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92" w:rsidRDefault="008A4D92" w:rsidP="008A4D92">
      <w:pPr>
        <w:spacing w:line="560" w:lineRule="exact"/>
        <w:jc w:val="center"/>
        <w:rPr>
          <w:rFonts w:ascii="方正小标宋简体" w:eastAsia="方正小标宋简体" w:hAnsi="黑体" w:hint="eastAsia"/>
          <w:sz w:val="44"/>
          <w:szCs w:val="44"/>
        </w:rPr>
      </w:pPr>
    </w:p>
    <w:p w:rsidR="008A4D92" w:rsidRDefault="008A4D92" w:rsidP="008A4D92">
      <w:pPr>
        <w:spacing w:line="560" w:lineRule="exact"/>
        <w:jc w:val="center"/>
        <w:rPr>
          <w:rFonts w:ascii="方正小标宋简体" w:eastAsia="方正小标宋简体" w:hAnsi="黑体" w:hint="eastAsia"/>
          <w:sz w:val="44"/>
          <w:szCs w:val="44"/>
        </w:rPr>
      </w:pPr>
    </w:p>
    <w:p w:rsidR="008A4D92" w:rsidRDefault="008A4D92" w:rsidP="008A4D92">
      <w:pPr>
        <w:spacing w:line="560" w:lineRule="exact"/>
        <w:jc w:val="center"/>
        <w:rPr>
          <w:rFonts w:ascii="方正小标宋简体" w:eastAsia="方正小标宋简体" w:hAnsi="黑体" w:hint="eastAsia"/>
          <w:sz w:val="44"/>
          <w:szCs w:val="44"/>
        </w:rPr>
      </w:pPr>
    </w:p>
    <w:p w:rsidR="00FF534E" w:rsidRPr="008A4D92" w:rsidRDefault="00FF534E" w:rsidP="008A4D92">
      <w:pPr>
        <w:spacing w:line="560" w:lineRule="exact"/>
        <w:jc w:val="center"/>
        <w:rPr>
          <w:rFonts w:ascii="方正小标宋简体" w:eastAsia="方正小标宋简体" w:hAnsi="黑体" w:hint="eastAsia"/>
          <w:sz w:val="44"/>
          <w:szCs w:val="44"/>
        </w:rPr>
      </w:pPr>
      <w:r w:rsidRPr="008A4D92">
        <w:rPr>
          <w:rFonts w:ascii="方正小标宋简体" w:eastAsia="方正小标宋简体" w:hAnsi="黑体" w:hint="eastAsia"/>
          <w:sz w:val="44"/>
          <w:szCs w:val="44"/>
        </w:rPr>
        <w:t>海南省高级技工学校</w:t>
      </w:r>
    </w:p>
    <w:p w:rsidR="00FF534E" w:rsidRPr="008A4D92" w:rsidRDefault="00FF534E" w:rsidP="008A4D92">
      <w:pPr>
        <w:spacing w:line="560" w:lineRule="exact"/>
        <w:jc w:val="center"/>
        <w:rPr>
          <w:rFonts w:ascii="方正小标宋简体" w:eastAsia="方正小标宋简体" w:hAnsi="仿宋_GB2312" w:cs="仿宋_GB2312" w:hint="eastAsia"/>
          <w:b/>
          <w:sz w:val="44"/>
          <w:szCs w:val="44"/>
        </w:rPr>
      </w:pPr>
      <w:r w:rsidRPr="008A4D92">
        <w:rPr>
          <w:rFonts w:ascii="方正小标宋简体" w:eastAsia="方正小标宋简体" w:hAnsi="黑体" w:hint="eastAsia"/>
          <w:sz w:val="44"/>
          <w:szCs w:val="44"/>
        </w:rPr>
        <w:t>2016年度教育质量报告</w:t>
      </w:r>
    </w:p>
    <w:p w:rsidR="00FF534E" w:rsidRPr="008A4D92" w:rsidRDefault="00FF534E" w:rsidP="008A4D92">
      <w:pPr>
        <w:spacing w:beforeLines="250"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1.学校情况</w:t>
      </w:r>
    </w:p>
    <w:p w:rsidR="00FF534E" w:rsidRPr="008A4D92" w:rsidRDefault="00FF534E" w:rsidP="008A4D92">
      <w:pPr>
        <w:spacing w:line="560" w:lineRule="exact"/>
        <w:ind w:firstLineChars="200" w:firstLine="643"/>
        <w:rPr>
          <w:rFonts w:ascii="仿宋_GB2312" w:eastAsia="仿宋_GB2312" w:hAnsi="仿宋_GB2312" w:cs="仿宋_GB2312" w:hint="eastAsia"/>
          <w:b/>
          <w:color w:val="FF0000"/>
          <w:sz w:val="32"/>
          <w:szCs w:val="32"/>
        </w:rPr>
      </w:pPr>
      <w:r w:rsidRPr="008A4D92">
        <w:rPr>
          <w:rFonts w:ascii="仿宋_GB2312" w:eastAsia="仿宋_GB2312" w:hAnsi="仿宋_GB2312" w:cs="仿宋_GB2312" w:hint="eastAsia"/>
          <w:b/>
          <w:sz w:val="32"/>
          <w:szCs w:val="32"/>
        </w:rPr>
        <w:t>1.1学校概况</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海南省高级技工学校（海南省技师学院）隶属于海南省人力资源和社会保障厅，是从事技能教育、培养高技能人才为主的技工院校。学校创办于1958年，1999年12月被劳动和社会保障部批准为“高级技工学校”，</w:t>
      </w:r>
      <w:r w:rsidR="00E41EDD" w:rsidRPr="008A4D92">
        <w:rPr>
          <w:rFonts w:ascii="仿宋_GB2312" w:eastAsia="仿宋_GB2312" w:hAnsi="仿宋" w:hint="eastAsia"/>
          <w:sz w:val="32"/>
          <w:szCs w:val="32"/>
        </w:rPr>
        <w:t>2010年人力资源和社会保障部批准我校筹办“海南省技师学院”，</w:t>
      </w:r>
      <w:r w:rsidRPr="008A4D92">
        <w:rPr>
          <w:rFonts w:ascii="仿宋_GB2312" w:eastAsia="仿宋_GB2312" w:hAnsi="仿宋" w:hint="eastAsia"/>
          <w:sz w:val="32"/>
          <w:szCs w:val="32"/>
        </w:rPr>
        <w:t>2012年6月经海南省人民政府批准挂牌成立“海南省技师学院”，成为海南省首家技师学院。</w:t>
      </w:r>
    </w:p>
    <w:p w:rsidR="00FF534E" w:rsidRPr="008A4D92" w:rsidRDefault="00FF534E" w:rsidP="008A4D92">
      <w:pPr>
        <w:spacing w:after="0" w:line="560" w:lineRule="exact"/>
        <w:ind w:firstLineChars="200" w:firstLine="640"/>
        <w:rPr>
          <w:rFonts w:ascii="仿宋_GB2312" w:eastAsia="仿宋_GB2312" w:hAnsi="仿宋_GB2312" w:cs="仿宋_GB2312" w:hint="eastAsia"/>
          <w:color w:val="FF0000"/>
          <w:sz w:val="32"/>
          <w:szCs w:val="32"/>
        </w:rPr>
      </w:pPr>
      <w:r w:rsidRPr="008A4D92">
        <w:rPr>
          <w:rFonts w:ascii="仿宋_GB2312" w:eastAsia="仿宋_GB2312" w:hAnsi="仿宋" w:hint="eastAsia"/>
          <w:color w:val="000000"/>
          <w:sz w:val="32"/>
          <w:szCs w:val="32"/>
        </w:rPr>
        <w:t>学院分</w:t>
      </w:r>
      <w:r w:rsidRPr="008A4D92">
        <w:rPr>
          <w:rFonts w:ascii="仿宋_GB2312" w:eastAsia="仿宋_GB2312" w:hAnsi="仿宋" w:hint="eastAsia"/>
          <w:sz w:val="32"/>
          <w:szCs w:val="32"/>
        </w:rPr>
        <w:t>设海口府城、澄迈老城两个校区，校园总面积533亩，建筑总面积18万平方米，拥有标准教室160间和各类实训室153个，学校固定资产总值3.59亿元，教学仪器设备总值8900万元。</w:t>
      </w:r>
    </w:p>
    <w:p w:rsidR="00FF534E" w:rsidRPr="008A4D92" w:rsidRDefault="00FF534E" w:rsidP="008A4D92">
      <w:pPr>
        <w:spacing w:after="0" w:line="560" w:lineRule="exact"/>
        <w:ind w:firstLineChars="200" w:firstLine="643"/>
        <w:rPr>
          <w:rFonts w:ascii="仿宋_GB2312" w:eastAsia="仿宋_GB2312" w:hAnsi="仿宋_GB2312" w:cs="仿宋_GB2312" w:hint="eastAsia"/>
          <w:color w:val="FF0000"/>
          <w:sz w:val="32"/>
          <w:szCs w:val="32"/>
        </w:rPr>
      </w:pPr>
      <w:r w:rsidRPr="008A4D92">
        <w:rPr>
          <w:rFonts w:ascii="仿宋_GB2312" w:eastAsia="仿宋_GB2312" w:hAnsi="仿宋_GB2312" w:cs="仿宋_GB2312" w:hint="eastAsia"/>
          <w:b/>
          <w:sz w:val="32"/>
          <w:szCs w:val="32"/>
        </w:rPr>
        <w:t>1.2 学生情况</w:t>
      </w:r>
    </w:p>
    <w:p w:rsidR="00FF534E" w:rsidRPr="008A4D92" w:rsidRDefault="00FF534E" w:rsidP="008A4D92">
      <w:pPr>
        <w:spacing w:after="0" w:line="560" w:lineRule="exact"/>
        <w:ind w:firstLineChars="200" w:firstLine="640"/>
        <w:rPr>
          <w:rFonts w:ascii="仿宋_GB2312" w:eastAsia="仿宋_GB2312" w:hAnsi="仿宋_GB2312" w:cs="仿宋_GB2312" w:hint="eastAsia"/>
          <w:color w:val="FF0000"/>
          <w:sz w:val="32"/>
          <w:szCs w:val="32"/>
        </w:rPr>
      </w:pPr>
      <w:r w:rsidRPr="008A4D92">
        <w:rPr>
          <w:rFonts w:ascii="仿宋_GB2312" w:eastAsia="仿宋_GB2312" w:hAnsi="仿宋" w:hint="eastAsia"/>
          <w:sz w:val="32"/>
          <w:szCs w:val="32"/>
        </w:rPr>
        <w:t>学校现有在校生</w:t>
      </w:r>
      <w:r w:rsidR="00647B1C" w:rsidRPr="008A4D92">
        <w:rPr>
          <w:rFonts w:ascii="仿宋_GB2312" w:eastAsia="仿宋_GB2312" w:hAnsi="仿宋" w:hint="eastAsia"/>
          <w:sz w:val="32"/>
          <w:szCs w:val="32"/>
        </w:rPr>
        <w:t>9306</w:t>
      </w:r>
      <w:r w:rsidR="00947D9C" w:rsidRPr="008A4D92">
        <w:rPr>
          <w:rFonts w:ascii="仿宋_GB2312" w:eastAsia="仿宋_GB2312" w:hAnsi="仿宋" w:hint="eastAsia"/>
          <w:sz w:val="32"/>
          <w:szCs w:val="32"/>
        </w:rPr>
        <w:t>人</w:t>
      </w:r>
      <w:r w:rsidRPr="008A4D92">
        <w:rPr>
          <w:rFonts w:ascii="仿宋_GB2312" w:eastAsia="仿宋_GB2312" w:hAnsi="仿宋" w:hint="eastAsia"/>
          <w:sz w:val="32"/>
          <w:szCs w:val="32"/>
        </w:rPr>
        <w:t>，2016年招生3020人，与去年基本持平，招生计划完成率为115%。学校设有电子技术</w:t>
      </w:r>
      <w:r w:rsidRPr="008A4D92">
        <w:rPr>
          <w:rFonts w:ascii="仿宋_GB2312" w:eastAsia="仿宋_GB2312" w:hAnsi="仿宋" w:hint="eastAsia"/>
          <w:sz w:val="32"/>
          <w:szCs w:val="32"/>
        </w:rPr>
        <w:lastRenderedPageBreak/>
        <w:t>与自动控制系、车辆工程系、机械工程系、计算机应用系、环境</w:t>
      </w:r>
      <w:r w:rsidR="00DD08DD" w:rsidRPr="008A4D92">
        <w:rPr>
          <w:rFonts w:ascii="仿宋_GB2312" w:eastAsia="仿宋_GB2312" w:hAnsi="仿宋" w:hint="eastAsia"/>
          <w:sz w:val="32"/>
          <w:szCs w:val="32"/>
        </w:rPr>
        <w:t>保护</w:t>
      </w:r>
      <w:r w:rsidRPr="008A4D92">
        <w:rPr>
          <w:rFonts w:ascii="仿宋_GB2312" w:eastAsia="仿宋_GB2312" w:hAnsi="仿宋" w:hint="eastAsia"/>
          <w:sz w:val="32"/>
          <w:szCs w:val="32"/>
        </w:rPr>
        <w:t>工程系、旅游管理系与艺术系七大专业系，招收七大类54个专业的中级工、高级工和预备技师班，其中高级工和预备技师班学生占在校学生总数的62%。学校还与</w:t>
      </w:r>
      <w:r w:rsidR="002B4ECB" w:rsidRPr="008A4D92">
        <w:rPr>
          <w:rFonts w:ascii="仿宋_GB2312" w:eastAsia="仿宋_GB2312" w:hAnsi="仿宋" w:hint="eastAsia"/>
          <w:sz w:val="32"/>
          <w:szCs w:val="32"/>
        </w:rPr>
        <w:t>天津职业技术师范大学等</w:t>
      </w:r>
      <w:r w:rsidRPr="008A4D92">
        <w:rPr>
          <w:rFonts w:ascii="仿宋_GB2312" w:eastAsia="仿宋_GB2312" w:hAnsi="仿宋" w:hint="eastAsia"/>
          <w:sz w:val="32"/>
          <w:szCs w:val="32"/>
        </w:rPr>
        <w:t>大专院校联合开设有“3+2”</w:t>
      </w:r>
      <w:r w:rsidR="002B4ECB" w:rsidRPr="008A4D92">
        <w:rPr>
          <w:rFonts w:ascii="仿宋_GB2312" w:eastAsia="仿宋_GB2312" w:hAnsi="仿宋" w:hint="eastAsia"/>
          <w:sz w:val="32"/>
          <w:szCs w:val="32"/>
        </w:rPr>
        <w:t>大专</w:t>
      </w:r>
      <w:r w:rsidRPr="008A4D92">
        <w:rPr>
          <w:rFonts w:ascii="仿宋_GB2312" w:eastAsia="仿宋_GB2312" w:hAnsi="仿宋" w:hint="eastAsia"/>
          <w:sz w:val="32"/>
          <w:szCs w:val="32"/>
        </w:rPr>
        <w:t>、“3+4”大本试点班及自考班等，2016级学生中大专以上学历班人数已达908人，占全年级的30%以上。2016年毕业</w:t>
      </w:r>
      <w:r w:rsidR="00647B1C" w:rsidRPr="008A4D92">
        <w:rPr>
          <w:rFonts w:ascii="仿宋_GB2312" w:eastAsia="仿宋_GB2312" w:hAnsi="仿宋" w:hint="eastAsia"/>
          <w:sz w:val="32"/>
          <w:szCs w:val="32"/>
        </w:rPr>
        <w:t>生</w:t>
      </w:r>
      <w:r w:rsidRPr="008A4D92">
        <w:rPr>
          <w:rFonts w:ascii="仿宋_GB2312" w:eastAsia="仿宋_GB2312" w:hAnsi="仿宋" w:hint="eastAsia"/>
          <w:sz w:val="32"/>
          <w:szCs w:val="32"/>
        </w:rPr>
        <w:t>规模为2148人，100%实现毕业。由于办学思路正确、定位准，学生退学比例</w:t>
      </w:r>
      <w:r w:rsidR="002B4ECB" w:rsidRPr="008A4D92">
        <w:rPr>
          <w:rFonts w:ascii="仿宋_GB2312" w:eastAsia="仿宋_GB2312" w:hAnsi="仿宋" w:hint="eastAsia"/>
          <w:sz w:val="32"/>
          <w:szCs w:val="32"/>
        </w:rPr>
        <w:t>有所</w:t>
      </w:r>
      <w:r w:rsidRPr="008A4D92">
        <w:rPr>
          <w:rFonts w:ascii="仿宋_GB2312" w:eastAsia="仿宋_GB2312" w:hAnsi="仿宋" w:hint="eastAsia"/>
          <w:sz w:val="32"/>
          <w:szCs w:val="32"/>
        </w:rPr>
        <w:t>减少，巩固率从95%提升到了97%。</w:t>
      </w:r>
    </w:p>
    <w:p w:rsidR="00FF534E" w:rsidRPr="008A4D92" w:rsidRDefault="00FF534E" w:rsidP="008A4D92">
      <w:pPr>
        <w:spacing w:after="0" w:line="560" w:lineRule="exact"/>
        <w:ind w:firstLineChars="200" w:firstLine="643"/>
        <w:rPr>
          <w:rFonts w:ascii="仿宋_GB2312" w:eastAsia="仿宋_GB2312" w:hAnsi="仿宋_GB2312" w:cs="仿宋_GB2312" w:hint="eastAsia"/>
          <w:color w:val="FF0000"/>
          <w:sz w:val="32"/>
          <w:szCs w:val="32"/>
        </w:rPr>
      </w:pPr>
      <w:r w:rsidRPr="008A4D92">
        <w:rPr>
          <w:rFonts w:ascii="仿宋_GB2312" w:eastAsia="仿宋_GB2312" w:hAnsi="仿宋_GB2312" w:cs="仿宋_GB2312" w:hint="eastAsia"/>
          <w:b/>
          <w:sz w:val="32"/>
          <w:szCs w:val="32"/>
        </w:rPr>
        <w:t>1.3教师队伍</w:t>
      </w:r>
    </w:p>
    <w:p w:rsidR="004810B0" w:rsidRPr="008A4D92" w:rsidRDefault="00713744" w:rsidP="008A4D92">
      <w:pPr>
        <w:spacing w:line="560" w:lineRule="exact"/>
        <w:ind w:firstLineChars="200" w:firstLine="640"/>
        <w:rPr>
          <w:rFonts w:ascii="仿宋_GB2312" w:eastAsia="仿宋_GB2312" w:hAnsi="仿宋" w:hint="eastAsia"/>
          <w:color w:val="000000"/>
          <w:sz w:val="32"/>
          <w:szCs w:val="32"/>
        </w:rPr>
      </w:pPr>
      <w:r w:rsidRPr="008A4D92">
        <w:rPr>
          <w:rFonts w:ascii="仿宋_GB2312" w:eastAsia="仿宋_GB2312" w:hAnsi="仿宋" w:hint="eastAsia"/>
          <w:sz w:val="32"/>
          <w:szCs w:val="32"/>
        </w:rPr>
        <w:t>我校2016年度专任教师总数为526人</w:t>
      </w:r>
      <w:r w:rsidR="002B4ECB" w:rsidRPr="008A4D92">
        <w:rPr>
          <w:rFonts w:ascii="仿宋_GB2312" w:eastAsia="仿宋_GB2312" w:hAnsi="仿宋" w:hint="eastAsia"/>
          <w:sz w:val="32"/>
          <w:szCs w:val="32"/>
        </w:rPr>
        <w:t>，其中</w:t>
      </w:r>
      <w:r w:rsidRPr="008A4D92">
        <w:rPr>
          <w:rFonts w:ascii="仿宋_GB2312" w:eastAsia="仿宋_GB2312" w:hAnsi="仿宋" w:hint="eastAsia"/>
          <w:sz w:val="32"/>
          <w:szCs w:val="32"/>
        </w:rPr>
        <w:t>在编426</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、聘用69</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、退休返聘11</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代课20</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，师生比为</w:t>
      </w:r>
      <w:r w:rsidR="002B4ECB" w:rsidRPr="008A4D92">
        <w:rPr>
          <w:rFonts w:ascii="仿宋_GB2312" w:eastAsia="仿宋_GB2312" w:hAnsi="仿宋" w:hint="eastAsia"/>
          <w:sz w:val="32"/>
          <w:szCs w:val="32"/>
        </w:rPr>
        <w:t>1:18</w:t>
      </w:r>
      <w:r w:rsidRPr="008A4D92">
        <w:rPr>
          <w:rFonts w:ascii="仿宋_GB2312" w:eastAsia="仿宋_GB2312" w:hAnsi="仿宋" w:hint="eastAsia"/>
          <w:sz w:val="32"/>
          <w:szCs w:val="32"/>
        </w:rPr>
        <w:t>。其中双师型教师287</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高</w:t>
      </w:r>
      <w:r w:rsidR="002B4ECB" w:rsidRPr="008A4D92">
        <w:rPr>
          <w:rFonts w:ascii="仿宋_GB2312" w:eastAsia="仿宋_GB2312" w:hAnsi="仿宋" w:hint="eastAsia"/>
          <w:sz w:val="32"/>
          <w:szCs w:val="32"/>
        </w:rPr>
        <w:t>级</w:t>
      </w:r>
      <w:r w:rsidRPr="008A4D92">
        <w:rPr>
          <w:rFonts w:ascii="仿宋_GB2312" w:eastAsia="仿宋_GB2312" w:hAnsi="仿宋" w:hint="eastAsia"/>
          <w:sz w:val="32"/>
          <w:szCs w:val="32"/>
        </w:rPr>
        <w:t>技</w:t>
      </w:r>
      <w:r w:rsidR="002B4ECB" w:rsidRPr="008A4D92">
        <w:rPr>
          <w:rFonts w:ascii="仿宋_GB2312" w:eastAsia="仿宋_GB2312" w:hAnsi="仿宋" w:hint="eastAsia"/>
          <w:sz w:val="32"/>
          <w:szCs w:val="32"/>
        </w:rPr>
        <w:t>师</w:t>
      </w:r>
      <w:r w:rsidRPr="008A4D92">
        <w:rPr>
          <w:rFonts w:ascii="仿宋_GB2312" w:eastAsia="仿宋_GB2312" w:hAnsi="仿宋" w:hint="eastAsia"/>
          <w:sz w:val="32"/>
          <w:szCs w:val="32"/>
        </w:rPr>
        <w:t>51</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、技师127</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其他如工程师等109</w:t>
      </w:r>
      <w:r w:rsidR="002B4ECB" w:rsidRPr="008A4D92">
        <w:rPr>
          <w:rFonts w:ascii="仿宋_GB2312" w:eastAsia="仿宋_GB2312" w:hAnsi="仿宋" w:hint="eastAsia"/>
          <w:sz w:val="32"/>
          <w:szCs w:val="32"/>
        </w:rPr>
        <w:t>人</w:t>
      </w:r>
      <w:r w:rsidRPr="008A4D92">
        <w:rPr>
          <w:rFonts w:ascii="仿宋_GB2312" w:eastAsia="仿宋_GB2312" w:hAnsi="仿宋" w:hint="eastAsia"/>
          <w:sz w:val="32"/>
          <w:szCs w:val="32"/>
        </w:rPr>
        <w:t>，占专任教师54.6%；兼职教师31人，占专任教师5.9%；本科以上学历410人，占专任教师77.9%；硕士以上学历38人，占专任教师2.1%；高级职称125人，占专任教师23.7%；具有技师高级技师职业资格的教师189人，占专任教师35.9%。</w:t>
      </w:r>
      <w:r w:rsidR="004810B0" w:rsidRPr="008A4D92">
        <w:rPr>
          <w:rFonts w:ascii="仿宋_GB2312" w:eastAsia="仿宋_GB2312" w:hAnsi="仿宋" w:hint="eastAsia"/>
          <w:color w:val="000000"/>
          <w:sz w:val="32"/>
          <w:szCs w:val="32"/>
        </w:rPr>
        <w:t>与上年度对比如下表所示：</w:t>
      </w:r>
    </w:p>
    <w:tbl>
      <w:tblPr>
        <w:tblStyle w:val="aa"/>
        <w:tblW w:w="0" w:type="auto"/>
        <w:tblLook w:val="04A0"/>
      </w:tblPr>
      <w:tblGrid>
        <w:gridCol w:w="1238"/>
        <w:gridCol w:w="1231"/>
        <w:gridCol w:w="1231"/>
        <w:gridCol w:w="1232"/>
        <w:gridCol w:w="1232"/>
        <w:gridCol w:w="1198"/>
        <w:gridCol w:w="1160"/>
      </w:tblGrid>
      <w:tr w:rsidR="004810B0" w:rsidRPr="008A4D92" w:rsidTr="004810B0">
        <w:tc>
          <w:tcPr>
            <w:tcW w:w="1238" w:type="dxa"/>
            <w:tcBorders>
              <w:top w:val="single" w:sz="4" w:space="0" w:color="auto"/>
              <w:left w:val="single" w:sz="4" w:space="0" w:color="auto"/>
              <w:bottom w:val="single" w:sz="4" w:space="0" w:color="auto"/>
              <w:right w:val="single" w:sz="4" w:space="0" w:color="auto"/>
              <w:tl2br w:val="single" w:sz="4" w:space="0" w:color="auto"/>
            </w:tcBorders>
          </w:tcPr>
          <w:p w:rsidR="004810B0" w:rsidRPr="008A4D92" w:rsidRDefault="004810B0" w:rsidP="008A4D92">
            <w:pPr>
              <w:spacing w:line="560" w:lineRule="exact"/>
              <w:ind w:firstLineChars="200" w:firstLine="640"/>
              <w:rPr>
                <w:rFonts w:ascii="仿宋_GB2312" w:eastAsia="仿宋_GB2312" w:hint="eastAsia"/>
                <w:sz w:val="32"/>
                <w:szCs w:val="32"/>
              </w:rPr>
            </w:pPr>
            <w:r w:rsidRPr="008A4D92">
              <w:rPr>
                <w:rFonts w:ascii="仿宋_GB2312" w:eastAsia="仿宋_GB2312" w:hint="eastAsia"/>
                <w:sz w:val="32"/>
                <w:szCs w:val="32"/>
              </w:rPr>
              <w:t>项目</w:t>
            </w:r>
          </w:p>
          <w:p w:rsidR="004810B0" w:rsidRPr="008A4D92" w:rsidRDefault="004810B0" w:rsidP="008A4D92">
            <w:pPr>
              <w:spacing w:line="560" w:lineRule="exact"/>
              <w:ind w:firstLineChars="200" w:firstLine="640"/>
              <w:rPr>
                <w:rFonts w:ascii="仿宋_GB2312" w:eastAsia="仿宋_GB2312" w:hint="eastAsia"/>
                <w:sz w:val="32"/>
                <w:szCs w:val="32"/>
              </w:rPr>
            </w:pPr>
          </w:p>
          <w:p w:rsidR="004810B0" w:rsidRPr="008A4D92" w:rsidRDefault="004810B0" w:rsidP="008A4D92">
            <w:pPr>
              <w:spacing w:line="560" w:lineRule="exact"/>
              <w:rPr>
                <w:rFonts w:ascii="仿宋_GB2312" w:eastAsia="仿宋_GB2312" w:hint="eastAsia"/>
                <w:sz w:val="32"/>
                <w:szCs w:val="32"/>
              </w:rPr>
            </w:pPr>
            <w:r w:rsidRPr="008A4D92">
              <w:rPr>
                <w:rFonts w:ascii="仿宋_GB2312" w:eastAsia="仿宋_GB2312" w:hint="eastAsia"/>
                <w:sz w:val="32"/>
                <w:szCs w:val="32"/>
              </w:rPr>
              <w:t>年度</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Ansi="微软雅黑" w:hint="eastAsia"/>
                <w:color w:val="000000"/>
                <w:sz w:val="32"/>
                <w:szCs w:val="32"/>
              </w:rPr>
              <w:t>双师型教师人数</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Ansi="微软雅黑" w:hint="eastAsia"/>
                <w:color w:val="000000"/>
                <w:sz w:val="32"/>
                <w:szCs w:val="32"/>
              </w:rPr>
              <w:t>兼职教师人数</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Ansi="微软雅黑" w:hint="eastAsia"/>
                <w:color w:val="000000"/>
                <w:sz w:val="32"/>
                <w:szCs w:val="32"/>
              </w:rPr>
              <w:t>本科学历专任教师</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Ansi="微软雅黑" w:hint="eastAsia"/>
                <w:color w:val="000000"/>
                <w:sz w:val="32"/>
                <w:szCs w:val="32"/>
              </w:rPr>
              <w:t>硕士以上学历专任教师</w:t>
            </w:r>
          </w:p>
        </w:tc>
        <w:tc>
          <w:tcPr>
            <w:tcW w:w="1198"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Ansi="微软雅黑" w:hint="eastAsia"/>
                <w:color w:val="000000"/>
                <w:sz w:val="32"/>
                <w:szCs w:val="32"/>
              </w:rPr>
            </w:pPr>
            <w:r w:rsidRPr="008A4D92">
              <w:rPr>
                <w:rFonts w:ascii="仿宋_GB2312" w:eastAsia="仿宋_GB2312" w:hAnsi="微软雅黑" w:hint="eastAsia"/>
                <w:color w:val="000000"/>
                <w:sz w:val="32"/>
                <w:szCs w:val="32"/>
              </w:rPr>
              <w:t>高级职称专任教师</w:t>
            </w:r>
          </w:p>
        </w:tc>
        <w:tc>
          <w:tcPr>
            <w:tcW w:w="1160"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Ansi="微软雅黑" w:hint="eastAsia"/>
                <w:color w:val="000000"/>
                <w:sz w:val="32"/>
                <w:szCs w:val="32"/>
              </w:rPr>
              <w:t>技师资格以上专任教师</w:t>
            </w:r>
          </w:p>
        </w:tc>
      </w:tr>
      <w:tr w:rsidR="004810B0" w:rsidRPr="008A4D92" w:rsidTr="004810B0">
        <w:tc>
          <w:tcPr>
            <w:tcW w:w="1238"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lastRenderedPageBreak/>
              <w:t>2016年</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287</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31</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410</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38</w:t>
            </w:r>
          </w:p>
        </w:tc>
        <w:tc>
          <w:tcPr>
            <w:tcW w:w="1198"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125</w:t>
            </w:r>
          </w:p>
        </w:tc>
        <w:tc>
          <w:tcPr>
            <w:tcW w:w="1160"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189</w:t>
            </w:r>
          </w:p>
        </w:tc>
      </w:tr>
      <w:tr w:rsidR="004810B0" w:rsidRPr="008A4D92" w:rsidTr="004810B0">
        <w:tc>
          <w:tcPr>
            <w:tcW w:w="1238"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2015年</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271</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12</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380</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30</w:t>
            </w:r>
          </w:p>
        </w:tc>
        <w:tc>
          <w:tcPr>
            <w:tcW w:w="1198"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105</w:t>
            </w:r>
          </w:p>
        </w:tc>
        <w:tc>
          <w:tcPr>
            <w:tcW w:w="1160"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140</w:t>
            </w:r>
          </w:p>
        </w:tc>
      </w:tr>
      <w:tr w:rsidR="004810B0" w:rsidRPr="008A4D92" w:rsidTr="004810B0">
        <w:tc>
          <w:tcPr>
            <w:tcW w:w="1238"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变化量</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16</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19</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30</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8</w:t>
            </w:r>
          </w:p>
        </w:tc>
        <w:tc>
          <w:tcPr>
            <w:tcW w:w="1198"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20</w:t>
            </w:r>
          </w:p>
        </w:tc>
        <w:tc>
          <w:tcPr>
            <w:tcW w:w="1160" w:type="dxa"/>
            <w:tcBorders>
              <w:top w:val="single" w:sz="4" w:space="0" w:color="auto"/>
              <w:left w:val="single" w:sz="4" w:space="0" w:color="auto"/>
              <w:bottom w:val="single" w:sz="4" w:space="0" w:color="auto"/>
              <w:right w:val="single" w:sz="4" w:space="0" w:color="auto"/>
            </w:tcBorders>
            <w:vAlign w:val="center"/>
            <w:hideMark/>
          </w:tcPr>
          <w:p w:rsidR="004810B0" w:rsidRPr="008A4D92" w:rsidRDefault="004810B0" w:rsidP="008A4D92">
            <w:pPr>
              <w:spacing w:line="560" w:lineRule="exact"/>
              <w:jc w:val="center"/>
              <w:rPr>
                <w:rFonts w:ascii="仿宋_GB2312" w:eastAsia="仿宋_GB2312" w:hint="eastAsia"/>
                <w:sz w:val="32"/>
                <w:szCs w:val="32"/>
              </w:rPr>
            </w:pPr>
            <w:r w:rsidRPr="008A4D92">
              <w:rPr>
                <w:rFonts w:ascii="仿宋_GB2312" w:eastAsia="仿宋_GB2312" w:hint="eastAsia"/>
                <w:sz w:val="32"/>
                <w:szCs w:val="32"/>
              </w:rPr>
              <w:t>49</w:t>
            </w:r>
          </w:p>
        </w:tc>
      </w:tr>
    </w:tbl>
    <w:p w:rsidR="00FF534E" w:rsidRPr="008A4D92" w:rsidRDefault="00FF534E" w:rsidP="008A4D92">
      <w:pPr>
        <w:spacing w:line="560" w:lineRule="exact"/>
        <w:ind w:firstLineChars="200" w:firstLine="643"/>
        <w:rPr>
          <w:rFonts w:ascii="仿宋_GB2312" w:eastAsia="仿宋_GB2312" w:hAnsi="仿宋_GB2312" w:cs="仿宋_GB2312" w:hint="eastAsia"/>
          <w:color w:val="FF0000"/>
          <w:sz w:val="32"/>
          <w:szCs w:val="32"/>
        </w:rPr>
      </w:pPr>
      <w:r w:rsidRPr="008A4D92">
        <w:rPr>
          <w:rFonts w:ascii="仿宋_GB2312" w:eastAsia="仿宋_GB2312" w:hAnsi="仿宋_GB2312" w:cs="仿宋_GB2312" w:hint="eastAsia"/>
          <w:b/>
          <w:sz w:val="32"/>
          <w:szCs w:val="32"/>
        </w:rPr>
        <w:t>1.4设施设备</w:t>
      </w:r>
    </w:p>
    <w:p w:rsidR="00947D9C" w:rsidRPr="008A4D92" w:rsidRDefault="0082207A" w:rsidP="008A4D92">
      <w:pPr>
        <w:spacing w:after="0" w:line="560" w:lineRule="exact"/>
        <w:ind w:firstLine="630"/>
        <w:rPr>
          <w:rFonts w:ascii="仿宋_GB2312" w:eastAsia="仿宋_GB2312" w:hAnsi="仿宋" w:hint="eastAsia"/>
          <w:color w:val="00B050"/>
          <w:sz w:val="32"/>
          <w:szCs w:val="32"/>
        </w:rPr>
      </w:pPr>
      <w:r w:rsidRPr="008A4D92">
        <w:rPr>
          <w:rFonts w:ascii="仿宋_GB2312" w:eastAsia="仿宋_GB2312" w:hAnsi="仿宋" w:hint="eastAsia"/>
          <w:sz w:val="32"/>
          <w:szCs w:val="32"/>
        </w:rPr>
        <w:t>2016年底，学校教学仪器设备总值为</w:t>
      </w:r>
      <w:r w:rsidR="00947D9C" w:rsidRPr="008A4D92">
        <w:rPr>
          <w:rFonts w:ascii="仿宋_GB2312" w:eastAsia="仿宋_GB2312" w:hAnsi="仿宋" w:hint="eastAsia"/>
          <w:sz w:val="32"/>
          <w:szCs w:val="32"/>
        </w:rPr>
        <w:t>8900</w:t>
      </w:r>
      <w:r w:rsidRPr="008A4D92">
        <w:rPr>
          <w:rFonts w:ascii="仿宋_GB2312" w:eastAsia="仿宋_GB2312" w:hAnsi="仿宋" w:hint="eastAsia"/>
          <w:sz w:val="32"/>
          <w:szCs w:val="32"/>
        </w:rPr>
        <w:t>万元，生均教学仪器设备值为</w:t>
      </w:r>
      <w:r w:rsidR="00947D9C" w:rsidRPr="008A4D92">
        <w:rPr>
          <w:rFonts w:ascii="仿宋_GB2312" w:eastAsia="仿宋_GB2312" w:hAnsi="仿宋" w:hint="eastAsia"/>
          <w:sz w:val="32"/>
          <w:szCs w:val="32"/>
        </w:rPr>
        <w:t>9563.7</w:t>
      </w:r>
      <w:r w:rsidRPr="008A4D92">
        <w:rPr>
          <w:rFonts w:ascii="仿宋_GB2312" w:eastAsia="仿宋_GB2312" w:hAnsi="仿宋" w:hint="eastAsia"/>
          <w:sz w:val="32"/>
          <w:szCs w:val="32"/>
        </w:rPr>
        <w:t>元</w:t>
      </w:r>
      <w:r w:rsidR="00947D9C" w:rsidRPr="008A4D92">
        <w:rPr>
          <w:rFonts w:ascii="仿宋_GB2312" w:eastAsia="仿宋_GB2312" w:hAnsi="仿宋" w:hint="eastAsia"/>
          <w:sz w:val="32"/>
          <w:szCs w:val="32"/>
        </w:rPr>
        <w:t>；</w:t>
      </w:r>
      <w:r w:rsidRPr="008A4D92">
        <w:rPr>
          <w:rFonts w:ascii="仿宋_GB2312" w:eastAsia="仿宋_GB2312" w:hAnsi="仿宋" w:hint="eastAsia"/>
          <w:sz w:val="32"/>
          <w:szCs w:val="32"/>
        </w:rPr>
        <w:t>学生实习实训工位数为</w:t>
      </w:r>
      <w:r w:rsidR="002E785A" w:rsidRPr="008A4D92">
        <w:rPr>
          <w:rFonts w:ascii="仿宋_GB2312" w:eastAsia="仿宋_GB2312" w:hAnsi="仿宋" w:hint="eastAsia"/>
          <w:sz w:val="32"/>
          <w:szCs w:val="32"/>
        </w:rPr>
        <w:t>5680</w:t>
      </w:r>
      <w:r w:rsidR="00947D9C" w:rsidRPr="008A4D92">
        <w:rPr>
          <w:rFonts w:ascii="仿宋_GB2312" w:eastAsia="仿宋_GB2312" w:hAnsi="仿宋" w:hint="eastAsia"/>
          <w:sz w:val="32"/>
          <w:szCs w:val="32"/>
        </w:rPr>
        <w:t>个</w:t>
      </w:r>
      <w:r w:rsidRPr="008A4D92">
        <w:rPr>
          <w:rFonts w:ascii="仿宋_GB2312" w:eastAsia="仿宋_GB2312" w:hAnsi="仿宋" w:hint="eastAsia"/>
          <w:sz w:val="32"/>
          <w:szCs w:val="32"/>
        </w:rPr>
        <w:t>，生均实训工位0.6</w:t>
      </w:r>
      <w:r w:rsidR="00947D9C" w:rsidRPr="008A4D92">
        <w:rPr>
          <w:rFonts w:ascii="仿宋_GB2312" w:eastAsia="仿宋_GB2312" w:hAnsi="仿宋" w:hint="eastAsia"/>
          <w:sz w:val="32"/>
          <w:szCs w:val="32"/>
        </w:rPr>
        <w:t>1</w:t>
      </w:r>
      <w:r w:rsidRPr="008A4D92">
        <w:rPr>
          <w:rFonts w:ascii="仿宋_GB2312" w:eastAsia="仿宋_GB2312" w:hAnsi="仿宋" w:hint="eastAsia"/>
          <w:sz w:val="32"/>
          <w:szCs w:val="32"/>
        </w:rPr>
        <w:t>个；生均纸质图书为5.88册</w:t>
      </w:r>
      <w:r w:rsidR="00947D9C" w:rsidRPr="008A4D92">
        <w:rPr>
          <w:rFonts w:ascii="仿宋_GB2312" w:eastAsia="仿宋_GB2312" w:hAnsi="仿宋" w:hint="eastAsia"/>
          <w:sz w:val="32"/>
          <w:szCs w:val="32"/>
        </w:rPr>
        <w:t>。</w:t>
      </w:r>
    </w:p>
    <w:p w:rsidR="00FF534E" w:rsidRPr="008A4D92" w:rsidRDefault="00FF534E" w:rsidP="008A4D92">
      <w:pPr>
        <w:spacing w:after="0" w:line="560" w:lineRule="exact"/>
        <w:ind w:firstLine="630"/>
        <w:rPr>
          <w:rFonts w:ascii="仿宋_GB2312" w:eastAsia="仿宋_GB2312" w:hAnsi="仿宋_GB2312" w:cs="仿宋_GB2312" w:hint="eastAsia"/>
          <w:b/>
          <w:color w:val="FF0000"/>
          <w:sz w:val="32"/>
          <w:szCs w:val="32"/>
        </w:rPr>
      </w:pPr>
      <w:r w:rsidRPr="008A4D92">
        <w:rPr>
          <w:rFonts w:ascii="仿宋_GB2312" w:eastAsia="仿宋_GB2312" w:hAnsi="仿宋_GB2312" w:cs="仿宋_GB2312" w:hint="eastAsia"/>
          <w:b/>
          <w:sz w:val="32"/>
          <w:szCs w:val="32"/>
        </w:rPr>
        <w:t>2.学生发展</w:t>
      </w:r>
    </w:p>
    <w:p w:rsidR="00FF534E"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2.1学生素质</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针对当前中职学生普遍存在生源良莠不齐、学习困难多、家庭成长环境不理想、青春期逆反严重等问题。学院多管齐下，举全员之力抓德育，多种途径育新人，总结出一条德能优先，崇尚技能，训练体能的“三能”育人之路，一年来学生总体思想政治状况良好，没有突出的不良反映。2016年，全校学生文化课合格率达88.92%，专业技能合格率达97.9%，毕业率100%，比去年指标略升；体质测评合格率为72.6%，与去年的86.87%相比成绩有所下降，这已引起我校领导与各部门的高度重视。</w:t>
      </w:r>
    </w:p>
    <w:p w:rsidR="00FF534E"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2.2在校体验</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由于加强了教学质量管理，教学工作扎实有效。2016年，全校学生学习满意度，包括理论学习满意度、专业学习满意度、实习实训满意度均在98%以上，学生对整个学习</w:t>
      </w:r>
      <w:r w:rsidRPr="008A4D92">
        <w:rPr>
          <w:rFonts w:ascii="仿宋_GB2312" w:eastAsia="仿宋_GB2312" w:hAnsi="仿宋" w:hint="eastAsia"/>
          <w:sz w:val="32"/>
          <w:szCs w:val="32"/>
        </w:rPr>
        <w:lastRenderedPageBreak/>
        <w:t>环节的满意度是比较高的。近年来，学校大力发展校园文化、生活设施硬件与服务软件建设，其中，社团建设的数量与质量上都有了质的飞跃，一个个极富个性的社团，让学生们在活动中成长，在快乐中发展。同时，</w:t>
      </w:r>
      <w:r w:rsidR="005A677C" w:rsidRPr="008A4D92">
        <w:rPr>
          <w:rFonts w:ascii="仿宋_GB2312" w:eastAsia="仿宋_GB2312" w:hAnsi="仿宋" w:hint="eastAsia"/>
          <w:sz w:val="32"/>
          <w:szCs w:val="32"/>
        </w:rPr>
        <w:t>随着老城新校区建设的不断完善，一个花园式的学校逐渐呈现在学生们面前</w:t>
      </w:r>
      <w:r w:rsidRPr="008A4D92">
        <w:rPr>
          <w:rFonts w:ascii="仿宋_GB2312" w:eastAsia="仿宋_GB2312" w:hAnsi="仿宋" w:hint="eastAsia"/>
          <w:sz w:val="32"/>
          <w:szCs w:val="32"/>
        </w:rPr>
        <w:t>。</w:t>
      </w:r>
      <w:r w:rsidR="005A677C" w:rsidRPr="008A4D92">
        <w:rPr>
          <w:rFonts w:ascii="仿宋_GB2312" w:eastAsia="仿宋_GB2312" w:hAnsi="仿宋" w:hint="eastAsia"/>
          <w:sz w:val="32"/>
          <w:szCs w:val="32"/>
        </w:rPr>
        <w:t>另外，今年完成了学生食堂改造，引进企业合作经营，食堂菜式品种、风味异常丰富，延长经营时间，极大地满足了学生有用餐需求。</w:t>
      </w:r>
      <w:r w:rsidRPr="008A4D92">
        <w:rPr>
          <w:rFonts w:ascii="仿宋_GB2312" w:eastAsia="仿宋_GB2312" w:hAnsi="仿宋" w:hint="eastAsia"/>
          <w:sz w:val="32"/>
          <w:szCs w:val="32"/>
        </w:rPr>
        <w:t>2016年，校园文化与社团活动满意度达93%，生活满意度达92%，校园安全满意度达99%，毕业生对学校的满意度达96%。</w:t>
      </w:r>
    </w:p>
    <w:p w:rsidR="00FF534E"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2.3</w:t>
      </w:r>
      <w:r w:rsidR="0060110F" w:rsidRPr="008A4D92">
        <w:rPr>
          <w:rFonts w:ascii="仿宋_GB2312" w:eastAsia="仿宋_GB2312" w:hAnsi="仿宋_GB2312" w:cs="仿宋_GB2312" w:hint="eastAsia"/>
          <w:b/>
          <w:sz w:val="32"/>
          <w:szCs w:val="32"/>
        </w:rPr>
        <w:t>资助情况</w:t>
      </w:r>
    </w:p>
    <w:p w:rsidR="00D549B4" w:rsidRPr="008A4D92" w:rsidRDefault="00D549B4"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涉及学生资助的工作是非常繁锁、繁杂的，但我校2016年的资助工作在规范、严谨中正常开展，一丝不苟地完成全院学生四批次的受助工作，整个工作完成较好。具体完成工作统计如下</w:t>
      </w:r>
      <w:r w:rsidR="005A677C" w:rsidRPr="008A4D92">
        <w:rPr>
          <w:rFonts w:ascii="仿宋_GB2312" w:eastAsia="仿宋_GB2312" w:hAnsi="仿宋" w:hint="eastAsia"/>
          <w:sz w:val="32"/>
          <w:szCs w:val="32"/>
        </w:rPr>
        <w:t>：</w:t>
      </w:r>
    </w:p>
    <w:tbl>
      <w:tblPr>
        <w:tblStyle w:val="aa"/>
        <w:tblW w:w="0" w:type="auto"/>
        <w:tblLook w:val="04A0"/>
      </w:tblPr>
      <w:tblGrid>
        <w:gridCol w:w="1180"/>
        <w:gridCol w:w="1322"/>
        <w:gridCol w:w="1496"/>
        <w:gridCol w:w="1086"/>
        <w:gridCol w:w="1176"/>
        <w:gridCol w:w="1086"/>
        <w:gridCol w:w="1176"/>
      </w:tblGrid>
      <w:tr w:rsidR="00D549B4" w:rsidRPr="008A4D92" w:rsidTr="0096354D">
        <w:tc>
          <w:tcPr>
            <w:tcW w:w="1252" w:type="dxa"/>
          </w:tcPr>
          <w:p w:rsidR="00D549B4" w:rsidRPr="008A4D92" w:rsidRDefault="00D549B4" w:rsidP="008A4D92">
            <w:pPr>
              <w:spacing w:line="560" w:lineRule="exact"/>
              <w:ind w:firstLine="480"/>
              <w:rPr>
                <w:rFonts w:ascii="仿宋_GB2312" w:eastAsia="仿宋_GB2312" w:hAnsiTheme="minorEastAsia" w:hint="eastAsia"/>
                <w:sz w:val="32"/>
                <w:szCs w:val="32"/>
              </w:rPr>
            </w:pPr>
          </w:p>
        </w:tc>
        <w:tc>
          <w:tcPr>
            <w:tcW w:w="1375" w:type="dxa"/>
            <w:vAlign w:val="center"/>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免学费人数</w:t>
            </w:r>
          </w:p>
        </w:tc>
        <w:tc>
          <w:tcPr>
            <w:tcW w:w="1375" w:type="dxa"/>
            <w:vAlign w:val="center"/>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免学费金额（元）</w:t>
            </w:r>
          </w:p>
        </w:tc>
        <w:tc>
          <w:tcPr>
            <w:tcW w:w="1130" w:type="dxa"/>
            <w:vAlign w:val="center"/>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助学金人数</w:t>
            </w:r>
          </w:p>
        </w:tc>
        <w:tc>
          <w:tcPr>
            <w:tcW w:w="1130" w:type="dxa"/>
            <w:vAlign w:val="center"/>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发放资助金额（元）</w:t>
            </w:r>
          </w:p>
        </w:tc>
        <w:tc>
          <w:tcPr>
            <w:tcW w:w="1130" w:type="dxa"/>
            <w:vAlign w:val="center"/>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发放顶岗学生奖学金人数</w:t>
            </w:r>
          </w:p>
        </w:tc>
        <w:tc>
          <w:tcPr>
            <w:tcW w:w="1130" w:type="dxa"/>
            <w:vAlign w:val="center"/>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发放顶岗学生奖学金额（元）</w:t>
            </w:r>
          </w:p>
        </w:tc>
      </w:tr>
      <w:tr w:rsidR="00D549B4" w:rsidRPr="008A4D92" w:rsidTr="0096354D">
        <w:tc>
          <w:tcPr>
            <w:tcW w:w="1252"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上半年</w:t>
            </w:r>
          </w:p>
        </w:tc>
        <w:tc>
          <w:tcPr>
            <w:tcW w:w="1375" w:type="dxa"/>
          </w:tcPr>
          <w:p w:rsidR="00D549B4" w:rsidRPr="008A4D92" w:rsidRDefault="00D549B4" w:rsidP="008A4D92">
            <w:pPr>
              <w:spacing w:line="560" w:lineRule="exact"/>
              <w:ind w:firstLine="480"/>
              <w:rPr>
                <w:rFonts w:ascii="仿宋_GB2312" w:eastAsia="仿宋_GB2312" w:hAnsiTheme="minorEastAsia" w:hint="eastAsia"/>
                <w:sz w:val="32"/>
                <w:szCs w:val="32"/>
              </w:rPr>
            </w:pPr>
            <w:r w:rsidRPr="008A4D92">
              <w:rPr>
                <w:rFonts w:ascii="仿宋_GB2312" w:eastAsia="仿宋_GB2312" w:hAnsiTheme="minorEastAsia" w:hint="eastAsia"/>
                <w:sz w:val="32"/>
                <w:szCs w:val="32"/>
              </w:rPr>
              <w:t>8740</w:t>
            </w:r>
          </w:p>
        </w:tc>
        <w:tc>
          <w:tcPr>
            <w:tcW w:w="1375"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13459600</w:t>
            </w:r>
          </w:p>
        </w:tc>
        <w:tc>
          <w:tcPr>
            <w:tcW w:w="1130"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905</w:t>
            </w:r>
          </w:p>
        </w:tc>
        <w:tc>
          <w:tcPr>
            <w:tcW w:w="1130"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905000</w:t>
            </w:r>
          </w:p>
        </w:tc>
        <w:tc>
          <w:tcPr>
            <w:tcW w:w="1130" w:type="dxa"/>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231</w:t>
            </w:r>
          </w:p>
        </w:tc>
        <w:tc>
          <w:tcPr>
            <w:tcW w:w="1130" w:type="dxa"/>
          </w:tcPr>
          <w:p w:rsidR="00D549B4" w:rsidRPr="008A4D92" w:rsidRDefault="00D549B4" w:rsidP="008A4D92">
            <w:pPr>
              <w:spacing w:line="560" w:lineRule="exact"/>
              <w:jc w:val="left"/>
              <w:rPr>
                <w:rFonts w:ascii="仿宋_GB2312" w:eastAsia="仿宋_GB2312" w:hAnsiTheme="minorEastAsia" w:hint="eastAsia"/>
                <w:sz w:val="32"/>
                <w:szCs w:val="32"/>
              </w:rPr>
            </w:pPr>
            <w:r w:rsidRPr="008A4D92">
              <w:rPr>
                <w:rFonts w:ascii="仿宋_GB2312" w:eastAsia="仿宋_GB2312" w:hAnsiTheme="minorEastAsia" w:hint="eastAsia"/>
                <w:sz w:val="32"/>
                <w:szCs w:val="32"/>
              </w:rPr>
              <w:t>94000</w:t>
            </w:r>
          </w:p>
        </w:tc>
      </w:tr>
      <w:tr w:rsidR="00D549B4" w:rsidRPr="008A4D92" w:rsidTr="0096354D">
        <w:tc>
          <w:tcPr>
            <w:tcW w:w="1252"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下半年</w:t>
            </w:r>
          </w:p>
        </w:tc>
        <w:tc>
          <w:tcPr>
            <w:tcW w:w="1375" w:type="dxa"/>
          </w:tcPr>
          <w:p w:rsidR="00D549B4" w:rsidRPr="008A4D92" w:rsidRDefault="00D549B4" w:rsidP="008A4D92">
            <w:pPr>
              <w:spacing w:line="560" w:lineRule="exact"/>
              <w:ind w:firstLine="480"/>
              <w:rPr>
                <w:rFonts w:ascii="仿宋_GB2312" w:eastAsia="仿宋_GB2312" w:hAnsiTheme="minorEastAsia" w:hint="eastAsia"/>
                <w:sz w:val="32"/>
                <w:szCs w:val="32"/>
              </w:rPr>
            </w:pPr>
            <w:r w:rsidRPr="008A4D92">
              <w:rPr>
                <w:rFonts w:ascii="仿宋_GB2312" w:eastAsia="仿宋_GB2312" w:hAnsiTheme="minorEastAsia" w:hint="eastAsia"/>
                <w:sz w:val="32"/>
                <w:szCs w:val="32"/>
              </w:rPr>
              <w:t>910</w:t>
            </w:r>
            <w:r w:rsidRPr="008A4D92">
              <w:rPr>
                <w:rFonts w:ascii="仿宋_GB2312" w:eastAsia="仿宋_GB2312" w:hAnsiTheme="minorEastAsia" w:hint="eastAsia"/>
                <w:sz w:val="32"/>
                <w:szCs w:val="32"/>
              </w:rPr>
              <w:lastRenderedPageBreak/>
              <w:t>2</w:t>
            </w:r>
          </w:p>
        </w:tc>
        <w:tc>
          <w:tcPr>
            <w:tcW w:w="1375"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lastRenderedPageBreak/>
              <w:t>14017080</w:t>
            </w:r>
          </w:p>
        </w:tc>
        <w:tc>
          <w:tcPr>
            <w:tcW w:w="1130"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881</w:t>
            </w:r>
          </w:p>
        </w:tc>
        <w:tc>
          <w:tcPr>
            <w:tcW w:w="1130"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881000</w:t>
            </w:r>
          </w:p>
        </w:tc>
        <w:tc>
          <w:tcPr>
            <w:tcW w:w="1130"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432</w:t>
            </w:r>
          </w:p>
        </w:tc>
        <w:tc>
          <w:tcPr>
            <w:tcW w:w="1130" w:type="dxa"/>
          </w:tcPr>
          <w:p w:rsidR="00D549B4" w:rsidRPr="008A4D92" w:rsidRDefault="00D549B4" w:rsidP="008A4D92">
            <w:pPr>
              <w:spacing w:line="560" w:lineRule="exact"/>
              <w:rPr>
                <w:rFonts w:ascii="仿宋_GB2312" w:eastAsia="仿宋_GB2312" w:hAnsiTheme="minorEastAsia" w:hint="eastAsia"/>
                <w:sz w:val="32"/>
                <w:szCs w:val="32"/>
              </w:rPr>
            </w:pPr>
            <w:r w:rsidRPr="008A4D92">
              <w:rPr>
                <w:rFonts w:ascii="仿宋_GB2312" w:eastAsia="仿宋_GB2312" w:hAnsiTheme="minorEastAsia" w:hint="eastAsia"/>
                <w:sz w:val="32"/>
                <w:szCs w:val="32"/>
              </w:rPr>
              <w:t>207600</w:t>
            </w:r>
          </w:p>
        </w:tc>
      </w:tr>
    </w:tbl>
    <w:p w:rsidR="00FF534E" w:rsidRPr="008A4D92" w:rsidRDefault="00FF534E" w:rsidP="008A4D92">
      <w:pPr>
        <w:spacing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lastRenderedPageBreak/>
        <w:t>2.4</w:t>
      </w:r>
      <w:r w:rsidR="0060110F" w:rsidRPr="008A4D92">
        <w:rPr>
          <w:rFonts w:ascii="仿宋_GB2312" w:eastAsia="仿宋_GB2312" w:hAnsi="仿宋_GB2312" w:cs="仿宋_GB2312" w:hint="eastAsia"/>
          <w:b/>
          <w:sz w:val="32"/>
          <w:szCs w:val="32"/>
        </w:rPr>
        <w:t>就业质量</w:t>
      </w:r>
    </w:p>
    <w:p w:rsidR="00030746" w:rsidRPr="008A4D92" w:rsidRDefault="00FE4D9E" w:rsidP="008A4D92">
      <w:pPr>
        <w:spacing w:beforeLines="200"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2016年毕业生就业人数2148人，就业率为97.7%，</w:t>
      </w:r>
      <w:bookmarkStart w:id="0" w:name="_GoBack"/>
      <w:bookmarkEnd w:id="0"/>
      <w:r w:rsidRPr="008A4D92">
        <w:rPr>
          <w:rFonts w:ascii="仿宋_GB2312" w:eastAsia="仿宋_GB2312" w:hAnsi="仿宋" w:hint="eastAsia"/>
          <w:sz w:val="32"/>
          <w:szCs w:val="32"/>
        </w:rPr>
        <w:t>专业对口率达80.31%，初次就业起薪在1900元-2500元之间，与2015年相比有所提高。2016年毕业生就业现状满意度为90.73%。</w:t>
      </w:r>
      <w:r w:rsidR="00030746" w:rsidRPr="008A4D92">
        <w:rPr>
          <w:rFonts w:ascii="仿宋_GB2312" w:eastAsia="仿宋_GB2312" w:hAnsi="仿宋" w:hint="eastAsia"/>
          <w:sz w:val="32"/>
          <w:szCs w:val="32"/>
        </w:rPr>
        <w:br w:type="page"/>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lastRenderedPageBreak/>
        <w:t>（一）2016年各专业就业情况统计表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64"/>
        <w:gridCol w:w="1077"/>
        <w:gridCol w:w="1191"/>
        <w:gridCol w:w="1644"/>
        <w:gridCol w:w="851"/>
        <w:gridCol w:w="1077"/>
        <w:gridCol w:w="1134"/>
      </w:tblGrid>
      <w:tr w:rsidR="00FF534E" w:rsidRPr="008A4D92" w:rsidTr="00FE4CCC">
        <w:trPr>
          <w:jc w:val="center"/>
        </w:trPr>
        <w:tc>
          <w:tcPr>
            <w:tcW w:w="1134" w:type="dxa"/>
            <w:vAlign w:val="center"/>
          </w:tcPr>
          <w:p w:rsidR="00841B4B" w:rsidRPr="008A4D92" w:rsidRDefault="00841B4B"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系部</w:t>
            </w:r>
          </w:p>
          <w:p w:rsidR="00841B4B" w:rsidRPr="008A4D92" w:rsidRDefault="00841B4B"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名称</w:t>
            </w:r>
          </w:p>
        </w:tc>
        <w:tc>
          <w:tcPr>
            <w:tcW w:w="964" w:type="dxa"/>
            <w:vAlign w:val="center"/>
          </w:tcPr>
          <w:p w:rsidR="00421F52"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毕业</w:t>
            </w:r>
          </w:p>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人数</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就业率</w:t>
            </w:r>
          </w:p>
        </w:tc>
        <w:tc>
          <w:tcPr>
            <w:tcW w:w="1191" w:type="dxa"/>
            <w:vAlign w:val="center"/>
          </w:tcPr>
          <w:p w:rsidR="00030746"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对</w:t>
            </w:r>
            <w:r w:rsidR="00421F52" w:rsidRPr="008A4D92">
              <w:rPr>
                <w:rFonts w:ascii="仿宋_GB2312" w:eastAsia="仿宋_GB2312" w:hAnsi="仿宋" w:hint="eastAsia"/>
                <w:b/>
                <w:sz w:val="32"/>
                <w:szCs w:val="32"/>
              </w:rPr>
              <w:t xml:space="preserve">  </w:t>
            </w:r>
            <w:r w:rsidRPr="008A4D92">
              <w:rPr>
                <w:rFonts w:ascii="仿宋_GB2312" w:eastAsia="仿宋_GB2312" w:hAnsi="仿宋" w:hint="eastAsia"/>
                <w:b/>
                <w:sz w:val="32"/>
                <w:szCs w:val="32"/>
              </w:rPr>
              <w:t>口</w:t>
            </w:r>
          </w:p>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就业率</w:t>
            </w:r>
          </w:p>
        </w:tc>
        <w:tc>
          <w:tcPr>
            <w:tcW w:w="1644" w:type="dxa"/>
            <w:vAlign w:val="center"/>
          </w:tcPr>
          <w:p w:rsidR="00030746"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初次就业</w:t>
            </w:r>
          </w:p>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起薪区间</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升学</w:t>
            </w:r>
          </w:p>
        </w:tc>
        <w:tc>
          <w:tcPr>
            <w:tcW w:w="1077" w:type="dxa"/>
            <w:vAlign w:val="center"/>
          </w:tcPr>
          <w:p w:rsidR="00030746"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就</w:t>
            </w:r>
            <w:r w:rsidR="00421F52" w:rsidRPr="008A4D92">
              <w:rPr>
                <w:rFonts w:ascii="仿宋_GB2312" w:eastAsia="仿宋_GB2312" w:hAnsi="仿宋" w:hint="eastAsia"/>
                <w:b/>
                <w:sz w:val="32"/>
                <w:szCs w:val="32"/>
              </w:rPr>
              <w:t xml:space="preserve">  </w:t>
            </w:r>
            <w:r w:rsidRPr="008A4D92">
              <w:rPr>
                <w:rFonts w:ascii="仿宋_GB2312" w:eastAsia="仿宋_GB2312" w:hAnsi="仿宋" w:hint="eastAsia"/>
                <w:b/>
                <w:sz w:val="32"/>
                <w:szCs w:val="32"/>
              </w:rPr>
              <w:t>业</w:t>
            </w:r>
          </w:p>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总人数</w:t>
            </w:r>
          </w:p>
        </w:tc>
        <w:tc>
          <w:tcPr>
            <w:tcW w:w="1134" w:type="dxa"/>
            <w:vAlign w:val="center"/>
          </w:tcPr>
          <w:p w:rsidR="00030746"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就</w:t>
            </w:r>
            <w:r w:rsidR="00421F52" w:rsidRPr="008A4D92">
              <w:rPr>
                <w:rFonts w:ascii="仿宋_GB2312" w:eastAsia="仿宋_GB2312" w:hAnsi="仿宋" w:hint="eastAsia"/>
                <w:b/>
                <w:sz w:val="32"/>
                <w:szCs w:val="32"/>
              </w:rPr>
              <w:t xml:space="preserve">  </w:t>
            </w:r>
            <w:r w:rsidRPr="008A4D92">
              <w:rPr>
                <w:rFonts w:ascii="仿宋_GB2312" w:eastAsia="仿宋_GB2312" w:hAnsi="仿宋" w:hint="eastAsia"/>
                <w:b/>
                <w:sz w:val="32"/>
                <w:szCs w:val="32"/>
              </w:rPr>
              <w:t>业</w:t>
            </w:r>
          </w:p>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满意度</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电控系</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446</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99.8%</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94.8%</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1500-2430</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445</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96.3%</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环保系</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429</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95.6%</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47.27%</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550-3069</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410</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78.8%</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计算机</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288</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95.5%</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85.1%</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1570-1800</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275</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100%</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机械系</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382</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99.2%</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65.82%</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1412-3412</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379</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88%</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旅游系</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409</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98.3%</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98.25%</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1100-3580</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402</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90%</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车辆系</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411</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97.1%</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79.31%</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476-2000</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399</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82%</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艺术系</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13</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100.0%</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84.61%</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1698-3190</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0</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13</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100%</w:t>
            </w:r>
          </w:p>
        </w:tc>
      </w:tr>
      <w:tr w:rsidR="00FF534E" w:rsidRPr="008A4D92" w:rsidTr="00FE4CCC">
        <w:trPr>
          <w:trHeight w:val="510"/>
          <w:jc w:val="center"/>
        </w:trPr>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合计</w:t>
            </w:r>
          </w:p>
        </w:tc>
        <w:tc>
          <w:tcPr>
            <w:tcW w:w="964"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2148</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97.7%</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80.31%</w:t>
            </w:r>
          </w:p>
        </w:tc>
        <w:tc>
          <w:tcPr>
            <w:tcW w:w="1644"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476-3580</w:t>
            </w:r>
          </w:p>
        </w:tc>
        <w:tc>
          <w:tcPr>
            <w:tcW w:w="851"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21</w:t>
            </w:r>
          </w:p>
        </w:tc>
        <w:tc>
          <w:tcPr>
            <w:tcW w:w="1077"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2096</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b/>
                <w:sz w:val="32"/>
                <w:szCs w:val="32"/>
              </w:rPr>
              <w:t>90.73%</w:t>
            </w:r>
          </w:p>
        </w:tc>
      </w:tr>
    </w:tbl>
    <w:p w:rsidR="00FF534E" w:rsidRPr="008A4D92" w:rsidRDefault="00421F52" w:rsidP="008A4D92">
      <w:pPr>
        <w:spacing w:after="0" w:line="560" w:lineRule="exact"/>
        <w:rPr>
          <w:rFonts w:ascii="仿宋_GB2312" w:eastAsia="仿宋_GB2312" w:hAnsi="仿宋" w:hint="eastAsia"/>
          <w:sz w:val="32"/>
          <w:szCs w:val="32"/>
        </w:rPr>
      </w:pPr>
      <w:r w:rsidRPr="008A4D92">
        <w:rPr>
          <w:rFonts w:ascii="仿宋_GB2312" w:eastAsia="仿宋_GB2312" w:hAnsi="仿宋_GB2312" w:cs="仿宋_GB2312" w:hint="eastAsia"/>
          <w:sz w:val="32"/>
          <w:szCs w:val="32"/>
        </w:rPr>
        <w:t xml:space="preserve">    </w:t>
      </w:r>
      <w:r w:rsidR="00FF534E" w:rsidRPr="008A4D92">
        <w:rPr>
          <w:rFonts w:ascii="仿宋_GB2312" w:eastAsia="仿宋_GB2312" w:hAnsi="仿宋" w:hint="eastAsia"/>
          <w:sz w:val="32"/>
          <w:szCs w:val="32"/>
        </w:rPr>
        <w:t>（二）2015年与2016年毕业生就业质量比较</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1134"/>
        <w:gridCol w:w="1191"/>
        <w:gridCol w:w="1191"/>
        <w:gridCol w:w="1276"/>
        <w:gridCol w:w="1210"/>
        <w:gridCol w:w="1211"/>
        <w:gridCol w:w="1212"/>
      </w:tblGrid>
      <w:tr w:rsidR="00FF534E" w:rsidRPr="008A4D92" w:rsidTr="00FE4CCC">
        <w:trPr>
          <w:trHeight w:val="510"/>
          <w:jc w:val="center"/>
        </w:trPr>
        <w:tc>
          <w:tcPr>
            <w:tcW w:w="1247" w:type="dxa"/>
            <w:vMerge w:val="restart"/>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年度</w:t>
            </w:r>
          </w:p>
        </w:tc>
        <w:tc>
          <w:tcPr>
            <w:tcW w:w="1134" w:type="dxa"/>
            <w:vMerge w:val="restart"/>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就业率</w:t>
            </w:r>
          </w:p>
        </w:tc>
        <w:tc>
          <w:tcPr>
            <w:tcW w:w="1191" w:type="dxa"/>
            <w:vMerge w:val="restart"/>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专业对口就业</w:t>
            </w:r>
            <w:r w:rsidRPr="008A4D92">
              <w:rPr>
                <w:rFonts w:ascii="仿宋_GB2312" w:eastAsia="仿宋_GB2312" w:hAnsi="仿宋" w:hint="eastAsia"/>
                <w:b/>
                <w:sz w:val="32"/>
                <w:szCs w:val="32"/>
              </w:rPr>
              <w:lastRenderedPageBreak/>
              <w:t>率</w:t>
            </w:r>
          </w:p>
        </w:tc>
        <w:tc>
          <w:tcPr>
            <w:tcW w:w="1191" w:type="dxa"/>
            <w:vMerge w:val="restart"/>
            <w:vAlign w:val="center"/>
          </w:tcPr>
          <w:p w:rsidR="00FF534E" w:rsidRPr="008A4D92" w:rsidRDefault="00B34B55"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lastRenderedPageBreak/>
              <w:t>初次就业月收</w:t>
            </w:r>
            <w:r w:rsidRPr="008A4D92">
              <w:rPr>
                <w:rFonts w:ascii="仿宋_GB2312" w:eastAsia="仿宋_GB2312" w:hAnsi="仿宋" w:hint="eastAsia"/>
                <w:b/>
                <w:sz w:val="32"/>
                <w:szCs w:val="32"/>
              </w:rPr>
              <w:lastRenderedPageBreak/>
              <w:t>入(元)</w:t>
            </w:r>
          </w:p>
        </w:tc>
        <w:tc>
          <w:tcPr>
            <w:tcW w:w="1276" w:type="dxa"/>
            <w:vMerge w:val="restart"/>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lastRenderedPageBreak/>
              <w:t>升入高等教育</w:t>
            </w:r>
            <w:r w:rsidRPr="008A4D92">
              <w:rPr>
                <w:rFonts w:ascii="仿宋_GB2312" w:eastAsia="仿宋_GB2312" w:hAnsi="仿宋" w:hint="eastAsia"/>
                <w:b/>
                <w:sz w:val="32"/>
                <w:szCs w:val="32"/>
              </w:rPr>
              <w:lastRenderedPageBreak/>
              <w:t>比</w:t>
            </w:r>
            <w:r w:rsidR="00FE4CCC" w:rsidRPr="008A4D92">
              <w:rPr>
                <w:rFonts w:ascii="仿宋_GB2312" w:eastAsia="仿宋_GB2312" w:hAnsi="仿宋" w:hint="eastAsia"/>
                <w:b/>
                <w:sz w:val="32"/>
                <w:szCs w:val="32"/>
              </w:rPr>
              <w:t xml:space="preserve">  </w:t>
            </w:r>
            <w:r w:rsidRPr="008A4D92">
              <w:rPr>
                <w:rFonts w:ascii="仿宋_GB2312" w:eastAsia="仿宋_GB2312" w:hAnsi="仿宋" w:hint="eastAsia"/>
                <w:b/>
                <w:sz w:val="32"/>
                <w:szCs w:val="32"/>
              </w:rPr>
              <w:t>例</w:t>
            </w:r>
          </w:p>
        </w:tc>
        <w:tc>
          <w:tcPr>
            <w:tcW w:w="2421" w:type="dxa"/>
            <w:gridSpan w:val="2"/>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lastRenderedPageBreak/>
              <w:t>就业地（%）</w:t>
            </w:r>
          </w:p>
        </w:tc>
        <w:tc>
          <w:tcPr>
            <w:tcW w:w="1212" w:type="dxa"/>
            <w:vMerge w:val="restart"/>
            <w:vAlign w:val="center"/>
          </w:tcPr>
          <w:p w:rsidR="00B34B55"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就</w:t>
            </w:r>
            <w:r w:rsidR="00B34B55" w:rsidRPr="008A4D92">
              <w:rPr>
                <w:rFonts w:ascii="仿宋_GB2312" w:eastAsia="仿宋_GB2312" w:hAnsi="仿宋" w:hint="eastAsia"/>
                <w:b/>
                <w:sz w:val="32"/>
                <w:szCs w:val="32"/>
              </w:rPr>
              <w:t xml:space="preserve">  </w:t>
            </w:r>
            <w:r w:rsidRPr="008A4D92">
              <w:rPr>
                <w:rFonts w:ascii="仿宋_GB2312" w:eastAsia="仿宋_GB2312" w:hAnsi="仿宋" w:hint="eastAsia"/>
                <w:b/>
                <w:sz w:val="32"/>
                <w:szCs w:val="32"/>
              </w:rPr>
              <w:t>业</w:t>
            </w:r>
          </w:p>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满意度</w:t>
            </w:r>
          </w:p>
        </w:tc>
      </w:tr>
      <w:tr w:rsidR="00FF534E" w:rsidRPr="008A4D92" w:rsidTr="00FE4CCC">
        <w:trPr>
          <w:trHeight w:val="510"/>
          <w:jc w:val="center"/>
        </w:trPr>
        <w:tc>
          <w:tcPr>
            <w:tcW w:w="1247" w:type="dxa"/>
            <w:vMerge/>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p>
        </w:tc>
        <w:tc>
          <w:tcPr>
            <w:tcW w:w="1134" w:type="dxa"/>
            <w:vMerge/>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p>
        </w:tc>
        <w:tc>
          <w:tcPr>
            <w:tcW w:w="1191" w:type="dxa"/>
            <w:vMerge/>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p>
        </w:tc>
        <w:tc>
          <w:tcPr>
            <w:tcW w:w="1191" w:type="dxa"/>
            <w:vMerge/>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p>
        </w:tc>
        <w:tc>
          <w:tcPr>
            <w:tcW w:w="1276" w:type="dxa"/>
            <w:vMerge/>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p>
        </w:tc>
        <w:tc>
          <w:tcPr>
            <w:tcW w:w="1210"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本地</w:t>
            </w:r>
          </w:p>
        </w:tc>
        <w:tc>
          <w:tcPr>
            <w:tcW w:w="1211" w:type="dxa"/>
            <w:vAlign w:val="center"/>
          </w:tcPr>
          <w:p w:rsidR="00FF534E" w:rsidRPr="008A4D92" w:rsidRDefault="00FF534E"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异地</w:t>
            </w:r>
          </w:p>
        </w:tc>
        <w:tc>
          <w:tcPr>
            <w:tcW w:w="1212" w:type="dxa"/>
            <w:vMerge/>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p>
        </w:tc>
      </w:tr>
      <w:tr w:rsidR="00FF534E" w:rsidRPr="008A4D92" w:rsidTr="00FE4CCC">
        <w:trPr>
          <w:trHeight w:val="567"/>
          <w:jc w:val="center"/>
        </w:trPr>
        <w:tc>
          <w:tcPr>
            <w:tcW w:w="124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lastRenderedPageBreak/>
              <w:t>2015年</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95.6%</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71.19%</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1980</w:t>
            </w:r>
          </w:p>
        </w:tc>
        <w:tc>
          <w:tcPr>
            <w:tcW w:w="1276"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1.35%</w:t>
            </w:r>
          </w:p>
        </w:tc>
        <w:tc>
          <w:tcPr>
            <w:tcW w:w="1210"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80.54%</w:t>
            </w:r>
          </w:p>
        </w:tc>
        <w:tc>
          <w:tcPr>
            <w:tcW w:w="121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19.46%</w:t>
            </w:r>
          </w:p>
        </w:tc>
        <w:tc>
          <w:tcPr>
            <w:tcW w:w="1212"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89.26%</w:t>
            </w:r>
          </w:p>
        </w:tc>
      </w:tr>
      <w:tr w:rsidR="00AC4C53" w:rsidRPr="008A4D92" w:rsidTr="00FE4CCC">
        <w:trPr>
          <w:trHeight w:val="567"/>
          <w:jc w:val="center"/>
        </w:trPr>
        <w:tc>
          <w:tcPr>
            <w:tcW w:w="1247"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2016年</w:t>
            </w:r>
          </w:p>
        </w:tc>
        <w:tc>
          <w:tcPr>
            <w:tcW w:w="1134"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97.7%</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80.31%</w:t>
            </w:r>
          </w:p>
        </w:tc>
        <w:tc>
          <w:tcPr>
            <w:tcW w:w="119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2216</w:t>
            </w:r>
          </w:p>
        </w:tc>
        <w:tc>
          <w:tcPr>
            <w:tcW w:w="1276"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1.58%</w:t>
            </w:r>
          </w:p>
        </w:tc>
        <w:tc>
          <w:tcPr>
            <w:tcW w:w="1210"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86.72%</w:t>
            </w:r>
          </w:p>
        </w:tc>
        <w:tc>
          <w:tcPr>
            <w:tcW w:w="1211"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13.28%</w:t>
            </w:r>
          </w:p>
        </w:tc>
        <w:tc>
          <w:tcPr>
            <w:tcW w:w="1212" w:type="dxa"/>
            <w:vAlign w:val="center"/>
          </w:tcPr>
          <w:p w:rsidR="00FF534E" w:rsidRPr="008A4D92" w:rsidRDefault="00FF534E"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90.73%</w:t>
            </w:r>
          </w:p>
        </w:tc>
      </w:tr>
    </w:tbl>
    <w:p w:rsidR="00FF534E" w:rsidRPr="008A4D92" w:rsidRDefault="009523B5" w:rsidP="008A4D92">
      <w:pPr>
        <w:spacing w:beforeLines="200"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从毕业生就业来看，</w:t>
      </w:r>
      <w:r w:rsidR="00FF534E" w:rsidRPr="008A4D92">
        <w:rPr>
          <w:rFonts w:ascii="仿宋_GB2312" w:eastAsia="仿宋_GB2312" w:hAnsi="仿宋" w:hint="eastAsia"/>
          <w:sz w:val="32"/>
          <w:szCs w:val="32"/>
        </w:rPr>
        <w:t>2015年毕业生的就业率为95.6%，2016年毕业生就业率达到97.7%，同比提高2</w:t>
      </w:r>
      <w:r w:rsidRPr="008A4D92">
        <w:rPr>
          <w:rFonts w:ascii="仿宋_GB2312" w:eastAsia="仿宋_GB2312" w:hAnsi="仿宋" w:hint="eastAsia"/>
          <w:sz w:val="32"/>
          <w:szCs w:val="32"/>
        </w:rPr>
        <w:t>个百分点；从专业对口就业率来</w:t>
      </w:r>
      <w:r w:rsidR="00FF534E" w:rsidRPr="008A4D92">
        <w:rPr>
          <w:rFonts w:ascii="仿宋_GB2312" w:eastAsia="仿宋_GB2312" w:hAnsi="仿宋" w:hint="eastAsia"/>
          <w:sz w:val="32"/>
          <w:szCs w:val="32"/>
        </w:rPr>
        <w:t>看，2016年毕业生专业对口就业率达80.31%，</w:t>
      </w:r>
      <w:r w:rsidRPr="008A4D92">
        <w:rPr>
          <w:rFonts w:ascii="仿宋_GB2312" w:eastAsia="仿宋_GB2312" w:hAnsi="仿宋" w:hint="eastAsia"/>
          <w:sz w:val="32"/>
          <w:szCs w:val="32"/>
        </w:rPr>
        <w:t>比</w:t>
      </w:r>
      <w:r w:rsidR="00FF534E" w:rsidRPr="008A4D92">
        <w:rPr>
          <w:rFonts w:ascii="仿宋_GB2312" w:eastAsia="仿宋_GB2312" w:hAnsi="仿宋" w:hint="eastAsia"/>
          <w:sz w:val="32"/>
          <w:szCs w:val="32"/>
        </w:rPr>
        <w:t>2015年的71.19%相比</w:t>
      </w:r>
      <w:r w:rsidRPr="008A4D92">
        <w:rPr>
          <w:rFonts w:ascii="仿宋_GB2312" w:eastAsia="仿宋_GB2312" w:hAnsi="仿宋" w:hint="eastAsia"/>
          <w:sz w:val="32"/>
          <w:szCs w:val="32"/>
        </w:rPr>
        <w:t>有大幅提升；</w:t>
      </w:r>
      <w:r w:rsidR="00FF534E" w:rsidRPr="008A4D92">
        <w:rPr>
          <w:rFonts w:ascii="仿宋_GB2312" w:eastAsia="仿宋_GB2312" w:hAnsi="仿宋" w:hint="eastAsia"/>
          <w:sz w:val="32"/>
          <w:szCs w:val="32"/>
        </w:rPr>
        <w:t>从学生的薪酬待遇</w:t>
      </w:r>
      <w:r w:rsidRPr="008A4D92">
        <w:rPr>
          <w:rFonts w:ascii="仿宋_GB2312" w:eastAsia="仿宋_GB2312" w:hAnsi="仿宋" w:hint="eastAsia"/>
          <w:sz w:val="32"/>
          <w:szCs w:val="32"/>
        </w:rPr>
        <w:t>来</w:t>
      </w:r>
      <w:r w:rsidR="00FF534E" w:rsidRPr="008A4D92">
        <w:rPr>
          <w:rFonts w:ascii="仿宋_GB2312" w:eastAsia="仿宋_GB2312" w:hAnsi="仿宋" w:hint="eastAsia"/>
          <w:sz w:val="32"/>
          <w:szCs w:val="32"/>
        </w:rPr>
        <w:t>看，2016年毕业生平均可达2216元，比2015年提高了11.92%</w:t>
      </w:r>
      <w:r w:rsidRPr="008A4D92">
        <w:rPr>
          <w:rFonts w:ascii="仿宋_GB2312" w:eastAsia="仿宋_GB2312" w:hAnsi="仿宋" w:hint="eastAsia"/>
          <w:sz w:val="32"/>
          <w:szCs w:val="32"/>
        </w:rPr>
        <w:t>；</w:t>
      </w:r>
      <w:r w:rsidR="00FF534E" w:rsidRPr="008A4D92">
        <w:rPr>
          <w:rFonts w:ascii="仿宋_GB2312" w:eastAsia="仿宋_GB2312" w:hAnsi="仿宋" w:hint="eastAsia"/>
          <w:sz w:val="32"/>
          <w:szCs w:val="32"/>
        </w:rPr>
        <w:t>从学生升入高等教育比例看，与2015年相比，提高了0.23个百分比。</w:t>
      </w:r>
    </w:p>
    <w:p w:rsidR="00FF534E"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2.5</w:t>
      </w:r>
      <w:r w:rsidR="0060110F" w:rsidRPr="008A4D92">
        <w:rPr>
          <w:rFonts w:ascii="仿宋_GB2312" w:eastAsia="仿宋_GB2312" w:hAnsi="仿宋_GB2312" w:cs="仿宋_GB2312" w:hint="eastAsia"/>
          <w:b/>
          <w:sz w:val="32"/>
          <w:szCs w:val="32"/>
        </w:rPr>
        <w:t>职业发展</w:t>
      </w:r>
    </w:p>
    <w:p w:rsidR="00FF534E" w:rsidRPr="008A4D92" w:rsidRDefault="00FF534E" w:rsidP="008A4D92">
      <w:pPr>
        <w:spacing w:after="0" w:line="560" w:lineRule="exact"/>
        <w:ind w:firstLineChars="200" w:firstLine="640"/>
        <w:rPr>
          <w:rFonts w:ascii="仿宋_GB2312" w:eastAsia="仿宋_GB2312" w:hAnsi="仿宋_GB2312" w:cs="仿宋_GB2312" w:hint="eastAsia"/>
          <w:sz w:val="32"/>
          <w:szCs w:val="32"/>
        </w:rPr>
      </w:pPr>
      <w:r w:rsidRPr="008A4D92">
        <w:rPr>
          <w:rFonts w:ascii="仿宋_GB2312" w:eastAsia="仿宋_GB2312" w:hAnsi="仿宋" w:hint="eastAsia"/>
          <w:sz w:val="32"/>
          <w:szCs w:val="32"/>
        </w:rPr>
        <w:t>加强学生职业发展的培训、教育与引导等一直是我校的工作重点，整个工作贯穿学生在校期间的各阶段，并逐步渗透到学生的思想和行为方式上。通过推行“一规”（《弟子规》课程教学），引入“两训”（军事训练和体能训练），上好“三课”（职业核心能力课、基础素养课、职业素养课），建立“创业孵化基”等，提高学生的沟通和表达能力，增强就业竞争力。学生的学习、岗位适应能力、岗位迁移能力、创新创业能力等有了一定的提高。</w:t>
      </w:r>
    </w:p>
    <w:p w:rsidR="00FF534E"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3.质量保障措施</w:t>
      </w:r>
    </w:p>
    <w:p w:rsidR="00352909"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3.1</w:t>
      </w:r>
      <w:r w:rsidR="00352909" w:rsidRPr="008A4D92">
        <w:rPr>
          <w:rFonts w:ascii="仿宋_GB2312" w:eastAsia="仿宋_GB2312" w:hAnsi="仿宋_GB2312" w:cs="仿宋_GB2312" w:hint="eastAsia"/>
          <w:b/>
          <w:sz w:val="32"/>
          <w:szCs w:val="32"/>
        </w:rPr>
        <w:t>专</w:t>
      </w:r>
      <w:r w:rsidR="00FD5A69" w:rsidRPr="008A4D92">
        <w:rPr>
          <w:rFonts w:ascii="仿宋_GB2312" w:eastAsia="仿宋_GB2312" w:hAnsi="仿宋_GB2312" w:cs="仿宋_GB2312" w:hint="eastAsia"/>
          <w:b/>
          <w:sz w:val="32"/>
          <w:szCs w:val="32"/>
        </w:rPr>
        <w:t>业</w:t>
      </w:r>
      <w:r w:rsidR="00352909" w:rsidRPr="008A4D92">
        <w:rPr>
          <w:rFonts w:ascii="仿宋_GB2312" w:eastAsia="仿宋_GB2312" w:hAnsi="仿宋_GB2312" w:cs="仿宋_GB2312" w:hint="eastAsia"/>
          <w:b/>
          <w:sz w:val="32"/>
          <w:szCs w:val="32"/>
        </w:rPr>
        <w:t>调整</w:t>
      </w:r>
    </w:p>
    <w:p w:rsidR="00734B7F" w:rsidRPr="008A4D92" w:rsidRDefault="00AF441D"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lastRenderedPageBreak/>
        <w:t>学院开设有机械维修、数控加工、车辆维修、计算机、电气自动化、化工、旅游、艺术等七大类</w:t>
      </w:r>
      <w:r w:rsidR="00582C12" w:rsidRPr="008A4D92">
        <w:rPr>
          <w:rFonts w:ascii="仿宋_GB2312" w:eastAsia="仿宋_GB2312" w:hAnsi="仿宋" w:cs="仿宋_GB2312" w:hint="eastAsia"/>
          <w:sz w:val="32"/>
          <w:szCs w:val="32"/>
        </w:rPr>
        <w:t>54个</w:t>
      </w:r>
      <w:r w:rsidRPr="008A4D92">
        <w:rPr>
          <w:rFonts w:ascii="仿宋_GB2312" w:eastAsia="仿宋_GB2312" w:hAnsi="仿宋" w:cs="仿宋_GB2312" w:hint="eastAsia"/>
          <w:sz w:val="32"/>
          <w:szCs w:val="32"/>
        </w:rPr>
        <w:t>专业。</w:t>
      </w:r>
      <w:r w:rsidR="00013252" w:rsidRPr="008A4D92">
        <w:rPr>
          <w:rFonts w:ascii="仿宋_GB2312" w:eastAsia="仿宋_GB2312" w:hAnsi="仿宋" w:cs="仿宋_GB2312" w:hint="eastAsia"/>
          <w:sz w:val="32"/>
          <w:szCs w:val="32"/>
        </w:rPr>
        <w:t>2016年学院</w:t>
      </w:r>
      <w:r w:rsidRPr="008A4D92">
        <w:rPr>
          <w:rFonts w:ascii="仿宋_GB2312" w:eastAsia="仿宋_GB2312" w:hAnsi="仿宋" w:cs="仿宋_GB2312" w:hint="eastAsia"/>
          <w:sz w:val="32"/>
          <w:szCs w:val="32"/>
        </w:rPr>
        <w:t>结合海南区域产业特点、产业升级和结构调整的趋势，</w:t>
      </w:r>
      <w:r w:rsidR="005E25C9" w:rsidRPr="008A4D92">
        <w:rPr>
          <w:rFonts w:ascii="仿宋_GB2312" w:eastAsia="仿宋_GB2312" w:hAnsi="仿宋" w:cs="仿宋_GB2312" w:hint="eastAsia"/>
          <w:sz w:val="32"/>
          <w:szCs w:val="32"/>
        </w:rPr>
        <w:t>启动了新一轮的人才培养方案的修订，通过企业调研，专</w:t>
      </w:r>
      <w:r w:rsidRPr="008A4D92">
        <w:rPr>
          <w:rFonts w:ascii="仿宋_GB2312" w:eastAsia="仿宋_GB2312" w:hAnsi="仿宋" w:cs="仿宋_GB2312" w:hint="eastAsia"/>
          <w:sz w:val="32"/>
          <w:szCs w:val="32"/>
        </w:rPr>
        <w:t>业建设委员会研讨，按照行业企业对技能人才岗位需求变化和技术升级的需要，调整专业开设和课程设置。</w:t>
      </w:r>
      <w:r w:rsidR="00734B7F" w:rsidRPr="008A4D92">
        <w:rPr>
          <w:rFonts w:ascii="仿宋_GB2312" w:eastAsia="仿宋_GB2312" w:hAnsi="仿宋" w:cs="仿宋_GB2312" w:hint="eastAsia"/>
          <w:sz w:val="32"/>
          <w:szCs w:val="32"/>
        </w:rPr>
        <w:t>如机械系</w:t>
      </w:r>
      <w:r w:rsidR="00013252" w:rsidRPr="008A4D92">
        <w:rPr>
          <w:rFonts w:ascii="仿宋_GB2312" w:eastAsia="仿宋_GB2312" w:hAnsi="仿宋" w:cs="仿宋_GB2312" w:hint="eastAsia"/>
          <w:sz w:val="32"/>
          <w:szCs w:val="32"/>
        </w:rPr>
        <w:t>结合</w:t>
      </w:r>
      <w:r w:rsidR="00734B7F" w:rsidRPr="008A4D92">
        <w:rPr>
          <w:rFonts w:ascii="仿宋_GB2312" w:eastAsia="仿宋_GB2312" w:hAnsi="仿宋" w:hint="eastAsia"/>
          <w:sz w:val="32"/>
          <w:szCs w:val="32"/>
        </w:rPr>
        <w:t>数控技术应用</w:t>
      </w:r>
      <w:r w:rsidR="00013252" w:rsidRPr="008A4D92">
        <w:rPr>
          <w:rFonts w:ascii="仿宋_GB2312" w:eastAsia="仿宋_GB2312" w:hAnsi="仿宋" w:hint="eastAsia"/>
          <w:sz w:val="32"/>
          <w:szCs w:val="32"/>
        </w:rPr>
        <w:t>、</w:t>
      </w:r>
      <w:r w:rsidR="00734B7F" w:rsidRPr="008A4D92">
        <w:rPr>
          <w:rFonts w:ascii="仿宋_GB2312" w:eastAsia="仿宋_GB2312" w:hAnsi="仿宋" w:hint="eastAsia"/>
          <w:sz w:val="32"/>
          <w:szCs w:val="32"/>
        </w:rPr>
        <w:t>模具设计与制造</w:t>
      </w:r>
      <w:r w:rsidR="00013252" w:rsidRPr="008A4D92">
        <w:rPr>
          <w:rFonts w:ascii="仿宋_GB2312" w:eastAsia="仿宋_GB2312" w:hAnsi="仿宋" w:hint="eastAsia"/>
          <w:sz w:val="32"/>
          <w:szCs w:val="32"/>
        </w:rPr>
        <w:t>等专业的实际情况</w:t>
      </w:r>
      <w:r w:rsidR="00734B7F" w:rsidRPr="008A4D92">
        <w:rPr>
          <w:rFonts w:ascii="仿宋_GB2312" w:eastAsia="仿宋_GB2312" w:hAnsi="仿宋" w:hint="eastAsia"/>
          <w:sz w:val="32"/>
          <w:szCs w:val="32"/>
        </w:rPr>
        <w:t>需要调整专业布局，经前期企业调研和实地考察，</w:t>
      </w:r>
      <w:r w:rsidR="00013252" w:rsidRPr="008A4D92">
        <w:rPr>
          <w:rFonts w:ascii="仿宋_GB2312" w:eastAsia="仿宋_GB2312" w:hAnsi="仿宋" w:hint="eastAsia"/>
          <w:sz w:val="32"/>
          <w:szCs w:val="32"/>
        </w:rPr>
        <w:t>提出开设实木家居设计与创意</w:t>
      </w:r>
      <w:r w:rsidR="00734B7F" w:rsidRPr="008A4D92">
        <w:rPr>
          <w:rFonts w:ascii="仿宋_GB2312" w:eastAsia="仿宋_GB2312" w:hAnsi="仿宋" w:hint="eastAsia"/>
          <w:sz w:val="32"/>
          <w:szCs w:val="32"/>
        </w:rPr>
        <w:t>专业。</w:t>
      </w:r>
    </w:p>
    <w:p w:rsidR="00AF441D" w:rsidRPr="008A4D92" w:rsidRDefault="00AF441D"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为适应互联网+时代发展和物联网产业发展带来的对物联网技术人才的迫切需求，电子电器应用与维修专业增设了物联网学科，增设《物联网应用》、《物联网组网技术》等课程，并与企业合作共建创新与应用型物联网人才培养实训中心。随着我国3G//4G移动互联网的快速发展，社会对移动通信网络优化的专门人才需求倍增，学院积极建设移动互联通信学科，与企业合作共建移动通信基地，增设《基站设备安装与维护》、《综合布线》等课程。</w:t>
      </w:r>
    </w:p>
    <w:p w:rsidR="00FE4D9E" w:rsidRPr="008A4D92" w:rsidRDefault="00FF534E" w:rsidP="008A4D92">
      <w:pPr>
        <w:spacing w:after="0" w:line="560" w:lineRule="exact"/>
        <w:ind w:firstLineChars="200" w:firstLine="643"/>
        <w:rPr>
          <w:rFonts w:ascii="仿宋_GB2312" w:eastAsia="仿宋_GB2312" w:hAnsi="仿宋" w:cs="仿宋_GB2312" w:hint="eastAsia"/>
          <w:b/>
          <w:sz w:val="32"/>
          <w:szCs w:val="32"/>
        </w:rPr>
      </w:pPr>
      <w:r w:rsidRPr="008A4D92">
        <w:rPr>
          <w:rFonts w:ascii="仿宋_GB2312" w:eastAsia="仿宋_GB2312" w:hAnsi="仿宋" w:cs="仿宋_GB2312" w:hint="eastAsia"/>
          <w:b/>
          <w:sz w:val="32"/>
          <w:szCs w:val="32"/>
        </w:rPr>
        <w:t>3.2教育教学改革</w:t>
      </w:r>
    </w:p>
    <w:p w:rsidR="00352909" w:rsidRPr="008A4D92" w:rsidRDefault="00352909" w:rsidP="008A4D92">
      <w:pPr>
        <w:spacing w:after="0" w:line="560" w:lineRule="exact"/>
        <w:ind w:firstLineChars="200" w:firstLine="643"/>
        <w:rPr>
          <w:rFonts w:ascii="仿宋_GB2312" w:eastAsia="仿宋_GB2312" w:hAnsi="仿宋" w:cs="仿宋_GB2312" w:hint="eastAsia"/>
          <w:b/>
          <w:sz w:val="32"/>
          <w:szCs w:val="32"/>
        </w:rPr>
      </w:pPr>
      <w:r w:rsidRPr="008A4D92">
        <w:rPr>
          <w:rFonts w:ascii="仿宋_GB2312" w:eastAsia="仿宋_GB2312" w:hAnsi="仿宋" w:cs="仿宋_GB2312" w:hint="eastAsia"/>
          <w:b/>
          <w:sz w:val="32"/>
          <w:szCs w:val="32"/>
        </w:rPr>
        <w:t>3.2.1</w:t>
      </w:r>
      <w:r w:rsidR="00EE4D5B" w:rsidRPr="008A4D92">
        <w:rPr>
          <w:rFonts w:ascii="仿宋_GB2312" w:eastAsia="仿宋_GB2312" w:hAnsi="仿宋" w:cs="仿宋_GB2312" w:hint="eastAsia"/>
          <w:b/>
          <w:sz w:val="32"/>
          <w:szCs w:val="32"/>
        </w:rPr>
        <w:t>师资队伍素质提升</w:t>
      </w:r>
    </w:p>
    <w:p w:rsidR="00EE4D5B" w:rsidRPr="008A4D92" w:rsidRDefault="00907208"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hint="eastAsia"/>
          <w:sz w:val="32"/>
          <w:szCs w:val="32"/>
        </w:rPr>
        <w:t>为提升我校师资队伍素质，我校积极开展各类教科研活动，并组织教师参加省级和国家级教科研竞赛，通过开展和参加各类教科研活动，</w:t>
      </w:r>
      <w:r w:rsidR="006102D7" w:rsidRPr="008A4D92">
        <w:rPr>
          <w:rFonts w:ascii="仿宋_GB2312" w:eastAsia="仿宋_GB2312" w:hAnsi="仿宋" w:hint="eastAsia"/>
          <w:sz w:val="32"/>
          <w:szCs w:val="32"/>
        </w:rPr>
        <w:t>2016年我院的</w:t>
      </w:r>
      <w:r w:rsidRPr="008A4D92">
        <w:rPr>
          <w:rFonts w:ascii="仿宋_GB2312" w:eastAsia="仿宋_GB2312" w:hAnsi="仿宋" w:hint="eastAsia"/>
          <w:sz w:val="32"/>
          <w:szCs w:val="32"/>
        </w:rPr>
        <w:t>教师队伍素质</w:t>
      </w:r>
      <w:r w:rsidR="006102D7" w:rsidRPr="008A4D92">
        <w:rPr>
          <w:rFonts w:ascii="仿宋_GB2312" w:eastAsia="仿宋_GB2312" w:hAnsi="仿宋" w:hint="eastAsia"/>
          <w:sz w:val="32"/>
          <w:szCs w:val="32"/>
        </w:rPr>
        <w:t>得到了很大的提升，</w:t>
      </w:r>
      <w:r w:rsidRPr="008A4D92">
        <w:rPr>
          <w:rFonts w:ascii="仿宋_GB2312" w:eastAsia="仿宋_GB2312" w:hAnsi="仿宋" w:hint="eastAsia"/>
          <w:sz w:val="32"/>
          <w:szCs w:val="32"/>
        </w:rPr>
        <w:t>学院教师</w:t>
      </w:r>
      <w:r w:rsidR="006102D7" w:rsidRPr="008A4D92">
        <w:rPr>
          <w:rFonts w:ascii="仿宋_GB2312" w:eastAsia="仿宋_GB2312" w:hAnsi="仿宋" w:hint="eastAsia"/>
          <w:sz w:val="32"/>
          <w:szCs w:val="32"/>
        </w:rPr>
        <w:t>也</w:t>
      </w:r>
      <w:r w:rsidRPr="008A4D92">
        <w:rPr>
          <w:rFonts w:ascii="仿宋_GB2312" w:eastAsia="仿宋_GB2312" w:hAnsi="仿宋" w:hint="eastAsia"/>
          <w:sz w:val="32"/>
          <w:szCs w:val="32"/>
        </w:rPr>
        <w:t>在各类教科研活动中取得不俗的成绩。如在中国职协“第十五届全国技工院校实验实</w:t>
      </w:r>
      <w:r w:rsidRPr="008A4D92">
        <w:rPr>
          <w:rFonts w:ascii="仿宋_GB2312" w:eastAsia="仿宋_GB2312" w:hAnsi="仿宋" w:hint="eastAsia"/>
          <w:sz w:val="32"/>
          <w:szCs w:val="32"/>
        </w:rPr>
        <w:lastRenderedPageBreak/>
        <w:t>训设备类优秀科研成果”活动，王庆伟老师主持开发的《IOTS物联网系统集成跨平台开发实训平台》荣获一等奖；在全国视频公开课比赛中，吕志勇副院长主持的视频公开课课题荣获一个二等奖和两个三等奖；在中职协组织的全国教科研成果评选活动中，我院</w:t>
      </w:r>
      <w:r w:rsidR="00EE4D5B" w:rsidRPr="008A4D92">
        <w:rPr>
          <w:rFonts w:ascii="仿宋_GB2312" w:eastAsia="仿宋_GB2312" w:hAnsi="仿宋" w:cs="仿宋_GB2312" w:hint="eastAsia"/>
          <w:sz w:val="32"/>
          <w:szCs w:val="32"/>
        </w:rPr>
        <w:t>教师撰写的论文、编写的教材、制作的课件及教具等共获一等奖</w:t>
      </w:r>
      <w:r w:rsidR="003C3366" w:rsidRPr="008A4D92">
        <w:rPr>
          <w:rFonts w:ascii="仿宋_GB2312" w:eastAsia="仿宋_GB2312" w:hAnsi="仿宋" w:cs="仿宋_GB2312" w:hint="eastAsia"/>
          <w:sz w:val="32"/>
          <w:szCs w:val="32"/>
        </w:rPr>
        <w:t>10</w:t>
      </w:r>
      <w:r w:rsidR="00EE4D5B" w:rsidRPr="008A4D92">
        <w:rPr>
          <w:rFonts w:ascii="仿宋_GB2312" w:eastAsia="仿宋_GB2312" w:hAnsi="仿宋" w:cs="仿宋_GB2312" w:hint="eastAsia"/>
          <w:sz w:val="32"/>
          <w:szCs w:val="32"/>
        </w:rPr>
        <w:t>项，二等奖</w:t>
      </w:r>
      <w:r w:rsidR="003C3366" w:rsidRPr="008A4D92">
        <w:rPr>
          <w:rFonts w:ascii="仿宋_GB2312" w:eastAsia="仿宋_GB2312" w:hAnsi="仿宋" w:cs="仿宋_GB2312" w:hint="eastAsia"/>
          <w:sz w:val="32"/>
          <w:szCs w:val="32"/>
        </w:rPr>
        <w:t>12</w:t>
      </w:r>
      <w:r w:rsidR="00EE4D5B" w:rsidRPr="008A4D92">
        <w:rPr>
          <w:rFonts w:ascii="仿宋_GB2312" w:eastAsia="仿宋_GB2312" w:hAnsi="仿宋" w:cs="仿宋_GB2312" w:hint="eastAsia"/>
          <w:sz w:val="32"/>
          <w:szCs w:val="32"/>
        </w:rPr>
        <w:t>项，三等奖</w:t>
      </w:r>
      <w:r w:rsidR="003C3366" w:rsidRPr="008A4D92">
        <w:rPr>
          <w:rFonts w:ascii="仿宋_GB2312" w:eastAsia="仿宋_GB2312" w:hAnsi="仿宋" w:cs="仿宋_GB2312" w:hint="eastAsia"/>
          <w:sz w:val="32"/>
          <w:szCs w:val="32"/>
        </w:rPr>
        <w:t>22</w:t>
      </w:r>
      <w:r w:rsidR="00EE4D5B" w:rsidRPr="008A4D92">
        <w:rPr>
          <w:rFonts w:ascii="仿宋_GB2312" w:eastAsia="仿宋_GB2312" w:hAnsi="仿宋" w:cs="仿宋_GB2312" w:hint="eastAsia"/>
          <w:sz w:val="32"/>
          <w:szCs w:val="32"/>
        </w:rPr>
        <w:t>项</w:t>
      </w:r>
      <w:r w:rsidRPr="008A4D92">
        <w:rPr>
          <w:rFonts w:ascii="仿宋_GB2312" w:eastAsia="仿宋_GB2312" w:hAnsi="仿宋" w:cs="仿宋_GB2312" w:hint="eastAsia"/>
          <w:sz w:val="32"/>
          <w:szCs w:val="32"/>
        </w:rPr>
        <w:t>，</w:t>
      </w:r>
      <w:r w:rsidR="00EE4D5B" w:rsidRPr="008A4D92">
        <w:rPr>
          <w:rFonts w:ascii="仿宋_GB2312" w:eastAsia="仿宋_GB2312" w:hAnsi="仿宋" w:cs="仿宋_GB2312" w:hint="eastAsia"/>
          <w:sz w:val="32"/>
          <w:szCs w:val="32"/>
        </w:rPr>
        <w:t>学校</w:t>
      </w:r>
      <w:r w:rsidRPr="008A4D92">
        <w:rPr>
          <w:rFonts w:ascii="仿宋_GB2312" w:eastAsia="仿宋_GB2312" w:hAnsi="仿宋" w:cs="仿宋_GB2312" w:hint="eastAsia"/>
          <w:sz w:val="32"/>
          <w:szCs w:val="32"/>
        </w:rPr>
        <w:t>还</w:t>
      </w:r>
      <w:r w:rsidR="00EE4D5B" w:rsidRPr="008A4D92">
        <w:rPr>
          <w:rFonts w:ascii="仿宋_GB2312" w:eastAsia="仿宋_GB2312" w:hAnsi="仿宋" w:cs="仿宋_GB2312" w:hint="eastAsia"/>
          <w:sz w:val="32"/>
          <w:szCs w:val="32"/>
        </w:rPr>
        <w:t>连续</w:t>
      </w:r>
      <w:r w:rsidR="009B6865" w:rsidRPr="008A4D92">
        <w:rPr>
          <w:rFonts w:ascii="仿宋_GB2312" w:eastAsia="仿宋_GB2312" w:hAnsi="仿宋" w:cs="仿宋_GB2312" w:hint="eastAsia"/>
          <w:sz w:val="32"/>
          <w:szCs w:val="32"/>
        </w:rPr>
        <w:t>五</w:t>
      </w:r>
      <w:r w:rsidR="00EE4D5B" w:rsidRPr="008A4D92">
        <w:rPr>
          <w:rFonts w:ascii="仿宋_GB2312" w:eastAsia="仿宋_GB2312" w:hAnsi="仿宋" w:cs="仿宋_GB2312" w:hint="eastAsia"/>
          <w:sz w:val="32"/>
          <w:szCs w:val="32"/>
        </w:rPr>
        <w:t>年获</w:t>
      </w:r>
      <w:r w:rsidRPr="008A4D92">
        <w:rPr>
          <w:rFonts w:ascii="仿宋_GB2312" w:eastAsia="仿宋_GB2312" w:hAnsi="仿宋" w:cs="仿宋_GB2312" w:hint="eastAsia"/>
          <w:sz w:val="32"/>
          <w:szCs w:val="32"/>
        </w:rPr>
        <w:t>得</w:t>
      </w:r>
      <w:r w:rsidR="00EE4D5B" w:rsidRPr="008A4D92">
        <w:rPr>
          <w:rFonts w:ascii="仿宋_GB2312" w:eastAsia="仿宋_GB2312" w:hAnsi="仿宋" w:cs="仿宋_GB2312" w:hint="eastAsia"/>
          <w:sz w:val="32"/>
          <w:szCs w:val="32"/>
        </w:rPr>
        <w:t>中国职协年度科研工作组织奖。</w:t>
      </w:r>
    </w:p>
    <w:p w:rsidR="00352909" w:rsidRPr="008A4D92" w:rsidRDefault="00352909" w:rsidP="008A4D92">
      <w:pPr>
        <w:spacing w:after="0" w:line="560" w:lineRule="exact"/>
        <w:ind w:firstLineChars="200" w:firstLine="643"/>
        <w:rPr>
          <w:rFonts w:ascii="仿宋_GB2312" w:eastAsia="仿宋_GB2312" w:hAnsi="仿宋" w:cs="仿宋_GB2312" w:hint="eastAsia"/>
          <w:b/>
          <w:sz w:val="32"/>
          <w:szCs w:val="32"/>
        </w:rPr>
      </w:pPr>
      <w:r w:rsidRPr="008A4D92">
        <w:rPr>
          <w:rFonts w:ascii="仿宋_GB2312" w:eastAsia="仿宋_GB2312" w:hAnsi="仿宋" w:cs="仿宋_GB2312" w:hint="eastAsia"/>
          <w:b/>
          <w:sz w:val="32"/>
          <w:szCs w:val="32"/>
        </w:rPr>
        <w:t>3.2.2</w:t>
      </w:r>
      <w:r w:rsidR="00EE4D5B" w:rsidRPr="008A4D92">
        <w:rPr>
          <w:rFonts w:ascii="仿宋_GB2312" w:eastAsia="仿宋_GB2312" w:hAnsi="仿宋" w:cs="仿宋_GB2312" w:hint="eastAsia"/>
          <w:b/>
          <w:sz w:val="32"/>
          <w:szCs w:val="32"/>
        </w:rPr>
        <w:t>实训基</w:t>
      </w:r>
      <w:r w:rsidR="005649D7" w:rsidRPr="008A4D92">
        <w:rPr>
          <w:rFonts w:ascii="仿宋_GB2312" w:eastAsia="仿宋_GB2312" w:hAnsi="仿宋" w:cs="仿宋_GB2312" w:hint="eastAsia"/>
          <w:b/>
          <w:sz w:val="32"/>
          <w:szCs w:val="32"/>
        </w:rPr>
        <w:t>地</w:t>
      </w:r>
      <w:r w:rsidR="00EE4D5B" w:rsidRPr="008A4D92">
        <w:rPr>
          <w:rFonts w:ascii="仿宋_GB2312" w:eastAsia="仿宋_GB2312" w:hAnsi="仿宋" w:cs="仿宋_GB2312" w:hint="eastAsia"/>
          <w:b/>
          <w:sz w:val="32"/>
          <w:szCs w:val="32"/>
        </w:rPr>
        <w:t>建设</w:t>
      </w:r>
    </w:p>
    <w:p w:rsidR="00EE4D5B" w:rsidRPr="008A4D92" w:rsidRDefault="00EE4D5B"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201</w:t>
      </w:r>
      <w:r w:rsidR="005649D7" w:rsidRPr="008A4D92">
        <w:rPr>
          <w:rFonts w:ascii="仿宋_GB2312" w:eastAsia="仿宋_GB2312" w:hAnsi="仿宋" w:cs="仿宋_GB2312" w:hint="eastAsia"/>
          <w:sz w:val="32"/>
          <w:szCs w:val="32"/>
        </w:rPr>
        <w:t>6</w:t>
      </w:r>
      <w:r w:rsidRPr="008A4D92">
        <w:rPr>
          <w:rFonts w:ascii="仿宋_GB2312" w:eastAsia="仿宋_GB2312" w:hAnsi="仿宋" w:cs="仿宋_GB2312" w:hint="eastAsia"/>
          <w:sz w:val="32"/>
          <w:szCs w:val="32"/>
        </w:rPr>
        <w:t>年</w:t>
      </w:r>
      <w:r w:rsidR="00A40E18" w:rsidRPr="008A4D92">
        <w:rPr>
          <w:rFonts w:ascii="仿宋_GB2312" w:eastAsia="仿宋_GB2312" w:hAnsi="仿宋" w:cs="仿宋_GB2312" w:hint="eastAsia"/>
          <w:sz w:val="32"/>
          <w:szCs w:val="32"/>
        </w:rPr>
        <w:t>学院主要新增了机械与电气实训基地。该实训基地按照标准产房建设，</w:t>
      </w:r>
      <w:r w:rsidRPr="008A4D92">
        <w:rPr>
          <w:rFonts w:ascii="仿宋_GB2312" w:eastAsia="仿宋_GB2312" w:hAnsi="仿宋" w:cs="仿宋_GB2312" w:hint="eastAsia"/>
          <w:sz w:val="32"/>
          <w:szCs w:val="32"/>
        </w:rPr>
        <w:t>建筑面积6400平方米，具备一体化教学、产品生产加工和技能竞赛三大职能。首层建筑面积2000平方米，主要用于数控加工生产、技能竞赛训练、焊接教学和生产；第二层面积400平方米，主要功能为生产加工的调度室、产品设计室、办公室、备件仓库、工量具室；第三层面积2000平方米，实训车间6间，主要功能是工业机器人训练展示中心、电气控制和数控设备维修中心、多轴加工模拟训练培训中心；第四层面积2000平方米，实训车间6间，主要功能为CAD/CAM设计中心、模具和夹具设计中心、工业产品创新设计孵化中心、创新创业学习中心、机械维修和数控维修模块教学中心等。日前该楼工程</w:t>
      </w:r>
      <w:r w:rsidR="00E071E1" w:rsidRPr="008A4D92">
        <w:rPr>
          <w:rFonts w:ascii="仿宋_GB2312" w:eastAsia="仿宋_GB2312" w:hAnsi="仿宋" w:cs="仿宋_GB2312" w:hint="eastAsia"/>
          <w:sz w:val="32"/>
          <w:szCs w:val="32"/>
        </w:rPr>
        <w:t>已进入</w:t>
      </w:r>
      <w:r w:rsidRPr="008A4D92">
        <w:rPr>
          <w:rFonts w:ascii="仿宋_GB2312" w:eastAsia="仿宋_GB2312" w:hAnsi="仿宋" w:cs="仿宋_GB2312" w:hint="eastAsia"/>
          <w:sz w:val="32"/>
          <w:szCs w:val="32"/>
        </w:rPr>
        <w:t>收尾期，不久将投入使用。将通过校企合作，引企入校，在开展一体化教学的基础上，广泛开展数控产品加工、智能制造，智能仓储等教学，将专业前沿技术引入</w:t>
      </w:r>
      <w:r w:rsidRPr="008A4D92">
        <w:rPr>
          <w:rFonts w:ascii="仿宋_GB2312" w:eastAsia="仿宋_GB2312" w:hAnsi="仿宋" w:cs="仿宋_GB2312" w:hint="eastAsia"/>
          <w:sz w:val="32"/>
          <w:szCs w:val="32"/>
        </w:rPr>
        <w:lastRenderedPageBreak/>
        <w:t>到教学和培训中，成为机电科技创新、创业孵化基地和师资培训基地。</w:t>
      </w:r>
    </w:p>
    <w:p w:rsidR="00352909" w:rsidRPr="008A4D92" w:rsidRDefault="00352909" w:rsidP="008A4D92">
      <w:pPr>
        <w:spacing w:after="0" w:line="560" w:lineRule="exact"/>
        <w:ind w:firstLineChars="200" w:firstLine="643"/>
        <w:rPr>
          <w:rFonts w:ascii="仿宋_GB2312" w:eastAsia="仿宋_GB2312" w:hAnsi="仿宋" w:cs="仿宋_GB2312" w:hint="eastAsia"/>
          <w:b/>
          <w:sz w:val="32"/>
          <w:szCs w:val="32"/>
        </w:rPr>
      </w:pPr>
      <w:r w:rsidRPr="008A4D92">
        <w:rPr>
          <w:rFonts w:ascii="仿宋_GB2312" w:eastAsia="仿宋_GB2312" w:hAnsi="仿宋" w:cs="仿宋_GB2312" w:hint="eastAsia"/>
          <w:b/>
          <w:sz w:val="32"/>
          <w:szCs w:val="32"/>
        </w:rPr>
        <w:t>3.2.3</w:t>
      </w:r>
      <w:r w:rsidR="000C3C95" w:rsidRPr="008A4D92">
        <w:rPr>
          <w:rFonts w:ascii="仿宋_GB2312" w:eastAsia="仿宋_GB2312" w:hAnsi="仿宋" w:cs="仿宋_GB2312" w:hint="eastAsia"/>
          <w:b/>
          <w:sz w:val="32"/>
          <w:szCs w:val="32"/>
        </w:rPr>
        <w:t>公共基础课建设</w:t>
      </w:r>
      <w:r w:rsidR="00793542" w:rsidRPr="008A4D92">
        <w:rPr>
          <w:rFonts w:ascii="仿宋_GB2312" w:eastAsia="仿宋_GB2312" w:hAnsi="仿宋" w:cs="仿宋_GB2312" w:hint="eastAsia"/>
          <w:b/>
          <w:sz w:val="32"/>
          <w:szCs w:val="32"/>
        </w:rPr>
        <w:t>。</w:t>
      </w:r>
    </w:p>
    <w:p w:rsidR="000C3C95" w:rsidRPr="008A4D92" w:rsidRDefault="00DD567C"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为使学生们具有美的理想、美的情操、美的品格、美的素养，具有欣赏美和创造美的能力，公共基础教学部，提出“美育教育”实施方案，语文课上从教材中挖掘美的因素，在作品朗读中品读美，教学生读优美的语段，欣赏人物形象，选择名句让学生背诵。英语课中增加国外影视欣赏课和英语口语课，通过影视欣赏，让学生了解西方国家的风土人情、西方文化习俗，学习简单的英语对话，开阔学生的视野。德育课中的美育教育以“礼仪”和“传统文化”为两个抓手，从源远流长的中华文化中汲取精粹。</w:t>
      </w:r>
    </w:p>
    <w:p w:rsidR="00DD567C" w:rsidRPr="008A4D92" w:rsidRDefault="00DD567C"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为突出学校办学特色，提升学校内涵建设，继续扩大学校影响力，全面提高我校学生综合素质特别是团队合作意识和能力，提高毕业生就业竞争能力，基础部</w:t>
      </w:r>
      <w:r w:rsidR="00165E3C" w:rsidRPr="008A4D92">
        <w:rPr>
          <w:rFonts w:ascii="仿宋_GB2312" w:eastAsia="仿宋_GB2312" w:hAnsi="仿宋" w:cs="仿宋_GB2312" w:hint="eastAsia"/>
          <w:sz w:val="32"/>
          <w:szCs w:val="32"/>
        </w:rPr>
        <w:t>提出</w:t>
      </w:r>
      <w:r w:rsidRPr="008A4D92">
        <w:rPr>
          <w:rFonts w:ascii="仿宋_GB2312" w:eastAsia="仿宋_GB2312" w:hAnsi="仿宋" w:cs="仿宋_GB2312" w:hint="eastAsia"/>
          <w:sz w:val="32"/>
          <w:szCs w:val="32"/>
        </w:rPr>
        <w:t>拓展训练基地</w:t>
      </w:r>
      <w:r w:rsidR="00165E3C" w:rsidRPr="008A4D92">
        <w:rPr>
          <w:rFonts w:ascii="仿宋_GB2312" w:eastAsia="仿宋_GB2312" w:hAnsi="仿宋" w:cs="仿宋_GB2312" w:hint="eastAsia"/>
          <w:sz w:val="32"/>
          <w:szCs w:val="32"/>
        </w:rPr>
        <w:t>可行性</w:t>
      </w:r>
      <w:r w:rsidR="00667282" w:rsidRPr="008A4D92">
        <w:rPr>
          <w:rFonts w:ascii="仿宋_GB2312" w:eastAsia="仿宋_GB2312" w:hAnsi="仿宋" w:cs="仿宋_GB2312" w:hint="eastAsia"/>
          <w:sz w:val="32"/>
          <w:szCs w:val="32"/>
        </w:rPr>
        <w:t>报告。根据对企业用人需求的调查显示：团队精神、忠诚度、创新能力和沟通表达能力是大型集团公司选拔人才四项重要特质。因此，中职学生要想成为符合时代要求的高素质人才，在就业大军中不被淘汰，不仅需要专业的知识和技能，更需要具备较强的团队精神和创新能力。</w:t>
      </w:r>
      <w:r w:rsidR="00C02CDD" w:rsidRPr="008A4D92">
        <w:rPr>
          <w:rFonts w:ascii="仿宋_GB2312" w:eastAsia="仿宋_GB2312" w:hAnsi="仿宋" w:cs="仿宋_GB2312" w:hint="eastAsia"/>
          <w:sz w:val="32"/>
          <w:szCs w:val="32"/>
        </w:rPr>
        <w:t>拓展训练基地的建成，</w:t>
      </w:r>
      <w:r w:rsidR="00667282" w:rsidRPr="008A4D92">
        <w:rPr>
          <w:rFonts w:ascii="仿宋_GB2312" w:eastAsia="仿宋_GB2312" w:hAnsi="仿宋" w:cs="仿宋_GB2312" w:hint="eastAsia"/>
          <w:sz w:val="32"/>
          <w:szCs w:val="32"/>
        </w:rPr>
        <w:t>在提</w:t>
      </w:r>
      <w:r w:rsidR="00EB1408" w:rsidRPr="008A4D92">
        <w:rPr>
          <w:rFonts w:ascii="仿宋_GB2312" w:eastAsia="仿宋_GB2312" w:hAnsi="仿宋" w:cs="仿宋_GB2312" w:hint="eastAsia"/>
          <w:sz w:val="32"/>
          <w:szCs w:val="32"/>
        </w:rPr>
        <w:t>升</w:t>
      </w:r>
      <w:r w:rsidR="00C02CDD" w:rsidRPr="008A4D92">
        <w:rPr>
          <w:rFonts w:ascii="仿宋_GB2312" w:eastAsia="仿宋_GB2312" w:hAnsi="仿宋" w:cs="仿宋_GB2312" w:hint="eastAsia"/>
          <w:sz w:val="32"/>
          <w:szCs w:val="32"/>
        </w:rPr>
        <w:t>学生</w:t>
      </w:r>
      <w:r w:rsidR="00EB1408" w:rsidRPr="008A4D92">
        <w:rPr>
          <w:rFonts w:ascii="仿宋_GB2312" w:eastAsia="仿宋_GB2312" w:hAnsi="仿宋" w:cs="仿宋_GB2312" w:hint="eastAsia"/>
          <w:sz w:val="32"/>
          <w:szCs w:val="32"/>
        </w:rPr>
        <w:t>人格、磨练意志方面、增强责任感和团队精神等方面有着特殊的功效。</w:t>
      </w:r>
    </w:p>
    <w:p w:rsidR="00FD5A69" w:rsidRPr="008A4D92" w:rsidRDefault="007C4251" w:rsidP="008A4D92">
      <w:pPr>
        <w:spacing w:after="0" w:line="560" w:lineRule="exact"/>
        <w:ind w:firstLineChars="200" w:firstLine="643"/>
        <w:rPr>
          <w:rFonts w:ascii="仿宋_GB2312" w:eastAsia="仿宋_GB2312" w:hAnsi="仿宋" w:cs="仿宋_GB2312" w:hint="eastAsia"/>
          <w:b/>
          <w:sz w:val="32"/>
          <w:szCs w:val="32"/>
        </w:rPr>
      </w:pPr>
      <w:r w:rsidRPr="008A4D92">
        <w:rPr>
          <w:rFonts w:ascii="仿宋_GB2312" w:eastAsia="仿宋_GB2312" w:hAnsi="仿宋" w:cs="仿宋_GB2312" w:hint="eastAsia"/>
          <w:b/>
          <w:sz w:val="32"/>
          <w:szCs w:val="32"/>
        </w:rPr>
        <w:t>3.2.4</w:t>
      </w:r>
      <w:r w:rsidR="00FD5A69" w:rsidRPr="008A4D92">
        <w:rPr>
          <w:rFonts w:ascii="仿宋_GB2312" w:eastAsia="仿宋_GB2312" w:hAnsi="仿宋" w:cs="仿宋_GB2312" w:hint="eastAsia"/>
          <w:b/>
          <w:sz w:val="32"/>
          <w:szCs w:val="32"/>
        </w:rPr>
        <w:t>人才培养方案调整改革</w:t>
      </w:r>
    </w:p>
    <w:p w:rsidR="00FD5A69" w:rsidRPr="008A4D92" w:rsidRDefault="00FD5A69"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lastRenderedPageBreak/>
        <w:t>2016年学院按照人力资源社会保障部2015年的标准重新修订了各系的人才培养方案。本次人才培养方案的修订工作以社会需求为依据，结合学院办学定位，突出“三个体现”：一是体现全面发展，强化素质教育；二是体现应用型，突出应用能力培养；三是体现以学生为本，注重差异性，突出个性发展和创新能力培养。部分满足条件的课程可按一体化的模式进行改造。</w:t>
      </w:r>
    </w:p>
    <w:p w:rsidR="00FD5A69" w:rsidRPr="008A4D92" w:rsidRDefault="00FD5A69"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课程体系设计方面注重以专业为导向，以一体化教学模式为支撑，以能力培养为核心，依据业界对技校层次人才的知识、能力和素质要求，整合课程内容，构架课程体系，强化学生所学知识的综合应用，并贯穿到教学方法、学习评价等各个环节中。同时制订新建专业培养方案。</w:t>
      </w:r>
    </w:p>
    <w:p w:rsidR="00FD5A69" w:rsidRPr="008A4D92" w:rsidRDefault="00FD5A69"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旅游服务是海南重点发展产业，近年来得到迅猛发展，根据旅游市场的需求变化，对中餐烹饪、饭店运营与管理、休闲体育服务专业招生比例进行动态调整，增加烹饪专业招生规模，适当控制高尔夫、会展等专业的招生计划。</w:t>
      </w:r>
    </w:p>
    <w:p w:rsidR="00FD5A69" w:rsidRPr="008A4D92" w:rsidRDefault="00FD5A69"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原定《社会文化艺术》专业，经过讨论后改名为《音乐与舞蹈表演》专业，主要为高等艺术院校、普通大学培养声乐表演、器乐表演、舞蹈等专业培养后备艺术人才，在校期间完成三年高中文科文化课以及音乐专业课程后参加全国艺术联考和普通高考。</w:t>
      </w:r>
    </w:p>
    <w:p w:rsidR="00A3112B" w:rsidRPr="008A4D92" w:rsidRDefault="00FD5A69" w:rsidP="008A4D92">
      <w:pPr>
        <w:spacing w:after="0" w:line="560" w:lineRule="exact"/>
        <w:ind w:firstLineChars="200" w:firstLine="640"/>
        <w:rPr>
          <w:rFonts w:ascii="仿宋_GB2312" w:eastAsia="仿宋_GB2312" w:hAnsi="仿宋" w:cs="仿宋_GB2312" w:hint="eastAsia"/>
          <w:b/>
          <w:sz w:val="32"/>
          <w:szCs w:val="32"/>
        </w:rPr>
      </w:pPr>
      <w:r w:rsidRPr="008A4D92">
        <w:rPr>
          <w:rFonts w:ascii="仿宋_GB2312" w:eastAsia="仿宋_GB2312" w:hAnsi="仿宋" w:cs="仿宋_GB2312" w:hint="eastAsia"/>
          <w:sz w:val="32"/>
          <w:szCs w:val="32"/>
        </w:rPr>
        <w:t>工艺美术（贝雕）专业，是海南省非物质文化遗产项目，但它属于传统手工艺范畴，学生对口就业率不高，招生困难。为此，学院及时调整了专业培养目标，增加了椰</w:t>
      </w:r>
      <w:r w:rsidRPr="008A4D92">
        <w:rPr>
          <w:rFonts w:ascii="仿宋_GB2312" w:eastAsia="仿宋_GB2312" w:hAnsi="仿宋" w:cs="仿宋_GB2312" w:hint="eastAsia"/>
          <w:sz w:val="32"/>
          <w:szCs w:val="32"/>
        </w:rPr>
        <w:lastRenderedPageBreak/>
        <w:t>雕和玉雕技能课程，从而拓宽了学生的就业面，以吸引更多学生报读。从2015年开始，通过企业合作，增设《美发与形象设计》专业，首届招生突破100名，2016年招生140多名。同时，为满足社会家长对青少年儿童艺术培养重视和投入加大的需求，也为了丰富校园文化生活，加强学生艺术素养培养，现代手工艺系改名为艺术系，增设艺术类专业，开设音乐表演、舞蹈表演专业，2015年招生40人，2016年招生突破100人</w:t>
      </w:r>
      <w:r w:rsidR="005B46B1" w:rsidRPr="008A4D92">
        <w:rPr>
          <w:rFonts w:ascii="仿宋_GB2312" w:eastAsia="仿宋_GB2312" w:hAnsi="仿宋" w:cs="仿宋_GB2312" w:hint="eastAsia"/>
          <w:sz w:val="32"/>
          <w:szCs w:val="32"/>
        </w:rPr>
        <w:t>，专业改革建设成果显然。</w:t>
      </w:r>
    </w:p>
    <w:p w:rsidR="00FF534E" w:rsidRPr="008A4D92" w:rsidRDefault="00FF534E" w:rsidP="008A4D92">
      <w:pPr>
        <w:spacing w:after="0" w:line="560" w:lineRule="exact"/>
        <w:ind w:firstLineChars="200" w:firstLine="643"/>
        <w:rPr>
          <w:rFonts w:ascii="仿宋_GB2312" w:eastAsia="仿宋_GB2312" w:hAnsi="仿宋" w:cs="仿宋_GB2312" w:hint="eastAsia"/>
          <w:b/>
          <w:color w:val="FF0000"/>
          <w:sz w:val="32"/>
          <w:szCs w:val="32"/>
        </w:rPr>
      </w:pPr>
      <w:r w:rsidRPr="008A4D92">
        <w:rPr>
          <w:rFonts w:ascii="仿宋_GB2312" w:eastAsia="仿宋_GB2312" w:hAnsi="仿宋" w:cs="仿宋_GB2312" w:hint="eastAsia"/>
          <w:b/>
          <w:sz w:val="32"/>
          <w:szCs w:val="32"/>
        </w:rPr>
        <w:t>3.3 教师培养培训</w:t>
      </w:r>
    </w:p>
    <w:p w:rsidR="00713744" w:rsidRPr="008A4D92" w:rsidRDefault="00713744"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为提升我校师资队伍素质，学校采取多种措施加强教师的培养培训。</w:t>
      </w:r>
    </w:p>
    <w:p w:rsidR="00713744" w:rsidRPr="008A4D92" w:rsidRDefault="00525FBE"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3.3.1</w:t>
      </w:r>
      <w:r w:rsidR="00713744" w:rsidRPr="008A4D92">
        <w:rPr>
          <w:rFonts w:ascii="仿宋_GB2312" w:eastAsia="仿宋_GB2312" w:hAnsi="仿宋" w:hint="eastAsia"/>
          <w:b/>
          <w:sz w:val="32"/>
          <w:szCs w:val="32"/>
        </w:rPr>
        <w:t>启动名师工程，争取培养一批高素质、高技能的名教师。</w:t>
      </w:r>
      <w:r w:rsidR="00713744" w:rsidRPr="008A4D92">
        <w:rPr>
          <w:rFonts w:ascii="仿宋_GB2312" w:eastAsia="仿宋_GB2312" w:hAnsi="仿宋" w:hint="eastAsia"/>
          <w:sz w:val="32"/>
          <w:szCs w:val="32"/>
        </w:rPr>
        <w:t>学校鼓励教师进修高学历，与环保系罗安老师签订培养协议，鼓励该教师参加海南大学博士研究生脱产进修，确保其毕业后返校工作，并为他报销学费。学校还积极创造条件为教师从事教科研提供支持，鼓励教师在专业领域取得突出成绩，电控系教师王庆伟教科研成果突出，</w:t>
      </w:r>
      <w:r w:rsidR="00537D27" w:rsidRPr="008A4D92">
        <w:rPr>
          <w:rFonts w:ascii="仿宋_GB2312" w:eastAsia="仿宋_GB2312" w:hAnsi="仿宋" w:hint="eastAsia"/>
          <w:sz w:val="32"/>
          <w:szCs w:val="32"/>
        </w:rPr>
        <w:t>2016年</w:t>
      </w:r>
      <w:r w:rsidR="008579E5" w:rsidRPr="008A4D92">
        <w:rPr>
          <w:rFonts w:ascii="仿宋_GB2312" w:eastAsia="仿宋_GB2312" w:hAnsi="仿宋" w:hint="eastAsia"/>
          <w:sz w:val="32"/>
          <w:szCs w:val="32"/>
        </w:rPr>
        <w:t>成为</w:t>
      </w:r>
      <w:r w:rsidR="00537D27" w:rsidRPr="008A4D92">
        <w:rPr>
          <w:rFonts w:ascii="仿宋_GB2312" w:eastAsia="仿宋_GB2312" w:hAnsi="仿宋" w:hint="eastAsia"/>
          <w:sz w:val="32"/>
          <w:szCs w:val="32"/>
        </w:rPr>
        <w:t>全省唯一</w:t>
      </w:r>
      <w:r w:rsidR="00713744" w:rsidRPr="008A4D92">
        <w:rPr>
          <w:rFonts w:ascii="仿宋_GB2312" w:eastAsia="仿宋_GB2312" w:hAnsi="仿宋" w:hint="eastAsia"/>
          <w:sz w:val="32"/>
          <w:szCs w:val="32"/>
        </w:rPr>
        <w:t>被人社部授予“第十三届全国技术能手”荣誉称号</w:t>
      </w:r>
      <w:r w:rsidR="008579E5" w:rsidRPr="008A4D92">
        <w:rPr>
          <w:rFonts w:ascii="仿宋_GB2312" w:eastAsia="仿宋_GB2312" w:hAnsi="仿宋" w:hint="eastAsia"/>
          <w:sz w:val="32"/>
          <w:szCs w:val="32"/>
        </w:rPr>
        <w:t>的技术人才</w:t>
      </w:r>
      <w:r w:rsidR="00713744" w:rsidRPr="008A4D92">
        <w:rPr>
          <w:rFonts w:ascii="仿宋_GB2312" w:eastAsia="仿宋_GB2312" w:hAnsi="仿宋" w:hint="eastAsia"/>
          <w:sz w:val="32"/>
          <w:szCs w:val="32"/>
        </w:rPr>
        <w:t>。</w:t>
      </w:r>
    </w:p>
    <w:p w:rsidR="00713744" w:rsidRPr="008A4D92" w:rsidRDefault="00525FBE"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3.3.2</w:t>
      </w:r>
      <w:r w:rsidR="00713744" w:rsidRPr="008A4D92">
        <w:rPr>
          <w:rFonts w:ascii="仿宋_GB2312" w:eastAsia="仿宋_GB2312" w:hAnsi="仿宋" w:hint="eastAsia"/>
          <w:b/>
          <w:sz w:val="32"/>
          <w:szCs w:val="32"/>
        </w:rPr>
        <w:t>外派</w:t>
      </w:r>
      <w:r w:rsidR="00537D27" w:rsidRPr="008A4D92">
        <w:rPr>
          <w:rFonts w:ascii="仿宋_GB2312" w:eastAsia="仿宋_GB2312" w:hAnsi="仿宋" w:hint="eastAsia"/>
          <w:b/>
          <w:sz w:val="32"/>
          <w:szCs w:val="32"/>
        </w:rPr>
        <w:t>教师</w:t>
      </w:r>
      <w:r w:rsidR="00713744" w:rsidRPr="008A4D92">
        <w:rPr>
          <w:rFonts w:ascii="仿宋_GB2312" w:eastAsia="仿宋_GB2312" w:hAnsi="仿宋" w:hint="eastAsia"/>
          <w:b/>
          <w:sz w:val="32"/>
          <w:szCs w:val="32"/>
        </w:rPr>
        <w:t>参加各类培训。</w:t>
      </w:r>
      <w:r w:rsidR="00713744" w:rsidRPr="008A4D92">
        <w:rPr>
          <w:rFonts w:ascii="仿宋_GB2312" w:eastAsia="仿宋_GB2312" w:hAnsi="仿宋" w:hint="eastAsia"/>
          <w:sz w:val="32"/>
          <w:szCs w:val="32"/>
        </w:rPr>
        <w:t>其中安排教师参加省级专业带头人、骨干教师及“双师型”教师培训共120人次；安排教师外出参加传统文化培训、职业核心能力培训共计95人次。</w:t>
      </w:r>
    </w:p>
    <w:p w:rsidR="00713744" w:rsidRPr="008A4D92" w:rsidRDefault="00525FBE"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lastRenderedPageBreak/>
        <w:t>3.3.3</w:t>
      </w:r>
      <w:r w:rsidR="00713744" w:rsidRPr="008A4D92">
        <w:rPr>
          <w:rFonts w:ascii="仿宋_GB2312" w:eastAsia="仿宋_GB2312" w:hAnsi="仿宋" w:hint="eastAsia"/>
          <w:b/>
          <w:sz w:val="32"/>
          <w:szCs w:val="32"/>
        </w:rPr>
        <w:t>聘请专家来校为全体教师进行培训。</w:t>
      </w:r>
      <w:r w:rsidR="00825727" w:rsidRPr="008A4D92">
        <w:rPr>
          <w:rFonts w:ascii="仿宋_GB2312" w:eastAsia="仿宋_GB2312" w:hAnsi="仿宋" w:hint="eastAsia"/>
          <w:sz w:val="32"/>
          <w:szCs w:val="32"/>
        </w:rPr>
        <w:t>如聘请</w:t>
      </w:r>
      <w:r w:rsidR="00713744" w:rsidRPr="008A4D92">
        <w:rPr>
          <w:rFonts w:ascii="仿宋_GB2312" w:eastAsia="仿宋_GB2312" w:hAnsi="仿宋" w:hint="eastAsia"/>
          <w:sz w:val="32"/>
          <w:szCs w:val="32"/>
        </w:rPr>
        <w:t>浙江省机电技师学院德育副院长朱旦标老师为我院教师举办德育工作培训讲座，全校班主任及基础部教师共计280人参加培训。</w:t>
      </w:r>
    </w:p>
    <w:p w:rsidR="00713744" w:rsidRPr="008A4D92" w:rsidRDefault="00525FBE"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3.3.4</w:t>
      </w:r>
      <w:r w:rsidR="00713744" w:rsidRPr="008A4D92">
        <w:rPr>
          <w:rFonts w:ascii="仿宋_GB2312" w:eastAsia="仿宋_GB2312" w:hAnsi="仿宋" w:hint="eastAsia"/>
          <w:b/>
          <w:sz w:val="32"/>
          <w:szCs w:val="32"/>
        </w:rPr>
        <w:t>鼓励教师下企业实训。</w:t>
      </w:r>
      <w:r w:rsidR="00713744" w:rsidRPr="008A4D92">
        <w:rPr>
          <w:rFonts w:ascii="仿宋_GB2312" w:eastAsia="仿宋_GB2312" w:hAnsi="仿宋" w:hint="eastAsia"/>
          <w:sz w:val="32"/>
          <w:szCs w:val="32"/>
        </w:rPr>
        <w:t>全年共有200多名教师利用节假日到对口企业参加长则一个月，短则一周的企业实践活动。</w:t>
      </w:r>
    </w:p>
    <w:p w:rsidR="00713744" w:rsidRPr="008A4D92" w:rsidRDefault="00525FBE"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3.3.5</w:t>
      </w:r>
      <w:r w:rsidR="00713744" w:rsidRPr="008A4D92">
        <w:rPr>
          <w:rFonts w:ascii="仿宋_GB2312" w:eastAsia="仿宋_GB2312" w:hAnsi="仿宋" w:hint="eastAsia"/>
          <w:b/>
          <w:sz w:val="32"/>
          <w:szCs w:val="32"/>
        </w:rPr>
        <w:t>组织教师参加校本培训。</w:t>
      </w:r>
      <w:r w:rsidR="00713744" w:rsidRPr="008A4D92">
        <w:rPr>
          <w:rFonts w:ascii="仿宋_GB2312" w:eastAsia="仿宋_GB2312" w:hAnsi="仿宋" w:hint="eastAsia"/>
          <w:sz w:val="32"/>
          <w:szCs w:val="32"/>
        </w:rPr>
        <w:t>其中所有新进教师均参加为期三周的新进教师培训，所有青年教师均利用暑假参加由专业系组织的实操技能培训。同时，学校还制定了《青年教师培养导师制实施方案》，以导师带徒弟的方式培养青年教师。</w:t>
      </w:r>
    </w:p>
    <w:p w:rsidR="00FF534E" w:rsidRPr="008A4D92" w:rsidRDefault="00FF534E" w:rsidP="008A4D92">
      <w:pPr>
        <w:spacing w:after="0" w:line="560" w:lineRule="exact"/>
        <w:ind w:firstLineChars="200" w:firstLine="643"/>
        <w:rPr>
          <w:rFonts w:ascii="仿宋_GB2312" w:eastAsia="仿宋_GB2312" w:hAnsi="仿宋" w:cs="仿宋_GB2312" w:hint="eastAsia"/>
          <w:color w:val="FF0000"/>
          <w:sz w:val="32"/>
          <w:szCs w:val="32"/>
        </w:rPr>
      </w:pPr>
      <w:r w:rsidRPr="008A4D92">
        <w:rPr>
          <w:rFonts w:ascii="仿宋_GB2312" w:eastAsia="仿宋_GB2312" w:hAnsi="仿宋" w:cs="仿宋_GB2312" w:hint="eastAsia"/>
          <w:b/>
          <w:sz w:val="32"/>
          <w:szCs w:val="32"/>
        </w:rPr>
        <w:t>3.4 规范管理情况</w:t>
      </w:r>
    </w:p>
    <w:p w:rsidR="00713744" w:rsidRPr="008A4D92" w:rsidRDefault="00713744"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学校规范化管理，关键在于有章可循，照章办事；和谐的校园，建立在制度面前人人平等上。唯有实行制度化管理，才能彰显公平公正，才能最大限度明确每个人应尽的义务，尊重每个人应有的权利。</w:t>
      </w:r>
    </w:p>
    <w:p w:rsidR="00713744" w:rsidRPr="008A4D92" w:rsidRDefault="00713744"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3.4.1教学管理。</w:t>
      </w:r>
      <w:r w:rsidRPr="008A4D92">
        <w:rPr>
          <w:rFonts w:ascii="仿宋_GB2312" w:eastAsia="仿宋_GB2312" w:hAnsi="仿宋" w:hint="eastAsia"/>
          <w:sz w:val="32"/>
          <w:szCs w:val="32"/>
        </w:rPr>
        <w:t>教学质量是学校的生命线，是学校综合实力的反映。为促进我院教学质量管理的科学化和规范化，我们围绕教学过程的基本环节，进行了深入的研究和实践，制定了一系列制度措施，形成了我院教学质量保障体系的基本框架。先后出台和修订了一系列规章制度，如《海南省技师学院章程》、《海南省技师学院家长委员会章程》、《教学日常管理制度》、《教学日常检查制度》、</w:t>
      </w:r>
      <w:r w:rsidRPr="008A4D92">
        <w:rPr>
          <w:rFonts w:ascii="仿宋_GB2312" w:eastAsia="仿宋_GB2312" w:hAnsi="仿宋" w:hint="eastAsia"/>
          <w:sz w:val="32"/>
          <w:szCs w:val="32"/>
        </w:rPr>
        <w:lastRenderedPageBreak/>
        <w:t>《实习教学管理制度》、《教师教学工作暂行考核办法》、《教学差错或教学事故认定及处理办法》、《考试管理制度》、《技能竞赛奖励办法》、《教材订购与发放管理办法》、《分层教学管理办法》、《学生实习顶岗管理办法》、《教学督导工作制度》等。保证了教学管理各个环节有章可循，提高教学管理规范化、制度化水平。</w:t>
      </w:r>
    </w:p>
    <w:p w:rsidR="00713744" w:rsidRPr="008A4D92" w:rsidRDefault="00713744"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3.4.2学生管理。</w:t>
      </w:r>
      <w:r w:rsidRPr="008A4D92">
        <w:rPr>
          <w:rFonts w:ascii="仿宋_GB2312" w:eastAsia="仿宋_GB2312" w:hAnsi="仿宋" w:hint="eastAsia"/>
          <w:sz w:val="32"/>
          <w:szCs w:val="32"/>
        </w:rPr>
        <w:t>在原有各项规章制度的基础上，今年完善并出台了《班主任月考核与津贴发放办法》、《班主任工作效果年度评价办法》、《班主任选拔与骋任管理办法》三个关于班主任队伍建议的文件，形成班主任的管理从月考、年评价到长期聘任的系列管理，涵盖了班主任工作与资历的全程管理，不仅提升了班主任的工作效率与内涵，更有效地破解了以往谁都不愿当班主任的难题。</w:t>
      </w:r>
    </w:p>
    <w:p w:rsidR="00713744" w:rsidRPr="008A4D92" w:rsidRDefault="00713744"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3.4.3财务管理。</w:t>
      </w:r>
      <w:r w:rsidRPr="008A4D92">
        <w:rPr>
          <w:rFonts w:ascii="仿宋_GB2312" w:eastAsia="仿宋_GB2312" w:hAnsi="仿宋" w:hint="eastAsia"/>
          <w:sz w:val="32"/>
          <w:szCs w:val="32"/>
        </w:rPr>
        <w:t>严格遵守国家有关财务管理制度，学院先后出台和修订了《财务内部控制制度》、《办公物资管理制度》、《固定资产管理制度补充规定》等。保障了学校财务工作安全高效的运转。</w:t>
      </w:r>
    </w:p>
    <w:p w:rsidR="00713744" w:rsidRPr="008A4D92" w:rsidRDefault="00713744"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3.4.4后勤和安全管理。</w:t>
      </w:r>
      <w:r w:rsidRPr="008A4D92">
        <w:rPr>
          <w:rFonts w:ascii="仿宋_GB2312" w:eastAsia="仿宋_GB2312" w:hAnsi="仿宋" w:hint="eastAsia"/>
          <w:sz w:val="32"/>
          <w:szCs w:val="32"/>
        </w:rPr>
        <w:t>先后出台和修订了《海南省技师学院物资采购管理暂行办法》、《海南省技师学院安全工作条例》、《海南省技师学院消防器材管理制度》等，坚持每天对食堂的卫生、安全操作规范等情况进行检查，坚持每周卫生评比制度，在各系设置安全员，每周巡查并汇总巡查情况上报总务保卫部，保障了校园安全、卫生全覆盖。</w:t>
      </w:r>
    </w:p>
    <w:p w:rsidR="00713744" w:rsidRPr="008A4D92" w:rsidRDefault="00713744"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lastRenderedPageBreak/>
        <w:t>3.4.5教科研管理。</w:t>
      </w:r>
      <w:r w:rsidRPr="008A4D92">
        <w:rPr>
          <w:rFonts w:ascii="仿宋_GB2312" w:eastAsia="仿宋_GB2312" w:hAnsi="仿宋" w:hint="eastAsia"/>
          <w:sz w:val="32"/>
          <w:szCs w:val="32"/>
        </w:rPr>
        <w:t>先后出台和修订了《教科研项目奖励条例》、《推进一体化课程教学改革工作方案》、《一体化教学改革阶段性实施计划》</w:t>
      </w:r>
      <w:r w:rsidR="002270B9" w:rsidRPr="008A4D92">
        <w:rPr>
          <w:rFonts w:ascii="仿宋_GB2312" w:eastAsia="仿宋_GB2312" w:hAnsi="仿宋" w:hint="eastAsia"/>
          <w:sz w:val="32"/>
          <w:szCs w:val="32"/>
        </w:rPr>
        <w:t>及《一体化课程认定管理办法》</w:t>
      </w:r>
      <w:r w:rsidRPr="008A4D92">
        <w:rPr>
          <w:rFonts w:ascii="仿宋_GB2312" w:eastAsia="仿宋_GB2312" w:hAnsi="仿宋" w:hint="eastAsia"/>
          <w:sz w:val="32"/>
          <w:szCs w:val="32"/>
        </w:rPr>
        <w:t>等规章制度</w:t>
      </w:r>
      <w:r w:rsidR="002270B9" w:rsidRPr="008A4D92">
        <w:rPr>
          <w:rFonts w:ascii="仿宋_GB2312" w:eastAsia="仿宋_GB2312" w:hAnsi="仿宋" w:hint="eastAsia"/>
          <w:sz w:val="32"/>
          <w:szCs w:val="32"/>
        </w:rPr>
        <w:t>。</w:t>
      </w:r>
      <w:r w:rsidR="00FD5BB1" w:rsidRPr="008A4D92">
        <w:rPr>
          <w:rFonts w:ascii="仿宋_GB2312" w:eastAsia="仿宋_GB2312" w:hAnsi="仿宋" w:hint="eastAsia"/>
          <w:sz w:val="32"/>
          <w:szCs w:val="32"/>
        </w:rPr>
        <w:t>为</w:t>
      </w:r>
      <w:r w:rsidRPr="008A4D92">
        <w:rPr>
          <w:rFonts w:ascii="仿宋_GB2312" w:eastAsia="仿宋_GB2312" w:hAnsi="仿宋" w:hint="eastAsia"/>
          <w:sz w:val="32"/>
          <w:szCs w:val="32"/>
        </w:rPr>
        <w:t>我院教科研</w:t>
      </w:r>
      <w:r w:rsidR="00FD5BB1" w:rsidRPr="008A4D92">
        <w:rPr>
          <w:rFonts w:ascii="仿宋_GB2312" w:eastAsia="仿宋_GB2312" w:hAnsi="仿宋" w:hint="eastAsia"/>
          <w:sz w:val="32"/>
          <w:szCs w:val="32"/>
        </w:rPr>
        <w:t>工作及</w:t>
      </w:r>
      <w:r w:rsidRPr="008A4D92">
        <w:rPr>
          <w:rFonts w:ascii="仿宋_GB2312" w:eastAsia="仿宋_GB2312" w:hAnsi="仿宋" w:hint="eastAsia"/>
          <w:sz w:val="32"/>
          <w:szCs w:val="32"/>
        </w:rPr>
        <w:t>一体化课程教学改革的顺利开展提供有力的制度保证。</w:t>
      </w:r>
    </w:p>
    <w:p w:rsidR="00713744" w:rsidRPr="008A4D92" w:rsidRDefault="00713744"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3.4.6队伍建设和管理</w:t>
      </w:r>
      <w:r w:rsidR="002270B9" w:rsidRPr="008A4D92">
        <w:rPr>
          <w:rFonts w:ascii="仿宋_GB2312" w:eastAsia="仿宋_GB2312" w:hAnsi="仿宋" w:hint="eastAsia"/>
          <w:b/>
          <w:sz w:val="32"/>
          <w:szCs w:val="32"/>
        </w:rPr>
        <w:t>。</w:t>
      </w:r>
      <w:r w:rsidRPr="008A4D92">
        <w:rPr>
          <w:rFonts w:ascii="仿宋_GB2312" w:eastAsia="仿宋_GB2312" w:hAnsi="仿宋" w:hint="eastAsia"/>
          <w:sz w:val="32"/>
          <w:szCs w:val="32"/>
        </w:rPr>
        <w:t>先后出台和修订了《工作督导制度》、《实行学院领导干部问责的暂行规定》、《专业带头人、骨干教师和“双师型”教师选拔培养暂行办法》、《青年教师培养导师制实施方案》、《关于中高级职称评聘分开实施方案》、《师德师风建设实施细则》等。确保了队伍管理的规范化，保障了各项工作的正常有序开展。</w:t>
      </w:r>
    </w:p>
    <w:p w:rsidR="00713744" w:rsidRPr="008A4D92" w:rsidRDefault="00713744" w:rsidP="008A4D92">
      <w:pPr>
        <w:spacing w:after="0" w:line="560" w:lineRule="exact"/>
        <w:ind w:firstLineChars="200" w:firstLine="643"/>
        <w:rPr>
          <w:rFonts w:ascii="仿宋_GB2312" w:eastAsia="仿宋_GB2312" w:hAnsi="仿宋" w:cs="仿宋_GB2312" w:hint="eastAsia"/>
          <w:sz w:val="32"/>
          <w:szCs w:val="32"/>
        </w:rPr>
      </w:pPr>
      <w:r w:rsidRPr="008A4D92">
        <w:rPr>
          <w:rFonts w:ascii="仿宋_GB2312" w:eastAsia="仿宋_GB2312" w:hAnsi="仿宋" w:hint="eastAsia"/>
          <w:b/>
          <w:sz w:val="32"/>
          <w:szCs w:val="32"/>
        </w:rPr>
        <w:t>3.4.7管理信息化。</w:t>
      </w:r>
      <w:r w:rsidRPr="008A4D92">
        <w:rPr>
          <w:rFonts w:ascii="仿宋_GB2312" w:eastAsia="仿宋_GB2312" w:hAnsi="仿宋" w:hint="eastAsia"/>
          <w:sz w:val="32"/>
          <w:szCs w:val="32"/>
        </w:rPr>
        <w:t>完善了校园网OA系统，完成了校园视频监控系统建设，启动校园“一卡通”建设。为学校园日常管理工作提供了坚强的技术支持，使我校</w:t>
      </w:r>
      <w:r w:rsidR="003D6696" w:rsidRPr="008A4D92">
        <w:rPr>
          <w:rFonts w:ascii="仿宋_GB2312" w:eastAsia="仿宋_GB2312" w:hAnsi="仿宋" w:hint="eastAsia"/>
          <w:sz w:val="32"/>
          <w:szCs w:val="32"/>
        </w:rPr>
        <w:t>信息化</w:t>
      </w:r>
      <w:r w:rsidRPr="008A4D92">
        <w:rPr>
          <w:rFonts w:ascii="仿宋_GB2312" w:eastAsia="仿宋_GB2312" w:hAnsi="仿宋" w:hint="eastAsia"/>
          <w:sz w:val="32"/>
          <w:szCs w:val="32"/>
        </w:rPr>
        <w:t>管理水平明显提升。</w:t>
      </w:r>
    </w:p>
    <w:p w:rsidR="00FF534E" w:rsidRPr="008A4D92" w:rsidRDefault="00FF534E" w:rsidP="008A4D92">
      <w:pPr>
        <w:spacing w:after="0" w:line="560" w:lineRule="exact"/>
        <w:ind w:firstLineChars="200" w:firstLine="643"/>
        <w:rPr>
          <w:rFonts w:ascii="仿宋_GB2312" w:eastAsia="仿宋_GB2312" w:hAnsi="仿宋" w:cs="仿宋_GB2312" w:hint="eastAsia"/>
          <w:color w:val="FF0000"/>
          <w:sz w:val="32"/>
          <w:szCs w:val="32"/>
        </w:rPr>
      </w:pPr>
      <w:r w:rsidRPr="008A4D92">
        <w:rPr>
          <w:rFonts w:ascii="仿宋_GB2312" w:eastAsia="仿宋_GB2312" w:hAnsi="仿宋" w:cs="仿宋_GB2312" w:hint="eastAsia"/>
          <w:b/>
          <w:sz w:val="32"/>
          <w:szCs w:val="32"/>
        </w:rPr>
        <w:t>3.5 德育工作情况</w:t>
      </w:r>
    </w:p>
    <w:p w:rsidR="00F54FB2" w:rsidRPr="008A4D92" w:rsidRDefault="00525FB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3.5.1</w:t>
      </w:r>
      <w:r w:rsidR="00F54FB2" w:rsidRPr="008A4D92">
        <w:rPr>
          <w:rFonts w:ascii="仿宋_GB2312" w:eastAsia="仿宋_GB2312" w:hAnsi="仿宋" w:hint="eastAsia"/>
          <w:b/>
          <w:sz w:val="32"/>
          <w:szCs w:val="32"/>
        </w:rPr>
        <w:t>德育课实施情况</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上半年，为更好地服务学生就业，我们为51个顶岗实习班级开设《职业指导》，同时为车辆工程系等13个班级开设《经济与政治常识》，此外，为提升学生综合素养还开设《团队合作》、《心理健康》、《自我管理》及《政治》等课程。</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下半年，除为55个2016级新生班开设《道德法律与人生》外，学院还根据预备技师班、高级班的需要开设</w:t>
      </w:r>
      <w:r w:rsidRPr="008A4D92">
        <w:rPr>
          <w:rFonts w:ascii="仿宋_GB2312" w:eastAsia="仿宋_GB2312" w:hAnsi="仿宋" w:hint="eastAsia"/>
          <w:sz w:val="32"/>
          <w:szCs w:val="32"/>
        </w:rPr>
        <w:lastRenderedPageBreak/>
        <w:t>《心理健康教育》、《思想修养与法律》、《高中政治》、《学前心理学》、《学前教育学》等课程；同时还将工匠精神、社会主义核心价值观相关内容融入到每个班级的德育课程中。</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从2015学年起，在旅游管理系21个班级及6个试点班开设《国学》课程，在学生管理、课堂教学中全面渗透中华优秀传统文化教育，国学教师、班主任及全系学生共同建设幸福家文化。</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通过“如何建立和谐尊重两性关系”、“百善孝为先”、“童蒙养正”、“经典生活之力行”“细讲弟子规”等专题教学，将《弟子规》教诲落实在学生的学习、生活、待人接物中。通过“孝亲关怀、感恩岁月、童蒙养正、福田心耕、自强不息”五大板块来落实家文化的建设，以道义作为桥梁，建立互助互爱、恩义情义的温馨家园。一年的努力效果初显，一是“幸福班级和乐之家”的理念深入人心，每个班级已分别建成孝悌、忠信、礼义、廉耻、仁爱、和平六个小家庭，本着人人有事做，事事有人做的理念让全体学生参与班级管理，帮助学生形成归属感；二是统一教室的布置（悬挂孔子画像、感恩词）、宿舍物品的摆放，使之整洁有序，事物有定处，由系劳动部及各班廉耻之家家长共同组建的巡检组形成良好的监督与反馈机制，境教效果明显；三是国学教师与班主任共同筹划“我爱我家”等六次主题班会课，促进国学教育与班级管理的进一步融合，使教学言之有物，管理落到实处；四是规范上下</w:t>
      </w:r>
      <w:r w:rsidRPr="008A4D92">
        <w:rPr>
          <w:rFonts w:ascii="仿宋_GB2312" w:eastAsia="仿宋_GB2312" w:hAnsi="仿宋" w:hint="eastAsia"/>
          <w:sz w:val="32"/>
          <w:szCs w:val="32"/>
        </w:rPr>
        <w:lastRenderedPageBreak/>
        <w:t>课课堂口令，从向孔老夫子行礼到课前恭诵励志格言、课后诵读感恩词等细节，不断提升学生恭敬心，老师责任心，师生上课状态大为改善。</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目前，学院德育教研组教师14人，弟子规研习组教师6人，国家心理咨询师11人，这些教师充分保证了学院德育工作的顺利进行。学院设德育指导中心负责统筹学院德育工作，今年起老城校区260m</w:t>
      </w:r>
      <w:r w:rsidRPr="008A4D92">
        <w:rPr>
          <w:rFonts w:ascii="仿宋_GB2312" w:eastAsia="仿宋_GB2312" w:hAnsi="仿宋" w:hint="eastAsia"/>
          <w:sz w:val="32"/>
          <w:szCs w:val="32"/>
          <w:vertAlign w:val="superscript"/>
        </w:rPr>
        <w:t>2</w:t>
      </w:r>
      <w:r w:rsidRPr="008A4D92">
        <w:rPr>
          <w:rFonts w:ascii="仿宋_GB2312" w:eastAsia="仿宋_GB2312" w:hAnsi="仿宋" w:hint="eastAsia"/>
          <w:sz w:val="32"/>
          <w:szCs w:val="32"/>
        </w:rPr>
        <w:t>的咨询中心五大功能室装饰一新并对师生开展服务；分批次为两校区62位技能竞赛选手开展团体辅导，并组织50位选手及教练参加四次户外拓展活动，让选手们从团队中获得成长，在活动中体验沟通，更助力选手们在省赛、国赛、世赛选拔赛中取得好成绩。</w:t>
      </w:r>
    </w:p>
    <w:p w:rsidR="00F54FB2" w:rsidRPr="008A4D92" w:rsidRDefault="00525FB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3.5.2</w:t>
      </w:r>
      <w:r w:rsidR="00F54FB2" w:rsidRPr="008A4D92">
        <w:rPr>
          <w:rFonts w:ascii="仿宋_GB2312" w:eastAsia="仿宋_GB2312" w:hAnsi="仿宋" w:hint="eastAsia"/>
          <w:b/>
          <w:sz w:val="32"/>
          <w:szCs w:val="32"/>
        </w:rPr>
        <w:t>校园文化建设</w:t>
      </w:r>
      <w:r w:rsidR="00793542" w:rsidRPr="008A4D92">
        <w:rPr>
          <w:rFonts w:ascii="仿宋_GB2312" w:eastAsia="仿宋_GB2312" w:hAnsi="仿宋" w:hint="eastAsia"/>
          <w:b/>
          <w:sz w:val="32"/>
          <w:szCs w:val="32"/>
        </w:rPr>
        <w:t>。</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作为教育厅首批“中华优秀传统文化示范校”，学院全面开展“德育日”活动，力求从诵读、熏修、力行、体验、服务五个方面提升师生的人文素养和德育品质。每晚8点，两校区广播站统一播放我们制作的《弟子规》诵读音频文件，在校近170个班级共同诵读《弟子规》。每天早、中、晚三个时段，播放中华德育故事，德音雅乐等。围绕孝、悌等八德及“因果”设计的30余个视频成为全院学生周三晚上的“精神大餐”。每周教务、总务、学生部对各系“德育日”工作实施情况进行检查，德育指导中心撰写的“德育日”工作小结每周反馈至全院各相关部门，不断完善推进“德育日”活动。每班每周的义工课成为爱护校园卫生，让校园因我而美丽的风景线；在餐厅，有了志愿</w:t>
      </w:r>
      <w:r w:rsidRPr="008A4D92">
        <w:rPr>
          <w:rFonts w:ascii="仿宋_GB2312" w:eastAsia="仿宋_GB2312" w:hAnsi="仿宋" w:hint="eastAsia"/>
          <w:sz w:val="32"/>
          <w:szCs w:val="32"/>
        </w:rPr>
        <w:lastRenderedPageBreak/>
        <w:t>者，嘈杂环境变为安静，杂乱餐具变为有序；在校园，有了志愿者，列队行进、仪表整洁、校服整齐成为常态；各专业系师生组成义工队定期参加各类力行活动，师生在奉献中体验身心成长的快乐。旅游管理系还开展班级“日行一善”活动由每个班自愿报名参与，同学们每天利用课余时间弯腰拣起教学区、宿舍区等公共区域的垃圾，大家认真力行，做到了不漏一张纸、一个饮料瓶，一个塑料袋。“日行一善”活动在校园里传递着满满的正能量。</w:t>
      </w:r>
    </w:p>
    <w:p w:rsidR="00F54FB2" w:rsidRPr="008A4D92" w:rsidRDefault="00525FB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3.5.3</w:t>
      </w:r>
      <w:r w:rsidR="00F54FB2" w:rsidRPr="008A4D92">
        <w:rPr>
          <w:rFonts w:ascii="仿宋_GB2312" w:eastAsia="仿宋_GB2312" w:hAnsi="仿宋" w:hint="eastAsia"/>
          <w:b/>
          <w:sz w:val="32"/>
          <w:szCs w:val="32"/>
        </w:rPr>
        <w:t>文明风采活动开展情况</w:t>
      </w:r>
      <w:r w:rsidR="00793542" w:rsidRPr="008A4D92">
        <w:rPr>
          <w:rFonts w:ascii="仿宋_GB2312" w:eastAsia="仿宋_GB2312" w:hAnsi="仿宋" w:hint="eastAsia"/>
          <w:b/>
          <w:sz w:val="32"/>
          <w:szCs w:val="32"/>
        </w:rPr>
        <w:t>。</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我院师生积极参加</w:t>
      </w:r>
      <w:r w:rsidR="0024293C" w:rsidRPr="008A4D92">
        <w:rPr>
          <w:rFonts w:ascii="仿宋_GB2312" w:eastAsia="仿宋_GB2312" w:hAnsi="仿宋" w:hint="eastAsia"/>
          <w:sz w:val="32"/>
          <w:szCs w:val="32"/>
        </w:rPr>
        <w:t>第十二届全国中等职业学校“文明风采”竞赛活动，共</w:t>
      </w:r>
      <w:r w:rsidRPr="008A4D92">
        <w:rPr>
          <w:rFonts w:ascii="仿宋_GB2312" w:eastAsia="仿宋_GB2312" w:hAnsi="仿宋" w:hint="eastAsia"/>
          <w:sz w:val="32"/>
          <w:szCs w:val="32"/>
        </w:rPr>
        <w:t>参加了征文演讲类、职业生涯规划类、摄影类和微视频类、校园情景剧类和才艺展示类6类7个项目。36件作品最终参加全省复赛，其中：“牢记历史，爱我中华”征文演讲4件；“成长中的感动”征文演讲4件；“职业生涯规划”设计2件；“职校美·学习美·劳动美”摄影比赛6件；“奋斗的青春最美丽”微视频1件；“人人尽展其才”才艺展示17件。最终在全国决赛中，我院共有38名选手获奖，我院有9名教师获得“文明风采”竞赛活动优秀指导教师的荣誉称号，我院荣获第十二届全国中等职业学校“文明风采”竞赛活动优秀组织奖。</w:t>
      </w:r>
    </w:p>
    <w:p w:rsidR="00F54FB2" w:rsidRPr="008A4D92" w:rsidRDefault="00525FB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3.5.4</w:t>
      </w:r>
      <w:r w:rsidR="00F54FB2" w:rsidRPr="008A4D92">
        <w:rPr>
          <w:rFonts w:ascii="仿宋_GB2312" w:eastAsia="仿宋_GB2312" w:hAnsi="仿宋" w:hint="eastAsia"/>
          <w:b/>
          <w:sz w:val="32"/>
          <w:szCs w:val="32"/>
        </w:rPr>
        <w:t>社团活动</w:t>
      </w:r>
      <w:r w:rsidR="00793542" w:rsidRPr="008A4D92">
        <w:rPr>
          <w:rFonts w:ascii="仿宋_GB2312" w:eastAsia="仿宋_GB2312" w:hAnsi="仿宋" w:hint="eastAsia"/>
          <w:b/>
          <w:sz w:val="32"/>
          <w:szCs w:val="32"/>
        </w:rPr>
        <w:t>。</w:t>
      </w:r>
    </w:p>
    <w:p w:rsidR="00F54FB2" w:rsidRPr="008A4D92" w:rsidRDefault="00F54FB2"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hint="eastAsia"/>
          <w:sz w:val="32"/>
          <w:szCs w:val="32"/>
        </w:rPr>
        <w:t>围绕“以人为本”和“立德树人”的育人理念，学院始终高度重视学生社团建设。今年上半年首届社团文化节隆重开幕，30余个社团包含有兴趣爱好类、技能学习服务</w:t>
      </w:r>
      <w:r w:rsidRPr="008A4D92">
        <w:rPr>
          <w:rFonts w:ascii="仿宋_GB2312" w:eastAsia="仿宋_GB2312" w:hAnsi="仿宋" w:hint="eastAsia"/>
          <w:sz w:val="32"/>
          <w:szCs w:val="32"/>
        </w:rPr>
        <w:lastRenderedPageBreak/>
        <w:t>类和体育竞技类等等，1500名学生多角度、多层次对数千名师生展示青春风采。书法协会创作了二十四孝作品图集；动漫社开展了母亲节给母亲寄一封明信片活动；礼仪队展示手语舞蹈《礼》；吟诵社团成员通过吟诵来传承经典等。</w:t>
      </w:r>
    </w:p>
    <w:p w:rsidR="00F54FB2" w:rsidRPr="008A4D92" w:rsidRDefault="00F54FB2" w:rsidP="008A4D92">
      <w:pPr>
        <w:spacing w:afterLines="50" w:line="560" w:lineRule="exact"/>
        <w:ind w:firstLineChars="200" w:firstLine="643"/>
        <w:jc w:val="center"/>
        <w:rPr>
          <w:rFonts w:ascii="仿宋_GB2312" w:eastAsia="仿宋_GB2312" w:hAnsi="仿宋" w:cs="宋体" w:hint="eastAsia"/>
          <w:b/>
          <w:color w:val="000000"/>
          <w:sz w:val="32"/>
          <w:szCs w:val="32"/>
        </w:rPr>
      </w:pPr>
      <w:r w:rsidRPr="008A4D92">
        <w:rPr>
          <w:rFonts w:ascii="仿宋_GB2312" w:eastAsia="仿宋_GB2312" w:hAnsi="仿宋" w:cs="Times New Roman" w:hint="eastAsia"/>
          <w:b/>
          <w:sz w:val="32"/>
          <w:szCs w:val="32"/>
        </w:rPr>
        <w:t>2016年社团一览表</w:t>
      </w:r>
    </w:p>
    <w:tbl>
      <w:tblPr>
        <w:tblW w:w="0" w:type="auto"/>
        <w:jc w:val="center"/>
        <w:tblLayout w:type="fixed"/>
        <w:tblLook w:val="0000"/>
      </w:tblPr>
      <w:tblGrid>
        <w:gridCol w:w="1191"/>
        <w:gridCol w:w="2721"/>
        <w:gridCol w:w="1587"/>
        <w:gridCol w:w="1843"/>
      </w:tblGrid>
      <w:tr w:rsidR="00F54FB2" w:rsidRPr="008A4D92" w:rsidTr="004A7953">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序号</w:t>
            </w:r>
          </w:p>
        </w:tc>
        <w:tc>
          <w:tcPr>
            <w:tcW w:w="2721" w:type="dxa"/>
            <w:tcBorders>
              <w:top w:val="single" w:sz="4" w:space="0" w:color="auto"/>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社团名称</w:t>
            </w:r>
          </w:p>
        </w:tc>
        <w:tc>
          <w:tcPr>
            <w:tcW w:w="1587" w:type="dxa"/>
            <w:tcBorders>
              <w:top w:val="single" w:sz="4" w:space="0" w:color="auto"/>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人数</w:t>
            </w:r>
          </w:p>
        </w:tc>
        <w:tc>
          <w:tcPr>
            <w:tcW w:w="1843"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b/>
                <w:sz w:val="32"/>
                <w:szCs w:val="32"/>
              </w:rPr>
            </w:pPr>
            <w:r w:rsidRPr="008A4D92">
              <w:rPr>
                <w:rFonts w:ascii="仿宋_GB2312" w:eastAsia="仿宋_GB2312" w:hAnsi="仿宋" w:hint="eastAsia"/>
                <w:b/>
                <w:sz w:val="32"/>
                <w:szCs w:val="32"/>
              </w:rPr>
              <w:t>分类</w:t>
            </w: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国旗队</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75</w:t>
            </w:r>
          </w:p>
        </w:tc>
        <w:tc>
          <w:tcPr>
            <w:tcW w:w="1843" w:type="dxa"/>
            <w:vMerge w:val="restart"/>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兴趣爱好类</w:t>
            </w: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p w:rsidR="00FE4D9E" w:rsidRPr="008A4D92" w:rsidRDefault="00FE4D9E"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心理社</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50</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礼仪队</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31</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蓝韵文学社</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20</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5</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播音主持社</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30</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6</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书画协会</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41</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吉他协会</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73</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FE4D9E">
        <w:trPr>
          <w:trHeight w:val="454"/>
          <w:jc w:val="center"/>
        </w:trPr>
        <w:tc>
          <w:tcPr>
            <w:tcW w:w="1191" w:type="dxa"/>
            <w:tcBorders>
              <w:top w:val="nil"/>
              <w:left w:val="single" w:sz="4" w:space="0" w:color="auto"/>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w:t>
            </w:r>
          </w:p>
        </w:tc>
        <w:tc>
          <w:tcPr>
            <w:tcW w:w="2721" w:type="dxa"/>
            <w:tcBorders>
              <w:top w:val="nil"/>
              <w:left w:val="nil"/>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动漫社</w:t>
            </w:r>
          </w:p>
        </w:tc>
        <w:tc>
          <w:tcPr>
            <w:tcW w:w="1587" w:type="dxa"/>
            <w:tcBorders>
              <w:top w:val="nil"/>
              <w:left w:val="nil"/>
              <w:bottom w:val="single" w:sz="4" w:space="0" w:color="auto"/>
              <w:right w:val="nil"/>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75</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FE4D9E">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9</w:t>
            </w:r>
          </w:p>
        </w:tc>
        <w:tc>
          <w:tcPr>
            <w:tcW w:w="272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魔音社</w:t>
            </w:r>
          </w:p>
        </w:tc>
        <w:tc>
          <w:tcPr>
            <w:tcW w:w="1587"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41</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FE4D9E">
        <w:trPr>
          <w:trHeight w:val="454"/>
          <w:jc w:val="center"/>
        </w:trPr>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10</w:t>
            </w:r>
          </w:p>
        </w:tc>
        <w:tc>
          <w:tcPr>
            <w:tcW w:w="272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桑巴鼓乐团</w:t>
            </w:r>
          </w:p>
        </w:tc>
        <w:tc>
          <w:tcPr>
            <w:tcW w:w="1587"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28</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FE4D9E">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11</w:t>
            </w:r>
          </w:p>
        </w:tc>
        <w:tc>
          <w:tcPr>
            <w:tcW w:w="2721" w:type="dxa"/>
            <w:tcBorders>
              <w:top w:val="single" w:sz="4" w:space="0" w:color="auto"/>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摄影俱乐部</w:t>
            </w:r>
          </w:p>
        </w:tc>
        <w:tc>
          <w:tcPr>
            <w:tcW w:w="1587" w:type="dxa"/>
            <w:tcBorders>
              <w:top w:val="single" w:sz="4" w:space="0" w:color="auto"/>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20</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12</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蓝鹰棋社</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44</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4A7953" w:rsidRPr="008A4D92" w:rsidRDefault="007C4251" w:rsidP="008A4D92">
            <w:pPr>
              <w:pStyle w:val="a8"/>
              <w:spacing w:line="560" w:lineRule="exact"/>
              <w:jc w:val="center"/>
              <w:rPr>
                <w:rFonts w:ascii="仿宋_GB2312" w:eastAsia="仿宋_GB2312" w:hAnsi="仿宋" w:hint="eastAsia"/>
                <w:sz w:val="32"/>
                <w:szCs w:val="32"/>
              </w:rPr>
            </w:pPr>
            <w:r w:rsidRPr="008A4D92">
              <w:rPr>
                <w:rFonts w:ascii="仿宋_GB2312" w:eastAsia="仿宋_GB2312" w:hint="eastAsia"/>
                <w:sz w:val="32"/>
                <w:szCs w:val="32"/>
              </w:rPr>
              <w:br w:type="page"/>
            </w:r>
            <w:r w:rsidR="004A7953" w:rsidRPr="008A4D92">
              <w:rPr>
                <w:rFonts w:ascii="仿宋_GB2312" w:eastAsia="仿宋_GB2312" w:hint="eastAsia"/>
                <w:sz w:val="32"/>
                <w:szCs w:val="32"/>
              </w:rPr>
              <w:br w:type="page"/>
            </w:r>
            <w:r w:rsidR="004A7953" w:rsidRPr="008A4D92">
              <w:rPr>
                <w:rFonts w:ascii="仿宋_GB2312" w:eastAsia="仿宋_GB2312" w:hAnsi="仿宋" w:hint="eastAsia"/>
                <w:sz w:val="32"/>
                <w:szCs w:val="32"/>
              </w:rPr>
              <w:t>13</w:t>
            </w:r>
          </w:p>
        </w:tc>
        <w:tc>
          <w:tcPr>
            <w:tcW w:w="2721" w:type="dxa"/>
            <w:tcBorders>
              <w:top w:val="single" w:sz="4" w:space="0" w:color="auto"/>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轮滑社</w:t>
            </w:r>
          </w:p>
        </w:tc>
        <w:tc>
          <w:tcPr>
            <w:tcW w:w="1587" w:type="dxa"/>
            <w:tcBorders>
              <w:top w:val="single" w:sz="4" w:space="0" w:color="auto"/>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210</w:t>
            </w:r>
          </w:p>
        </w:tc>
        <w:tc>
          <w:tcPr>
            <w:tcW w:w="1843" w:type="dxa"/>
            <w:vMerge w:val="restart"/>
            <w:tcBorders>
              <w:top w:val="single" w:sz="4" w:space="0" w:color="auto"/>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体育健身类</w:t>
            </w:r>
          </w:p>
        </w:tc>
      </w:tr>
      <w:tr w:rsidR="004A7953" w:rsidRPr="008A4D92" w:rsidTr="003C3366">
        <w:trPr>
          <w:trHeight w:val="454"/>
          <w:jc w:val="center"/>
        </w:trPr>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14</w:t>
            </w:r>
          </w:p>
        </w:tc>
        <w:tc>
          <w:tcPr>
            <w:tcW w:w="2721" w:type="dxa"/>
            <w:tcBorders>
              <w:top w:val="single" w:sz="4" w:space="0" w:color="auto"/>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自行车骑行协会</w:t>
            </w:r>
          </w:p>
        </w:tc>
        <w:tc>
          <w:tcPr>
            <w:tcW w:w="1587" w:type="dxa"/>
            <w:tcBorders>
              <w:top w:val="single" w:sz="4" w:space="0" w:color="auto"/>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50</w:t>
            </w:r>
          </w:p>
        </w:tc>
        <w:tc>
          <w:tcPr>
            <w:tcW w:w="1843" w:type="dxa"/>
            <w:vMerge/>
            <w:tcBorders>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int="eastAsia"/>
                <w:sz w:val="32"/>
                <w:szCs w:val="32"/>
              </w:rPr>
              <w:br w:type="page"/>
            </w:r>
            <w:r w:rsidRPr="008A4D92">
              <w:rPr>
                <w:rFonts w:ascii="仿宋_GB2312" w:eastAsia="仿宋_GB2312" w:hAnsi="仿宋" w:hint="eastAsia"/>
                <w:sz w:val="32"/>
                <w:szCs w:val="32"/>
              </w:rPr>
              <w:t>15</w:t>
            </w:r>
          </w:p>
        </w:tc>
        <w:tc>
          <w:tcPr>
            <w:tcW w:w="2721" w:type="dxa"/>
            <w:tcBorders>
              <w:top w:val="single" w:sz="4" w:space="0" w:color="auto"/>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跳绳队</w:t>
            </w:r>
          </w:p>
        </w:tc>
        <w:tc>
          <w:tcPr>
            <w:tcW w:w="1587" w:type="dxa"/>
            <w:tcBorders>
              <w:top w:val="single" w:sz="4" w:space="0" w:color="auto"/>
              <w:left w:val="single" w:sz="4" w:space="0" w:color="auto"/>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32</w:t>
            </w:r>
          </w:p>
        </w:tc>
        <w:tc>
          <w:tcPr>
            <w:tcW w:w="1843" w:type="dxa"/>
            <w:vMerge/>
            <w:tcBorders>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16</w:t>
            </w:r>
          </w:p>
        </w:tc>
        <w:tc>
          <w:tcPr>
            <w:tcW w:w="2721" w:type="dxa"/>
            <w:tcBorders>
              <w:top w:val="single" w:sz="4" w:space="0" w:color="auto"/>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裁判协会</w:t>
            </w:r>
          </w:p>
        </w:tc>
        <w:tc>
          <w:tcPr>
            <w:tcW w:w="1587" w:type="dxa"/>
            <w:tcBorders>
              <w:top w:val="single" w:sz="4" w:space="0" w:color="auto"/>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48</w:t>
            </w:r>
          </w:p>
        </w:tc>
        <w:tc>
          <w:tcPr>
            <w:tcW w:w="1843" w:type="dxa"/>
            <w:vMerge/>
            <w:tcBorders>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nil"/>
              <w:left w:val="single" w:sz="4" w:space="0" w:color="auto"/>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17</w:t>
            </w:r>
          </w:p>
        </w:tc>
        <w:tc>
          <w:tcPr>
            <w:tcW w:w="2721" w:type="dxa"/>
            <w:tcBorders>
              <w:top w:val="nil"/>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武术协会</w:t>
            </w:r>
          </w:p>
        </w:tc>
        <w:tc>
          <w:tcPr>
            <w:tcW w:w="1587" w:type="dxa"/>
            <w:tcBorders>
              <w:top w:val="nil"/>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40</w:t>
            </w:r>
          </w:p>
        </w:tc>
        <w:tc>
          <w:tcPr>
            <w:tcW w:w="1843" w:type="dxa"/>
            <w:vMerge/>
            <w:tcBorders>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nil"/>
              <w:left w:val="single" w:sz="4" w:space="0" w:color="auto"/>
              <w:bottom w:val="single" w:sz="4" w:space="0" w:color="auto"/>
              <w:right w:val="single" w:sz="4" w:space="0" w:color="auto"/>
            </w:tcBorders>
            <w:shd w:val="clear" w:color="000000" w:fill="FFFFFF"/>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18</w:t>
            </w:r>
          </w:p>
        </w:tc>
        <w:tc>
          <w:tcPr>
            <w:tcW w:w="2721" w:type="dxa"/>
            <w:tcBorders>
              <w:top w:val="nil"/>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教官社团</w:t>
            </w:r>
          </w:p>
        </w:tc>
        <w:tc>
          <w:tcPr>
            <w:tcW w:w="1587" w:type="dxa"/>
            <w:tcBorders>
              <w:top w:val="nil"/>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53</w:t>
            </w:r>
          </w:p>
        </w:tc>
        <w:tc>
          <w:tcPr>
            <w:tcW w:w="1843" w:type="dxa"/>
            <w:vMerge/>
            <w:tcBorders>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nil"/>
              <w:left w:val="single" w:sz="4" w:space="0" w:color="auto"/>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lastRenderedPageBreak/>
              <w:t>19</w:t>
            </w:r>
          </w:p>
        </w:tc>
        <w:tc>
          <w:tcPr>
            <w:tcW w:w="2721" w:type="dxa"/>
            <w:tcBorders>
              <w:top w:val="nil"/>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波尔图足球队</w:t>
            </w:r>
          </w:p>
        </w:tc>
        <w:tc>
          <w:tcPr>
            <w:tcW w:w="1587" w:type="dxa"/>
            <w:tcBorders>
              <w:top w:val="nil"/>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27</w:t>
            </w:r>
          </w:p>
        </w:tc>
        <w:tc>
          <w:tcPr>
            <w:tcW w:w="1843" w:type="dxa"/>
            <w:vMerge/>
            <w:tcBorders>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nil"/>
              <w:left w:val="single" w:sz="4" w:space="0" w:color="auto"/>
              <w:bottom w:val="single" w:sz="4" w:space="0" w:color="auto"/>
              <w:right w:val="single" w:sz="4" w:space="0" w:color="auto"/>
            </w:tcBorders>
            <w:shd w:val="clear" w:color="000000" w:fill="FFFFFF"/>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20</w:t>
            </w:r>
          </w:p>
        </w:tc>
        <w:tc>
          <w:tcPr>
            <w:tcW w:w="2721" w:type="dxa"/>
            <w:tcBorders>
              <w:top w:val="nil"/>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酷跑协会</w:t>
            </w:r>
          </w:p>
        </w:tc>
        <w:tc>
          <w:tcPr>
            <w:tcW w:w="1587" w:type="dxa"/>
            <w:tcBorders>
              <w:top w:val="nil"/>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58</w:t>
            </w:r>
          </w:p>
        </w:tc>
        <w:tc>
          <w:tcPr>
            <w:tcW w:w="1843" w:type="dxa"/>
            <w:vMerge/>
            <w:tcBorders>
              <w:left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4A7953" w:rsidRPr="008A4D92" w:rsidTr="003C3366">
        <w:trPr>
          <w:trHeight w:val="454"/>
          <w:jc w:val="center"/>
        </w:trPr>
        <w:tc>
          <w:tcPr>
            <w:tcW w:w="1191" w:type="dxa"/>
            <w:tcBorders>
              <w:top w:val="nil"/>
              <w:left w:val="single" w:sz="4" w:space="0" w:color="auto"/>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21</w:t>
            </w:r>
          </w:p>
        </w:tc>
        <w:tc>
          <w:tcPr>
            <w:tcW w:w="2721" w:type="dxa"/>
            <w:tcBorders>
              <w:top w:val="nil"/>
              <w:left w:val="nil"/>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羽毛球社</w:t>
            </w:r>
          </w:p>
        </w:tc>
        <w:tc>
          <w:tcPr>
            <w:tcW w:w="1587" w:type="dxa"/>
            <w:tcBorders>
              <w:top w:val="nil"/>
              <w:left w:val="nil"/>
              <w:bottom w:val="single" w:sz="4" w:space="0" w:color="auto"/>
              <w:right w:val="nil"/>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86</w:t>
            </w:r>
          </w:p>
        </w:tc>
        <w:tc>
          <w:tcPr>
            <w:tcW w:w="1843" w:type="dxa"/>
            <w:vMerge/>
            <w:tcBorders>
              <w:left w:val="single" w:sz="4" w:space="0" w:color="auto"/>
              <w:bottom w:val="single" w:sz="4" w:space="0" w:color="auto"/>
              <w:right w:val="single" w:sz="4" w:space="0" w:color="auto"/>
            </w:tcBorders>
            <w:vAlign w:val="center"/>
          </w:tcPr>
          <w:p w:rsidR="004A7953" w:rsidRPr="008A4D92" w:rsidRDefault="004A7953"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22</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手语舞社</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18</w:t>
            </w:r>
          </w:p>
        </w:tc>
        <w:tc>
          <w:tcPr>
            <w:tcW w:w="1843" w:type="dxa"/>
            <w:vMerge w:val="restart"/>
            <w:tcBorders>
              <w:top w:val="nil"/>
              <w:left w:val="single" w:sz="4" w:space="0" w:color="auto"/>
              <w:bottom w:val="single" w:sz="4" w:space="0" w:color="000000"/>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表演舞蹈类</w:t>
            </w: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23</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魔术社</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30</w:t>
            </w:r>
          </w:p>
        </w:tc>
        <w:tc>
          <w:tcPr>
            <w:tcW w:w="1843" w:type="dxa"/>
            <w:vMerge/>
            <w:tcBorders>
              <w:top w:val="nil"/>
              <w:left w:val="single" w:sz="4" w:space="0" w:color="auto"/>
              <w:bottom w:val="single" w:sz="4" w:space="0" w:color="000000"/>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4A7953">
        <w:trPr>
          <w:trHeight w:val="454"/>
          <w:jc w:val="center"/>
        </w:trPr>
        <w:tc>
          <w:tcPr>
            <w:tcW w:w="1191" w:type="dxa"/>
            <w:tcBorders>
              <w:top w:val="nil"/>
              <w:left w:val="single" w:sz="4" w:space="0" w:color="auto"/>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24</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活力舞社</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74</w:t>
            </w:r>
          </w:p>
        </w:tc>
        <w:tc>
          <w:tcPr>
            <w:tcW w:w="1843" w:type="dxa"/>
            <w:vMerge/>
            <w:tcBorders>
              <w:top w:val="nil"/>
              <w:left w:val="single" w:sz="4" w:space="0" w:color="auto"/>
              <w:bottom w:val="single" w:sz="4" w:space="0" w:color="000000"/>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24293C">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25</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竹竿舞</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20</w:t>
            </w:r>
          </w:p>
        </w:tc>
        <w:tc>
          <w:tcPr>
            <w:tcW w:w="1843" w:type="dxa"/>
            <w:vMerge/>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2E2CE0">
        <w:trPr>
          <w:trHeight w:val="454"/>
          <w:jc w:val="center"/>
        </w:trPr>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F54FB2" w:rsidRPr="008A4D92" w:rsidRDefault="002E2CE0" w:rsidP="008A4D92">
            <w:pPr>
              <w:pStyle w:val="a8"/>
              <w:spacing w:line="560" w:lineRule="exact"/>
              <w:jc w:val="center"/>
              <w:rPr>
                <w:rFonts w:ascii="仿宋_GB2312" w:eastAsia="仿宋_GB2312" w:hAnsi="仿宋" w:hint="eastAsia"/>
                <w:sz w:val="32"/>
                <w:szCs w:val="32"/>
              </w:rPr>
            </w:pPr>
            <w:r w:rsidRPr="008A4D92">
              <w:rPr>
                <w:rFonts w:ascii="仿宋_GB2312" w:eastAsia="仿宋_GB2312" w:hint="eastAsia"/>
                <w:sz w:val="32"/>
                <w:szCs w:val="32"/>
              </w:rPr>
              <w:br w:type="page"/>
            </w:r>
            <w:r w:rsidR="00F54FB2" w:rsidRPr="008A4D92">
              <w:rPr>
                <w:rFonts w:ascii="仿宋_GB2312" w:eastAsia="仿宋_GB2312" w:hAnsi="仿宋" w:hint="eastAsia"/>
                <w:sz w:val="32"/>
                <w:szCs w:val="32"/>
              </w:rPr>
              <w:t>26</w:t>
            </w:r>
          </w:p>
        </w:tc>
        <w:tc>
          <w:tcPr>
            <w:tcW w:w="2721" w:type="dxa"/>
            <w:tcBorders>
              <w:top w:val="single" w:sz="4" w:space="0" w:color="auto"/>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烹饪技能兴趣小组</w:t>
            </w:r>
          </w:p>
        </w:tc>
        <w:tc>
          <w:tcPr>
            <w:tcW w:w="1587" w:type="dxa"/>
            <w:tcBorders>
              <w:top w:val="single" w:sz="4" w:space="0" w:color="auto"/>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74</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4293C" w:rsidRPr="008A4D92" w:rsidRDefault="0024293C" w:rsidP="008A4D92">
            <w:pPr>
              <w:pStyle w:val="a8"/>
              <w:spacing w:line="560" w:lineRule="exact"/>
              <w:jc w:val="center"/>
              <w:rPr>
                <w:rFonts w:ascii="仿宋_GB2312" w:eastAsia="仿宋_GB2312" w:hAnsi="仿宋" w:hint="eastAsia"/>
                <w:sz w:val="32"/>
                <w:szCs w:val="32"/>
              </w:rPr>
            </w:pPr>
          </w:p>
          <w:p w:rsidR="0024293C" w:rsidRPr="008A4D92" w:rsidRDefault="0024293C"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技能兴趣类</w:t>
            </w:r>
          </w:p>
          <w:p w:rsidR="0024293C" w:rsidRPr="008A4D92" w:rsidRDefault="0024293C" w:rsidP="008A4D92">
            <w:pPr>
              <w:pStyle w:val="a8"/>
              <w:spacing w:line="560" w:lineRule="exact"/>
              <w:jc w:val="center"/>
              <w:rPr>
                <w:rFonts w:ascii="仿宋_GB2312" w:eastAsia="仿宋_GB2312" w:hAnsi="仿宋" w:hint="eastAsia"/>
                <w:sz w:val="32"/>
                <w:szCs w:val="32"/>
              </w:rPr>
            </w:pPr>
          </w:p>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技能兴趣类</w:t>
            </w:r>
          </w:p>
        </w:tc>
      </w:tr>
      <w:tr w:rsidR="00F54FB2" w:rsidRPr="008A4D92" w:rsidTr="0024293C">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27</w:t>
            </w:r>
          </w:p>
        </w:tc>
        <w:tc>
          <w:tcPr>
            <w:tcW w:w="2721" w:type="dxa"/>
            <w:tcBorders>
              <w:top w:val="single" w:sz="4" w:space="0" w:color="auto"/>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家电维修小组</w:t>
            </w:r>
          </w:p>
        </w:tc>
        <w:tc>
          <w:tcPr>
            <w:tcW w:w="1587" w:type="dxa"/>
            <w:tcBorders>
              <w:top w:val="single" w:sz="4" w:space="0" w:color="auto"/>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15</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24293C">
        <w:trPr>
          <w:trHeight w:val="454"/>
          <w:jc w:val="center"/>
        </w:trPr>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28</w:t>
            </w:r>
          </w:p>
        </w:tc>
        <w:tc>
          <w:tcPr>
            <w:tcW w:w="272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生活设施维修小组</w:t>
            </w:r>
          </w:p>
        </w:tc>
        <w:tc>
          <w:tcPr>
            <w:tcW w:w="1587"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15</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24293C">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29</w:t>
            </w:r>
          </w:p>
        </w:tc>
        <w:tc>
          <w:tcPr>
            <w:tcW w:w="2721" w:type="dxa"/>
            <w:tcBorders>
              <w:top w:val="single" w:sz="4" w:space="0" w:color="auto"/>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门窗维修小组</w:t>
            </w:r>
          </w:p>
        </w:tc>
        <w:tc>
          <w:tcPr>
            <w:tcW w:w="1587" w:type="dxa"/>
            <w:tcBorders>
              <w:top w:val="single" w:sz="4" w:space="0" w:color="auto"/>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18</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24293C">
        <w:trPr>
          <w:trHeight w:val="454"/>
          <w:jc w:val="center"/>
        </w:trPr>
        <w:tc>
          <w:tcPr>
            <w:tcW w:w="1191" w:type="dxa"/>
            <w:tcBorders>
              <w:top w:val="nil"/>
              <w:left w:val="single" w:sz="4" w:space="0" w:color="auto"/>
              <w:bottom w:val="single" w:sz="4" w:space="0" w:color="auto"/>
              <w:right w:val="single" w:sz="4" w:space="0" w:color="auto"/>
            </w:tcBorders>
            <w:shd w:val="clear" w:color="000000" w:fill="FFFFFF"/>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30</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车间设备保养小组</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15</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24293C">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31</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计算机维护小组</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23</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r w:rsidR="00F54FB2" w:rsidRPr="008A4D92" w:rsidTr="0024293C">
        <w:trPr>
          <w:trHeight w:val="454"/>
          <w:jc w:val="center"/>
        </w:trPr>
        <w:tc>
          <w:tcPr>
            <w:tcW w:w="1191" w:type="dxa"/>
            <w:tcBorders>
              <w:top w:val="nil"/>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32</w:t>
            </w:r>
          </w:p>
        </w:tc>
        <w:tc>
          <w:tcPr>
            <w:tcW w:w="2721" w:type="dxa"/>
            <w:tcBorders>
              <w:top w:val="nil"/>
              <w:left w:val="nil"/>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汽车之友协会</w:t>
            </w:r>
          </w:p>
        </w:tc>
        <w:tc>
          <w:tcPr>
            <w:tcW w:w="1587" w:type="dxa"/>
            <w:tcBorders>
              <w:top w:val="nil"/>
              <w:left w:val="nil"/>
              <w:bottom w:val="single" w:sz="4" w:space="0" w:color="auto"/>
              <w:right w:val="nil"/>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r w:rsidRPr="008A4D92">
              <w:rPr>
                <w:rFonts w:ascii="仿宋_GB2312" w:eastAsia="仿宋_GB2312" w:hAnsi="仿宋" w:hint="eastAsia"/>
                <w:sz w:val="32"/>
                <w:szCs w:val="32"/>
              </w:rPr>
              <w:t>63</w:t>
            </w:r>
          </w:p>
        </w:tc>
        <w:tc>
          <w:tcPr>
            <w:tcW w:w="1843" w:type="dxa"/>
            <w:vMerge/>
            <w:tcBorders>
              <w:top w:val="single" w:sz="4" w:space="0" w:color="auto"/>
              <w:left w:val="single" w:sz="4" w:space="0" w:color="auto"/>
              <w:bottom w:val="single" w:sz="4" w:space="0" w:color="auto"/>
              <w:right w:val="single" w:sz="4" w:space="0" w:color="auto"/>
            </w:tcBorders>
            <w:vAlign w:val="center"/>
          </w:tcPr>
          <w:p w:rsidR="00F54FB2" w:rsidRPr="008A4D92" w:rsidRDefault="00F54FB2" w:rsidP="008A4D92">
            <w:pPr>
              <w:pStyle w:val="a8"/>
              <w:spacing w:line="560" w:lineRule="exact"/>
              <w:jc w:val="center"/>
              <w:rPr>
                <w:rFonts w:ascii="仿宋_GB2312" w:eastAsia="仿宋_GB2312" w:hAnsi="仿宋" w:hint="eastAsia"/>
                <w:sz w:val="32"/>
                <w:szCs w:val="32"/>
              </w:rPr>
            </w:pPr>
          </w:p>
        </w:tc>
      </w:tr>
    </w:tbl>
    <w:p w:rsidR="00F54FB2" w:rsidRPr="008A4D92" w:rsidRDefault="00525FBE" w:rsidP="008A4D92">
      <w:pPr>
        <w:spacing w:beforeLines="200"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3.5.5</w:t>
      </w:r>
      <w:r w:rsidR="00F54FB2" w:rsidRPr="008A4D92">
        <w:rPr>
          <w:rFonts w:ascii="仿宋_GB2312" w:eastAsia="仿宋_GB2312" w:hAnsi="仿宋" w:hint="eastAsia"/>
          <w:b/>
          <w:sz w:val="32"/>
          <w:szCs w:val="32"/>
        </w:rPr>
        <w:t>团组织学生会建设及活动等</w:t>
      </w:r>
      <w:r w:rsidR="00793542" w:rsidRPr="008A4D92">
        <w:rPr>
          <w:rFonts w:ascii="仿宋_GB2312" w:eastAsia="仿宋_GB2312" w:hAnsi="仿宋" w:hint="eastAsia"/>
          <w:b/>
          <w:sz w:val="32"/>
          <w:szCs w:val="32"/>
        </w:rPr>
        <w:t>。</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目前我校学生</w:t>
      </w:r>
      <w:r w:rsidR="00CC78D1" w:rsidRPr="008A4D92">
        <w:rPr>
          <w:rFonts w:ascii="仿宋_GB2312" w:eastAsia="仿宋_GB2312" w:hAnsi="仿宋" w:hint="eastAsia"/>
          <w:sz w:val="32"/>
          <w:szCs w:val="32"/>
        </w:rPr>
        <w:t>团员</w:t>
      </w:r>
      <w:r w:rsidRPr="008A4D92">
        <w:rPr>
          <w:rFonts w:ascii="仿宋_GB2312" w:eastAsia="仿宋_GB2312" w:hAnsi="仿宋" w:hint="eastAsia"/>
          <w:sz w:val="32"/>
          <w:szCs w:val="32"/>
        </w:rPr>
        <w:t>2700</w:t>
      </w:r>
      <w:r w:rsidR="00CC78D1" w:rsidRPr="008A4D92">
        <w:rPr>
          <w:rFonts w:ascii="仿宋_GB2312" w:eastAsia="仿宋_GB2312" w:hAnsi="仿宋" w:hint="eastAsia"/>
          <w:sz w:val="32"/>
          <w:szCs w:val="32"/>
        </w:rPr>
        <w:t>多人，团学比例20</w:t>
      </w:r>
      <w:r w:rsidRPr="008A4D92">
        <w:rPr>
          <w:rFonts w:ascii="仿宋_GB2312" w:eastAsia="仿宋_GB2312" w:hAnsi="仿宋" w:hint="eastAsia"/>
          <w:sz w:val="32"/>
          <w:szCs w:val="32"/>
        </w:rPr>
        <w:t>%</w:t>
      </w:r>
      <w:r w:rsidR="00CC78D1" w:rsidRPr="008A4D92">
        <w:rPr>
          <w:rFonts w:ascii="仿宋_GB2312" w:eastAsia="仿宋_GB2312" w:hAnsi="仿宋" w:hint="eastAsia"/>
          <w:sz w:val="32"/>
          <w:szCs w:val="32"/>
        </w:rPr>
        <w:t>多</w:t>
      </w:r>
      <w:r w:rsidRPr="008A4D92">
        <w:rPr>
          <w:rFonts w:ascii="仿宋_GB2312" w:eastAsia="仿宋_GB2312" w:hAnsi="仿宋" w:hint="eastAsia"/>
          <w:sz w:val="32"/>
          <w:szCs w:val="32"/>
        </w:rPr>
        <w:t>。全校根据专业系分为7个团总支，班级团支部164个。 团委指导的学生组织有学生会、社团联合会和青年志愿者协会。团委</w:t>
      </w:r>
      <w:r w:rsidR="00CC78D1" w:rsidRPr="008A4D92">
        <w:rPr>
          <w:rFonts w:ascii="仿宋_GB2312" w:eastAsia="仿宋_GB2312" w:hAnsi="仿宋" w:hint="eastAsia"/>
          <w:sz w:val="32"/>
          <w:szCs w:val="32"/>
        </w:rPr>
        <w:t>一是</w:t>
      </w:r>
      <w:r w:rsidRPr="008A4D92">
        <w:rPr>
          <w:rFonts w:ascii="仿宋_GB2312" w:eastAsia="仿宋_GB2312" w:hAnsi="仿宋" w:hint="eastAsia"/>
          <w:sz w:val="32"/>
          <w:szCs w:val="32"/>
        </w:rPr>
        <w:t>带领团总支、学生社团举办了学雷锋活动、纪念五四运动合唱比赛、社团文化节、第二届校歌赛、纪念红</w:t>
      </w:r>
      <w:r w:rsidRPr="008A4D92">
        <w:rPr>
          <w:rFonts w:ascii="仿宋_GB2312" w:eastAsia="仿宋_GB2312" w:hAnsi="仿宋" w:hint="eastAsia"/>
          <w:sz w:val="32"/>
          <w:szCs w:val="32"/>
        </w:rPr>
        <w:lastRenderedPageBreak/>
        <w:t>军长征胜利80周年活动、我为社会主义核心价值观代言、第四届成人礼等系列品牌活动，活跃在学生队伍一线，引导学生跟团走，进而实施思想引领，听从党的召唤。二是以雷锋月、五四等重要纪念日为契机，结合创建传统文化示范校，培育和践行社会主义核心价值观活动主题，立足校园，面向社会，依托学生专业技能组织开展了多场志愿公益活动，7个志愿服务分队，做到全员志愿，覆盖率达到100%。校内有文明用餐劝导和无偿献血，校外有家电维修、烹饪技能培训、服务残疾人比赛等大型赛事。三是7个专业系的团委、团总支、团支部书记和社团负责人近500名同学参加团学干部培训，内容涉及传统文化学习、思想业务学习，团队拓展训练等。</w:t>
      </w:r>
      <w:r w:rsidR="00CC78D1" w:rsidRPr="008A4D92">
        <w:rPr>
          <w:rFonts w:ascii="仿宋_GB2312" w:eastAsia="仿宋_GB2312" w:hAnsi="仿宋" w:hint="eastAsia"/>
          <w:sz w:val="32"/>
          <w:szCs w:val="32"/>
        </w:rPr>
        <w:t>在2016年中，团组织工作取得不错的成绩，如</w:t>
      </w:r>
      <w:r w:rsidRPr="008A4D92">
        <w:rPr>
          <w:rFonts w:ascii="仿宋_GB2312" w:eastAsia="仿宋_GB2312" w:hAnsi="仿宋" w:hint="eastAsia"/>
          <w:sz w:val="32"/>
          <w:szCs w:val="32"/>
        </w:rPr>
        <w:t xml:space="preserve">“三下乡”社会实践团队均获得共青团海南省委、教育厅共同颁发的“优秀团队”称号； </w:t>
      </w:r>
      <w:r w:rsidR="00CC78D1" w:rsidRPr="008A4D92">
        <w:rPr>
          <w:rFonts w:ascii="仿宋_GB2312" w:eastAsia="仿宋_GB2312" w:hAnsi="仿宋" w:hint="eastAsia"/>
          <w:sz w:val="32"/>
          <w:szCs w:val="32"/>
        </w:rPr>
        <w:t>院团委获得“无偿献血工作先进集体”称、</w:t>
      </w:r>
      <w:r w:rsidRPr="008A4D92">
        <w:rPr>
          <w:rFonts w:ascii="仿宋_GB2312" w:eastAsia="仿宋_GB2312" w:hAnsi="仿宋" w:hint="eastAsia"/>
          <w:sz w:val="32"/>
          <w:szCs w:val="32"/>
        </w:rPr>
        <w:t xml:space="preserve"> “海口市优秀志愿服务集体”称号</w:t>
      </w:r>
      <w:r w:rsidR="00A252D8" w:rsidRPr="008A4D92">
        <w:rPr>
          <w:rFonts w:ascii="仿宋_GB2312" w:eastAsia="仿宋_GB2312" w:hAnsi="仿宋" w:hint="eastAsia"/>
          <w:sz w:val="32"/>
          <w:szCs w:val="32"/>
        </w:rPr>
        <w:t>等等。</w:t>
      </w:r>
    </w:p>
    <w:p w:rsidR="00FF534E" w:rsidRPr="008A4D92" w:rsidRDefault="00FF534E" w:rsidP="008A4D92">
      <w:pPr>
        <w:spacing w:after="0" w:line="560" w:lineRule="exact"/>
        <w:ind w:firstLineChars="200" w:firstLine="643"/>
        <w:rPr>
          <w:rFonts w:ascii="仿宋_GB2312" w:eastAsia="仿宋_GB2312" w:hAnsi="仿宋_GB2312" w:cs="仿宋_GB2312" w:hint="eastAsia"/>
          <w:b/>
          <w:color w:val="FF0000"/>
          <w:sz w:val="32"/>
          <w:szCs w:val="32"/>
        </w:rPr>
      </w:pPr>
      <w:r w:rsidRPr="008A4D92">
        <w:rPr>
          <w:rFonts w:ascii="仿宋_GB2312" w:eastAsia="仿宋_GB2312" w:hAnsi="仿宋_GB2312" w:cs="仿宋_GB2312" w:hint="eastAsia"/>
          <w:b/>
          <w:sz w:val="32"/>
          <w:szCs w:val="32"/>
        </w:rPr>
        <w:t>3.6党建情况。</w:t>
      </w:r>
    </w:p>
    <w:p w:rsidR="00BC1714" w:rsidRPr="008A4D92" w:rsidRDefault="004F472B" w:rsidP="008A4D92">
      <w:pPr>
        <w:spacing w:after="0" w:line="560" w:lineRule="exact"/>
        <w:ind w:firstLineChars="200" w:firstLine="640"/>
        <w:rPr>
          <w:rFonts w:ascii="仿宋_GB2312" w:eastAsia="仿宋_GB2312" w:hAnsi="仿宋" w:cs="仿宋_GB2312" w:hint="eastAsia"/>
          <w:color w:val="000000" w:themeColor="text1"/>
          <w:sz w:val="32"/>
          <w:szCs w:val="32"/>
        </w:rPr>
      </w:pPr>
      <w:r w:rsidRPr="008A4D92">
        <w:rPr>
          <w:rFonts w:ascii="仿宋_GB2312" w:eastAsia="仿宋_GB2312" w:hAnsi="仿宋" w:cs="仿宋_GB2312" w:hint="eastAsia"/>
          <w:color w:val="000000" w:themeColor="text1"/>
          <w:sz w:val="32"/>
          <w:szCs w:val="32"/>
        </w:rPr>
        <w:t>在2016年中，</w:t>
      </w:r>
      <w:r w:rsidR="00C57CEE" w:rsidRPr="008A4D92">
        <w:rPr>
          <w:rFonts w:ascii="仿宋_GB2312" w:eastAsia="仿宋_GB2312" w:hAnsi="仿宋" w:cs="仿宋_GB2312" w:hint="eastAsia"/>
          <w:color w:val="000000" w:themeColor="text1"/>
          <w:sz w:val="32"/>
          <w:szCs w:val="32"/>
        </w:rPr>
        <w:t>学院党委认真贯彻执行党的十八届历次全会和习近平总书记系列重要讲活精神，深入贯彻中央、省委和厅党组党建工作重大部署，紧紧国绕协调推进“四个全面”战略布局，以创新、协调、绿色、开放、共享发展理念为引领，坚持全面从严治党，依规治党，认真贯彻《机关基层组织工作条例》，深入推进学院党的各项建设，</w:t>
      </w:r>
      <w:r w:rsidR="00C57CEE" w:rsidRPr="008A4D92">
        <w:rPr>
          <w:rFonts w:ascii="仿宋_GB2312" w:eastAsia="仿宋_GB2312" w:hAnsi="仿宋" w:cs="仿宋_GB2312" w:hint="eastAsia"/>
          <w:color w:val="000000" w:themeColor="text1"/>
          <w:sz w:val="32"/>
          <w:szCs w:val="32"/>
        </w:rPr>
        <w:lastRenderedPageBreak/>
        <w:t>为实现学院工作“十三五”良好开局之年提供了坚强思想组织保障。</w:t>
      </w:r>
      <w:r w:rsidRPr="008A4D92">
        <w:rPr>
          <w:rFonts w:ascii="仿宋_GB2312" w:eastAsia="仿宋_GB2312" w:hAnsi="仿宋" w:cs="仿宋_GB2312" w:hint="eastAsia"/>
          <w:color w:val="000000" w:themeColor="text1"/>
          <w:sz w:val="32"/>
          <w:szCs w:val="32"/>
        </w:rPr>
        <w:t>2016年，学院主要开展完成以下工作：</w:t>
      </w:r>
    </w:p>
    <w:p w:rsidR="00BC1714" w:rsidRPr="008A4D92" w:rsidRDefault="004F472B" w:rsidP="008A4D92">
      <w:pPr>
        <w:spacing w:after="0" w:line="560" w:lineRule="exact"/>
        <w:ind w:firstLineChars="200" w:firstLine="640"/>
        <w:rPr>
          <w:rFonts w:ascii="仿宋_GB2312" w:eastAsia="仿宋_GB2312" w:hAnsi="仿宋" w:cs="仿宋_GB2312" w:hint="eastAsia"/>
          <w:color w:val="000000" w:themeColor="text1"/>
          <w:sz w:val="32"/>
          <w:szCs w:val="32"/>
        </w:rPr>
      </w:pPr>
      <w:r w:rsidRPr="008A4D92">
        <w:rPr>
          <w:rFonts w:ascii="仿宋_GB2312" w:eastAsia="仿宋_GB2312" w:hAnsi="仿宋" w:cs="仿宋_GB2312" w:hint="eastAsia"/>
          <w:color w:val="000000" w:themeColor="text1"/>
          <w:sz w:val="32"/>
          <w:szCs w:val="32"/>
        </w:rPr>
        <w:t>一是</w:t>
      </w:r>
      <w:r w:rsidR="00C57CEE" w:rsidRPr="008A4D92">
        <w:rPr>
          <w:rFonts w:ascii="仿宋_GB2312" w:eastAsia="仿宋_GB2312" w:hAnsi="仿宋" w:cs="仿宋_GB2312" w:hint="eastAsia"/>
          <w:color w:val="000000" w:themeColor="text1"/>
          <w:sz w:val="32"/>
          <w:szCs w:val="32"/>
        </w:rPr>
        <w:t>全面认真贯彻执行中央、省委省政府和厅党组的决策部署，做好“两学一做”学习教育工作</w:t>
      </w:r>
      <w:r w:rsidR="00BC1714" w:rsidRPr="008A4D92">
        <w:rPr>
          <w:rFonts w:ascii="仿宋_GB2312" w:eastAsia="仿宋_GB2312" w:hAnsi="仿宋" w:cs="仿宋_GB2312" w:hint="eastAsia"/>
          <w:color w:val="000000" w:themeColor="text1"/>
          <w:sz w:val="32"/>
          <w:szCs w:val="32"/>
        </w:rPr>
        <w:t>。如开展了6次学院党委理论中心组、科级以上党员领导干部学习党章党规、《习近平总书记重要讲话文章选编》、习近平总书记《在庆祝中国共产党成立95周年大会上的讲话》和《中国共产党第十八届中央委员会第六次全体会议公报》等内容。学院各党支部按照每月一读书目的要求，组织党员集中开展专题学习讨论，通过专题学习进一步加深了对党的性质、党的宗旨、党员义务和权利、以及党的纪律等方面的理论知识和要求的理解。为做合格党员奠定基础。学院领导以普通党员的身份参加了所在党支部的学习。充分利用宣传栏平台，阐释党章党规和习近平总书记系列重要讲话精神，推送学习教育内容，丰富学习教育资源。学院制定了《关于开展“两学一做”学习教育及迎建党95周年知识竞赛活动方案》，并组织完成等。</w:t>
      </w:r>
    </w:p>
    <w:p w:rsidR="00BC1714" w:rsidRPr="008A4D92" w:rsidRDefault="004F472B" w:rsidP="008A4D92">
      <w:pPr>
        <w:spacing w:after="0" w:line="560" w:lineRule="exact"/>
        <w:ind w:firstLineChars="200" w:firstLine="640"/>
        <w:rPr>
          <w:rFonts w:ascii="仿宋_GB2312" w:eastAsia="仿宋_GB2312" w:hAnsi="仿宋" w:cs="仿宋_GB2312" w:hint="eastAsia"/>
          <w:color w:val="000000" w:themeColor="text1"/>
          <w:sz w:val="32"/>
          <w:szCs w:val="32"/>
        </w:rPr>
      </w:pPr>
      <w:r w:rsidRPr="008A4D92">
        <w:rPr>
          <w:rFonts w:ascii="仿宋_GB2312" w:eastAsia="仿宋_GB2312" w:hAnsi="仿宋" w:cs="仿宋_GB2312" w:hint="eastAsia"/>
          <w:color w:val="000000" w:themeColor="text1"/>
          <w:sz w:val="32"/>
          <w:szCs w:val="32"/>
        </w:rPr>
        <w:t>二是</w:t>
      </w:r>
      <w:r w:rsidR="00C57CEE" w:rsidRPr="008A4D92">
        <w:rPr>
          <w:rFonts w:ascii="仿宋_GB2312" w:eastAsia="仿宋_GB2312" w:hAnsi="仿宋" w:cs="仿宋_GB2312" w:hint="eastAsia"/>
          <w:color w:val="000000" w:themeColor="text1"/>
          <w:sz w:val="32"/>
          <w:szCs w:val="32"/>
        </w:rPr>
        <w:t>坚持党管干部的原则，加强监督执纪工作</w:t>
      </w:r>
      <w:r w:rsidR="00BC1714" w:rsidRPr="008A4D92">
        <w:rPr>
          <w:rFonts w:ascii="仿宋_GB2312" w:eastAsia="仿宋_GB2312" w:hAnsi="仿宋" w:cs="仿宋_GB2312" w:hint="eastAsia"/>
          <w:color w:val="000000" w:themeColor="text1"/>
          <w:sz w:val="32"/>
          <w:szCs w:val="32"/>
        </w:rPr>
        <w:t>。如学院坚持党管干部的原则，根据学院党政联席会的部署，党委办、人事部共同组成联合考察组对我院环保系、机械系、计算机系、教务部、艺术系副主任候选人和旅游系、车辆工程系、公共基础教学部和艺术系的党支部书记候选人的进行组织考察、民主测评及教育管理等相关工作。加强了对学院大额资金采购的招投标和项目验收的监督工作等等。</w:t>
      </w:r>
    </w:p>
    <w:p w:rsidR="00BC1714" w:rsidRPr="008A4D92" w:rsidRDefault="004F472B" w:rsidP="008A4D92">
      <w:pPr>
        <w:spacing w:after="0" w:line="560" w:lineRule="exact"/>
        <w:ind w:firstLineChars="200" w:firstLine="640"/>
        <w:rPr>
          <w:rFonts w:ascii="仿宋_GB2312" w:eastAsia="仿宋_GB2312" w:hAnsi="仿宋" w:cs="仿宋_GB2312" w:hint="eastAsia"/>
          <w:color w:val="000000" w:themeColor="text1"/>
          <w:sz w:val="32"/>
          <w:szCs w:val="32"/>
        </w:rPr>
      </w:pPr>
      <w:r w:rsidRPr="008A4D92">
        <w:rPr>
          <w:rFonts w:ascii="仿宋_GB2312" w:eastAsia="仿宋_GB2312" w:hAnsi="仿宋" w:cs="仿宋_GB2312" w:hint="eastAsia"/>
          <w:color w:val="000000" w:themeColor="text1"/>
          <w:sz w:val="32"/>
          <w:szCs w:val="32"/>
        </w:rPr>
        <w:lastRenderedPageBreak/>
        <w:t>三是</w:t>
      </w:r>
      <w:r w:rsidR="00C57CEE" w:rsidRPr="008A4D92">
        <w:rPr>
          <w:rFonts w:ascii="仿宋_GB2312" w:eastAsia="仿宋_GB2312" w:hAnsi="仿宋" w:cs="仿宋_GB2312" w:hint="eastAsia"/>
          <w:color w:val="000000" w:themeColor="text1"/>
          <w:sz w:val="32"/>
          <w:szCs w:val="32"/>
        </w:rPr>
        <w:t>根据《中共海南省技师学院委员会廉政教育月活动实施方案》的要求，各支部按规定开展廉政教育月活动</w:t>
      </w:r>
      <w:r w:rsidR="00BC1714" w:rsidRPr="008A4D92">
        <w:rPr>
          <w:rFonts w:ascii="仿宋_GB2312" w:eastAsia="仿宋_GB2312" w:hAnsi="仿宋" w:cs="仿宋_GB2312" w:hint="eastAsia"/>
          <w:color w:val="000000" w:themeColor="text1"/>
          <w:sz w:val="32"/>
          <w:szCs w:val="32"/>
        </w:rPr>
        <w:t>。</w:t>
      </w:r>
    </w:p>
    <w:p w:rsidR="00BC1714" w:rsidRPr="008A4D92" w:rsidRDefault="004F472B" w:rsidP="008A4D92">
      <w:pPr>
        <w:spacing w:after="0" w:line="560" w:lineRule="exact"/>
        <w:ind w:firstLineChars="200" w:firstLine="640"/>
        <w:rPr>
          <w:rFonts w:ascii="仿宋_GB2312" w:eastAsia="仿宋_GB2312" w:hAnsi="仿宋" w:cs="仿宋_GB2312" w:hint="eastAsia"/>
          <w:color w:val="000000" w:themeColor="text1"/>
          <w:sz w:val="32"/>
          <w:szCs w:val="32"/>
        </w:rPr>
      </w:pPr>
      <w:r w:rsidRPr="008A4D92">
        <w:rPr>
          <w:rFonts w:ascii="仿宋_GB2312" w:eastAsia="仿宋_GB2312" w:hAnsi="仿宋" w:cs="仿宋_GB2312" w:hint="eastAsia"/>
          <w:color w:val="000000" w:themeColor="text1"/>
          <w:sz w:val="32"/>
          <w:szCs w:val="32"/>
        </w:rPr>
        <w:t>四是不断</w:t>
      </w:r>
      <w:r w:rsidR="00C57CEE" w:rsidRPr="008A4D92">
        <w:rPr>
          <w:rFonts w:ascii="仿宋_GB2312" w:eastAsia="仿宋_GB2312" w:hAnsi="仿宋" w:cs="仿宋_GB2312" w:hint="eastAsia"/>
          <w:color w:val="000000" w:themeColor="text1"/>
          <w:sz w:val="32"/>
          <w:szCs w:val="32"/>
        </w:rPr>
        <w:t>完善学院党建工作管理体制，全面提升学院党的组织建设水平</w:t>
      </w:r>
      <w:r w:rsidR="00BC1714" w:rsidRPr="008A4D92">
        <w:rPr>
          <w:rFonts w:ascii="仿宋_GB2312" w:eastAsia="仿宋_GB2312" w:hAnsi="仿宋" w:cs="仿宋_GB2312" w:hint="eastAsia"/>
          <w:color w:val="000000" w:themeColor="text1"/>
          <w:sz w:val="32"/>
          <w:szCs w:val="32"/>
        </w:rPr>
        <w:t>。如为了完善学院党建工作管理体制，学院党委制定了一列的规章制度和管理方案，如《海南省技师学院关于实行教职员工工作问责的暂行规定》、《中共海南省技师学院委员会关于调整纪检监察小组的决定》、《中共海南省技师学院委员会关于调整党务工作小组的决定》、《中共海南省技师学院委员会2016年党建工作要点》、《中共海南省技师学院委员会2016年党风廉政建设工作要点》、《中共海南省技师学院委员会开展“学党章党规、学系列讲话、做合格党员”学习教育实施方案》等。</w:t>
      </w:r>
    </w:p>
    <w:p w:rsidR="00FE4D9E"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4.校企合作</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4.1校企合作开展情况和效果</w:t>
      </w:r>
    </w:p>
    <w:p w:rsidR="00F54FB2" w:rsidRPr="008A4D92" w:rsidRDefault="00F54FB2"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4.1.1积极探索多元化校企合作模式</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2015年底，我院与智翔教育集团签约共建“通信人才创新创业实训基地”，拉开了“海南省技师学院—智翔集团高技能产业创新人才实训基地”建设的序幕。2016年双方共同投资了1123万元在我院老城校区共建实训基地，其中我院投资553万元，智翔教育集团投资570万元。</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2016年8月18日，</w:t>
      </w:r>
      <w:r w:rsidR="00D250AB" w:rsidRPr="008A4D92">
        <w:rPr>
          <w:rFonts w:ascii="仿宋_GB2312" w:eastAsia="仿宋_GB2312" w:hAnsi="仿宋" w:hint="eastAsia"/>
          <w:sz w:val="32"/>
          <w:szCs w:val="32"/>
        </w:rPr>
        <w:t>学院与</w:t>
      </w:r>
      <w:r w:rsidRPr="008A4D92">
        <w:rPr>
          <w:rFonts w:ascii="仿宋_GB2312" w:eastAsia="仿宋_GB2312" w:hAnsi="仿宋" w:hint="eastAsia"/>
          <w:sz w:val="32"/>
          <w:szCs w:val="32"/>
        </w:rPr>
        <w:t>西门</w:t>
      </w:r>
      <w:r w:rsidR="00D250AB" w:rsidRPr="008A4D92">
        <w:rPr>
          <w:rFonts w:ascii="仿宋_GB2312" w:eastAsia="仿宋_GB2312" w:hAnsi="仿宋" w:hint="eastAsia"/>
          <w:sz w:val="32"/>
          <w:szCs w:val="32"/>
        </w:rPr>
        <w:t>子公司签约，在我院</w:t>
      </w:r>
      <w:r w:rsidRPr="008A4D92">
        <w:rPr>
          <w:rFonts w:ascii="仿宋_GB2312" w:eastAsia="仿宋_GB2312" w:hAnsi="仿宋" w:hint="eastAsia"/>
          <w:sz w:val="32"/>
          <w:szCs w:val="32"/>
        </w:rPr>
        <w:t>联合设立“海南省技师学院-西门子先进自动化技术实训中心”。实训中心建筑面积约为1000平方米</w:t>
      </w:r>
      <w:r w:rsidR="00D250AB" w:rsidRPr="008A4D92">
        <w:rPr>
          <w:rFonts w:ascii="仿宋_GB2312" w:eastAsia="仿宋_GB2312" w:hAnsi="仿宋" w:hint="eastAsia"/>
          <w:sz w:val="32"/>
          <w:szCs w:val="32"/>
        </w:rPr>
        <w:t>，</w:t>
      </w:r>
      <w:r w:rsidRPr="008A4D92">
        <w:rPr>
          <w:rFonts w:ascii="仿宋_GB2312" w:eastAsia="仿宋_GB2312" w:hAnsi="仿宋" w:hint="eastAsia"/>
          <w:sz w:val="32"/>
          <w:szCs w:val="32"/>
        </w:rPr>
        <w:t>实验中心预</w:t>
      </w:r>
      <w:r w:rsidR="00D250AB" w:rsidRPr="008A4D92">
        <w:rPr>
          <w:rFonts w:ascii="仿宋_GB2312" w:eastAsia="仿宋_GB2312" w:hAnsi="仿宋" w:hint="eastAsia"/>
          <w:sz w:val="32"/>
          <w:szCs w:val="32"/>
        </w:rPr>
        <w:t>计划</w:t>
      </w:r>
      <w:r w:rsidRPr="008A4D92">
        <w:rPr>
          <w:rFonts w:ascii="仿宋_GB2312" w:eastAsia="仿宋_GB2312" w:hAnsi="仿宋" w:hint="eastAsia"/>
          <w:sz w:val="32"/>
          <w:szCs w:val="32"/>
        </w:rPr>
        <w:t>投资人民币2200万元，由双方共同出资（其中学院主要</w:t>
      </w:r>
      <w:r w:rsidRPr="008A4D92">
        <w:rPr>
          <w:rFonts w:ascii="仿宋_GB2312" w:eastAsia="仿宋_GB2312" w:hAnsi="仿宋" w:hint="eastAsia"/>
          <w:sz w:val="32"/>
          <w:szCs w:val="32"/>
        </w:rPr>
        <w:lastRenderedPageBreak/>
        <w:t>在场地和硬件上投入约1400万元，西门子主要在场地的企业风格装修和软件上投入800万元）。实验中心涵盖自动化技术基础知识、综合应用、专项技能训练等所需软硬件配套设施。</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2016年11月18日，我院与海南安纳检测技术有限公司签约共建“环境监测技术中心”。拟针对中国海洋监测初级技术人员缺乏的产业现状，以理工科专业的学生作为目标培养人群，面对高科技园区和企业等的用人需求共同建立“环境监测技术中心”（以下简称技术中心），引入环境保护监测等新兴产业技术及先进的行业人才培养理念，以海南技师学院优秀的办学实力为基础，结合海南安纳检测技术有限公司在省内外行业背景和项目实践经验，通过优势互补、资源整合，共同培养合格的知识型产业技术人才。</w:t>
      </w:r>
    </w:p>
    <w:p w:rsidR="00F54FB2" w:rsidRPr="008A4D92" w:rsidRDefault="00F54FB2"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4.1.2不断健全教学实训基地培养模式</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2016年6月14日，我院与海南航空食品有限公司在府城校区举行校企合作签约仪式，我院在该公司成立了“实习教学基地”和“预备技师研修站”，该公司“人力资源培训基地”也同时在我院挂牌。</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2016年9月，为了拓展及提升我院艺术系各个专业的教学工作，提高艺术系教师的专业技能，我院与海南大学艺术学院签约共建校园教学实习实践基地，利用海南大学艺术学院优质的师资力量、社会影响力来带动我院艺术系各个专业的发展。</w:t>
      </w:r>
    </w:p>
    <w:p w:rsidR="00F54FB2" w:rsidRPr="008A4D92" w:rsidRDefault="00F54FB2"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lastRenderedPageBreak/>
        <w:t>4.1.3积极开展职教领域交流合作</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为了让香港青年了解内地的建设成就</w:t>
      </w:r>
      <w:r w:rsidR="007C4251" w:rsidRPr="008A4D92">
        <w:rPr>
          <w:rFonts w:ascii="仿宋_GB2312" w:eastAsia="仿宋_GB2312" w:hAnsi="仿宋" w:hint="eastAsia"/>
          <w:sz w:val="32"/>
          <w:szCs w:val="32"/>
        </w:rPr>
        <w:t>，增强祖国的认同感，由香港特区政府资助的香港青年内地交流考察团“</w:t>
      </w:r>
      <w:r w:rsidRPr="008A4D92">
        <w:rPr>
          <w:rFonts w:ascii="仿宋_GB2312" w:eastAsia="仿宋_GB2312" w:hAnsi="仿宋" w:hint="eastAsia"/>
          <w:sz w:val="32"/>
          <w:szCs w:val="32"/>
        </w:rPr>
        <w:t>走进海南</w:t>
      </w:r>
      <w:r w:rsidR="007C4251" w:rsidRPr="008A4D92">
        <w:rPr>
          <w:rFonts w:ascii="仿宋_GB2312" w:eastAsia="仿宋_GB2312" w:hAnsi="仿宋" w:hint="eastAsia"/>
          <w:sz w:val="32"/>
          <w:szCs w:val="32"/>
        </w:rPr>
        <w:t>”</w:t>
      </w:r>
      <w:r w:rsidRPr="008A4D92">
        <w:rPr>
          <w:rFonts w:ascii="仿宋_GB2312" w:eastAsia="仿宋_GB2312" w:hAnsi="仿宋" w:hint="eastAsia"/>
          <w:sz w:val="32"/>
          <w:szCs w:val="32"/>
        </w:rPr>
        <w:t>旅游发展交流活动揭开序幕。</w:t>
      </w:r>
      <w:r w:rsidR="00B83420" w:rsidRPr="008A4D92">
        <w:rPr>
          <w:rFonts w:ascii="仿宋_GB2312" w:eastAsia="仿宋_GB2312" w:hAnsi="仿宋" w:hint="eastAsia"/>
          <w:sz w:val="32"/>
          <w:szCs w:val="32"/>
        </w:rPr>
        <w:t>10月17日，</w:t>
      </w:r>
      <w:r w:rsidRPr="008A4D92">
        <w:rPr>
          <w:rFonts w:ascii="仿宋_GB2312" w:eastAsia="仿宋_GB2312" w:hAnsi="仿宋" w:hint="eastAsia"/>
          <w:sz w:val="32"/>
          <w:szCs w:val="32"/>
        </w:rPr>
        <w:t>香港青年会专业书院考察团一行40人（其中学生36人、教师4人）</w:t>
      </w:r>
      <w:r w:rsidR="00B83420" w:rsidRPr="008A4D92">
        <w:rPr>
          <w:rFonts w:ascii="仿宋_GB2312" w:eastAsia="仿宋_GB2312" w:hAnsi="仿宋" w:hint="eastAsia"/>
          <w:sz w:val="32"/>
          <w:szCs w:val="32"/>
        </w:rPr>
        <w:t>,</w:t>
      </w:r>
      <w:r w:rsidRPr="008A4D92">
        <w:rPr>
          <w:rFonts w:ascii="仿宋_GB2312" w:eastAsia="仿宋_GB2312" w:hAnsi="仿宋" w:hint="eastAsia"/>
          <w:sz w:val="32"/>
          <w:szCs w:val="32"/>
        </w:rPr>
        <w:t>交流活动第一站安排在我院府城校区进行。此次考察交流活动加深了香港职业院校和海南职业院校的交流，双方拉近了距离，增进了了解，增加了友谊，为双方院校互相借鉴、互相学习提供了一个良好的平台。</w:t>
      </w:r>
    </w:p>
    <w:p w:rsidR="00FF534E" w:rsidRPr="008A4D92" w:rsidRDefault="00FF534E" w:rsidP="008A4D92">
      <w:pPr>
        <w:spacing w:after="0" w:line="560" w:lineRule="exact"/>
        <w:ind w:firstLineChars="200" w:firstLine="643"/>
        <w:rPr>
          <w:rFonts w:ascii="仿宋_GB2312" w:eastAsia="仿宋_GB2312" w:hAnsi="仿宋" w:hint="eastAsia"/>
          <w:b/>
          <w:color w:val="FF0000"/>
          <w:sz w:val="32"/>
          <w:szCs w:val="32"/>
        </w:rPr>
      </w:pPr>
      <w:r w:rsidRPr="008A4D92">
        <w:rPr>
          <w:rFonts w:ascii="仿宋_GB2312" w:eastAsia="仿宋_GB2312" w:hAnsi="仿宋" w:hint="eastAsia"/>
          <w:b/>
          <w:sz w:val="32"/>
          <w:szCs w:val="32"/>
        </w:rPr>
        <w:t>4.2 学生实习情况</w:t>
      </w:r>
    </w:p>
    <w:p w:rsidR="0099741C" w:rsidRPr="008A4D92" w:rsidRDefault="00A3392F" w:rsidP="008A4D92">
      <w:pPr>
        <w:spacing w:after="0" w:line="560" w:lineRule="exact"/>
        <w:ind w:firstLineChars="200" w:firstLine="640"/>
        <w:rPr>
          <w:rFonts w:ascii="仿宋_GB2312" w:eastAsia="仿宋_GB2312" w:hAnsi="仿宋" w:hint="eastAsia"/>
          <w:b/>
          <w:color w:val="FF0000"/>
          <w:sz w:val="32"/>
          <w:szCs w:val="32"/>
        </w:rPr>
      </w:pPr>
      <w:r w:rsidRPr="008A4D92">
        <w:rPr>
          <w:rFonts w:ascii="仿宋_GB2312" w:eastAsia="仿宋_GB2312" w:hAnsi="仿宋" w:hint="eastAsia"/>
          <w:sz w:val="32"/>
          <w:szCs w:val="32"/>
        </w:rPr>
        <w:t>实习是职业学校的重要工作环节，学院历来重视此项工作。在2016年中，学院积极与省内外各大企业合作，顺利完成各项实习工作。如安排135人到海南威特电气集团有限公司实习；安排69人到椰树集团实习；安排152人到上海宝燕酒店管理有限公司实习；安排78人到海南先声药业有限公司实习；安排102人到珠海格力电器有限公司实习；安排69人到海信集团实习；安排112人到广东利泰制药股份有限公司实习；安排32人到海口鲁能希尔顿酒店实习；安排68人到海航迎宾馆实习等等。</w:t>
      </w:r>
    </w:p>
    <w:p w:rsidR="00FF534E" w:rsidRPr="008A4D92" w:rsidRDefault="00197026" w:rsidP="008A4D92">
      <w:pPr>
        <w:spacing w:line="560" w:lineRule="exact"/>
        <w:rPr>
          <w:rFonts w:ascii="仿宋_GB2312" w:eastAsia="仿宋_GB2312" w:hAnsi="仿宋" w:hint="eastAsia"/>
          <w:b/>
          <w:sz w:val="32"/>
          <w:szCs w:val="32"/>
        </w:rPr>
      </w:pPr>
      <w:r w:rsidRPr="008A4D92">
        <w:rPr>
          <w:rFonts w:ascii="仿宋_GB2312" w:eastAsia="仿宋_GB2312" w:hAnsi="仿宋" w:cs="宋体" w:hint="eastAsia"/>
          <w:sz w:val="32"/>
          <w:szCs w:val="32"/>
        </w:rPr>
        <w:t xml:space="preserve">   </w:t>
      </w:r>
      <w:r w:rsidR="00FF534E" w:rsidRPr="008A4D92">
        <w:rPr>
          <w:rFonts w:ascii="仿宋_GB2312" w:eastAsia="仿宋_GB2312" w:hAnsi="仿宋" w:hint="eastAsia"/>
          <w:b/>
          <w:sz w:val="32"/>
          <w:szCs w:val="32"/>
        </w:rPr>
        <w:t>4.3 集团化办学情况</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本校牵头组织的职教集团2个，分别是海南省技师学院机械工程系校企合作联盟和海南省职业培训协会。</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参与海南省技师学院机械工程系校企合作联盟的中职学校有3所，分别是海南省技师学院、海南省工业学校和</w:t>
      </w:r>
      <w:r w:rsidRPr="008A4D92">
        <w:rPr>
          <w:rFonts w:ascii="仿宋_GB2312" w:eastAsia="仿宋_GB2312" w:hAnsi="仿宋" w:hint="eastAsia"/>
          <w:sz w:val="32"/>
          <w:szCs w:val="32"/>
        </w:rPr>
        <w:lastRenderedPageBreak/>
        <w:t>海口市高级技工学校，参与该集团的行业协会有海南省机械工程协会，参与该集团的企业有10家，分别是海南信荣橡胶机械有限公司、广州超远机电科技有限公司、广州里工实业有限公司、海南山益工程机械有限公司、佛山广物机电设备有限公司、杭州博洋科技有限公司、上海润品工贸有限公司、浙江天煌科技实业有限公司、三亚市长岛光电特种设备有限公司、北京市斐克科技有限责任公司。</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参与海南省职业培训协会的中职学校有海南省技师学院，海口市高级技工学校等多家单位，参与该集团的企业有海南威特电气集团有限公司，海南英利新能源有限公司等多家单位。</w:t>
      </w:r>
    </w:p>
    <w:p w:rsidR="00FE4D9E" w:rsidRPr="008A4D92" w:rsidRDefault="00FF534E"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5.社会贡献</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5.1技术技能人才培养</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培养高质量技术技能人才是职业教育服务于区域经济的责任，也是技工院校持续发展的重要途径。2016年，学院持续加强内涵建设，不断提升了学院办学实力、服务能力和社会影响力，为区域经济的发展提供了人力资源支撑，也对区域职业教育起到示范引领作用。学院提出了着力构建促进学生德能、技能、体能和人文素养全面发展的“3+1”能力人才培养模式，全面开展理实一体的课程改革，逐渐形成工学结合一体化课程体系，并广泛运用项目教学法、案例教学法、角色扮演法等教学方法，实现教学手段多样化，学院技能人才培养质量不断提高，毕业生综合能力明显提高，深受企业欢迎。2016</w:t>
      </w:r>
      <w:r w:rsidR="00F05459" w:rsidRPr="008A4D92">
        <w:rPr>
          <w:rFonts w:ascii="仿宋_GB2312" w:eastAsia="仿宋_GB2312" w:hAnsi="仿宋" w:hint="eastAsia"/>
          <w:sz w:val="32"/>
          <w:szCs w:val="32"/>
        </w:rPr>
        <w:t>年度</w:t>
      </w:r>
      <w:r w:rsidRPr="008A4D92">
        <w:rPr>
          <w:rFonts w:ascii="仿宋_GB2312" w:eastAsia="仿宋_GB2312" w:hAnsi="仿宋" w:hint="eastAsia"/>
          <w:sz w:val="32"/>
          <w:szCs w:val="32"/>
        </w:rPr>
        <w:t>毕业生获中级、高级、</w:t>
      </w:r>
      <w:r w:rsidRPr="008A4D92">
        <w:rPr>
          <w:rFonts w:ascii="仿宋_GB2312" w:eastAsia="仿宋_GB2312" w:hAnsi="仿宋" w:hint="eastAsia"/>
          <w:sz w:val="32"/>
          <w:szCs w:val="32"/>
        </w:rPr>
        <w:lastRenderedPageBreak/>
        <w:t>预备技师职业资格人数分别为958人、1291人、133人。学生在海航航空技术有限公司、中铁电气化铁路运营管理有限公司、海南威特电气集团、海南英利集团、海南威特集团有限公司、海口观澜湖旅游度假区、海南海协镀锡原板有限责任公司、海南海航饮品有限公司、海南天润德汽车销售有限公司、海南海航迎宾馆酒店、上海宝燕集团、东莞市秦关面道餐饮管理有限公司、广东海信有限公司、广东利泰股份有限公司、深圳市富士康科技集团等省内外100多家企业上岗就业，用人单位满意度为96.7%。</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5.2社会服务</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技能</w:t>
      </w:r>
      <w:r w:rsidR="00F05459" w:rsidRPr="008A4D92">
        <w:rPr>
          <w:rFonts w:ascii="仿宋_GB2312" w:eastAsia="仿宋_GB2312" w:hAnsi="仿宋" w:hint="eastAsia"/>
          <w:sz w:val="32"/>
          <w:szCs w:val="32"/>
        </w:rPr>
        <w:t>培</w:t>
      </w:r>
      <w:r w:rsidRPr="008A4D92">
        <w:rPr>
          <w:rFonts w:ascii="仿宋_GB2312" w:eastAsia="仿宋_GB2312" w:hAnsi="仿宋" w:hint="eastAsia"/>
          <w:sz w:val="32"/>
          <w:szCs w:val="32"/>
        </w:rPr>
        <w:t>训服务。学院始终坚持职业教育要“面向人人，面向社会”的理念，开展多元化办学，不断完善服务社会的功能。2016年，学院依托职业技能培训中心充分利用学院作为国家高技能人才培训基地、海南省第一国家职业技能鉴定所等资质与海南省人力资源和社会保障厅、就业局等政府部门以及各企业比如东方电厂、南方电网、中国电信、海南通讯实业有限公司、中国移动、金海浆纸、中国人民解放军91458部队等单位合作，积极开展对外培训，全年共计完成了26期4125人次的培训量，主要涉及工种有维修电工、汽车驾驶、汽车维修、机修钳工、电焊工、登高作业、农机修理工、中式烹调、中式面点等专业，培训层次涵盖上岗操作证、初、中、高、预备技师各个等级。培训对象涉及创业就业技能培训、企业在岗人员技能提升和技能鉴定培训、企业特种作业人员上岗操作资格安全技</w:t>
      </w:r>
      <w:r w:rsidRPr="008A4D92">
        <w:rPr>
          <w:rFonts w:ascii="仿宋_GB2312" w:eastAsia="仿宋_GB2312" w:hAnsi="仿宋" w:hint="eastAsia"/>
          <w:sz w:val="32"/>
          <w:szCs w:val="32"/>
        </w:rPr>
        <w:lastRenderedPageBreak/>
        <w:t>能培训等人群。通过培训大部分参加培训人员的技能水平得到了明显提高，择业和就业机会大大加强，为促民生，保发展，保稳定做出了突出贡献。</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技术服务。2016年，学院充分利用专业优势，先后承办了全省化工分析与检验、数控车技术赛项、中国人民解放军榆林基地舰员维修技能竞赛，并为海南省参加2016年全国职业院校比赛的选手提供训练场地及技术支持，真正构筑了集学历教育、继续教育、技能培训、职业技能鉴定、技能人才就业市场、技能竞赛赛场及竞赛集训基地为一体的公共教学服务平台。</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文化传承服务社会。学院承担继承我省非物质文化遗产项目——贝雕艺术而创办工艺美术（贝雕）专业。为做好文化传承，学院聘任国家级海南椰雕传承人郭杰礼同志为专业特聘教师，他不仅既指导贝雕椰雕专业学生学习画画及椰雕技能，又指导我校艺术系教师学习贝雕技艺，同时重点培养2名年轻人作为海南椰雕技艺传承人。学院聘请中国第二代贝雕传人金阿山先生为我校客座教授。他指导我院师生制作了《百鸟争艳》、《锦绣中华》、《松鹤延年》、《福致吉祥》等多福大型经典贝雕画作品，市场定价达300多万元。作为“北海贝雕技艺”第五代传人的吴鉴峰老师，在我院工作六年来倾心于贝雕创作，作品荣获多项国内大奖，在今年的省职业教育活动周上，他的作品受到省委书记罗保铭的高度赞誉。</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lastRenderedPageBreak/>
        <w:t>在省教育厅的统一部署下，学院成为全省首批“中华优秀传统文化教育示范校”创建单位，通过试点推进、新生教育、课堂教学、课题研究、教材研发、特色品牌、树立典范、特色实践、活动载体、宣传阵地、家校共育及服务社会等十二项创建活动，全院联动，全员参与，取得141项创建成果，使中华优秀传统文化传承扎根校园，服务社会。在对口精准扶贫点临高县波莲镇美郎村开设中华优秀传统文化道德讲堂，购买多媒体教学设备，把道德讲堂搬进村文化室，在村民中开展传统文化道德教育。教育引导村民群众、贫困户农民存好心、说好话、行好事、做好人；大力宣传勤劳致富、科技致富、生态致富和好人幸福观念。在思想文化观念上帮扶，转变其守成、观望、等靠、不思进取的消极落后观念和懒散、粗放的民风，帮助村民树立与时俱进、勤劳思变、自我管理、道德立人、文化兴家的新理念，为彻底脱贫打下思想、观念基础。</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学院依托艺术系成立艺术团，师生参加省内多场公益演出，如今年4月参加“中国梦、南海梦”海南省海警总队训练基地演出、5月参加海南省第二届“职业教育活动周”展演、7月参加“光辉历程”海南省庆祝中国共产党成立95周年交响音乐会演出、10月参加“到人民中去”海南省文联“深入生活、扎根人民”艺术家走进屯昌乌坡镇文艺晚会演出等</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5.3对口支援</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lastRenderedPageBreak/>
        <w:t>精准扶贫。在海南省人力资源和社会保障厅的领导部署下，2016年10月17日“扶贫日”，学院领导携各部们负责人到临高县波莲镇美郎村，开展精准扶贫工作调研。对全村47户贫困户204个贫困人口进行摸底，了解贫困穷根和脱贫需求。</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制订《海南省技师学院美郎村精准扶贫工作实施方案》、成立扶贫工作小组、明确各，工安排四名专职人员驻村开展扶贫工作。计划用三年时间，投入1百万元，建设德国肉鸽养殖、本地内鸡养殖和有机蔬菜种植三个生产性扶贫项目。</w:t>
      </w:r>
    </w:p>
    <w:p w:rsidR="00F54FB2" w:rsidRPr="008A4D92" w:rsidRDefault="00F54FB2"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校际帮扶。学院与临高县中等职业学校建立联合办学框架协议，利用学院资师、设备和办学经验帮扶其提升办学实力，在资师培养、共享实训基地、技能培训和职业鉴定、学生就业等方面给予广泛技持。</w:t>
      </w:r>
    </w:p>
    <w:p w:rsidR="00FF534E" w:rsidRPr="008A4D92" w:rsidRDefault="00FF534E" w:rsidP="008A4D92">
      <w:pPr>
        <w:spacing w:after="0" w:line="560" w:lineRule="exact"/>
        <w:ind w:firstLineChars="200" w:firstLine="643"/>
        <w:rPr>
          <w:rFonts w:ascii="仿宋_GB2312" w:eastAsia="仿宋_GB2312" w:hAnsi="仿宋_GB2312" w:cs="仿宋_GB2312" w:hint="eastAsia"/>
          <w:b/>
          <w:color w:val="FF0000"/>
          <w:sz w:val="32"/>
          <w:szCs w:val="32"/>
        </w:rPr>
      </w:pPr>
      <w:r w:rsidRPr="008A4D92">
        <w:rPr>
          <w:rFonts w:ascii="仿宋_GB2312" w:eastAsia="仿宋_GB2312" w:hAnsi="仿宋_GB2312" w:cs="仿宋_GB2312" w:hint="eastAsia"/>
          <w:b/>
          <w:sz w:val="32"/>
          <w:szCs w:val="32"/>
        </w:rPr>
        <w:t>6.举办者履责</w:t>
      </w:r>
    </w:p>
    <w:p w:rsidR="00FF534E" w:rsidRPr="008A4D92" w:rsidRDefault="00FF534E" w:rsidP="008A4D92">
      <w:pPr>
        <w:spacing w:after="0" w:line="560" w:lineRule="exact"/>
        <w:ind w:firstLineChars="200" w:firstLine="643"/>
        <w:rPr>
          <w:rFonts w:ascii="仿宋_GB2312" w:eastAsia="仿宋_GB2312" w:hAnsi="仿宋" w:hint="eastAsia"/>
          <w:b/>
          <w:color w:val="FF0000"/>
          <w:sz w:val="32"/>
          <w:szCs w:val="32"/>
        </w:rPr>
      </w:pPr>
      <w:r w:rsidRPr="008A4D92">
        <w:rPr>
          <w:rFonts w:ascii="仿宋_GB2312" w:eastAsia="仿宋_GB2312" w:hAnsi="仿宋" w:hint="eastAsia"/>
          <w:b/>
          <w:sz w:val="32"/>
          <w:szCs w:val="32"/>
        </w:rPr>
        <w:t>6.1经费</w:t>
      </w:r>
    </w:p>
    <w:p w:rsidR="008F4BC7" w:rsidRPr="008A4D92" w:rsidRDefault="00040DAF"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6.1.1</w:t>
      </w:r>
      <w:r w:rsidR="008F4BC7" w:rsidRPr="008A4D92">
        <w:rPr>
          <w:rFonts w:ascii="仿宋_GB2312" w:eastAsia="仿宋_GB2312" w:hAnsi="仿宋" w:hint="eastAsia"/>
          <w:b/>
          <w:sz w:val="32"/>
          <w:szCs w:val="32"/>
        </w:rPr>
        <w:t>政策性经费落实情况</w:t>
      </w:r>
    </w:p>
    <w:p w:rsidR="008F4BC7" w:rsidRPr="008A4D92" w:rsidRDefault="008F4BC7"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2016年省财政厅对我校在预算管理上实行的是按“人员经费+生均公用定额+专项经费”的拨款政策。2016年省财政对我校的经费拨款总额为12574.82万元，包括基本支出经费5276.86万元,项目支出经费7297.96万元，我校生均财政拨款水平达12083元, 实现了海南省中职学校生均财政拨款水平在10000元以上的基本标准。</w:t>
      </w:r>
    </w:p>
    <w:p w:rsidR="008F4BC7" w:rsidRPr="008A4D92" w:rsidRDefault="00040DAF" w:rsidP="008A4D92">
      <w:pPr>
        <w:spacing w:after="0" w:line="560" w:lineRule="exact"/>
        <w:ind w:firstLineChars="200" w:firstLine="643"/>
        <w:rPr>
          <w:rFonts w:ascii="仿宋_GB2312" w:eastAsia="仿宋_GB2312" w:hAnsi="仿宋" w:hint="eastAsia"/>
          <w:sz w:val="32"/>
          <w:szCs w:val="32"/>
        </w:rPr>
      </w:pPr>
      <w:r w:rsidRPr="008A4D92">
        <w:rPr>
          <w:rFonts w:ascii="仿宋_GB2312" w:eastAsia="仿宋_GB2312" w:hAnsi="仿宋" w:hint="eastAsia"/>
          <w:b/>
          <w:sz w:val="32"/>
          <w:szCs w:val="32"/>
        </w:rPr>
        <w:t>6.1.2</w:t>
      </w:r>
      <w:r w:rsidR="008F4BC7" w:rsidRPr="008A4D92">
        <w:rPr>
          <w:rFonts w:ascii="仿宋_GB2312" w:eastAsia="仿宋_GB2312" w:hAnsi="仿宋" w:hint="eastAsia"/>
          <w:sz w:val="32"/>
          <w:szCs w:val="32"/>
        </w:rPr>
        <w:t>项目投入情况</w:t>
      </w:r>
    </w:p>
    <w:p w:rsidR="008F4BC7" w:rsidRPr="008A4D92" w:rsidRDefault="008F4BC7" w:rsidP="008A4D92">
      <w:pPr>
        <w:spacing w:after="0" w:line="560" w:lineRule="exact"/>
        <w:ind w:firstLineChars="200" w:firstLine="640"/>
        <w:rPr>
          <w:rFonts w:ascii="仿宋_GB2312" w:eastAsia="仿宋_GB2312" w:hAnsi="仿宋_GB2312" w:cs="仿宋_GB2312" w:hint="eastAsia"/>
          <w:sz w:val="32"/>
          <w:szCs w:val="32"/>
        </w:rPr>
      </w:pPr>
      <w:r w:rsidRPr="008A4D92">
        <w:rPr>
          <w:rFonts w:ascii="仿宋_GB2312" w:eastAsia="仿宋_GB2312" w:hAnsi="仿宋" w:hint="eastAsia"/>
          <w:sz w:val="32"/>
          <w:szCs w:val="32"/>
        </w:rPr>
        <w:lastRenderedPageBreak/>
        <w:t>2016年省财政对我校项目投入7297.96万元(其中学生资助专项2239.4万元),项目经费除了学生资助资金用于学生资助及日常公用等支出项目以外, 建设的主要有:A、偿还银行贷款1615万元；B、续建机械实训中心厂房和车辆维修实训中心厂房两栋大楼1142万元；C、教师队伍建设、技能大赛经费208.36万元；D、人才培养经费130万元；E、2016年“以奖代补”及就业培训配套专业资金1700万元；F、计算机专业重点专业建设200万元；G、教育系统奖励及扶持等建设经费63.2万元。该资金的投入在改善办学条件、师资队伍建设、基础设施改造方面起到积极的作用。</w:t>
      </w:r>
    </w:p>
    <w:p w:rsidR="00FF534E" w:rsidRPr="008A4D92" w:rsidRDefault="00FF534E" w:rsidP="008A4D92">
      <w:pPr>
        <w:spacing w:after="0" w:line="560" w:lineRule="exact"/>
        <w:ind w:firstLineChars="200" w:firstLine="643"/>
        <w:rPr>
          <w:rFonts w:ascii="仿宋_GB2312" w:eastAsia="仿宋_GB2312" w:hAnsi="仿宋_GB2312" w:cs="仿宋_GB2312" w:hint="eastAsia"/>
          <w:b/>
          <w:color w:val="FF0000"/>
          <w:sz w:val="32"/>
          <w:szCs w:val="32"/>
        </w:rPr>
      </w:pPr>
      <w:r w:rsidRPr="008A4D92">
        <w:rPr>
          <w:rFonts w:ascii="仿宋_GB2312" w:eastAsia="仿宋_GB2312" w:hAnsi="仿宋_GB2312" w:cs="仿宋_GB2312" w:hint="eastAsia"/>
          <w:b/>
          <w:sz w:val="32"/>
          <w:szCs w:val="32"/>
        </w:rPr>
        <w:t>6.2政策措施</w:t>
      </w:r>
    </w:p>
    <w:p w:rsidR="00D66391" w:rsidRPr="008A4D92" w:rsidRDefault="00D66391" w:rsidP="008A4D92">
      <w:pPr>
        <w:spacing w:after="0" w:line="560" w:lineRule="exact"/>
        <w:ind w:firstLineChars="200" w:firstLine="640"/>
        <w:rPr>
          <w:rFonts w:ascii="仿宋_GB2312" w:eastAsia="仿宋_GB2312" w:hAnsi="仿宋_GB2312" w:cs="仿宋_GB2312" w:hint="eastAsia"/>
          <w:sz w:val="32"/>
          <w:szCs w:val="32"/>
        </w:rPr>
      </w:pPr>
      <w:r w:rsidRPr="008A4D92">
        <w:rPr>
          <w:rFonts w:ascii="仿宋_GB2312" w:eastAsia="仿宋_GB2312" w:hAnsi="仿宋" w:hint="eastAsia"/>
          <w:sz w:val="32"/>
          <w:szCs w:val="32"/>
        </w:rPr>
        <w:t>作为海南省人力资源和社会保障厅直属的事业单位，学校在内部机构设置、专业设置、资金使用、教师招聘等方面均享有充分的办学自主权。省机构编制委员会对我校的机构和人员定编方面也给予了大力支持，目前编制数基本能满足学校管理和教学需要。省人社厅、省教育厅、省发改委和省财政厅等上级部门都高度重视学校的发展，今年中央财政和省级部门相继在项目资金上投入了10258.4万元（其中中央财政投入2960.44万元、省级财政投入</w:t>
      </w:r>
      <w:r w:rsidRPr="008A4D92">
        <w:rPr>
          <w:rFonts w:ascii="仿宋_GB2312" w:eastAsia="仿宋_GB2312" w:hAnsi="仿宋" w:cs="仿宋_GB2312" w:hint="eastAsia"/>
          <w:sz w:val="32"/>
          <w:szCs w:val="32"/>
        </w:rPr>
        <w:t>7297.96万元。含省教育厅的教育质量提升资金1400万元、人社厅的“以奖代补”专项资金1500万元、省财政厅的学生资助专项资金2239.4万元等）用于学校的教学设备采购、学生资助等。省财政厅和省教育厅还联合出台了关于中职</w:t>
      </w:r>
      <w:r w:rsidRPr="008A4D92">
        <w:rPr>
          <w:rFonts w:ascii="仿宋_GB2312" w:eastAsia="仿宋_GB2312" w:hAnsi="仿宋" w:cs="仿宋_GB2312" w:hint="eastAsia"/>
          <w:sz w:val="32"/>
          <w:szCs w:val="32"/>
        </w:rPr>
        <w:lastRenderedPageBreak/>
        <w:t>院校公用生均定额拨付标准从原来的1000元/生.年提高到1800元/生.年，极大地缓解了学校的办学资金压力。</w:t>
      </w:r>
    </w:p>
    <w:p w:rsidR="00B92D2A" w:rsidRPr="008A4D92" w:rsidRDefault="00B92D2A" w:rsidP="008A4D92">
      <w:pPr>
        <w:spacing w:after="0" w:line="560" w:lineRule="exact"/>
        <w:ind w:firstLineChars="200" w:firstLine="643"/>
        <w:rPr>
          <w:rFonts w:ascii="仿宋_GB2312" w:eastAsia="仿宋_GB2312" w:hAnsi="仿宋_GB2312" w:cs="仿宋_GB2312" w:hint="eastAsia"/>
          <w:b/>
          <w:sz w:val="32"/>
          <w:szCs w:val="32"/>
        </w:rPr>
      </w:pPr>
      <w:r w:rsidRPr="008A4D92">
        <w:rPr>
          <w:rFonts w:ascii="仿宋_GB2312" w:eastAsia="仿宋_GB2312" w:hAnsi="仿宋_GB2312" w:cs="仿宋_GB2312" w:hint="eastAsia"/>
          <w:b/>
          <w:sz w:val="32"/>
          <w:szCs w:val="32"/>
        </w:rPr>
        <w:t>7.特色创新</w:t>
      </w:r>
    </w:p>
    <w:p w:rsidR="00B92D2A" w:rsidRPr="008A4D92" w:rsidRDefault="00B92D2A" w:rsidP="008A4D92">
      <w:pPr>
        <w:spacing w:after="0" w:line="560" w:lineRule="exact"/>
        <w:ind w:firstLineChars="200" w:firstLine="643"/>
        <w:rPr>
          <w:rFonts w:ascii="仿宋_GB2312" w:eastAsia="仿宋_GB2312" w:hAnsi="仿宋" w:cs="仿宋_GB2312" w:hint="eastAsia"/>
          <w:b/>
          <w:sz w:val="32"/>
          <w:szCs w:val="32"/>
        </w:rPr>
      </w:pPr>
      <w:r w:rsidRPr="008A4D92">
        <w:rPr>
          <w:rFonts w:ascii="仿宋_GB2312" w:eastAsia="仿宋_GB2312" w:hAnsi="仿宋" w:cs="仿宋_GB2312" w:hint="eastAsia"/>
          <w:b/>
          <w:sz w:val="32"/>
          <w:szCs w:val="32"/>
        </w:rPr>
        <w:t>7.1合理的技能竞赛集训机制培养高水平的高技能人才</w:t>
      </w:r>
    </w:p>
    <w:p w:rsidR="00B92D2A" w:rsidRPr="008A4D92" w:rsidRDefault="00B92D2A"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在2016年结束的第44届世界技能大赛中国选拔赛中，我院选手捷报传来，陈绵睿同学荣获塑料模具工项目全国第4名；罗小杰、张雄荣获网络系统管理项目全国第4、5名；韩轩轩荣获数控铣项目全国第7名，均纷纷入选国家集训队，他们将争取登上世界技能大赛的舞台，向世界展现我国技能人才的风采，为校争光，为海南争光，为国争光。</w:t>
      </w:r>
    </w:p>
    <w:p w:rsidR="00B92D2A" w:rsidRPr="008A4D92" w:rsidRDefault="00B92D2A" w:rsidP="008A4D92">
      <w:pPr>
        <w:spacing w:after="0" w:line="560" w:lineRule="exact"/>
        <w:ind w:firstLineChars="200" w:firstLine="640"/>
        <w:rPr>
          <w:rFonts w:ascii="仿宋_GB2312" w:eastAsia="仿宋_GB2312" w:hAnsi="仿宋" w:cs="仿宋_GB2312" w:hint="eastAsia"/>
          <w:sz w:val="32"/>
          <w:szCs w:val="32"/>
        </w:rPr>
      </w:pPr>
      <w:r w:rsidRPr="008A4D92">
        <w:rPr>
          <w:rFonts w:ascii="仿宋_GB2312" w:eastAsia="仿宋_GB2312" w:hAnsi="仿宋" w:cs="仿宋_GB2312" w:hint="eastAsia"/>
          <w:sz w:val="32"/>
          <w:szCs w:val="32"/>
        </w:rPr>
        <w:t>取得如此辉煌成绩，与我院的技能竞赛工作指导思想有关：“竞赛训练常态化、选手选拔科学化、教练培养梯队化、资讯信息畅通化、后勤保障制度化、心理辅导系统化、作风建设常抓不懈”。更依赖于我院合理的技能竞赛集训机制：一是有合理的技能竞赛集训统筹安排。技能竞赛是全院一盘棋，离不开学院各个部门的密切配合，各司其责，齐心协力，其利断金。二是经费投入有保障。技能竞赛离不开相应的设备和必要的材料消耗，校内训练、外出集训、外出比赛都需要大量经费支撑，在省厅的大力支持下，专门拨付专项资金，用于购买设备及耗材购置、训练补助及参赛旅差，提供了强有力的后勤保障，免除了选手、教练、学校的后顾之忧，让他们踏踏实实的比赛。三是教练团队作风是关键，正是因为他们有舍小家为大家难</w:t>
      </w:r>
      <w:r w:rsidRPr="008A4D92">
        <w:rPr>
          <w:rFonts w:ascii="仿宋_GB2312" w:eastAsia="仿宋_GB2312" w:hAnsi="仿宋" w:cs="仿宋_GB2312" w:hint="eastAsia"/>
          <w:sz w:val="32"/>
          <w:szCs w:val="32"/>
        </w:rPr>
        <w:lastRenderedPageBreak/>
        <w:t>能可贵的敬业精神，攻坚克难的勇气，深厚的知识功底，精湛的操作技能，科学的训练方法，所以才有今天的成绩。四是选手的长期培养是前提，巧妇难为无米之炊，没有好的苗子，再好的教练也找不到着力点。多名选手历经过多次大赛的磨练，参赛经验丰富，技术水平与心理素质都稳定，同时在训练中好学肯练，敢闯敢干，吃下了一般同学吃不下的苦。</w:t>
      </w:r>
    </w:p>
    <w:p w:rsidR="00B92D2A" w:rsidRPr="008A4D92" w:rsidRDefault="00B92D2A" w:rsidP="008A4D92">
      <w:pPr>
        <w:spacing w:after="0" w:line="560" w:lineRule="exact"/>
        <w:ind w:firstLineChars="200" w:firstLine="643"/>
        <w:rPr>
          <w:rFonts w:ascii="仿宋_GB2312" w:eastAsia="仿宋_GB2312" w:hAnsi="仿宋" w:cs="仿宋_GB2312" w:hint="eastAsia"/>
          <w:b/>
          <w:sz w:val="32"/>
          <w:szCs w:val="32"/>
        </w:rPr>
      </w:pPr>
      <w:r w:rsidRPr="008A4D92">
        <w:rPr>
          <w:rFonts w:ascii="仿宋_GB2312" w:eastAsia="仿宋_GB2312" w:hAnsi="仿宋" w:cs="仿宋_GB2312" w:hint="eastAsia"/>
          <w:b/>
          <w:sz w:val="32"/>
          <w:szCs w:val="32"/>
        </w:rPr>
        <w:t>7.2经济、技能和精神三重扶贫，确保精准扶贫工作圆满完成</w:t>
      </w:r>
    </w:p>
    <w:p w:rsidR="00B92D2A" w:rsidRPr="008A4D92" w:rsidRDefault="00B92D2A"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cs="仿宋_GB2312" w:hint="eastAsia"/>
          <w:sz w:val="32"/>
          <w:szCs w:val="32"/>
        </w:rPr>
        <w:t>为贯彻落实上级部门关于精准扶贫工作的部署，完成我院对口精准扶贫临高县波莲镇美郎村的工作任务，学院精心制定了经济、技能和精神三重扶贫方案。一是“经济扶贫。学院在三年内筹集社会资金100万元，帮助美郎村48户贫困户建设三个生产性项目：德国肉鸽养殖示范场、本地鸡养殖示范点、有机蔬菜和经济农作物种植基地。以上项目依据美郎村实际，本着实用、有效和示范带动的原则，量力而为，从小到大，循序渐进，不贪大求全，引导贫困户村民和其他村民农业生产向高效、生态和循环农业转变，切实提高村民经济收入。二是“技能扶贫”。美郎村48户贫困户和其他村民家庭中未能就读高中的初中毕业适龄青年，保障他们免费就读我院相关专业并推荐就业。另外自进村扶贫开始，三年内组织不少于10批次村干部、村民骨干和48户贫困户农民到省内其他市县农业先进村田间地头参观、学习和取经，让贫困村农民实地感受高效农</w:t>
      </w:r>
      <w:r w:rsidRPr="008A4D92">
        <w:rPr>
          <w:rFonts w:ascii="仿宋_GB2312" w:eastAsia="仿宋_GB2312" w:hAnsi="仿宋" w:cs="仿宋_GB2312" w:hint="eastAsia"/>
          <w:sz w:val="32"/>
          <w:szCs w:val="32"/>
        </w:rPr>
        <w:lastRenderedPageBreak/>
        <w:t>业、生态农业、科技种养等项目，培养贫困农民科技兴农、技能兴业、知识致富的理念，给他们换上一颗脱贫的“科技心”。此外，请专家进村对贫困户村民就地专业培训，或利用我院职业技能培训中心的优越条件，定期给贫困户村民和其他村民开展实用技能和就业技能培训，帮扶他们实施技能兴业和技能就业，以尽早实现脱贫。三是“精神扶贫”。帮助美郎村制订美丽乡村总体规划设计方案，围绕“一村多品”提升美丽乡村建设和旅游内涵，让路网、村舍、庭院、古庙、戏台、老井、老树、田园、生态观光农业、休闲接待中心、文化活动中心等规划设计元素，呈现在精准规划设计方案中，为该村彻底脱贫、未来服务乡村旅游和美丽乡村发展打开新格局、新空间。另外利用我院推行传统文化教育的优势和经验，在美郎村开设中华优秀传统文化道德讲堂，教育引导村民群众当好人、存好心、讲好话、做好事；大力宣传勤劳致富、科技致富、生态致富和好人幸福观念。帮助村民树立与时俱进、勤劳思变、自我管理、道德立人、文化兴家的新理念，为彻底脱贫补补“钙”。</w:t>
      </w:r>
    </w:p>
    <w:p w:rsidR="00FF534E" w:rsidRPr="008A4D92" w:rsidRDefault="00FF534E" w:rsidP="008A4D92">
      <w:pPr>
        <w:spacing w:line="560" w:lineRule="exact"/>
        <w:ind w:firstLineChars="200" w:firstLine="643"/>
        <w:rPr>
          <w:rFonts w:ascii="仿宋_GB2312" w:eastAsia="仿宋_GB2312" w:hAnsi="仿宋_GB2312" w:cs="仿宋_GB2312" w:hint="eastAsia"/>
          <w:b/>
          <w:color w:val="FF0000"/>
          <w:sz w:val="32"/>
          <w:szCs w:val="32"/>
        </w:rPr>
      </w:pPr>
      <w:r w:rsidRPr="008A4D92">
        <w:rPr>
          <w:rFonts w:ascii="仿宋_GB2312" w:eastAsia="仿宋_GB2312" w:hAnsi="仿宋_GB2312" w:cs="仿宋_GB2312" w:hint="eastAsia"/>
          <w:b/>
          <w:sz w:val="32"/>
          <w:szCs w:val="32"/>
        </w:rPr>
        <w:t>8.主要问题和改进措施</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8.1主要问题</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8.1.1新校区建设资金投入不足，各项设施及功能尚待完善。</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我校老城校区在原立达学园的8栋建筑（其中艺术楼经有关的部门鉴定为危房已拆除）基础上开始招生，在各</w:t>
      </w:r>
      <w:r w:rsidRPr="008A4D92">
        <w:rPr>
          <w:rFonts w:ascii="仿宋_GB2312" w:eastAsia="仿宋_GB2312" w:hAnsi="仿宋" w:hint="eastAsia"/>
          <w:sz w:val="32"/>
          <w:szCs w:val="32"/>
        </w:rPr>
        <w:lastRenderedPageBreak/>
        <w:t>级政府部门的大力支持下，现已具备一定的规模，但因资金方面的制约，基础设施的建设仍然无法满足慕名前来就读学子的需求。老城校区至今仍然没有图书馆，无法满足学生学习；没有体育馆，下雨天只能取消体育课；没有专门提供给教师做教科研的场所，学校的行政管理仍然要在破旧的原立达学园教学楼中办公，教室、实训室也难于满足需要，一些实训项目因实训室不足而无法开展，学生公寓的建设也不能满足学生入住需要，至今学生公寓C楼仍然存在男女混住现象，部分学生甚至要安排到破旧并存在一定危险的原立达学园学生宿舍中。这些基础建设方面的不足方面，现已成为制约学校进一步发展壮大的因素，急需各级政府的大力支持，投入资金，完善学校基础建设。</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8.1.2教师队伍建设仍需加强</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高层次教师仍显不足。从学历上看，硕士研究生以上学历教师只占教师总数的8%，不能适应学校办学层次的提升；同时，由于教师平时教育教学任务繁重，在教科研方面投入精力不多，因此，迄今能在全国范围内具有影响力的教师几乎没有，在全省享有较高知名度的教师也不多。</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部分专业教师十分紧缺。比如：烹饪专业，在校生528人，在编教师数只有8人，缺口非常大。该专业技能人才普遍学历不高，一方面在招聘时受到学历的限制，致使一些高技能人才难以引进；另一方面进入学校后待遇普遍低于他们在社会上的收入，对他们没有吸引力。其他如汽车维修中的钣金喷漆专业教师也很难招到，学历高的不愿干</w:t>
      </w:r>
      <w:r w:rsidRPr="008A4D92">
        <w:rPr>
          <w:rFonts w:ascii="仿宋_GB2312" w:eastAsia="仿宋_GB2312" w:hAnsi="仿宋" w:hint="eastAsia"/>
          <w:sz w:val="32"/>
          <w:szCs w:val="32"/>
        </w:rPr>
        <w:lastRenderedPageBreak/>
        <w:t>这个专业，技能水平高的却因学历低无法参加公开招聘考试。</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师资队伍</w:t>
      </w:r>
      <w:r w:rsidR="00A31D47" w:rsidRPr="008A4D92">
        <w:rPr>
          <w:rFonts w:ascii="仿宋_GB2312" w:eastAsia="仿宋_GB2312" w:hAnsi="仿宋" w:hint="eastAsia"/>
          <w:sz w:val="32"/>
          <w:szCs w:val="32"/>
        </w:rPr>
        <w:t>离</w:t>
      </w:r>
      <w:r w:rsidRPr="008A4D92">
        <w:rPr>
          <w:rFonts w:ascii="仿宋_GB2312" w:eastAsia="仿宋_GB2312" w:hAnsi="仿宋" w:hint="eastAsia"/>
          <w:sz w:val="32"/>
          <w:szCs w:val="32"/>
        </w:rPr>
        <w:t>一体化教学</w:t>
      </w:r>
      <w:r w:rsidR="00A31D47" w:rsidRPr="008A4D92">
        <w:rPr>
          <w:rFonts w:ascii="仿宋_GB2312" w:eastAsia="仿宋_GB2312" w:hAnsi="仿宋" w:hint="eastAsia"/>
          <w:sz w:val="32"/>
          <w:szCs w:val="32"/>
        </w:rPr>
        <w:t>的要求尚有一定差距</w:t>
      </w:r>
      <w:r w:rsidRPr="008A4D92">
        <w:rPr>
          <w:rFonts w:ascii="仿宋_GB2312" w:eastAsia="仿宋_GB2312" w:hAnsi="仿宋" w:hint="eastAsia"/>
          <w:sz w:val="32"/>
          <w:szCs w:val="32"/>
        </w:rPr>
        <w:t>。我校现有在校生</w:t>
      </w:r>
      <w:r w:rsidR="00EC6F7E" w:rsidRPr="008A4D92">
        <w:rPr>
          <w:rFonts w:ascii="仿宋_GB2312" w:eastAsia="仿宋_GB2312" w:hAnsi="仿宋" w:hint="eastAsia"/>
          <w:sz w:val="32"/>
          <w:szCs w:val="32"/>
        </w:rPr>
        <w:t>9306</w:t>
      </w:r>
      <w:r w:rsidRPr="008A4D92">
        <w:rPr>
          <w:rFonts w:ascii="仿宋_GB2312" w:eastAsia="仿宋_GB2312" w:hAnsi="仿宋" w:hint="eastAsia"/>
          <w:sz w:val="32"/>
          <w:szCs w:val="32"/>
        </w:rPr>
        <w:t>人，班级220个，平均班额为43人/班，在传统教学模式下，这样的班额是合理的。目前我校教师教辅人员编制数为464人，按照每班配置2.5名教师的正常比例，缺口不算很大（每班可配2.1名教师）。但是，技工院校教学的总趋势是实行一体化教学，而一体化教学的前提是实行小班教学，原则上班额不能超过30人/班，如此则班级数将增加到314个，每班可配置的教师不足1.5名，缺口非常大。当然，一体化课程改革是一个逐步推进的过程，但教师的缺口将始终成为最大的阻力。</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教师获得高层次培训机会太少。我校在全省职教系统中属于规模较大的学校，教师人数从总量上看也是较多的，但是，每年由国家级、省级师资培训专项资金支付的专业培训，我校分得的名额占教师总数不到十分之一，学校受制于经费不足，无力派出更多的教师外出培训。由于很多教师多年得不到高层次的培训机会，对他们业务能力的提升形成较大的制约。</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8.1.3技能竞赛任务较重，占用资金过大，以赛促教的成果转化有待完善。</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我院每年在参加各类技能竞赛中表现优异，取得很多好成绩，为学院争得了许多荣誉。但也存在赛事多、项目多、参赛学生多、投入教练多、占用教学资源多、资金投</w:t>
      </w:r>
      <w:r w:rsidRPr="008A4D92">
        <w:rPr>
          <w:rFonts w:ascii="仿宋_GB2312" w:eastAsia="仿宋_GB2312" w:hAnsi="仿宋" w:hint="eastAsia"/>
          <w:sz w:val="32"/>
          <w:szCs w:val="32"/>
        </w:rPr>
        <w:lastRenderedPageBreak/>
        <w:t>入大等问题。为此，我们将尽力做到合理调配教学资源，协调兼顾日常教学与技能竞赛的矛盾，努力做到将技能竞赛的精英培养模式有效转化为常规教学质量的提升，从而带动全校学生的整体教学水平。</w:t>
      </w:r>
    </w:p>
    <w:p w:rsidR="00FE4DC7" w:rsidRPr="008A4D92" w:rsidRDefault="00FE4DC7"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8.1.4缺乏教科研资金和教科研力量薄弱，教科研工作水平难以提升</w:t>
      </w:r>
    </w:p>
    <w:p w:rsidR="00FE4DC7" w:rsidRPr="008A4D92" w:rsidRDefault="00FE4DC7"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作为海南省首家高级技工学校、技师学院，学院始终重视开展教育教学改革、实训教学设备研发等各项教科研工作，也获得一定的成绩，但由于学院处于中等职业学校系列，难于获得各类专项教科研资金支持和引入高端教科研人才，导致教科研资金不足，教科研力量薄弱，教科研工作难以提升。</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8.2改进措施</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8.2.1积极争取财政支持，力争早日完成新校区后续工程建设</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根据我校新校区建设功能规划，三期工程还需建设一批重点项目，主要包括产教融合实训大楼、海南省公共培训示范基地、图书馆大楼、室内体育馆、学生宿舍D楼、综合演艺大厅、休闲体育实训基地及校园绿化美化及环境改造工程等项目，所需资金总额约36600万元。学校正多方筹措资金，通过政府财政支持和自筹资金等办法，争取早日建成新校区后续工程项目，完善校园功能。同时，通过每年的专项资金，逐步完善各专业实训设备，改变目前</w:t>
      </w:r>
      <w:r w:rsidRPr="008A4D92">
        <w:rPr>
          <w:rFonts w:ascii="仿宋_GB2312" w:eastAsia="仿宋_GB2312" w:hAnsi="仿宋" w:hint="eastAsia"/>
          <w:sz w:val="32"/>
          <w:szCs w:val="32"/>
        </w:rPr>
        <w:lastRenderedPageBreak/>
        <w:t>只能满足各专业基本项目实训需求的现状，向专业高端实训装备发展，以满足各专业高技能人才培养所需。</w:t>
      </w:r>
    </w:p>
    <w:p w:rsidR="00FF534E" w:rsidRPr="008A4D92" w:rsidRDefault="00FF534E"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8.2.2加大一体化师资的培养和引进力度，扎实推进一体化课程改革</w:t>
      </w:r>
    </w:p>
    <w:p w:rsidR="00FF534E" w:rsidRPr="008A4D92" w:rsidRDefault="00FF534E"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一体化教学改革是推动学校教学质量全面提升的主要抓手，我校将继续围绕一体化教学改革，优化配置教学资源，加强一体化师资培养及引进力度、充实和完善各专业实训室配套设施设备、开发更多高质量的一体化教学资源包。立足从现有教师中培养一批理论基础扎实、专业技术操作能力过硬的一体化教师队伍。</w:t>
      </w:r>
    </w:p>
    <w:p w:rsidR="00FE4DC7" w:rsidRPr="008A4D92" w:rsidRDefault="00FE4DC7" w:rsidP="008A4D92">
      <w:pPr>
        <w:spacing w:after="0" w:line="560" w:lineRule="exact"/>
        <w:ind w:firstLineChars="200" w:firstLine="643"/>
        <w:rPr>
          <w:rFonts w:ascii="仿宋_GB2312" w:eastAsia="仿宋_GB2312" w:hAnsi="仿宋" w:hint="eastAsia"/>
          <w:b/>
          <w:sz w:val="32"/>
          <w:szCs w:val="32"/>
        </w:rPr>
      </w:pPr>
      <w:r w:rsidRPr="008A4D92">
        <w:rPr>
          <w:rFonts w:ascii="仿宋_GB2312" w:eastAsia="仿宋_GB2312" w:hAnsi="仿宋" w:hint="eastAsia"/>
          <w:b/>
          <w:sz w:val="32"/>
          <w:szCs w:val="32"/>
        </w:rPr>
        <w:t>8.2.3积极争取教科研项目和加强校企合作，努力提升学院教科研水平。</w:t>
      </w:r>
    </w:p>
    <w:p w:rsidR="00FE4DC7" w:rsidRPr="008A4D92" w:rsidRDefault="00FE4DC7" w:rsidP="008A4D92">
      <w:pPr>
        <w:spacing w:after="0" w:line="560" w:lineRule="exact"/>
        <w:ind w:firstLineChars="200" w:firstLine="640"/>
        <w:rPr>
          <w:rFonts w:ascii="仿宋_GB2312" w:eastAsia="仿宋_GB2312" w:hAnsi="仿宋" w:hint="eastAsia"/>
          <w:sz w:val="32"/>
          <w:szCs w:val="32"/>
        </w:rPr>
      </w:pPr>
      <w:r w:rsidRPr="008A4D92">
        <w:rPr>
          <w:rFonts w:ascii="仿宋_GB2312" w:eastAsia="仿宋_GB2312" w:hAnsi="仿宋" w:hint="eastAsia"/>
          <w:sz w:val="32"/>
          <w:szCs w:val="32"/>
        </w:rPr>
        <w:t>学院将不断加强学院的教科研工作，积极争取上级有关部门的支持，以获得更多的教科研项目立项。另外学院将加强校企合作，通过与企业共同研发实训教学设备，不断提升学院的教科研水平。</w:t>
      </w:r>
    </w:p>
    <w:p w:rsidR="00B1314D" w:rsidRPr="008A4D92" w:rsidRDefault="00B1314D" w:rsidP="008A4D92">
      <w:pPr>
        <w:spacing w:after="0" w:line="560" w:lineRule="exact"/>
        <w:ind w:firstLineChars="200" w:firstLine="640"/>
        <w:rPr>
          <w:rFonts w:ascii="仿宋_GB2312" w:eastAsia="仿宋_GB2312" w:hAnsi="仿宋" w:hint="eastAsia"/>
          <w:sz w:val="32"/>
          <w:szCs w:val="32"/>
        </w:rPr>
      </w:pPr>
    </w:p>
    <w:p w:rsidR="00B1314D" w:rsidRPr="008A4D92" w:rsidRDefault="00B1314D" w:rsidP="008A4D92">
      <w:pPr>
        <w:spacing w:after="0" w:line="560" w:lineRule="exact"/>
        <w:ind w:firstLineChars="200" w:firstLine="640"/>
        <w:rPr>
          <w:rFonts w:ascii="仿宋_GB2312" w:eastAsia="仿宋_GB2312" w:hAnsi="仿宋" w:hint="eastAsia"/>
          <w:sz w:val="32"/>
          <w:szCs w:val="32"/>
        </w:rPr>
      </w:pPr>
    </w:p>
    <w:p w:rsidR="00B1314D" w:rsidRPr="008A4D92" w:rsidRDefault="00B1314D" w:rsidP="008A4D92">
      <w:pPr>
        <w:spacing w:after="0" w:line="560" w:lineRule="exact"/>
        <w:ind w:firstLineChars="200" w:firstLine="640"/>
        <w:rPr>
          <w:rFonts w:ascii="仿宋_GB2312" w:eastAsia="仿宋_GB2312" w:hAnsi="仿宋" w:hint="eastAsia"/>
          <w:sz w:val="32"/>
          <w:szCs w:val="32"/>
        </w:rPr>
      </w:pPr>
    </w:p>
    <w:p w:rsidR="00B1314D" w:rsidRPr="008A4D92" w:rsidRDefault="00B1314D" w:rsidP="008A4D92">
      <w:pPr>
        <w:spacing w:after="0" w:line="560" w:lineRule="exact"/>
        <w:ind w:firstLineChars="200" w:firstLine="640"/>
        <w:rPr>
          <w:rFonts w:ascii="仿宋_GB2312" w:eastAsia="仿宋_GB2312" w:hAnsi="仿宋_GB2312" w:cs="仿宋_GB2312" w:hint="eastAsia"/>
          <w:sz w:val="32"/>
          <w:szCs w:val="32"/>
        </w:rPr>
      </w:pPr>
      <w:r w:rsidRPr="008A4D92">
        <w:rPr>
          <w:rFonts w:ascii="仿宋_GB2312" w:eastAsia="仿宋_GB2312" w:hAnsi="仿宋" w:hint="eastAsia"/>
          <w:sz w:val="32"/>
          <w:szCs w:val="32"/>
        </w:rPr>
        <w:t xml:space="preserve">                        2016年12月20日</w:t>
      </w:r>
    </w:p>
    <w:p w:rsidR="00FE4DC7" w:rsidRPr="008A4D92" w:rsidRDefault="00FE4DC7" w:rsidP="008A4D92">
      <w:pPr>
        <w:spacing w:after="0" w:line="560" w:lineRule="exact"/>
        <w:ind w:firstLineChars="200" w:firstLine="640"/>
        <w:rPr>
          <w:rFonts w:ascii="仿宋_GB2312" w:eastAsia="仿宋_GB2312" w:hAnsi="仿宋_GB2312" w:cs="仿宋_GB2312" w:hint="eastAsia"/>
          <w:sz w:val="32"/>
          <w:szCs w:val="32"/>
        </w:rPr>
      </w:pPr>
    </w:p>
    <w:sectPr w:rsidR="00FE4DC7" w:rsidRPr="008A4D92"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13" w:rsidRDefault="00C17213" w:rsidP="00FF534E">
      <w:pPr>
        <w:spacing w:after="0"/>
      </w:pPr>
      <w:r>
        <w:separator/>
      </w:r>
    </w:p>
  </w:endnote>
  <w:endnote w:type="continuationSeparator" w:id="1">
    <w:p w:rsidR="00C17213" w:rsidRDefault="00C17213" w:rsidP="00FF53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779"/>
      <w:docPartObj>
        <w:docPartGallery w:val="Page Numbers (Bottom of Page)"/>
        <w:docPartUnique/>
      </w:docPartObj>
    </w:sdtPr>
    <w:sdtContent>
      <w:p w:rsidR="0073116D" w:rsidRDefault="007152EB">
        <w:pPr>
          <w:pStyle w:val="a4"/>
          <w:jc w:val="center"/>
        </w:pPr>
        <w:fldSimple w:instr=" PAGE   \* MERGEFORMAT ">
          <w:r w:rsidR="008A4D92" w:rsidRPr="008A4D92">
            <w:rPr>
              <w:noProof/>
              <w:lang w:val="zh-CN"/>
            </w:rPr>
            <w:t>38</w:t>
          </w:r>
        </w:fldSimple>
      </w:p>
    </w:sdtContent>
  </w:sdt>
  <w:p w:rsidR="0073116D" w:rsidRDefault="007311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13" w:rsidRDefault="00C17213" w:rsidP="00FF534E">
      <w:pPr>
        <w:spacing w:after="0"/>
      </w:pPr>
      <w:r>
        <w:separator/>
      </w:r>
    </w:p>
  </w:footnote>
  <w:footnote w:type="continuationSeparator" w:id="1">
    <w:p w:rsidR="00C17213" w:rsidRDefault="00C17213" w:rsidP="00FF534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3AA39"/>
    <w:multiLevelType w:val="singleLevel"/>
    <w:tmpl w:val="5853AA3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2770"/>
  </w:hdrShapeDefaults>
  <w:footnotePr>
    <w:footnote w:id="0"/>
    <w:footnote w:id="1"/>
  </w:footnotePr>
  <w:endnotePr>
    <w:endnote w:id="0"/>
    <w:endnote w:id="1"/>
  </w:endnotePr>
  <w:compat>
    <w:useFELayout/>
  </w:compat>
  <w:rsids>
    <w:rsidRoot w:val="00D31D50"/>
    <w:rsid w:val="00003B33"/>
    <w:rsid w:val="00005AC1"/>
    <w:rsid w:val="000109BA"/>
    <w:rsid w:val="00011467"/>
    <w:rsid w:val="00013252"/>
    <w:rsid w:val="000150B5"/>
    <w:rsid w:val="000174BA"/>
    <w:rsid w:val="00030746"/>
    <w:rsid w:val="0003353A"/>
    <w:rsid w:val="00040DAF"/>
    <w:rsid w:val="00054FC4"/>
    <w:rsid w:val="00085FDE"/>
    <w:rsid w:val="0009265F"/>
    <w:rsid w:val="00096653"/>
    <w:rsid w:val="000A4850"/>
    <w:rsid w:val="000C3C95"/>
    <w:rsid w:val="000E0AD0"/>
    <w:rsid w:val="000E1A8C"/>
    <w:rsid w:val="000E66C1"/>
    <w:rsid w:val="000F18F9"/>
    <w:rsid w:val="000F7810"/>
    <w:rsid w:val="00100D4D"/>
    <w:rsid w:val="00126001"/>
    <w:rsid w:val="00127F77"/>
    <w:rsid w:val="00131BBF"/>
    <w:rsid w:val="0013233F"/>
    <w:rsid w:val="00153F13"/>
    <w:rsid w:val="00165E3C"/>
    <w:rsid w:val="00197026"/>
    <w:rsid w:val="001B3221"/>
    <w:rsid w:val="001C1339"/>
    <w:rsid w:val="001E1BF9"/>
    <w:rsid w:val="001E7AE9"/>
    <w:rsid w:val="00203DCA"/>
    <w:rsid w:val="00212FD9"/>
    <w:rsid w:val="002150EB"/>
    <w:rsid w:val="002270B9"/>
    <w:rsid w:val="0024293C"/>
    <w:rsid w:val="00242EF7"/>
    <w:rsid w:val="002771D0"/>
    <w:rsid w:val="0028700E"/>
    <w:rsid w:val="002960B3"/>
    <w:rsid w:val="002B4ECB"/>
    <w:rsid w:val="002C2594"/>
    <w:rsid w:val="002E2CE0"/>
    <w:rsid w:val="002E785A"/>
    <w:rsid w:val="002F2E5C"/>
    <w:rsid w:val="0030374B"/>
    <w:rsid w:val="00323B43"/>
    <w:rsid w:val="00326530"/>
    <w:rsid w:val="00344266"/>
    <w:rsid w:val="00345A3D"/>
    <w:rsid w:val="00352909"/>
    <w:rsid w:val="003870E3"/>
    <w:rsid w:val="00395EA9"/>
    <w:rsid w:val="003C3366"/>
    <w:rsid w:val="003C545B"/>
    <w:rsid w:val="003D140A"/>
    <w:rsid w:val="003D37D8"/>
    <w:rsid w:val="003D438D"/>
    <w:rsid w:val="003D6696"/>
    <w:rsid w:val="003E6616"/>
    <w:rsid w:val="00417BA9"/>
    <w:rsid w:val="00421F52"/>
    <w:rsid w:val="00426133"/>
    <w:rsid w:val="00430097"/>
    <w:rsid w:val="004358AB"/>
    <w:rsid w:val="00441488"/>
    <w:rsid w:val="004642BD"/>
    <w:rsid w:val="00472EE8"/>
    <w:rsid w:val="004810B0"/>
    <w:rsid w:val="00482E9A"/>
    <w:rsid w:val="004839E1"/>
    <w:rsid w:val="004A5C2A"/>
    <w:rsid w:val="004A7953"/>
    <w:rsid w:val="004B40A0"/>
    <w:rsid w:val="004C6D29"/>
    <w:rsid w:val="004E2F8A"/>
    <w:rsid w:val="004E66E5"/>
    <w:rsid w:val="004F472B"/>
    <w:rsid w:val="005035A9"/>
    <w:rsid w:val="005107CF"/>
    <w:rsid w:val="00522814"/>
    <w:rsid w:val="00525FBE"/>
    <w:rsid w:val="00537D27"/>
    <w:rsid w:val="0054737D"/>
    <w:rsid w:val="005649D7"/>
    <w:rsid w:val="00574C27"/>
    <w:rsid w:val="00582C12"/>
    <w:rsid w:val="00591E89"/>
    <w:rsid w:val="005978C7"/>
    <w:rsid w:val="005A01C2"/>
    <w:rsid w:val="005A6614"/>
    <w:rsid w:val="005A677C"/>
    <w:rsid w:val="005B46B1"/>
    <w:rsid w:val="005C2670"/>
    <w:rsid w:val="005E25C9"/>
    <w:rsid w:val="005E298C"/>
    <w:rsid w:val="005E4BE2"/>
    <w:rsid w:val="0060110F"/>
    <w:rsid w:val="00606AEC"/>
    <w:rsid w:val="006102D7"/>
    <w:rsid w:val="00626528"/>
    <w:rsid w:val="006324A6"/>
    <w:rsid w:val="006336E5"/>
    <w:rsid w:val="00647B1C"/>
    <w:rsid w:val="00654BBC"/>
    <w:rsid w:val="00657354"/>
    <w:rsid w:val="006634D3"/>
    <w:rsid w:val="006655E8"/>
    <w:rsid w:val="00667282"/>
    <w:rsid w:val="0067305D"/>
    <w:rsid w:val="006759B4"/>
    <w:rsid w:val="00695F0F"/>
    <w:rsid w:val="006A0371"/>
    <w:rsid w:val="007111C3"/>
    <w:rsid w:val="00713744"/>
    <w:rsid w:val="007152EB"/>
    <w:rsid w:val="007308E1"/>
    <w:rsid w:val="0073116D"/>
    <w:rsid w:val="00734B7F"/>
    <w:rsid w:val="00736FDA"/>
    <w:rsid w:val="00765D01"/>
    <w:rsid w:val="0077391F"/>
    <w:rsid w:val="00793542"/>
    <w:rsid w:val="00793A98"/>
    <w:rsid w:val="00794A69"/>
    <w:rsid w:val="007C4251"/>
    <w:rsid w:val="007C7650"/>
    <w:rsid w:val="007D3781"/>
    <w:rsid w:val="007E5049"/>
    <w:rsid w:val="008050AB"/>
    <w:rsid w:val="00805EE0"/>
    <w:rsid w:val="0082207A"/>
    <w:rsid w:val="00825727"/>
    <w:rsid w:val="00841B4B"/>
    <w:rsid w:val="0084311D"/>
    <w:rsid w:val="00854558"/>
    <w:rsid w:val="008579E5"/>
    <w:rsid w:val="0087481A"/>
    <w:rsid w:val="00877789"/>
    <w:rsid w:val="008946F0"/>
    <w:rsid w:val="008A03A6"/>
    <w:rsid w:val="008A4D92"/>
    <w:rsid w:val="008B274F"/>
    <w:rsid w:val="008B7726"/>
    <w:rsid w:val="008F4BC7"/>
    <w:rsid w:val="00900787"/>
    <w:rsid w:val="0090417D"/>
    <w:rsid w:val="0090419B"/>
    <w:rsid w:val="00907208"/>
    <w:rsid w:val="00923468"/>
    <w:rsid w:val="00930E4C"/>
    <w:rsid w:val="00947D9C"/>
    <w:rsid w:val="009523B5"/>
    <w:rsid w:val="0096354D"/>
    <w:rsid w:val="00983112"/>
    <w:rsid w:val="0099741C"/>
    <w:rsid w:val="009B6865"/>
    <w:rsid w:val="009B6E9C"/>
    <w:rsid w:val="009C0B11"/>
    <w:rsid w:val="009C41B7"/>
    <w:rsid w:val="009F196D"/>
    <w:rsid w:val="009F45DE"/>
    <w:rsid w:val="009F4BC6"/>
    <w:rsid w:val="009F5AEB"/>
    <w:rsid w:val="00A252D8"/>
    <w:rsid w:val="00A25BC0"/>
    <w:rsid w:val="00A3112B"/>
    <w:rsid w:val="00A31D47"/>
    <w:rsid w:val="00A336FB"/>
    <w:rsid w:val="00A3392F"/>
    <w:rsid w:val="00A375F3"/>
    <w:rsid w:val="00A40E18"/>
    <w:rsid w:val="00A55691"/>
    <w:rsid w:val="00A67E8C"/>
    <w:rsid w:val="00A83E53"/>
    <w:rsid w:val="00A90A49"/>
    <w:rsid w:val="00A9578F"/>
    <w:rsid w:val="00AA6D88"/>
    <w:rsid w:val="00AB58AF"/>
    <w:rsid w:val="00AC060A"/>
    <w:rsid w:val="00AC21A8"/>
    <w:rsid w:val="00AC4C53"/>
    <w:rsid w:val="00AF441D"/>
    <w:rsid w:val="00B06706"/>
    <w:rsid w:val="00B0792A"/>
    <w:rsid w:val="00B1314D"/>
    <w:rsid w:val="00B21D66"/>
    <w:rsid w:val="00B32514"/>
    <w:rsid w:val="00B34B55"/>
    <w:rsid w:val="00B35C80"/>
    <w:rsid w:val="00B83420"/>
    <w:rsid w:val="00B92D2A"/>
    <w:rsid w:val="00BC1714"/>
    <w:rsid w:val="00BE1B56"/>
    <w:rsid w:val="00BF4414"/>
    <w:rsid w:val="00C02CDD"/>
    <w:rsid w:val="00C17213"/>
    <w:rsid w:val="00C21CE1"/>
    <w:rsid w:val="00C44DC5"/>
    <w:rsid w:val="00C57CEE"/>
    <w:rsid w:val="00C61EA3"/>
    <w:rsid w:val="00C815B3"/>
    <w:rsid w:val="00CB0687"/>
    <w:rsid w:val="00CC78D1"/>
    <w:rsid w:val="00CD1C22"/>
    <w:rsid w:val="00D16687"/>
    <w:rsid w:val="00D23886"/>
    <w:rsid w:val="00D23BCC"/>
    <w:rsid w:val="00D250AB"/>
    <w:rsid w:val="00D31D50"/>
    <w:rsid w:val="00D43682"/>
    <w:rsid w:val="00D549B4"/>
    <w:rsid w:val="00D66391"/>
    <w:rsid w:val="00DD08DD"/>
    <w:rsid w:val="00DD567C"/>
    <w:rsid w:val="00DE1E9A"/>
    <w:rsid w:val="00DF62FF"/>
    <w:rsid w:val="00E071E1"/>
    <w:rsid w:val="00E2356D"/>
    <w:rsid w:val="00E41EDD"/>
    <w:rsid w:val="00E51274"/>
    <w:rsid w:val="00E52202"/>
    <w:rsid w:val="00E830C7"/>
    <w:rsid w:val="00EA2BA0"/>
    <w:rsid w:val="00EB1408"/>
    <w:rsid w:val="00EC6F7E"/>
    <w:rsid w:val="00ED15C7"/>
    <w:rsid w:val="00EE1B3A"/>
    <w:rsid w:val="00EE4D5B"/>
    <w:rsid w:val="00EF6BAA"/>
    <w:rsid w:val="00F0323C"/>
    <w:rsid w:val="00F05459"/>
    <w:rsid w:val="00F12BCD"/>
    <w:rsid w:val="00F14A4C"/>
    <w:rsid w:val="00F2052F"/>
    <w:rsid w:val="00F54FB2"/>
    <w:rsid w:val="00F55DA7"/>
    <w:rsid w:val="00F57017"/>
    <w:rsid w:val="00F72110"/>
    <w:rsid w:val="00F73E16"/>
    <w:rsid w:val="00FB50E4"/>
    <w:rsid w:val="00FD5A69"/>
    <w:rsid w:val="00FD5BB1"/>
    <w:rsid w:val="00FE25CD"/>
    <w:rsid w:val="00FE4CCC"/>
    <w:rsid w:val="00FE4D9E"/>
    <w:rsid w:val="00FE4DC7"/>
    <w:rsid w:val="00FE7CDD"/>
    <w:rsid w:val="00FF0943"/>
    <w:rsid w:val="00FF534E"/>
    <w:rsid w:val="00FF6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3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F534E"/>
    <w:rPr>
      <w:rFonts w:ascii="Tahoma" w:hAnsi="Tahoma"/>
      <w:sz w:val="18"/>
      <w:szCs w:val="18"/>
    </w:rPr>
  </w:style>
  <w:style w:type="paragraph" w:styleId="a4">
    <w:name w:val="footer"/>
    <w:basedOn w:val="a"/>
    <w:link w:val="Char0"/>
    <w:uiPriority w:val="99"/>
    <w:unhideWhenUsed/>
    <w:rsid w:val="00FF534E"/>
    <w:pPr>
      <w:tabs>
        <w:tab w:val="center" w:pos="4153"/>
        <w:tab w:val="right" w:pos="8306"/>
      </w:tabs>
    </w:pPr>
    <w:rPr>
      <w:sz w:val="18"/>
      <w:szCs w:val="18"/>
    </w:rPr>
  </w:style>
  <w:style w:type="character" w:customStyle="1" w:styleId="Char0">
    <w:name w:val="页脚 Char"/>
    <w:basedOn w:val="a0"/>
    <w:link w:val="a4"/>
    <w:uiPriority w:val="99"/>
    <w:rsid w:val="00FF534E"/>
    <w:rPr>
      <w:rFonts w:ascii="Tahoma" w:hAnsi="Tahoma"/>
      <w:sz w:val="18"/>
      <w:szCs w:val="18"/>
    </w:rPr>
  </w:style>
  <w:style w:type="paragraph" w:customStyle="1" w:styleId="reader-word-layer">
    <w:name w:val="reader-word-layer"/>
    <w:basedOn w:val="a"/>
    <w:rsid w:val="00713744"/>
    <w:pPr>
      <w:adjustRightInd/>
      <w:snapToGrid/>
      <w:spacing w:before="100" w:beforeAutospacing="1" w:after="100" w:afterAutospacing="1"/>
    </w:pPr>
    <w:rPr>
      <w:rFonts w:ascii="宋体" w:eastAsia="宋体" w:hAnsi="宋体" w:cs="宋体"/>
      <w:sz w:val="24"/>
      <w:szCs w:val="24"/>
    </w:rPr>
  </w:style>
  <w:style w:type="paragraph" w:styleId="a5">
    <w:name w:val="List Paragraph"/>
    <w:basedOn w:val="a"/>
    <w:uiPriority w:val="99"/>
    <w:qFormat/>
    <w:rsid w:val="00F54FB2"/>
    <w:pPr>
      <w:widowControl w:val="0"/>
      <w:adjustRightInd/>
      <w:snapToGrid/>
      <w:spacing w:after="0"/>
      <w:ind w:firstLineChars="200" w:firstLine="420"/>
      <w:jc w:val="both"/>
    </w:pPr>
    <w:rPr>
      <w:rFonts w:ascii="Calibri" w:eastAsia="宋体" w:hAnsi="Calibri" w:cs="Times New Roman"/>
      <w:kern w:val="2"/>
      <w:sz w:val="21"/>
    </w:rPr>
  </w:style>
  <w:style w:type="character" w:styleId="a6">
    <w:name w:val="Strong"/>
    <w:qFormat/>
    <w:rsid w:val="00F54FB2"/>
    <w:rPr>
      <w:b/>
      <w:bCs/>
    </w:rPr>
  </w:style>
  <w:style w:type="paragraph" w:styleId="a7">
    <w:name w:val="Normal (Web)"/>
    <w:basedOn w:val="a"/>
    <w:rsid w:val="00F54FB2"/>
    <w:pPr>
      <w:widowControl w:val="0"/>
      <w:adjustRightInd/>
      <w:snapToGrid/>
      <w:spacing w:after="0"/>
      <w:jc w:val="both"/>
    </w:pPr>
    <w:rPr>
      <w:rFonts w:asciiTheme="minorHAnsi" w:eastAsiaTheme="minorEastAsia" w:hAnsiTheme="minorHAnsi"/>
      <w:kern w:val="2"/>
      <w:sz w:val="24"/>
      <w:szCs w:val="24"/>
    </w:rPr>
  </w:style>
  <w:style w:type="paragraph" w:styleId="a8">
    <w:name w:val="No Spacing"/>
    <w:uiPriority w:val="1"/>
    <w:qFormat/>
    <w:rsid w:val="00030746"/>
    <w:pPr>
      <w:adjustRightInd w:val="0"/>
      <w:snapToGrid w:val="0"/>
      <w:spacing w:after="0" w:line="240" w:lineRule="auto"/>
    </w:pPr>
    <w:rPr>
      <w:rFonts w:ascii="Tahoma" w:hAnsi="Tahoma"/>
    </w:rPr>
  </w:style>
  <w:style w:type="paragraph" w:styleId="a9">
    <w:name w:val="Date"/>
    <w:basedOn w:val="a"/>
    <w:next w:val="a"/>
    <w:link w:val="Char1"/>
    <w:uiPriority w:val="99"/>
    <w:semiHidden/>
    <w:unhideWhenUsed/>
    <w:rsid w:val="00352909"/>
    <w:pPr>
      <w:ind w:leftChars="2500" w:left="100"/>
    </w:pPr>
  </w:style>
  <w:style w:type="character" w:customStyle="1" w:styleId="Char1">
    <w:name w:val="日期 Char"/>
    <w:basedOn w:val="a0"/>
    <w:link w:val="a9"/>
    <w:uiPriority w:val="99"/>
    <w:semiHidden/>
    <w:rsid w:val="00352909"/>
    <w:rPr>
      <w:rFonts w:ascii="Tahoma" w:hAnsi="Tahoma"/>
    </w:rPr>
  </w:style>
  <w:style w:type="paragraph" w:customStyle="1" w:styleId="p0">
    <w:name w:val="p0"/>
    <w:basedOn w:val="a"/>
    <w:rsid w:val="005E25C9"/>
    <w:pPr>
      <w:adjustRightInd/>
      <w:snapToGrid/>
      <w:spacing w:before="100" w:beforeAutospacing="1" w:after="100" w:afterAutospacing="1"/>
    </w:pPr>
    <w:rPr>
      <w:rFonts w:ascii="宋体" w:eastAsia="宋体" w:hAnsi="宋体" w:cs="宋体"/>
      <w:sz w:val="24"/>
      <w:szCs w:val="24"/>
    </w:rPr>
  </w:style>
  <w:style w:type="table" w:styleId="aa">
    <w:name w:val="Table Grid"/>
    <w:basedOn w:val="a1"/>
    <w:uiPriority w:val="59"/>
    <w:qFormat/>
    <w:rsid w:val="00197026"/>
    <w:pPr>
      <w:widowControl w:val="0"/>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0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2954</Words>
  <Characters>16844</Characters>
  <Application>Microsoft Office Word</Application>
  <DocSecurity>0</DocSecurity>
  <Lines>140</Lines>
  <Paragraphs>39</Paragraphs>
  <ScaleCrop>false</ScaleCrop>
  <Company/>
  <LinksUpToDate>false</LinksUpToDate>
  <CharactersWithSpaces>19759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2016-12-20T03:30:00Z</cp:lastPrinted>
  <dcterms:created xsi:type="dcterms:W3CDTF">2017-01-11T08:12:00Z</dcterms:created>
  <dcterms:modified xsi:type="dcterms:W3CDTF">2017-01-11T08:13:00Z</dcterms:modified>
</cp:coreProperties>
</file>