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b/>
          <w:bCs w:val="0"/>
          <w:color w:val="auto"/>
          <w:sz w:val="32"/>
          <w:szCs w:val="32"/>
        </w:rPr>
      </w:pPr>
      <w:r>
        <w:rPr>
          <w:rFonts w:hint="eastAsia" w:ascii="仿宋" w:hAnsi="仿宋" w:eastAsia="仿宋"/>
          <w:b/>
          <w:bCs w:val="0"/>
          <w:color w:val="auto"/>
          <w:sz w:val="32"/>
          <w:szCs w:val="32"/>
        </w:rPr>
        <w:t xml:space="preserve">附件2 </w:t>
      </w:r>
    </w:p>
    <w:p>
      <w:pPr>
        <w:jc w:val="center"/>
        <w:rPr>
          <w:rFonts w:hint="eastAsia" w:ascii="方正小标宋简体" w:hAnsi="方正小标宋简体" w:eastAsia="方正小标宋简体" w:cs="方正小标宋简体"/>
          <w:bCs/>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2023年中央专项彩票公益金教育助学项目励耕计划特殊教育教师培训项目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线上培训说明</w:t>
      </w:r>
    </w:p>
    <w:p>
      <w:pPr>
        <w:spacing w:line="600" w:lineRule="exact"/>
        <w:ind w:firstLine="643" w:firstLineChars="200"/>
        <w:rPr>
          <w:rFonts w:ascii="仿宋" w:hAnsi="仿宋" w:eastAsia="仿宋" w:cs="Times New Roman"/>
          <w:b/>
          <w:bCs/>
          <w:color w:val="auto"/>
          <w:sz w:val="32"/>
          <w:szCs w:val="32"/>
        </w:rPr>
      </w:pPr>
    </w:p>
    <w:p>
      <w:pPr>
        <w:spacing w:line="600" w:lineRule="exact"/>
        <w:ind w:firstLine="640" w:firstLineChars="200"/>
        <w:rPr>
          <w:rFonts w:ascii="仿宋" w:hAnsi="仿宋" w:eastAsia="仿宋" w:cs="Times New Roman"/>
          <w:color w:val="auto"/>
          <w:sz w:val="32"/>
          <w:szCs w:val="32"/>
        </w:rPr>
      </w:pPr>
      <w:r>
        <w:rPr>
          <w:rFonts w:hint="eastAsia" w:ascii="黑体" w:hAnsi="黑体" w:eastAsia="黑体" w:cs="黑体"/>
          <w:b w:val="0"/>
          <w:bCs w:val="0"/>
          <w:color w:val="auto"/>
          <w:sz w:val="32"/>
          <w:szCs w:val="32"/>
        </w:rPr>
        <w:t>一、培训对象、名额</w:t>
      </w:r>
    </w:p>
    <w:p>
      <w:pPr>
        <w:spacing w:line="360" w:lineRule="auto"/>
        <w:ind w:firstLine="640" w:firstLineChars="200"/>
        <w:rPr>
          <w:rFonts w:ascii="仿宋" w:hAnsi="仿宋" w:eastAsia="仿宋"/>
          <w:b/>
          <w:sz w:val="32"/>
          <w:szCs w:val="32"/>
        </w:rPr>
      </w:pPr>
      <w:r>
        <w:rPr>
          <w:rFonts w:hint="eastAsia" w:ascii="仿宋" w:hAnsi="仿宋" w:eastAsia="仿宋" w:cs="Times New Roman"/>
          <w:color w:val="auto"/>
          <w:sz w:val="32"/>
          <w:szCs w:val="32"/>
        </w:rPr>
        <w:t>线上培训包括线上课程学习、线上专题答疑和线上作业提交等内容。</w:t>
      </w:r>
      <w:r>
        <w:rPr>
          <w:rFonts w:hint="eastAsia" w:ascii="仿宋" w:hAnsi="仿宋" w:eastAsia="仿宋" w:cs="Times New Roman"/>
          <w:color w:val="auto"/>
          <w:sz w:val="32"/>
          <w:szCs w:val="32"/>
          <w:lang w:val="en-US" w:eastAsia="zh-CN"/>
        </w:rPr>
        <w:t>各省</w:t>
      </w:r>
      <w:r>
        <w:rPr>
          <w:rFonts w:hint="eastAsia" w:ascii="仿宋" w:hAnsi="仿宋" w:eastAsia="仿宋"/>
          <w:sz w:val="32"/>
          <w:szCs w:val="32"/>
        </w:rPr>
        <w:t>可以根据自身需要及本省培训计划，安排校长、教师参与线上培训，每个学科不少于50人。</w:t>
      </w:r>
    </w:p>
    <w:p>
      <w:pPr>
        <w:spacing w:line="360" w:lineRule="auto"/>
        <w:ind w:firstLine="640" w:firstLineChars="200"/>
        <w:rPr>
          <w:rFonts w:ascii="仿宋" w:hAnsi="仿宋" w:eastAsia="仿宋" w:cs="Times New Roman"/>
          <w:color w:val="auto"/>
          <w:sz w:val="32"/>
          <w:szCs w:val="32"/>
        </w:rPr>
      </w:pPr>
      <w:r>
        <w:rPr>
          <w:rFonts w:hint="eastAsia" w:ascii="黑体" w:hAnsi="黑体" w:eastAsia="黑体" w:cs="黑体"/>
          <w:color w:val="auto"/>
          <w:sz w:val="32"/>
          <w:szCs w:val="32"/>
        </w:rPr>
        <w:t>二、培训时间</w:t>
      </w:r>
      <w:r>
        <w:rPr>
          <w:rFonts w:hint="eastAsia" w:ascii="黑体" w:hAnsi="黑体" w:eastAsia="黑体" w:cs="黑体"/>
          <w:color w:val="auto"/>
          <w:sz w:val="32"/>
          <w:szCs w:val="32"/>
          <w:lang w:val="en-US" w:eastAsia="zh-CN"/>
        </w:rPr>
        <w:t>及</w:t>
      </w:r>
      <w:r>
        <w:rPr>
          <w:rFonts w:hint="eastAsia" w:ascii="黑体" w:hAnsi="黑体" w:eastAsia="黑体" w:cs="黑体"/>
          <w:color w:val="auto"/>
          <w:sz w:val="32"/>
          <w:szCs w:val="32"/>
        </w:rPr>
        <w:t>任务</w:t>
      </w:r>
    </w:p>
    <w:p>
      <w:pPr>
        <w:spacing w:line="360" w:lineRule="auto"/>
        <w:ind w:firstLine="640" w:firstLineChars="200"/>
        <w:rPr>
          <w:rFonts w:ascii="仿宋" w:hAnsi="仿宋" w:eastAsia="仿宋" w:cs="Times New Roman"/>
          <w:color w:val="auto"/>
          <w:sz w:val="32"/>
          <w:szCs w:val="32"/>
        </w:rPr>
      </w:pPr>
      <w:r>
        <w:rPr>
          <w:rFonts w:hint="eastAsia" w:ascii="仿宋" w:hAnsi="仿宋" w:eastAsia="仿宋" w:cs="Times New Roman"/>
          <w:color w:val="auto"/>
          <w:sz w:val="32"/>
          <w:szCs w:val="32"/>
        </w:rPr>
        <w:t>线上培训自2023年10月</w:t>
      </w:r>
      <w:r>
        <w:rPr>
          <w:rFonts w:ascii="仿宋" w:hAnsi="仿宋" w:eastAsia="仿宋" w:cs="Times New Roman"/>
          <w:color w:val="auto"/>
          <w:sz w:val="32"/>
          <w:szCs w:val="32"/>
        </w:rPr>
        <w:t>17</w:t>
      </w:r>
      <w:r>
        <w:rPr>
          <w:rFonts w:hint="eastAsia" w:ascii="仿宋" w:hAnsi="仿宋" w:eastAsia="仿宋" w:cs="Times New Roman"/>
          <w:color w:val="auto"/>
          <w:sz w:val="32"/>
          <w:szCs w:val="32"/>
        </w:rPr>
        <w:t>日起至2024年10月</w:t>
      </w:r>
      <w:r>
        <w:rPr>
          <w:rFonts w:ascii="仿宋" w:hAnsi="仿宋" w:eastAsia="仿宋" w:cs="Times New Roman"/>
          <w:color w:val="auto"/>
          <w:sz w:val="32"/>
          <w:szCs w:val="32"/>
        </w:rPr>
        <w:t>16</w:t>
      </w:r>
      <w:r>
        <w:rPr>
          <w:rFonts w:hint="eastAsia" w:ascii="仿宋" w:hAnsi="仿宋" w:eastAsia="仿宋" w:cs="Times New Roman"/>
          <w:color w:val="auto"/>
          <w:sz w:val="32"/>
          <w:szCs w:val="32"/>
        </w:rPr>
        <w:t>日止。线上学员需完成通识课程中的八门必修课程学习，根据自身任教学科完成至少一门选修课程学习，并完成相关学科线下转线上直播课程的学习，同时完成选修学科的实践作业。</w:t>
      </w:r>
    </w:p>
    <w:p>
      <w:pPr>
        <w:spacing w:line="360" w:lineRule="auto"/>
        <w:ind w:firstLine="640" w:firstLineChars="200"/>
        <w:rPr>
          <w:rFonts w:ascii="仿宋" w:hAnsi="仿宋" w:eastAsia="仿宋" w:cs="Times New Roman"/>
          <w:color w:val="auto"/>
          <w:sz w:val="32"/>
          <w:szCs w:val="32"/>
        </w:rPr>
      </w:pPr>
      <w:r>
        <w:rPr>
          <w:rFonts w:hint="eastAsia" w:ascii="黑体" w:hAnsi="黑体" w:eastAsia="黑体" w:cs="黑体"/>
          <w:color w:val="auto"/>
          <w:sz w:val="32"/>
          <w:szCs w:val="32"/>
        </w:rPr>
        <w:t>三、线上培训课程内容</w:t>
      </w:r>
    </w:p>
    <w:p>
      <w:pPr>
        <w:spacing w:line="360" w:lineRule="auto"/>
        <w:ind w:firstLine="640" w:firstLineChars="200"/>
        <w:rPr>
          <w:rFonts w:ascii="仿宋" w:hAnsi="仿宋" w:eastAsia="仿宋" w:cs="Times New Roman"/>
          <w:color w:val="auto"/>
          <w:sz w:val="32"/>
          <w:szCs w:val="32"/>
        </w:rPr>
      </w:pPr>
      <w:r>
        <w:rPr>
          <w:rFonts w:hint="eastAsia" w:ascii="仿宋" w:hAnsi="仿宋" w:eastAsia="仿宋" w:cs="Times New Roman"/>
          <w:color w:val="auto"/>
          <w:sz w:val="32"/>
          <w:szCs w:val="32"/>
        </w:rPr>
        <w:t>线上培训包括通识课程学习、</w:t>
      </w:r>
      <w:bookmarkStart w:id="0" w:name="_Hlk145143117"/>
      <w:r>
        <w:rPr>
          <w:rFonts w:hint="eastAsia" w:ascii="仿宋" w:hAnsi="仿宋" w:eastAsia="仿宋" w:cs="Times New Roman"/>
          <w:color w:val="auto"/>
          <w:sz w:val="32"/>
          <w:szCs w:val="32"/>
        </w:rPr>
        <w:t>同步直播课程</w:t>
      </w:r>
      <w:bookmarkEnd w:id="0"/>
      <w:r>
        <w:rPr>
          <w:rFonts w:hint="eastAsia" w:ascii="仿宋" w:hAnsi="仿宋" w:eastAsia="仿宋" w:cs="Times New Roman"/>
          <w:color w:val="auto"/>
          <w:sz w:val="32"/>
          <w:szCs w:val="32"/>
        </w:rPr>
        <w:t>学习。其中，通识课程包括必修课和选修课，见表</w:t>
      </w:r>
      <w:r>
        <w:rPr>
          <w:rFonts w:hint="eastAsia" w:ascii="仿宋" w:hAnsi="仿宋" w:eastAsia="仿宋" w:cs="Times New Roman"/>
          <w:color w:val="auto"/>
          <w:sz w:val="32"/>
          <w:szCs w:val="32"/>
          <w:lang w:val="en-US" w:eastAsia="zh-CN"/>
        </w:rPr>
        <w:t>1</w:t>
      </w:r>
      <w:r>
        <w:rPr>
          <w:rFonts w:hint="eastAsia" w:ascii="仿宋" w:hAnsi="仿宋" w:eastAsia="仿宋" w:cs="Times New Roman"/>
          <w:color w:val="auto"/>
          <w:sz w:val="32"/>
          <w:szCs w:val="32"/>
        </w:rPr>
        <w:t>；同步直播课程参见线下培训课程表，课程在线时间为3个月。</w:t>
      </w:r>
    </w:p>
    <w:p>
      <w:pPr>
        <w:spacing w:line="600" w:lineRule="exact"/>
        <w:ind w:firstLine="0" w:firstLineChars="0"/>
        <w:jc w:val="center"/>
        <w:rPr>
          <w:rFonts w:ascii="仿宋" w:hAnsi="仿宋" w:eastAsia="仿宋" w:cs="Times New Roman"/>
          <w:color w:val="auto"/>
          <w:sz w:val="28"/>
          <w:szCs w:val="28"/>
        </w:rPr>
      </w:pPr>
      <w:r>
        <w:rPr>
          <w:rFonts w:hint="eastAsia" w:ascii="仿宋" w:hAnsi="仿宋" w:eastAsia="仿宋" w:cs="Times New Roman"/>
          <w:color w:val="auto"/>
          <w:sz w:val="28"/>
          <w:szCs w:val="28"/>
        </w:rPr>
        <w:t>表</w:t>
      </w:r>
      <w:r>
        <w:rPr>
          <w:rFonts w:hint="eastAsia" w:ascii="仿宋" w:hAnsi="仿宋" w:eastAsia="仿宋" w:cs="Times New Roman"/>
          <w:color w:val="auto"/>
          <w:sz w:val="28"/>
          <w:szCs w:val="28"/>
          <w:lang w:val="en-US" w:eastAsia="zh-CN"/>
        </w:rPr>
        <w:t>1</w:t>
      </w:r>
      <w:r>
        <w:rPr>
          <w:rFonts w:hint="eastAsia" w:ascii="仿宋" w:hAnsi="仿宋" w:eastAsia="仿宋" w:cs="Times New Roman"/>
          <w:color w:val="auto"/>
          <w:sz w:val="28"/>
          <w:szCs w:val="28"/>
        </w:rPr>
        <w:t>：通识课程</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42"/>
        <w:gridCol w:w="3402"/>
        <w:gridCol w:w="1276"/>
        <w:gridCol w:w="425"/>
        <w:gridCol w:w="1701"/>
        <w:gridCol w:w="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8522" w:type="dxa"/>
            <w:gridSpan w:val="7"/>
            <w:tcBorders>
              <w:top w:val="single" w:color="auto" w:sz="4" w:space="0"/>
              <w:left w:val="single" w:color="auto" w:sz="4" w:space="0"/>
              <w:bottom w:val="single" w:color="auto" w:sz="4" w:space="0"/>
              <w:right w:val="single" w:color="auto" w:sz="4" w:space="0"/>
            </w:tcBorders>
            <w:shd w:val="clear" w:color="auto" w:fill="DEEAF6" w:themeFill="accent5" w:themeFillTint="33"/>
            <w:vAlign w:val="center"/>
          </w:tcPr>
          <w:p>
            <w:pPr>
              <w:jc w:val="center"/>
              <w:rPr>
                <w:color w:val="auto"/>
              </w:rPr>
            </w:pPr>
            <w:r>
              <w:rPr>
                <w:rFonts w:hint="eastAsia"/>
                <w:color w:val="auto"/>
              </w:rPr>
              <w:t>必修课程内容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DEEAF6" w:themeFill="accent5" w:themeFillTint="33"/>
            <w:vAlign w:val="center"/>
          </w:tcPr>
          <w:p>
            <w:pPr>
              <w:jc w:val="center"/>
              <w:rPr>
                <w:rFonts w:ascii="楷体" w:hAnsi="楷体" w:eastAsia="楷体"/>
                <w:color w:val="auto"/>
              </w:rPr>
            </w:pPr>
            <w:r>
              <w:rPr>
                <w:rFonts w:hint="eastAsia" w:ascii="楷体" w:hAnsi="楷体" w:eastAsia="楷体"/>
                <w:color w:val="auto"/>
              </w:rPr>
              <w:t>序号</w:t>
            </w:r>
          </w:p>
        </w:tc>
        <w:tc>
          <w:tcPr>
            <w:tcW w:w="5245" w:type="dxa"/>
            <w:gridSpan w:val="4"/>
            <w:tcBorders>
              <w:top w:val="single" w:color="auto" w:sz="4" w:space="0"/>
              <w:left w:val="single" w:color="auto" w:sz="4" w:space="0"/>
              <w:bottom w:val="single" w:color="auto" w:sz="4" w:space="0"/>
              <w:right w:val="single" w:color="auto" w:sz="4" w:space="0"/>
            </w:tcBorders>
            <w:shd w:val="clear" w:color="auto" w:fill="DEEAF6" w:themeFill="accent5" w:themeFillTint="33"/>
            <w:vAlign w:val="center"/>
          </w:tcPr>
          <w:p>
            <w:pPr>
              <w:jc w:val="center"/>
              <w:rPr>
                <w:rFonts w:ascii="楷体" w:hAnsi="楷体" w:eastAsia="楷体"/>
                <w:color w:val="auto"/>
              </w:rPr>
            </w:pPr>
            <w:r>
              <w:rPr>
                <w:rFonts w:hint="eastAsia" w:ascii="楷体" w:hAnsi="楷体" w:eastAsia="楷体"/>
                <w:color w:val="auto"/>
              </w:rPr>
              <w:t>讲座题目</w:t>
            </w:r>
          </w:p>
        </w:tc>
        <w:tc>
          <w:tcPr>
            <w:tcW w:w="1701" w:type="dxa"/>
            <w:tcBorders>
              <w:top w:val="single" w:color="auto" w:sz="4" w:space="0"/>
              <w:left w:val="single" w:color="auto" w:sz="4" w:space="0"/>
              <w:bottom w:val="single" w:color="auto" w:sz="4" w:space="0"/>
              <w:right w:val="single" w:color="auto" w:sz="4" w:space="0"/>
            </w:tcBorders>
            <w:shd w:val="clear" w:color="auto" w:fill="DEEAF6" w:themeFill="accent5" w:themeFillTint="33"/>
            <w:vAlign w:val="center"/>
          </w:tcPr>
          <w:p>
            <w:pPr>
              <w:jc w:val="center"/>
              <w:rPr>
                <w:rFonts w:ascii="楷体" w:hAnsi="楷体" w:eastAsia="楷体"/>
                <w:color w:val="auto"/>
              </w:rPr>
            </w:pPr>
            <w:r>
              <w:rPr>
                <w:rFonts w:hint="eastAsia" w:ascii="楷体" w:hAnsi="楷体" w:eastAsia="楷体"/>
                <w:color w:val="auto"/>
              </w:rPr>
              <w:t>主讲嘉宾</w:t>
            </w:r>
          </w:p>
        </w:tc>
        <w:tc>
          <w:tcPr>
            <w:tcW w:w="901" w:type="dxa"/>
            <w:tcBorders>
              <w:top w:val="single" w:color="auto" w:sz="4" w:space="0"/>
              <w:left w:val="single" w:color="auto" w:sz="4" w:space="0"/>
              <w:bottom w:val="single" w:color="auto" w:sz="4" w:space="0"/>
              <w:right w:val="single" w:color="auto" w:sz="4" w:space="0"/>
            </w:tcBorders>
            <w:shd w:val="clear" w:color="auto" w:fill="DEEAF6" w:themeFill="accent5" w:themeFillTint="33"/>
            <w:vAlign w:val="center"/>
          </w:tcPr>
          <w:p>
            <w:pPr>
              <w:jc w:val="center"/>
              <w:rPr>
                <w:rFonts w:ascii="楷体" w:hAnsi="楷体" w:eastAsia="楷体"/>
                <w:color w:val="auto"/>
              </w:rPr>
            </w:pPr>
            <w:r>
              <w:rPr>
                <w:rFonts w:hint="eastAsia" w:ascii="楷体" w:hAnsi="楷体" w:eastAsia="楷体"/>
                <w:color w:val="auto"/>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 w:val="18"/>
                <w:szCs w:val="18"/>
              </w:rPr>
            </w:pPr>
            <w:r>
              <w:rPr>
                <w:rFonts w:hint="eastAsia" w:ascii="楷体" w:hAnsi="楷体" w:eastAsia="楷体"/>
                <w:color w:val="auto"/>
                <w:sz w:val="18"/>
                <w:szCs w:val="18"/>
              </w:rPr>
              <w:t>1</w:t>
            </w:r>
          </w:p>
        </w:tc>
        <w:tc>
          <w:tcPr>
            <w:tcW w:w="5245" w:type="dxa"/>
            <w:gridSpan w:val="4"/>
            <w:tcBorders>
              <w:top w:val="single" w:color="auto" w:sz="4" w:space="0"/>
              <w:left w:val="single" w:color="auto" w:sz="4" w:space="0"/>
              <w:bottom w:val="single" w:color="auto" w:sz="4" w:space="0"/>
              <w:right w:val="single" w:color="auto" w:sz="4" w:space="0"/>
            </w:tcBorders>
            <w:vAlign w:val="center"/>
          </w:tcPr>
          <w:p>
            <w:pPr>
              <w:rPr>
                <w:rFonts w:ascii="楷体" w:hAnsi="楷体" w:eastAsia="楷体"/>
                <w:color w:val="auto"/>
                <w:sz w:val="18"/>
                <w:szCs w:val="18"/>
              </w:rPr>
            </w:pPr>
            <w:r>
              <w:rPr>
                <w:rFonts w:hint="eastAsia" w:ascii="楷体" w:hAnsi="楷体" w:eastAsia="楷体"/>
                <w:color w:val="auto"/>
                <w:sz w:val="18"/>
                <w:szCs w:val="18"/>
              </w:rPr>
              <w:t>“十四五特殊教育发展提升行动计划”政策解读与国家发展导向</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 w:val="18"/>
                <w:szCs w:val="18"/>
              </w:rPr>
            </w:pPr>
            <w:r>
              <w:rPr>
                <w:rFonts w:hint="eastAsia" w:ascii="楷体" w:hAnsi="楷体" w:eastAsia="楷体"/>
                <w:color w:val="auto"/>
                <w:sz w:val="18"/>
                <w:szCs w:val="18"/>
              </w:rPr>
              <w:t>李天顺</w:t>
            </w:r>
          </w:p>
        </w:tc>
        <w:tc>
          <w:tcPr>
            <w:tcW w:w="901"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 w:val="18"/>
                <w:szCs w:val="18"/>
              </w:rPr>
            </w:pPr>
            <w:r>
              <w:rPr>
                <w:rFonts w:hint="eastAsia" w:ascii="楷体" w:hAnsi="楷体" w:eastAsia="楷体"/>
                <w:color w:val="auto"/>
                <w:sz w:val="18"/>
                <w:szCs w:val="18"/>
              </w:rPr>
              <w:t>副司长</w:t>
            </w:r>
          </w:p>
          <w:p>
            <w:pPr>
              <w:jc w:val="center"/>
              <w:rPr>
                <w:rFonts w:ascii="楷体" w:hAnsi="楷体" w:eastAsia="楷体"/>
                <w:color w:val="auto"/>
                <w:sz w:val="18"/>
                <w:szCs w:val="18"/>
              </w:rPr>
            </w:pPr>
            <w:r>
              <w:rPr>
                <w:rFonts w:hint="eastAsia" w:ascii="楷体" w:hAnsi="楷体" w:eastAsia="楷体"/>
                <w:color w:val="auto"/>
                <w:sz w:val="18"/>
                <w:szCs w:val="18"/>
              </w:rPr>
              <w:t>副会长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 w:val="18"/>
                <w:szCs w:val="18"/>
              </w:rPr>
            </w:pPr>
            <w:r>
              <w:rPr>
                <w:rFonts w:hint="eastAsia" w:ascii="楷体" w:hAnsi="楷体" w:eastAsia="楷体"/>
                <w:color w:val="auto"/>
                <w:sz w:val="18"/>
                <w:szCs w:val="18"/>
              </w:rPr>
              <w:t>2</w:t>
            </w:r>
          </w:p>
        </w:tc>
        <w:tc>
          <w:tcPr>
            <w:tcW w:w="5245" w:type="dxa"/>
            <w:gridSpan w:val="4"/>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rPr>
                <w:rFonts w:ascii="楷体" w:hAnsi="楷体" w:eastAsia="楷体"/>
                <w:color w:val="auto"/>
                <w:sz w:val="18"/>
                <w:szCs w:val="18"/>
              </w:rPr>
            </w:pPr>
            <w:r>
              <w:rPr>
                <w:rFonts w:hint="eastAsia" w:ascii="楷体" w:hAnsi="楷体" w:eastAsia="楷体"/>
                <w:color w:val="auto"/>
                <w:sz w:val="18"/>
                <w:szCs w:val="18"/>
              </w:rPr>
              <w:t>《特殊教育办学质量评价指南》的解读与发展建议</w:t>
            </w:r>
          </w:p>
        </w:tc>
        <w:tc>
          <w:tcPr>
            <w:tcW w:w="1701"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 w:val="18"/>
                <w:szCs w:val="18"/>
              </w:rPr>
            </w:pPr>
            <w:r>
              <w:rPr>
                <w:rFonts w:hint="eastAsia" w:ascii="楷体" w:hAnsi="楷体" w:eastAsia="楷体"/>
                <w:color w:val="auto"/>
                <w:sz w:val="18"/>
                <w:szCs w:val="18"/>
              </w:rPr>
              <w:t>王  雁</w:t>
            </w:r>
          </w:p>
        </w:tc>
        <w:tc>
          <w:tcPr>
            <w:tcW w:w="901"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 w:val="18"/>
                <w:szCs w:val="18"/>
              </w:rPr>
            </w:pPr>
            <w:r>
              <w:rPr>
                <w:rFonts w:hint="eastAsia" w:ascii="楷体" w:hAnsi="楷体" w:eastAsia="楷体"/>
                <w:color w:val="auto"/>
                <w:sz w:val="18"/>
                <w:szCs w:val="18"/>
              </w:rPr>
              <w:t>正高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 w:val="18"/>
                <w:szCs w:val="18"/>
              </w:rPr>
            </w:pPr>
            <w:r>
              <w:rPr>
                <w:rFonts w:hint="eastAsia" w:ascii="楷体" w:hAnsi="楷体" w:eastAsia="楷体"/>
                <w:color w:val="auto"/>
                <w:sz w:val="18"/>
                <w:szCs w:val="18"/>
              </w:rPr>
              <w:t>3</w:t>
            </w:r>
          </w:p>
        </w:tc>
        <w:tc>
          <w:tcPr>
            <w:tcW w:w="5245" w:type="dxa"/>
            <w:gridSpan w:val="4"/>
            <w:tcBorders>
              <w:top w:val="single" w:color="auto" w:sz="4" w:space="0"/>
              <w:left w:val="single" w:color="auto" w:sz="4" w:space="0"/>
              <w:bottom w:val="single" w:color="auto" w:sz="4" w:space="0"/>
              <w:right w:val="single" w:color="auto" w:sz="4" w:space="0"/>
            </w:tcBorders>
            <w:vAlign w:val="center"/>
          </w:tcPr>
          <w:p>
            <w:pPr>
              <w:rPr>
                <w:rFonts w:ascii="楷体" w:hAnsi="楷体" w:eastAsia="楷体"/>
                <w:color w:val="auto"/>
                <w:sz w:val="18"/>
                <w:szCs w:val="18"/>
              </w:rPr>
            </w:pPr>
            <w:r>
              <w:rPr>
                <w:rFonts w:hint="eastAsia" w:ascii="楷体" w:hAnsi="楷体" w:eastAsia="楷体"/>
                <w:color w:val="auto"/>
                <w:sz w:val="18"/>
                <w:szCs w:val="18"/>
              </w:rPr>
              <w:t>医教结合教学模式改革的基本原理与ICF技术支撑</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 w:val="18"/>
                <w:szCs w:val="18"/>
              </w:rPr>
            </w:pPr>
            <w:r>
              <w:rPr>
                <w:rFonts w:hint="eastAsia" w:ascii="楷体" w:hAnsi="楷体" w:eastAsia="楷体"/>
                <w:color w:val="auto"/>
                <w:sz w:val="18"/>
                <w:szCs w:val="18"/>
              </w:rPr>
              <w:t>黄昭鸣</w:t>
            </w:r>
          </w:p>
        </w:tc>
        <w:tc>
          <w:tcPr>
            <w:tcW w:w="901"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 w:val="18"/>
                <w:szCs w:val="18"/>
              </w:rPr>
            </w:pPr>
            <w:r>
              <w:rPr>
                <w:rFonts w:hint="eastAsia" w:ascii="楷体" w:hAnsi="楷体" w:eastAsia="楷体"/>
                <w:color w:val="auto"/>
                <w:sz w:val="18"/>
                <w:szCs w:val="18"/>
              </w:rPr>
              <w:t>正高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 w:val="18"/>
                <w:szCs w:val="18"/>
              </w:rPr>
            </w:pPr>
            <w:r>
              <w:rPr>
                <w:rFonts w:hint="eastAsia" w:ascii="楷体" w:hAnsi="楷体" w:eastAsia="楷体"/>
                <w:color w:val="auto"/>
                <w:sz w:val="18"/>
                <w:szCs w:val="18"/>
              </w:rPr>
              <w:t>4</w:t>
            </w:r>
          </w:p>
        </w:tc>
        <w:tc>
          <w:tcPr>
            <w:tcW w:w="5245" w:type="dxa"/>
            <w:gridSpan w:val="4"/>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rPr>
                <w:rFonts w:ascii="楷体" w:hAnsi="楷体" w:eastAsia="楷体"/>
                <w:color w:val="auto"/>
                <w:sz w:val="18"/>
                <w:szCs w:val="18"/>
              </w:rPr>
            </w:pPr>
            <w:r>
              <w:rPr>
                <w:rFonts w:hint="eastAsia" w:ascii="楷体" w:hAnsi="楷体" w:eastAsia="楷体"/>
                <w:color w:val="auto"/>
                <w:sz w:val="18"/>
                <w:szCs w:val="18"/>
              </w:rPr>
              <w:t>医教结合教学模式改革与课程标准落实</w:t>
            </w:r>
          </w:p>
        </w:tc>
        <w:tc>
          <w:tcPr>
            <w:tcW w:w="1701"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 w:val="18"/>
                <w:szCs w:val="18"/>
              </w:rPr>
            </w:pPr>
            <w:r>
              <w:rPr>
                <w:rFonts w:hint="eastAsia" w:ascii="楷体" w:hAnsi="楷体" w:eastAsia="楷体"/>
                <w:color w:val="auto"/>
                <w:sz w:val="18"/>
                <w:szCs w:val="18"/>
              </w:rPr>
              <w:t>张联弛</w:t>
            </w:r>
          </w:p>
        </w:tc>
        <w:tc>
          <w:tcPr>
            <w:tcW w:w="901"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 w:val="18"/>
                <w:szCs w:val="18"/>
              </w:rPr>
            </w:pPr>
            <w:r>
              <w:rPr>
                <w:rFonts w:hint="eastAsia" w:ascii="楷体" w:hAnsi="楷体" w:eastAsia="楷体"/>
                <w:color w:val="auto"/>
                <w:sz w:val="18"/>
                <w:szCs w:val="18"/>
              </w:rPr>
              <w:t>正高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 w:val="18"/>
                <w:szCs w:val="18"/>
              </w:rPr>
            </w:pPr>
            <w:r>
              <w:rPr>
                <w:rFonts w:hint="eastAsia" w:ascii="楷体" w:hAnsi="楷体" w:eastAsia="楷体"/>
                <w:color w:val="auto"/>
                <w:sz w:val="18"/>
                <w:szCs w:val="18"/>
              </w:rPr>
              <w:t>5</w:t>
            </w:r>
          </w:p>
        </w:tc>
        <w:tc>
          <w:tcPr>
            <w:tcW w:w="5245" w:type="dxa"/>
            <w:gridSpan w:val="4"/>
            <w:tcBorders>
              <w:top w:val="single" w:color="auto" w:sz="4" w:space="0"/>
              <w:left w:val="single" w:color="auto" w:sz="4" w:space="0"/>
              <w:bottom w:val="single" w:color="auto" w:sz="4" w:space="0"/>
              <w:right w:val="single" w:color="auto" w:sz="4" w:space="0"/>
            </w:tcBorders>
            <w:vAlign w:val="center"/>
          </w:tcPr>
          <w:p>
            <w:pPr>
              <w:rPr>
                <w:rFonts w:ascii="楷体" w:hAnsi="楷体" w:eastAsia="楷体"/>
                <w:color w:val="auto"/>
                <w:sz w:val="18"/>
                <w:szCs w:val="18"/>
              </w:rPr>
            </w:pPr>
            <w:r>
              <w:rPr>
                <w:rFonts w:hint="eastAsia" w:ascii="楷体" w:hAnsi="楷体" w:eastAsia="楷体"/>
                <w:color w:val="auto"/>
                <w:sz w:val="18"/>
                <w:szCs w:val="18"/>
              </w:rPr>
              <w:t>融合教育政策与经验做法</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 w:val="18"/>
                <w:szCs w:val="18"/>
              </w:rPr>
            </w:pPr>
            <w:r>
              <w:rPr>
                <w:rFonts w:hint="eastAsia" w:ascii="楷体" w:hAnsi="楷体" w:eastAsia="楷体"/>
                <w:color w:val="auto"/>
                <w:sz w:val="18"/>
                <w:szCs w:val="18"/>
              </w:rPr>
              <w:t>孙  颖</w:t>
            </w:r>
          </w:p>
        </w:tc>
        <w:tc>
          <w:tcPr>
            <w:tcW w:w="901"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 w:val="18"/>
                <w:szCs w:val="18"/>
              </w:rPr>
            </w:pPr>
            <w:r>
              <w:rPr>
                <w:rFonts w:hint="eastAsia" w:ascii="楷体" w:hAnsi="楷体" w:eastAsia="楷体"/>
                <w:color w:val="auto"/>
                <w:sz w:val="18"/>
                <w:szCs w:val="18"/>
              </w:rPr>
              <w:t>正高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 w:val="18"/>
                <w:szCs w:val="18"/>
              </w:rPr>
            </w:pPr>
            <w:r>
              <w:rPr>
                <w:rFonts w:hint="eastAsia" w:ascii="楷体" w:hAnsi="楷体" w:eastAsia="楷体"/>
                <w:color w:val="auto"/>
                <w:sz w:val="18"/>
                <w:szCs w:val="18"/>
              </w:rPr>
              <w:t>6</w:t>
            </w:r>
          </w:p>
        </w:tc>
        <w:tc>
          <w:tcPr>
            <w:tcW w:w="5245" w:type="dxa"/>
            <w:gridSpan w:val="4"/>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rPr>
                <w:rFonts w:ascii="楷体" w:hAnsi="楷体" w:eastAsia="楷体"/>
                <w:color w:val="auto"/>
                <w:sz w:val="18"/>
                <w:szCs w:val="18"/>
              </w:rPr>
            </w:pPr>
            <w:r>
              <w:rPr>
                <w:rFonts w:hint="eastAsia" w:ascii="楷体" w:hAnsi="楷体" w:eastAsia="楷体"/>
                <w:color w:val="auto"/>
                <w:sz w:val="18"/>
                <w:szCs w:val="18"/>
              </w:rPr>
              <w:t>快乐工作，幸福生活—叙事流派视角下的你我他</w:t>
            </w:r>
          </w:p>
        </w:tc>
        <w:tc>
          <w:tcPr>
            <w:tcW w:w="1701"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 w:val="18"/>
                <w:szCs w:val="18"/>
              </w:rPr>
            </w:pPr>
            <w:r>
              <w:rPr>
                <w:rFonts w:hint="eastAsia" w:ascii="楷体" w:hAnsi="楷体" w:eastAsia="楷体"/>
                <w:color w:val="auto"/>
                <w:sz w:val="18"/>
                <w:szCs w:val="18"/>
              </w:rPr>
              <w:t>毕秀芝</w:t>
            </w:r>
          </w:p>
        </w:tc>
        <w:tc>
          <w:tcPr>
            <w:tcW w:w="901"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 w:val="18"/>
                <w:szCs w:val="18"/>
              </w:rPr>
            </w:pPr>
            <w:r>
              <w:rPr>
                <w:rFonts w:hint="eastAsia" w:ascii="楷体" w:hAnsi="楷体" w:eastAsia="楷体"/>
                <w:color w:val="auto"/>
                <w:sz w:val="18"/>
                <w:szCs w:val="18"/>
              </w:rPr>
              <w:t>副高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 w:val="18"/>
                <w:szCs w:val="18"/>
              </w:rPr>
            </w:pPr>
            <w:r>
              <w:rPr>
                <w:rFonts w:hint="eastAsia" w:ascii="楷体" w:hAnsi="楷体" w:eastAsia="楷体"/>
                <w:color w:val="auto"/>
                <w:sz w:val="18"/>
                <w:szCs w:val="18"/>
              </w:rPr>
              <w:t>7</w:t>
            </w:r>
          </w:p>
        </w:tc>
        <w:tc>
          <w:tcPr>
            <w:tcW w:w="5245" w:type="dxa"/>
            <w:gridSpan w:val="4"/>
            <w:tcBorders>
              <w:top w:val="single" w:color="auto" w:sz="4" w:space="0"/>
              <w:left w:val="single" w:color="auto" w:sz="4" w:space="0"/>
              <w:bottom w:val="single" w:color="auto" w:sz="4" w:space="0"/>
              <w:right w:val="single" w:color="auto" w:sz="4" w:space="0"/>
            </w:tcBorders>
            <w:vAlign w:val="center"/>
          </w:tcPr>
          <w:p>
            <w:pPr>
              <w:rPr>
                <w:rFonts w:ascii="楷体" w:hAnsi="楷体" w:eastAsia="楷体"/>
                <w:color w:val="auto"/>
                <w:sz w:val="18"/>
                <w:szCs w:val="18"/>
              </w:rPr>
            </w:pPr>
            <w:r>
              <w:rPr>
                <w:rFonts w:hint="eastAsia" w:ascii="楷体" w:hAnsi="楷体" w:eastAsia="楷体"/>
                <w:color w:val="auto"/>
                <w:sz w:val="18"/>
                <w:szCs w:val="18"/>
              </w:rPr>
              <w:t>为每一个孩子的幸福人生奠基</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 w:val="18"/>
                <w:szCs w:val="18"/>
              </w:rPr>
            </w:pPr>
            <w:r>
              <w:rPr>
                <w:rFonts w:hint="eastAsia" w:ascii="楷体" w:hAnsi="楷体" w:eastAsia="楷体"/>
                <w:color w:val="auto"/>
                <w:sz w:val="18"/>
                <w:szCs w:val="18"/>
              </w:rPr>
              <w:t>李龙梅</w:t>
            </w:r>
          </w:p>
        </w:tc>
        <w:tc>
          <w:tcPr>
            <w:tcW w:w="901"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 w:val="18"/>
                <w:szCs w:val="18"/>
              </w:rPr>
            </w:pPr>
            <w:r>
              <w:rPr>
                <w:rFonts w:hint="eastAsia" w:ascii="楷体" w:hAnsi="楷体" w:eastAsia="楷体"/>
                <w:color w:val="auto"/>
                <w:sz w:val="18"/>
                <w:szCs w:val="18"/>
              </w:rPr>
              <w:t>正高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 w:val="18"/>
                <w:szCs w:val="18"/>
              </w:rPr>
            </w:pPr>
            <w:r>
              <w:rPr>
                <w:rFonts w:hint="eastAsia" w:ascii="楷体" w:hAnsi="楷体" w:eastAsia="楷体"/>
                <w:color w:val="auto"/>
                <w:sz w:val="18"/>
                <w:szCs w:val="18"/>
              </w:rPr>
              <w:t>8</w:t>
            </w:r>
          </w:p>
        </w:tc>
        <w:tc>
          <w:tcPr>
            <w:tcW w:w="5245" w:type="dxa"/>
            <w:gridSpan w:val="4"/>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rPr>
                <w:rFonts w:ascii="楷体" w:hAnsi="楷体" w:eastAsia="楷体"/>
                <w:color w:val="auto"/>
                <w:sz w:val="18"/>
                <w:szCs w:val="18"/>
              </w:rPr>
            </w:pPr>
            <w:r>
              <w:rPr>
                <w:rFonts w:hint="eastAsia" w:ascii="楷体" w:hAnsi="楷体" w:eastAsia="楷体"/>
                <w:color w:val="auto"/>
                <w:sz w:val="18"/>
                <w:szCs w:val="18"/>
              </w:rPr>
              <w:t>培智教育与学生终生发展</w:t>
            </w:r>
          </w:p>
        </w:tc>
        <w:tc>
          <w:tcPr>
            <w:tcW w:w="1701"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 w:val="18"/>
                <w:szCs w:val="18"/>
              </w:rPr>
            </w:pPr>
            <w:r>
              <w:rPr>
                <w:rFonts w:hint="eastAsia" w:ascii="楷体" w:hAnsi="楷体" w:eastAsia="楷体"/>
                <w:color w:val="auto"/>
                <w:sz w:val="18"/>
                <w:szCs w:val="18"/>
              </w:rPr>
              <w:t>许家成</w:t>
            </w:r>
          </w:p>
        </w:tc>
        <w:tc>
          <w:tcPr>
            <w:tcW w:w="901"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 w:val="18"/>
                <w:szCs w:val="18"/>
              </w:rPr>
            </w:pPr>
            <w:r>
              <w:rPr>
                <w:rFonts w:hint="eastAsia" w:ascii="楷体" w:hAnsi="楷体" w:eastAsia="楷体"/>
                <w:color w:val="auto"/>
                <w:sz w:val="18"/>
                <w:szCs w:val="18"/>
              </w:rPr>
              <w:t>正高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8522" w:type="dxa"/>
            <w:gridSpan w:val="7"/>
            <w:tcBorders>
              <w:top w:val="single" w:color="auto" w:sz="4" w:space="0"/>
              <w:left w:val="single" w:color="auto" w:sz="4" w:space="0"/>
              <w:bottom w:val="single" w:color="auto" w:sz="4" w:space="0"/>
              <w:right w:val="single" w:color="auto" w:sz="4" w:space="0"/>
            </w:tcBorders>
            <w:shd w:val="clear" w:color="auto" w:fill="DEEAF6" w:themeFill="accent5" w:themeFillTint="33"/>
            <w:vAlign w:val="center"/>
          </w:tcPr>
          <w:p>
            <w:pPr>
              <w:jc w:val="center"/>
              <w:rPr>
                <w:color w:val="auto"/>
              </w:rPr>
            </w:pPr>
            <w:r>
              <w:rPr>
                <w:rFonts w:hint="eastAsia"/>
                <w:color w:val="auto"/>
              </w:rPr>
              <w:t>选修课程内容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gridSpan w:val="2"/>
            <w:tcBorders>
              <w:top w:val="single" w:color="auto" w:sz="4" w:space="0"/>
              <w:left w:val="single" w:color="auto" w:sz="4" w:space="0"/>
              <w:bottom w:val="single" w:color="auto" w:sz="4" w:space="0"/>
              <w:right w:val="single" w:color="auto" w:sz="4" w:space="0"/>
            </w:tcBorders>
            <w:shd w:val="clear" w:color="auto" w:fill="DEEAF6" w:themeFill="accent5" w:themeFillTint="33"/>
            <w:vAlign w:val="center"/>
          </w:tcPr>
          <w:p>
            <w:pPr>
              <w:jc w:val="center"/>
              <w:rPr>
                <w:rFonts w:ascii="楷体" w:hAnsi="楷体" w:eastAsia="楷体"/>
                <w:color w:val="auto"/>
                <w:szCs w:val="21"/>
              </w:rPr>
            </w:pPr>
            <w:r>
              <w:rPr>
                <w:rFonts w:hint="eastAsia" w:ascii="楷体" w:hAnsi="楷体" w:eastAsia="楷体"/>
                <w:color w:val="auto"/>
                <w:szCs w:val="21"/>
              </w:rPr>
              <w:t>序号</w:t>
            </w:r>
          </w:p>
        </w:tc>
        <w:tc>
          <w:tcPr>
            <w:tcW w:w="3402" w:type="dxa"/>
            <w:tcBorders>
              <w:top w:val="single" w:color="auto" w:sz="4" w:space="0"/>
              <w:left w:val="single" w:color="auto" w:sz="4" w:space="0"/>
              <w:bottom w:val="single" w:color="auto" w:sz="4" w:space="0"/>
              <w:right w:val="single" w:color="auto" w:sz="4" w:space="0"/>
            </w:tcBorders>
            <w:shd w:val="clear" w:color="auto" w:fill="DEEAF6" w:themeFill="accent5" w:themeFillTint="33"/>
            <w:vAlign w:val="center"/>
          </w:tcPr>
          <w:p>
            <w:pPr>
              <w:jc w:val="center"/>
              <w:rPr>
                <w:rFonts w:ascii="楷体" w:hAnsi="楷体" w:eastAsia="楷体"/>
                <w:color w:val="auto"/>
                <w:szCs w:val="21"/>
              </w:rPr>
            </w:pPr>
            <w:r>
              <w:rPr>
                <w:rFonts w:hint="eastAsia" w:ascii="楷体" w:hAnsi="楷体" w:eastAsia="楷体"/>
                <w:bCs/>
                <w:color w:val="auto"/>
                <w:szCs w:val="21"/>
              </w:rPr>
              <w:t>课程名称</w:t>
            </w:r>
          </w:p>
        </w:tc>
        <w:tc>
          <w:tcPr>
            <w:tcW w:w="1276" w:type="dxa"/>
            <w:tcBorders>
              <w:top w:val="single" w:color="auto" w:sz="4" w:space="0"/>
              <w:left w:val="single" w:color="auto" w:sz="4" w:space="0"/>
              <w:bottom w:val="single" w:color="auto" w:sz="4" w:space="0"/>
              <w:right w:val="single" w:color="auto" w:sz="4" w:space="0"/>
            </w:tcBorders>
            <w:shd w:val="clear" w:color="auto" w:fill="DEEAF6" w:themeFill="accent5" w:themeFillTint="33"/>
            <w:vAlign w:val="center"/>
          </w:tcPr>
          <w:p>
            <w:pPr>
              <w:jc w:val="center"/>
              <w:rPr>
                <w:rFonts w:ascii="楷体" w:hAnsi="楷体" w:eastAsia="楷体"/>
                <w:color w:val="auto"/>
                <w:szCs w:val="21"/>
              </w:rPr>
            </w:pPr>
            <w:r>
              <w:rPr>
                <w:rFonts w:hint="eastAsia" w:ascii="楷体" w:hAnsi="楷体" w:eastAsia="楷体"/>
                <w:bCs/>
                <w:color w:val="auto"/>
                <w:szCs w:val="21"/>
              </w:rPr>
              <w:t>学时数</w:t>
            </w:r>
          </w:p>
        </w:tc>
        <w:tc>
          <w:tcPr>
            <w:tcW w:w="3027" w:type="dxa"/>
            <w:gridSpan w:val="3"/>
            <w:tcBorders>
              <w:top w:val="single" w:color="auto" w:sz="4" w:space="0"/>
              <w:left w:val="single" w:color="auto" w:sz="4" w:space="0"/>
              <w:bottom w:val="single" w:color="auto" w:sz="4" w:space="0"/>
              <w:right w:val="single" w:color="auto" w:sz="4" w:space="0"/>
            </w:tcBorders>
            <w:shd w:val="clear" w:color="auto" w:fill="DEEAF6" w:themeFill="accent5" w:themeFillTint="33"/>
            <w:vAlign w:val="center"/>
          </w:tcPr>
          <w:p>
            <w:pPr>
              <w:jc w:val="center"/>
              <w:rPr>
                <w:rFonts w:ascii="楷体" w:hAnsi="楷体" w:eastAsia="楷体"/>
                <w:color w:val="auto"/>
                <w:szCs w:val="21"/>
              </w:rPr>
            </w:pPr>
            <w:r>
              <w:rPr>
                <w:rFonts w:hint="eastAsia" w:ascii="楷体" w:hAnsi="楷体" w:eastAsia="楷体"/>
                <w:bCs/>
                <w:color w:val="auto"/>
                <w:szCs w:val="21"/>
              </w:rPr>
              <w:t>主讲专家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Cs w:val="21"/>
              </w:rPr>
            </w:pPr>
            <w:r>
              <w:rPr>
                <w:rFonts w:hint="eastAsia" w:ascii="楷体" w:hAnsi="楷体" w:eastAsia="楷体"/>
                <w:color w:val="auto"/>
                <w:szCs w:val="21"/>
              </w:rPr>
              <w:t>1</w:t>
            </w:r>
          </w:p>
        </w:tc>
        <w:tc>
          <w:tcPr>
            <w:tcW w:w="3402"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color w:val="auto"/>
                <w:szCs w:val="21"/>
              </w:rPr>
            </w:pPr>
            <w:r>
              <w:rPr>
                <w:rFonts w:hint="eastAsia" w:ascii="楷体" w:hAnsi="楷体" w:eastAsia="楷体"/>
                <w:bCs/>
                <w:color w:val="auto"/>
                <w:szCs w:val="21"/>
              </w:rPr>
              <w:t>特殊儿童教育康复基础</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Cs w:val="21"/>
              </w:rPr>
            </w:pPr>
            <w:r>
              <w:rPr>
                <w:rFonts w:hint="eastAsia" w:ascii="楷体" w:hAnsi="楷体" w:eastAsia="楷体"/>
                <w:bCs/>
                <w:color w:val="auto"/>
                <w:szCs w:val="21"/>
              </w:rPr>
              <w:t>44学时</w:t>
            </w:r>
          </w:p>
        </w:tc>
        <w:tc>
          <w:tcPr>
            <w:tcW w:w="3027" w:type="dxa"/>
            <w:gridSpan w:val="3"/>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color w:val="auto"/>
                <w:szCs w:val="21"/>
              </w:rPr>
            </w:pPr>
            <w:r>
              <w:rPr>
                <w:rFonts w:hint="eastAsia" w:ascii="楷体" w:hAnsi="楷体" w:eastAsia="楷体"/>
                <w:color w:val="auto"/>
                <w:szCs w:val="21"/>
              </w:rPr>
              <w:t>张奕雯、葛胜男、谭模遥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gridSpan w:val="2"/>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Cs w:val="21"/>
              </w:rPr>
            </w:pPr>
            <w:r>
              <w:rPr>
                <w:rFonts w:hint="eastAsia" w:ascii="楷体" w:hAnsi="楷体" w:eastAsia="楷体"/>
                <w:color w:val="auto"/>
                <w:szCs w:val="21"/>
              </w:rPr>
              <w:t>2</w:t>
            </w:r>
          </w:p>
        </w:tc>
        <w:tc>
          <w:tcPr>
            <w:tcW w:w="3402"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rPr>
                <w:rFonts w:ascii="楷体" w:hAnsi="楷体" w:eastAsia="楷体"/>
                <w:color w:val="auto"/>
                <w:szCs w:val="21"/>
              </w:rPr>
            </w:pPr>
            <w:r>
              <w:rPr>
                <w:rFonts w:hint="eastAsia" w:ascii="楷体" w:hAnsi="楷体" w:eastAsia="楷体"/>
                <w:bCs/>
                <w:color w:val="auto"/>
                <w:szCs w:val="21"/>
              </w:rPr>
              <w:t>儿童构音康复训练</w:t>
            </w:r>
          </w:p>
        </w:tc>
        <w:tc>
          <w:tcPr>
            <w:tcW w:w="1276"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Cs w:val="21"/>
              </w:rPr>
            </w:pPr>
            <w:r>
              <w:rPr>
                <w:rFonts w:hint="eastAsia" w:ascii="楷体" w:hAnsi="楷体" w:eastAsia="楷体"/>
                <w:bCs/>
                <w:color w:val="auto"/>
                <w:szCs w:val="21"/>
              </w:rPr>
              <w:t>20学时</w:t>
            </w:r>
          </w:p>
        </w:tc>
        <w:tc>
          <w:tcPr>
            <w:tcW w:w="3027" w:type="dxa"/>
            <w:gridSpan w:val="3"/>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left"/>
              <w:rPr>
                <w:rFonts w:ascii="楷体" w:hAnsi="楷体" w:eastAsia="楷体"/>
                <w:color w:val="auto"/>
                <w:szCs w:val="21"/>
              </w:rPr>
            </w:pPr>
            <w:r>
              <w:rPr>
                <w:rFonts w:hint="eastAsia" w:ascii="楷体" w:hAnsi="楷体" w:eastAsia="楷体"/>
                <w:color w:val="auto"/>
                <w:szCs w:val="21"/>
              </w:rPr>
              <w:t>卢红云、葛胜男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Cs w:val="21"/>
              </w:rPr>
            </w:pPr>
            <w:r>
              <w:rPr>
                <w:rFonts w:hint="eastAsia" w:ascii="楷体" w:hAnsi="楷体" w:eastAsia="楷体"/>
                <w:color w:val="auto"/>
                <w:szCs w:val="21"/>
              </w:rPr>
              <w:t>3</w:t>
            </w:r>
          </w:p>
        </w:tc>
        <w:tc>
          <w:tcPr>
            <w:tcW w:w="3402"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color w:val="auto"/>
                <w:szCs w:val="21"/>
              </w:rPr>
            </w:pPr>
            <w:r>
              <w:rPr>
                <w:rFonts w:hint="eastAsia" w:ascii="楷体" w:hAnsi="楷体" w:eastAsia="楷体"/>
                <w:bCs/>
                <w:color w:val="auto"/>
                <w:szCs w:val="21"/>
              </w:rPr>
              <w:t>儿童语言康复训练</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Cs w:val="21"/>
              </w:rPr>
            </w:pPr>
            <w:r>
              <w:rPr>
                <w:rFonts w:hint="eastAsia" w:ascii="楷体" w:hAnsi="楷体" w:eastAsia="楷体"/>
                <w:bCs/>
                <w:color w:val="auto"/>
                <w:szCs w:val="21"/>
              </w:rPr>
              <w:t>39学时</w:t>
            </w:r>
          </w:p>
        </w:tc>
        <w:tc>
          <w:tcPr>
            <w:tcW w:w="3027" w:type="dxa"/>
            <w:gridSpan w:val="3"/>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color w:val="auto"/>
                <w:szCs w:val="21"/>
              </w:rPr>
            </w:pPr>
            <w:r>
              <w:rPr>
                <w:rFonts w:hint="eastAsia" w:ascii="楷体" w:hAnsi="楷体" w:eastAsia="楷体"/>
                <w:color w:val="auto"/>
                <w:szCs w:val="21"/>
              </w:rPr>
              <w:t>刘巧云、丁艳华、陈  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gridSpan w:val="2"/>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Cs w:val="21"/>
              </w:rPr>
            </w:pPr>
            <w:r>
              <w:rPr>
                <w:rFonts w:hint="eastAsia" w:ascii="楷体" w:hAnsi="楷体" w:eastAsia="楷体"/>
                <w:color w:val="auto"/>
                <w:szCs w:val="21"/>
              </w:rPr>
              <w:t>4</w:t>
            </w:r>
          </w:p>
        </w:tc>
        <w:tc>
          <w:tcPr>
            <w:tcW w:w="3402"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rPr>
                <w:rFonts w:ascii="楷体" w:hAnsi="楷体" w:eastAsia="楷体"/>
                <w:color w:val="auto"/>
                <w:szCs w:val="21"/>
              </w:rPr>
            </w:pPr>
            <w:r>
              <w:rPr>
                <w:rFonts w:hint="eastAsia" w:ascii="楷体" w:hAnsi="楷体" w:eastAsia="楷体"/>
                <w:bCs/>
                <w:color w:val="auto"/>
                <w:szCs w:val="21"/>
              </w:rPr>
              <w:t>智障儿童的教育与康复</w:t>
            </w:r>
          </w:p>
        </w:tc>
        <w:tc>
          <w:tcPr>
            <w:tcW w:w="1276"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Cs w:val="21"/>
              </w:rPr>
            </w:pPr>
            <w:r>
              <w:rPr>
                <w:rFonts w:hint="eastAsia" w:ascii="楷体" w:hAnsi="楷体" w:eastAsia="楷体"/>
                <w:bCs/>
                <w:color w:val="auto"/>
                <w:szCs w:val="21"/>
              </w:rPr>
              <w:t>42学时</w:t>
            </w:r>
          </w:p>
        </w:tc>
        <w:tc>
          <w:tcPr>
            <w:tcW w:w="3027" w:type="dxa"/>
            <w:gridSpan w:val="3"/>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left"/>
              <w:rPr>
                <w:rFonts w:ascii="楷体" w:hAnsi="楷体" w:eastAsia="楷体"/>
                <w:color w:val="auto"/>
                <w:szCs w:val="21"/>
              </w:rPr>
            </w:pPr>
            <w:r>
              <w:rPr>
                <w:rFonts w:hint="eastAsia" w:ascii="楷体" w:hAnsi="楷体" w:eastAsia="楷体"/>
                <w:color w:val="auto"/>
                <w:szCs w:val="21"/>
              </w:rPr>
              <w:t>张联弛、刘百搏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Cs w:val="21"/>
              </w:rPr>
            </w:pPr>
            <w:r>
              <w:rPr>
                <w:rFonts w:hint="eastAsia" w:ascii="楷体" w:hAnsi="楷体" w:eastAsia="楷体"/>
                <w:color w:val="auto"/>
                <w:szCs w:val="21"/>
              </w:rPr>
              <w:t>5</w:t>
            </w:r>
          </w:p>
        </w:tc>
        <w:tc>
          <w:tcPr>
            <w:tcW w:w="3402"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color w:val="auto"/>
                <w:szCs w:val="21"/>
              </w:rPr>
            </w:pPr>
            <w:r>
              <w:rPr>
                <w:rFonts w:hint="eastAsia" w:ascii="楷体" w:hAnsi="楷体" w:eastAsia="楷体"/>
                <w:bCs/>
                <w:color w:val="auto"/>
                <w:szCs w:val="21"/>
              </w:rPr>
              <w:t>听障儿童的教育与康复</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Cs w:val="21"/>
              </w:rPr>
            </w:pPr>
            <w:r>
              <w:rPr>
                <w:rFonts w:hint="eastAsia" w:ascii="楷体" w:hAnsi="楷体" w:eastAsia="楷体"/>
                <w:bCs/>
                <w:color w:val="auto"/>
                <w:szCs w:val="21"/>
              </w:rPr>
              <w:t>36学时</w:t>
            </w:r>
          </w:p>
        </w:tc>
        <w:tc>
          <w:tcPr>
            <w:tcW w:w="3027" w:type="dxa"/>
            <w:gridSpan w:val="3"/>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color w:val="auto"/>
                <w:szCs w:val="21"/>
              </w:rPr>
            </w:pPr>
            <w:r>
              <w:rPr>
                <w:rFonts w:hint="eastAsia" w:ascii="楷体" w:hAnsi="楷体" w:eastAsia="楷体"/>
                <w:color w:val="auto"/>
                <w:szCs w:val="21"/>
              </w:rPr>
              <w:t>陈梦秋、孙振波、陈  群等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gridSpan w:val="2"/>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Cs w:val="21"/>
              </w:rPr>
            </w:pPr>
            <w:r>
              <w:rPr>
                <w:rFonts w:hint="eastAsia" w:ascii="楷体" w:hAnsi="楷体" w:eastAsia="楷体"/>
                <w:color w:val="auto"/>
                <w:szCs w:val="21"/>
              </w:rPr>
              <w:t>6</w:t>
            </w:r>
          </w:p>
        </w:tc>
        <w:tc>
          <w:tcPr>
            <w:tcW w:w="3402"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rPr>
                <w:rFonts w:ascii="楷体" w:hAnsi="楷体" w:eastAsia="楷体"/>
                <w:color w:val="auto"/>
                <w:szCs w:val="21"/>
              </w:rPr>
            </w:pPr>
            <w:r>
              <w:rPr>
                <w:rFonts w:hint="eastAsia" w:ascii="楷体" w:hAnsi="楷体" w:eastAsia="楷体"/>
                <w:bCs/>
                <w:color w:val="auto"/>
                <w:szCs w:val="21"/>
              </w:rPr>
              <w:t>孤独症儿童的教育与康复</w:t>
            </w:r>
          </w:p>
        </w:tc>
        <w:tc>
          <w:tcPr>
            <w:tcW w:w="1276"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Cs w:val="21"/>
              </w:rPr>
            </w:pPr>
            <w:r>
              <w:rPr>
                <w:rFonts w:hint="eastAsia" w:ascii="楷体" w:hAnsi="楷体" w:eastAsia="楷体"/>
                <w:bCs/>
                <w:color w:val="auto"/>
                <w:szCs w:val="21"/>
              </w:rPr>
              <w:t>34学时</w:t>
            </w:r>
          </w:p>
        </w:tc>
        <w:tc>
          <w:tcPr>
            <w:tcW w:w="3027" w:type="dxa"/>
            <w:gridSpan w:val="3"/>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left"/>
              <w:rPr>
                <w:rFonts w:ascii="楷体" w:hAnsi="楷体" w:eastAsia="楷体"/>
                <w:color w:val="auto"/>
                <w:szCs w:val="21"/>
              </w:rPr>
            </w:pPr>
            <w:r>
              <w:rPr>
                <w:rFonts w:hint="eastAsia" w:ascii="楷体" w:hAnsi="楷体" w:eastAsia="楷体"/>
                <w:color w:val="auto"/>
                <w:szCs w:val="21"/>
              </w:rPr>
              <w:t>刘  敏、尹  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Cs w:val="21"/>
              </w:rPr>
            </w:pPr>
            <w:r>
              <w:rPr>
                <w:rFonts w:hint="eastAsia" w:ascii="楷体" w:hAnsi="楷体" w:eastAsia="楷体"/>
                <w:color w:val="auto"/>
                <w:szCs w:val="21"/>
              </w:rPr>
              <w:t>7</w:t>
            </w:r>
          </w:p>
        </w:tc>
        <w:tc>
          <w:tcPr>
            <w:tcW w:w="3402" w:type="dxa"/>
            <w:tcBorders>
              <w:top w:val="single" w:color="auto" w:sz="4" w:space="0"/>
              <w:left w:val="single" w:color="auto" w:sz="4" w:space="0"/>
              <w:bottom w:val="single" w:color="auto" w:sz="4" w:space="0"/>
              <w:right w:val="single" w:color="auto" w:sz="4" w:space="0"/>
            </w:tcBorders>
            <w:vAlign w:val="center"/>
          </w:tcPr>
          <w:p>
            <w:pPr>
              <w:rPr>
                <w:rFonts w:ascii="楷体" w:hAnsi="楷体" w:eastAsia="楷体"/>
                <w:color w:val="auto"/>
                <w:szCs w:val="21"/>
              </w:rPr>
            </w:pPr>
            <w:r>
              <w:rPr>
                <w:rFonts w:hint="eastAsia" w:ascii="楷体" w:hAnsi="楷体" w:eastAsia="楷体"/>
                <w:bCs/>
                <w:color w:val="auto"/>
                <w:szCs w:val="21"/>
              </w:rPr>
              <w:t>融合教育体系构建与学生安置</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olor w:val="auto"/>
                <w:szCs w:val="21"/>
              </w:rPr>
            </w:pPr>
            <w:r>
              <w:rPr>
                <w:rFonts w:hint="eastAsia" w:ascii="楷体" w:hAnsi="楷体" w:eastAsia="楷体"/>
                <w:bCs/>
                <w:color w:val="auto"/>
                <w:szCs w:val="21"/>
              </w:rPr>
              <w:t>36学时</w:t>
            </w:r>
          </w:p>
        </w:tc>
        <w:tc>
          <w:tcPr>
            <w:tcW w:w="3027" w:type="dxa"/>
            <w:gridSpan w:val="3"/>
            <w:tcBorders>
              <w:top w:val="single" w:color="auto" w:sz="4" w:space="0"/>
              <w:left w:val="single" w:color="auto" w:sz="4" w:space="0"/>
              <w:bottom w:val="single" w:color="auto" w:sz="4" w:space="0"/>
              <w:right w:val="single" w:color="auto" w:sz="4" w:space="0"/>
            </w:tcBorders>
            <w:vAlign w:val="center"/>
          </w:tcPr>
          <w:p>
            <w:pPr>
              <w:jc w:val="left"/>
              <w:rPr>
                <w:rFonts w:ascii="楷体" w:hAnsi="楷体" w:eastAsia="楷体"/>
                <w:color w:val="auto"/>
                <w:szCs w:val="21"/>
              </w:rPr>
            </w:pPr>
            <w:r>
              <w:rPr>
                <w:rFonts w:hint="eastAsia" w:ascii="楷体" w:hAnsi="楷体" w:eastAsia="楷体"/>
                <w:bCs/>
                <w:color w:val="auto"/>
                <w:szCs w:val="21"/>
              </w:rPr>
              <w:t>冯雅静、朱  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gridSpan w:val="2"/>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Cs w:val="21"/>
              </w:rPr>
            </w:pPr>
            <w:r>
              <w:rPr>
                <w:rFonts w:hint="eastAsia" w:ascii="楷体" w:hAnsi="楷体" w:eastAsia="楷体"/>
                <w:color w:val="auto"/>
                <w:szCs w:val="21"/>
              </w:rPr>
              <w:t>8</w:t>
            </w:r>
          </w:p>
        </w:tc>
        <w:tc>
          <w:tcPr>
            <w:tcW w:w="3402"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rPr>
                <w:rFonts w:ascii="楷体" w:hAnsi="楷体" w:eastAsia="楷体"/>
                <w:color w:val="auto"/>
                <w:szCs w:val="21"/>
              </w:rPr>
            </w:pPr>
            <w:r>
              <w:rPr>
                <w:rFonts w:hint="eastAsia" w:ascii="楷体" w:hAnsi="楷体" w:eastAsia="楷体"/>
                <w:bCs/>
                <w:color w:val="auto"/>
                <w:szCs w:val="21"/>
              </w:rPr>
              <w:t>融合教育个别干预技术</w:t>
            </w:r>
          </w:p>
        </w:tc>
        <w:tc>
          <w:tcPr>
            <w:tcW w:w="1276"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center"/>
              <w:rPr>
                <w:rFonts w:ascii="楷体" w:hAnsi="楷体" w:eastAsia="楷体"/>
                <w:color w:val="auto"/>
                <w:szCs w:val="21"/>
              </w:rPr>
            </w:pPr>
            <w:r>
              <w:rPr>
                <w:rFonts w:hint="eastAsia" w:ascii="楷体" w:hAnsi="楷体" w:eastAsia="楷体"/>
                <w:bCs/>
                <w:color w:val="auto"/>
                <w:szCs w:val="21"/>
              </w:rPr>
              <w:t>55学时</w:t>
            </w:r>
          </w:p>
        </w:tc>
        <w:tc>
          <w:tcPr>
            <w:tcW w:w="3027" w:type="dxa"/>
            <w:gridSpan w:val="3"/>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jc w:val="left"/>
              <w:rPr>
                <w:rFonts w:ascii="楷体" w:hAnsi="楷体" w:eastAsia="楷体"/>
                <w:color w:val="auto"/>
                <w:szCs w:val="21"/>
              </w:rPr>
            </w:pPr>
            <w:r>
              <w:rPr>
                <w:rFonts w:hint="eastAsia" w:ascii="楷体" w:hAnsi="楷体" w:eastAsia="楷体"/>
                <w:bCs/>
                <w:color w:val="auto"/>
                <w:szCs w:val="21"/>
              </w:rPr>
              <w:t>王勇丽、丁忠冰、庾晓萌等</w:t>
            </w:r>
          </w:p>
        </w:tc>
      </w:tr>
    </w:tbl>
    <w:p>
      <w:pPr>
        <w:spacing w:line="480" w:lineRule="exact"/>
        <w:ind w:firstLine="640" w:firstLineChars="200"/>
        <w:rPr>
          <w:rFonts w:ascii="仿宋" w:hAnsi="仿宋" w:eastAsia="仿宋" w:cs="Times New Roman"/>
          <w:color w:val="auto"/>
          <w:sz w:val="32"/>
          <w:szCs w:val="32"/>
        </w:rPr>
      </w:pPr>
      <w:r>
        <w:rPr>
          <w:rFonts w:hint="eastAsia" w:ascii="黑体" w:hAnsi="黑体" w:eastAsia="黑体" w:cs="黑体"/>
          <w:color w:val="auto"/>
          <w:sz w:val="32"/>
          <w:szCs w:val="32"/>
        </w:rPr>
        <w:t>四、培训经费</w:t>
      </w:r>
    </w:p>
    <w:p>
      <w:pPr>
        <w:spacing w:line="480" w:lineRule="exact"/>
        <w:ind w:firstLine="640" w:firstLineChars="200"/>
        <w:rPr>
          <w:rFonts w:ascii="仿宋" w:hAnsi="仿宋" w:eastAsia="仿宋" w:cs="Times New Roman"/>
          <w:color w:val="auto"/>
          <w:sz w:val="32"/>
          <w:szCs w:val="32"/>
        </w:rPr>
      </w:pPr>
      <w:r>
        <w:rPr>
          <w:rFonts w:hint="eastAsia" w:ascii="仿宋" w:hAnsi="仿宋" w:eastAsia="仿宋" w:cs="微软雅黑"/>
          <w:color w:val="auto"/>
          <w:sz w:val="32"/>
          <w:szCs w:val="32"/>
        </w:rPr>
        <w:t>我会承担线</w:t>
      </w:r>
      <w:r>
        <w:rPr>
          <w:rFonts w:hint="eastAsia" w:ascii="仿宋" w:hAnsi="仿宋" w:eastAsia="仿宋" w:cs="___WRD_EMBED_SUB_44"/>
          <w:color w:val="auto"/>
          <w:sz w:val="32"/>
          <w:szCs w:val="32"/>
        </w:rPr>
        <w:t>上课程研发、平台支持等所有经费，</w:t>
      </w:r>
      <w:r>
        <w:rPr>
          <w:rFonts w:hint="eastAsia" w:ascii="仿宋" w:hAnsi="仿宋" w:eastAsia="仿宋" w:cs="微软雅黑"/>
          <w:color w:val="auto"/>
          <w:sz w:val="32"/>
          <w:szCs w:val="32"/>
        </w:rPr>
        <w:t>线上培训期间不再收取其他任何费用</w:t>
      </w:r>
      <w:r>
        <w:rPr>
          <w:rFonts w:hint="eastAsia" w:ascii="仿宋" w:hAnsi="仿宋" w:eastAsia="仿宋" w:cs="___WRD_EMBED_SUB_44"/>
          <w:color w:val="auto"/>
          <w:sz w:val="32"/>
          <w:szCs w:val="32"/>
        </w:rPr>
        <w:t>。</w:t>
      </w:r>
    </w:p>
    <w:p>
      <w:pPr>
        <w:spacing w:line="360" w:lineRule="auto"/>
        <w:ind w:firstLine="640" w:firstLineChars="200"/>
        <w:rPr>
          <w:rFonts w:ascii="仿宋" w:hAnsi="仿宋" w:eastAsia="仿宋"/>
          <w:color w:val="auto"/>
          <w:sz w:val="32"/>
          <w:szCs w:val="32"/>
        </w:rPr>
      </w:pPr>
      <w:r>
        <w:rPr>
          <w:rFonts w:hint="eastAsia" w:ascii="黑体" w:hAnsi="黑体" w:eastAsia="黑体" w:cs="黑体"/>
          <w:color w:val="auto"/>
          <w:sz w:val="32"/>
          <w:szCs w:val="32"/>
        </w:rPr>
        <w:drawing>
          <wp:anchor distT="0" distB="0" distL="114300" distR="114300" simplePos="0" relativeHeight="251659264" behindDoc="0" locked="0" layoutInCell="1" allowOverlap="1">
            <wp:simplePos x="0" y="0"/>
            <wp:positionH relativeFrom="column">
              <wp:posOffset>4062095</wp:posOffset>
            </wp:positionH>
            <wp:positionV relativeFrom="paragraph">
              <wp:posOffset>241300</wp:posOffset>
            </wp:positionV>
            <wp:extent cx="1068705" cy="1078865"/>
            <wp:effectExtent l="0" t="0" r="0" b="6985"/>
            <wp:wrapSquare wrapText="bothSides"/>
            <wp:docPr id="137712933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129332"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1068736" cy="1078887"/>
                    </a:xfrm>
                    <a:prstGeom prst="rect">
                      <a:avLst/>
                    </a:prstGeom>
                    <a:noFill/>
                    <a:ln>
                      <a:noFill/>
                    </a:ln>
                  </pic:spPr>
                </pic:pic>
              </a:graphicData>
            </a:graphic>
          </wp:anchor>
        </w:drawing>
      </w:r>
      <w:r>
        <w:rPr>
          <w:rFonts w:hint="eastAsia" w:ascii="黑体" w:hAnsi="黑体" w:eastAsia="黑体" w:cs="黑体"/>
          <w:color w:val="auto"/>
          <w:sz w:val="32"/>
          <w:szCs w:val="32"/>
          <w:lang w:eastAsia="zh-CN"/>
        </w:rPr>
        <w:t>五</w:t>
      </w:r>
      <w:r>
        <w:rPr>
          <w:rFonts w:hint="eastAsia" w:ascii="黑体" w:hAnsi="黑体" w:eastAsia="黑体" w:cs="黑体"/>
          <w:color w:val="auto"/>
          <w:sz w:val="32"/>
          <w:szCs w:val="32"/>
        </w:rPr>
        <w:t>、学员注册及平台使用方法</w:t>
      </w:r>
    </w:p>
    <w:p>
      <w:pPr>
        <w:spacing w:line="360" w:lineRule="auto"/>
        <w:ind w:firstLine="640" w:firstLineChars="200"/>
        <w:rPr>
          <w:rFonts w:ascii="仿宋" w:hAnsi="仿宋" w:eastAsia="仿宋"/>
          <w:color w:val="auto"/>
          <w:sz w:val="32"/>
          <w:szCs w:val="32"/>
        </w:rPr>
      </w:pPr>
      <w:r>
        <w:rPr>
          <w:rFonts w:hint="eastAsia" w:ascii="仿宋" w:hAnsi="仿宋" w:eastAsia="仿宋"/>
          <w:color w:val="auto"/>
          <w:sz w:val="32"/>
          <w:szCs w:val="32"/>
        </w:rPr>
        <w:t>学员注册、平台使用方法可以扫描右侧二维码。学员需要在10月20日前完成注册并开始学习。</w:t>
      </w:r>
    </w:p>
    <w:p>
      <w:pPr>
        <w:spacing w:line="48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lang w:eastAsia="zh-CN"/>
        </w:rPr>
        <w:t>六</w:t>
      </w:r>
      <w:r>
        <w:rPr>
          <w:rFonts w:hint="eastAsia" w:ascii="黑体" w:hAnsi="黑体" w:eastAsia="黑体" w:cs="黑体"/>
          <w:color w:val="auto"/>
          <w:sz w:val="32"/>
          <w:szCs w:val="32"/>
        </w:rPr>
        <w:t>、线上培训学员信息表</w:t>
      </w:r>
    </w:p>
    <w:p>
      <w:pPr>
        <w:spacing w:line="360" w:lineRule="auto"/>
        <w:ind w:firstLine="420" w:firstLineChars="0"/>
        <w:rPr>
          <w:rFonts w:ascii="仿宋" w:hAnsi="仿宋" w:eastAsia="仿宋"/>
          <w:color w:val="auto"/>
          <w:sz w:val="28"/>
          <w:szCs w:val="28"/>
        </w:rPr>
      </w:pPr>
      <w:bookmarkStart w:id="1" w:name="_GoBack"/>
      <w:r>
        <w:rPr>
          <w:color w:val="auto"/>
        </w:rPr>
        <w:drawing>
          <wp:inline distT="0" distB="0" distL="0" distR="0">
            <wp:extent cx="5248910" cy="1780540"/>
            <wp:effectExtent l="0" t="0" r="889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248910" cy="1780995"/>
                    </a:xfrm>
                    <a:prstGeom prst="rect">
                      <a:avLst/>
                    </a:prstGeom>
                    <a:noFill/>
                    <a:ln>
                      <a:noFill/>
                    </a:ln>
                  </pic:spPr>
                </pic:pic>
              </a:graphicData>
            </a:graphic>
          </wp:inline>
        </w:drawing>
      </w:r>
      <w:bookmarkEnd w:id="1"/>
    </w:p>
    <w:p>
      <w:pPr>
        <w:spacing w:line="360" w:lineRule="auto"/>
        <w:ind w:firstLine="420" w:firstLineChars="0"/>
        <w:rPr>
          <w:rFonts w:ascii="仿宋" w:hAnsi="仿宋" w:eastAsia="仿宋"/>
          <w:color w:val="auto"/>
          <w:sz w:val="28"/>
          <w:szCs w:val="28"/>
        </w:rPr>
      </w:pPr>
      <w:r>
        <w:rPr>
          <w:color w:val="auto"/>
        </w:rPr>
        <w:drawing>
          <wp:inline distT="0" distB="0" distL="0" distR="0">
            <wp:extent cx="5276850" cy="5143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5322350" cy="518785"/>
                    </a:xfrm>
                    <a:prstGeom prst="rect">
                      <a:avLst/>
                    </a:prstGeom>
                    <a:noFill/>
                    <a:ln>
                      <a:noFill/>
                    </a:ln>
                  </pic:spPr>
                </pic:pic>
              </a:graphicData>
            </a:graphic>
          </wp:inline>
        </w:drawing>
      </w:r>
    </w:p>
    <w:p>
      <w:pPr>
        <w:spacing w:line="360" w:lineRule="auto"/>
        <w:ind w:firstLine="420" w:firstLineChars="0"/>
        <w:rPr>
          <w:rFonts w:ascii="仿宋" w:hAnsi="仿宋" w:eastAsia="仿宋"/>
          <w:color w:val="auto"/>
          <w:sz w:val="28"/>
          <w:szCs w:val="28"/>
        </w:rPr>
      </w:pPr>
      <w:r>
        <w:rPr>
          <w:color w:val="auto"/>
        </w:rPr>
        <w:drawing>
          <wp:inline distT="0" distB="0" distL="0" distR="0">
            <wp:extent cx="5274310" cy="550545"/>
            <wp:effectExtent l="0" t="0" r="2540"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274310" cy="550904"/>
                    </a:xfrm>
                    <a:prstGeom prst="rect">
                      <a:avLst/>
                    </a:prstGeom>
                    <a:noFill/>
                    <a:ln>
                      <a:noFill/>
                    </a:ln>
                  </pic:spPr>
                </pic:pic>
              </a:graphicData>
            </a:graphic>
          </wp:inline>
        </w:drawing>
      </w:r>
    </w:p>
    <w:p>
      <w:pPr>
        <w:spacing w:line="360" w:lineRule="auto"/>
        <w:ind w:firstLine="420" w:firstLineChars="0"/>
        <w:rPr>
          <w:rFonts w:ascii="仿宋" w:hAnsi="仿宋" w:eastAsia="仿宋"/>
          <w:color w:val="auto"/>
          <w:sz w:val="28"/>
          <w:szCs w:val="28"/>
        </w:rPr>
      </w:pPr>
      <w:r>
        <w:rPr>
          <w:color w:val="auto"/>
        </w:rPr>
        <w:drawing>
          <wp:inline distT="0" distB="0" distL="0" distR="0">
            <wp:extent cx="5274310" cy="553085"/>
            <wp:effectExtent l="0" t="0" r="2540" b="184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74310" cy="553085"/>
                    </a:xfrm>
                    <a:prstGeom prst="rect">
                      <a:avLst/>
                    </a:prstGeom>
                    <a:noFill/>
                    <a:ln>
                      <a:noFill/>
                    </a:ln>
                  </pic:spPr>
                </pic:pic>
              </a:graphicData>
            </a:graphic>
          </wp:inline>
        </w:drawing>
      </w:r>
    </w:p>
    <w:p>
      <w:pPr>
        <w:spacing w:line="360" w:lineRule="auto"/>
        <w:ind w:firstLine="420" w:firstLineChars="0"/>
        <w:rPr>
          <w:rFonts w:ascii="仿宋" w:hAnsi="仿宋" w:eastAsia="仿宋"/>
          <w:color w:val="auto"/>
          <w:sz w:val="28"/>
          <w:szCs w:val="28"/>
        </w:rPr>
      </w:pPr>
      <w:r>
        <w:rPr>
          <w:color w:val="auto"/>
        </w:rPr>
        <w:drawing>
          <wp:inline distT="0" distB="0" distL="0" distR="0">
            <wp:extent cx="5274310" cy="543560"/>
            <wp:effectExtent l="0" t="0" r="2540" b="889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274310" cy="543560"/>
                    </a:xfrm>
                    <a:prstGeom prst="rect">
                      <a:avLst/>
                    </a:prstGeom>
                    <a:noFill/>
                    <a:ln>
                      <a:noFill/>
                    </a:ln>
                  </pic:spPr>
                </pic:pic>
              </a:graphicData>
            </a:graphic>
          </wp:inline>
        </w:drawing>
      </w:r>
    </w:p>
    <w:p>
      <w:pPr>
        <w:spacing w:line="360" w:lineRule="auto"/>
        <w:ind w:firstLine="420" w:firstLineChars="0"/>
        <w:rPr>
          <w:rFonts w:ascii="仿宋" w:hAnsi="仿宋" w:eastAsia="仿宋"/>
          <w:color w:val="auto"/>
          <w:sz w:val="28"/>
          <w:szCs w:val="28"/>
        </w:rPr>
      </w:pPr>
      <w:r>
        <w:rPr>
          <w:color w:val="auto"/>
        </w:rPr>
        <w:drawing>
          <wp:inline distT="0" distB="0" distL="0" distR="0">
            <wp:extent cx="5274310" cy="584835"/>
            <wp:effectExtent l="0" t="0" r="2540" b="571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74310" cy="58483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ascii="仿宋" w:hAnsi="仿宋" w:eastAsia="仿宋"/>
          <w:color w:val="auto"/>
          <w:sz w:val="28"/>
          <w:szCs w:val="28"/>
        </w:rPr>
      </w:pPr>
      <w:r>
        <w:rPr>
          <w:rFonts w:hint="eastAsia" w:ascii="仿宋" w:hAnsi="仿宋" w:eastAsia="仿宋"/>
          <w:color w:val="auto"/>
          <w:sz w:val="28"/>
          <w:szCs w:val="28"/>
        </w:rPr>
        <w:t xml:space="preserve"> </w:t>
      </w:r>
      <w:r>
        <w:rPr>
          <w:rFonts w:ascii="仿宋" w:hAnsi="仿宋" w:eastAsia="仿宋"/>
          <w:color w:val="auto"/>
          <w:sz w:val="28"/>
          <w:szCs w:val="28"/>
        </w:rPr>
        <w:t xml:space="preserve">                               </w:t>
      </w:r>
    </w:p>
    <w:p>
      <w:pPr>
        <w:spacing w:line="500" w:lineRule="exact"/>
        <w:ind w:firstLine="0"/>
        <w:rPr>
          <w:rFonts w:hint="eastAsia" w:ascii="仿宋" w:hAnsi="仿宋" w:eastAsia="仿宋"/>
          <w:color w:val="auto"/>
          <w:sz w:val="32"/>
          <w:szCs w:val="32"/>
        </w:rPr>
      </w:pPr>
    </w:p>
    <w:p>
      <w:pPr>
        <w:spacing w:line="500" w:lineRule="exact"/>
        <w:ind w:firstLine="0"/>
        <w:rPr>
          <w:rFonts w:hint="eastAsia" w:ascii="仿宋" w:hAnsi="仿宋" w:eastAsia="仿宋"/>
          <w:color w:val="auto"/>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ascii="仿宋" w:hAnsi="仿宋" w:eastAsia="仿宋"/>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___WRD_EMBED_SUB_44">
    <w:altName w:val="微软雅黑"/>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0N2QyMGNiNWE5NTcyMTRiYmJjNGQ2NzI0Y2JiMWUifQ=="/>
  </w:docVars>
  <w:rsids>
    <w:rsidRoot w:val="00295383"/>
    <w:rsid w:val="000247AF"/>
    <w:rsid w:val="00065E2C"/>
    <w:rsid w:val="00074E89"/>
    <w:rsid w:val="000A3419"/>
    <w:rsid w:val="000C4DCA"/>
    <w:rsid w:val="000C5318"/>
    <w:rsid w:val="000C6AC7"/>
    <w:rsid w:val="000F0728"/>
    <w:rsid w:val="000F70E4"/>
    <w:rsid w:val="00112589"/>
    <w:rsid w:val="00114894"/>
    <w:rsid w:val="00131D3B"/>
    <w:rsid w:val="0014546F"/>
    <w:rsid w:val="001568D7"/>
    <w:rsid w:val="00182842"/>
    <w:rsid w:val="00195DCA"/>
    <w:rsid w:val="00197C2C"/>
    <w:rsid w:val="001B5B1A"/>
    <w:rsid w:val="001E3E5B"/>
    <w:rsid w:val="001F1101"/>
    <w:rsid w:val="002045FB"/>
    <w:rsid w:val="00226BA8"/>
    <w:rsid w:val="00246996"/>
    <w:rsid w:val="00251372"/>
    <w:rsid w:val="00252FD2"/>
    <w:rsid w:val="00266618"/>
    <w:rsid w:val="00270E2A"/>
    <w:rsid w:val="0027682E"/>
    <w:rsid w:val="00277EA0"/>
    <w:rsid w:val="0028760C"/>
    <w:rsid w:val="00295383"/>
    <w:rsid w:val="00295E62"/>
    <w:rsid w:val="002A46B1"/>
    <w:rsid w:val="002C0BE6"/>
    <w:rsid w:val="002C2549"/>
    <w:rsid w:val="002D792C"/>
    <w:rsid w:val="002F1D8F"/>
    <w:rsid w:val="002F65F2"/>
    <w:rsid w:val="00301966"/>
    <w:rsid w:val="00302844"/>
    <w:rsid w:val="0030302C"/>
    <w:rsid w:val="00304C44"/>
    <w:rsid w:val="00305F7B"/>
    <w:rsid w:val="003121DF"/>
    <w:rsid w:val="0032177F"/>
    <w:rsid w:val="00322265"/>
    <w:rsid w:val="00322F02"/>
    <w:rsid w:val="00323C92"/>
    <w:rsid w:val="0032546F"/>
    <w:rsid w:val="00330F0B"/>
    <w:rsid w:val="00340D6B"/>
    <w:rsid w:val="00345EEC"/>
    <w:rsid w:val="00350FF9"/>
    <w:rsid w:val="00372761"/>
    <w:rsid w:val="00381927"/>
    <w:rsid w:val="003819FB"/>
    <w:rsid w:val="00383B51"/>
    <w:rsid w:val="00383FA4"/>
    <w:rsid w:val="003A76EA"/>
    <w:rsid w:val="003D2811"/>
    <w:rsid w:val="003F029F"/>
    <w:rsid w:val="00416B2A"/>
    <w:rsid w:val="00420571"/>
    <w:rsid w:val="004438AF"/>
    <w:rsid w:val="00451C11"/>
    <w:rsid w:val="004559D4"/>
    <w:rsid w:val="00470E71"/>
    <w:rsid w:val="0047226F"/>
    <w:rsid w:val="00474035"/>
    <w:rsid w:val="004801AA"/>
    <w:rsid w:val="00485C3F"/>
    <w:rsid w:val="004A164D"/>
    <w:rsid w:val="004C6C95"/>
    <w:rsid w:val="004C7E44"/>
    <w:rsid w:val="004D68F2"/>
    <w:rsid w:val="004E0830"/>
    <w:rsid w:val="004F50B2"/>
    <w:rsid w:val="00511C33"/>
    <w:rsid w:val="00526B3B"/>
    <w:rsid w:val="0053384C"/>
    <w:rsid w:val="005463E2"/>
    <w:rsid w:val="00575CA9"/>
    <w:rsid w:val="0058771E"/>
    <w:rsid w:val="005A022F"/>
    <w:rsid w:val="005A64E5"/>
    <w:rsid w:val="005C140E"/>
    <w:rsid w:val="005F4286"/>
    <w:rsid w:val="005F52DE"/>
    <w:rsid w:val="00612456"/>
    <w:rsid w:val="00612DA0"/>
    <w:rsid w:val="00612ECE"/>
    <w:rsid w:val="00622324"/>
    <w:rsid w:val="006411D3"/>
    <w:rsid w:val="00643321"/>
    <w:rsid w:val="00656B3A"/>
    <w:rsid w:val="00663CE2"/>
    <w:rsid w:val="0066783E"/>
    <w:rsid w:val="00676778"/>
    <w:rsid w:val="006A4C34"/>
    <w:rsid w:val="006A7397"/>
    <w:rsid w:val="006B0606"/>
    <w:rsid w:val="006C282D"/>
    <w:rsid w:val="006E2CCC"/>
    <w:rsid w:val="006E71ED"/>
    <w:rsid w:val="00711680"/>
    <w:rsid w:val="007304B2"/>
    <w:rsid w:val="00730C5E"/>
    <w:rsid w:val="00734CE8"/>
    <w:rsid w:val="007703F3"/>
    <w:rsid w:val="007957FD"/>
    <w:rsid w:val="007A5331"/>
    <w:rsid w:val="007C604A"/>
    <w:rsid w:val="007E011A"/>
    <w:rsid w:val="008272AB"/>
    <w:rsid w:val="008278C1"/>
    <w:rsid w:val="0085220B"/>
    <w:rsid w:val="00854588"/>
    <w:rsid w:val="00854820"/>
    <w:rsid w:val="00856502"/>
    <w:rsid w:val="00856BFD"/>
    <w:rsid w:val="008B233A"/>
    <w:rsid w:val="008B3DBB"/>
    <w:rsid w:val="008C4F82"/>
    <w:rsid w:val="0092710D"/>
    <w:rsid w:val="00930233"/>
    <w:rsid w:val="0093548F"/>
    <w:rsid w:val="009549DD"/>
    <w:rsid w:val="00980C4C"/>
    <w:rsid w:val="009A16A5"/>
    <w:rsid w:val="009B364F"/>
    <w:rsid w:val="009B5731"/>
    <w:rsid w:val="009C30A2"/>
    <w:rsid w:val="009C7EEE"/>
    <w:rsid w:val="009E7883"/>
    <w:rsid w:val="009F3D0C"/>
    <w:rsid w:val="00A15534"/>
    <w:rsid w:val="00A30DE1"/>
    <w:rsid w:val="00A63A8E"/>
    <w:rsid w:val="00A64DC2"/>
    <w:rsid w:val="00A67752"/>
    <w:rsid w:val="00A6785B"/>
    <w:rsid w:val="00A71EDA"/>
    <w:rsid w:val="00AB4D9C"/>
    <w:rsid w:val="00AB5EE8"/>
    <w:rsid w:val="00AC3889"/>
    <w:rsid w:val="00AC4198"/>
    <w:rsid w:val="00AD71B5"/>
    <w:rsid w:val="00AF0FAF"/>
    <w:rsid w:val="00B12C97"/>
    <w:rsid w:val="00B43F02"/>
    <w:rsid w:val="00B66449"/>
    <w:rsid w:val="00B93020"/>
    <w:rsid w:val="00B97D1A"/>
    <w:rsid w:val="00BC6B2E"/>
    <w:rsid w:val="00BE4CC5"/>
    <w:rsid w:val="00BF1C08"/>
    <w:rsid w:val="00C34284"/>
    <w:rsid w:val="00C374AB"/>
    <w:rsid w:val="00C54DA6"/>
    <w:rsid w:val="00C709A2"/>
    <w:rsid w:val="00C95A5B"/>
    <w:rsid w:val="00C97102"/>
    <w:rsid w:val="00CA43F4"/>
    <w:rsid w:val="00CB4015"/>
    <w:rsid w:val="00CD4645"/>
    <w:rsid w:val="00CE4265"/>
    <w:rsid w:val="00CE7B49"/>
    <w:rsid w:val="00D072CA"/>
    <w:rsid w:val="00D13A4B"/>
    <w:rsid w:val="00D21FDE"/>
    <w:rsid w:val="00D3076E"/>
    <w:rsid w:val="00D94991"/>
    <w:rsid w:val="00D9516B"/>
    <w:rsid w:val="00D958C2"/>
    <w:rsid w:val="00DA6AFC"/>
    <w:rsid w:val="00E23C28"/>
    <w:rsid w:val="00E34126"/>
    <w:rsid w:val="00E63D49"/>
    <w:rsid w:val="00E647C8"/>
    <w:rsid w:val="00E755B4"/>
    <w:rsid w:val="00E84DDA"/>
    <w:rsid w:val="00E940DF"/>
    <w:rsid w:val="00EC6343"/>
    <w:rsid w:val="00ED2160"/>
    <w:rsid w:val="00EE1CD2"/>
    <w:rsid w:val="00F0140B"/>
    <w:rsid w:val="00F26D7C"/>
    <w:rsid w:val="00F51B25"/>
    <w:rsid w:val="00F61AB3"/>
    <w:rsid w:val="00F935D1"/>
    <w:rsid w:val="00FA0EE0"/>
    <w:rsid w:val="00FA71F1"/>
    <w:rsid w:val="00FC5A5B"/>
    <w:rsid w:val="032B657C"/>
    <w:rsid w:val="06853C78"/>
    <w:rsid w:val="06916169"/>
    <w:rsid w:val="11680F02"/>
    <w:rsid w:val="135743B4"/>
    <w:rsid w:val="19DE0E68"/>
    <w:rsid w:val="1A11373F"/>
    <w:rsid w:val="1A7A2F59"/>
    <w:rsid w:val="480F46E0"/>
    <w:rsid w:val="4A3F79DB"/>
    <w:rsid w:val="4F7E394E"/>
    <w:rsid w:val="54DB4AA8"/>
    <w:rsid w:val="58F15328"/>
    <w:rsid w:val="636E3C24"/>
    <w:rsid w:val="6A626185"/>
    <w:rsid w:val="77B37656"/>
    <w:rsid w:val="79C82958"/>
    <w:rsid w:val="7A397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unhideWhenUsed/>
    <w:qFormat/>
    <w:uiPriority w:val="9"/>
    <w:pPr>
      <w:keepNext/>
      <w:keepLines/>
      <w:spacing w:before="280" w:after="290" w:line="376" w:lineRule="auto"/>
      <w:outlineLvl w:val="3"/>
    </w:pPr>
    <w:rPr>
      <w:rFonts w:ascii="Calibri Light" w:hAnsi="Calibri Light"/>
      <w:b/>
      <w:bCs/>
      <w:sz w:val="28"/>
      <w:szCs w:val="28"/>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修订1"/>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12">
    <w:name w:val="Revision"/>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13">
    <w:name w:val="批注框文本 Char"/>
    <w:basedOn w:val="8"/>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emf"/><Relationship Id="rId8" Type="http://schemas.openxmlformats.org/officeDocument/2006/relationships/image" Target="media/image5.emf"/><Relationship Id="rId7" Type="http://schemas.openxmlformats.org/officeDocument/2006/relationships/image" Target="media/image4.emf"/><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570</Words>
  <Characters>3255</Characters>
  <Lines>27</Lines>
  <Paragraphs>7</Paragraphs>
  <TotalTime>0</TotalTime>
  <ScaleCrop>false</ScaleCrop>
  <LinksUpToDate>false</LinksUpToDate>
  <CharactersWithSpaces>3818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2023-09-18T14:34:00Z</dcterms:created>
  <dc:creator>张 联弛</dc:creator>
  <cp:lastModifiedBy>桥桥</cp:lastModifiedBy>
  <dcterms:modified xsi:type="dcterms:W3CDTF">2023-09-19T05:10:01Z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B1C9396737E144C1AA868869AE9A81F4_13</vt:lpwstr>
  </property>
</Properties>
</file>