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bookmarkStart w:id="5" w:name="_GoBack"/>
      <w:bookmarkEnd w:id="5"/>
    </w:p>
    <w:p>
      <w:pPr>
        <w:rPr>
          <w:sz w:val="84"/>
          <w:szCs w:val="84"/>
          <w:u w:val="none"/>
        </w:rPr>
      </w:pPr>
    </w:p>
    <w:p>
      <w:pPr>
        <w:jc w:val="center"/>
        <w:rPr>
          <w:sz w:val="84"/>
          <w:szCs w:val="84"/>
          <w:u w:val="none"/>
        </w:rPr>
      </w:pPr>
    </w:p>
    <w:p>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val="en-US" w:eastAsia="zh-CN"/>
        </w:rPr>
        <w:t>海南师范大学附属幼儿园单位</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jc w:val="center"/>
        <w:rPr>
          <w:rFonts w:hint="eastAsia" w:ascii="黑体" w:hAnsi="黑体" w:eastAsia="黑体"/>
          <w:sz w:val="52"/>
          <w:szCs w:val="52"/>
          <w:u w:val="none"/>
        </w:rPr>
      </w:pPr>
    </w:p>
    <w:p>
      <w:pPr>
        <w:jc w:val="center"/>
        <w:rPr>
          <w:rFonts w:hint="eastAsia" w:ascii="黑体" w:hAnsi="黑体" w:eastAsia="黑体"/>
          <w:sz w:val="52"/>
          <w:szCs w:val="52"/>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cs="黑体"/>
          <w:sz w:val="32"/>
          <w:szCs w:val="32"/>
          <w:u w:val="none"/>
          <w:lang w:eastAsia="zh-CN"/>
        </w:rPr>
        <w:t>海南师范大学附属幼儿园单位</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1"/>
          <w:numId w:val="0"/>
        </w:numPr>
        <w:ind w:left="0" w:firstLine="0" w:firstLineChars="0"/>
        <w:jc w:val="left"/>
        <w:rPr>
          <w:rFonts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eastAsia="zh-CN"/>
        </w:rPr>
        <w:t>海南师范大学附属幼儿园单位</w:t>
      </w:r>
      <w:r>
        <w:rPr>
          <w:rFonts w:hint="eastAsia" w:ascii="黑体" w:hAnsi="黑体" w:eastAsia="黑体" w:cs="黑体"/>
          <w:sz w:val="32"/>
          <w:szCs w:val="32"/>
          <w:u w:val="none"/>
          <w:lang w:val="en-US" w:eastAsia="zh-CN"/>
        </w:rPr>
        <w:t>2024单位</w:t>
      </w:r>
      <w:r>
        <w:rPr>
          <w:rFonts w:hint="eastAsia" w:ascii="黑体" w:hAnsi="黑体" w:eastAsia="黑体"/>
          <w:sz w:val="32"/>
          <w:szCs w:val="32"/>
          <w:u w:val="none"/>
        </w:rPr>
        <w:t>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eastAsia="zh-CN"/>
        </w:rPr>
        <w:t>海南师范大学附属幼儿园单位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w:t>
      </w:r>
      <w:r>
        <w:rPr>
          <w:rFonts w:hint="eastAsia" w:ascii="黑体" w:hAnsi="黑体" w:eastAsia="黑体"/>
          <w:sz w:val="32"/>
          <w:szCs w:val="32"/>
          <w:u w:val="none"/>
          <w:lang w:val="en-US" w:eastAsia="zh-CN"/>
        </w:rPr>
        <w:t>单位</w:t>
      </w:r>
      <w:r>
        <w:rPr>
          <w:rFonts w:hint="eastAsia" w:ascii="黑体" w:hAnsi="黑体" w:eastAsia="黑体"/>
          <w:sz w:val="32"/>
          <w:szCs w:val="32"/>
          <w:u w:val="none"/>
        </w:rPr>
        <w:t>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6"/>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hint="eastAsia" w:ascii="黑体" w:hAnsi="黑体" w:eastAsia="黑体" w:cs="黑体"/>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u w:val="none"/>
          <w:lang w:eastAsia="zh-CN"/>
        </w:rPr>
        <w:t>海南师范大学附属幼儿园</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6"/>
        <w:numPr>
          <w:ilvl w:val="0"/>
          <w:numId w:val="6"/>
        </w:numPr>
        <w:ind w:firstLineChars="0"/>
        <w:rPr>
          <w:rFonts w:ascii="黑体" w:hAnsi="黑体" w:eastAsia="黑体" w:cs="黑体"/>
          <w:sz w:val="32"/>
          <w:szCs w:val="32"/>
        </w:rPr>
      </w:pPr>
      <w:r>
        <w:rPr>
          <w:rFonts w:hint="eastAsia" w:ascii="黑体" w:hAnsi="黑体" w:eastAsia="黑体" w:cs="黑体"/>
          <w:sz w:val="32"/>
          <w:szCs w:val="32"/>
        </w:rPr>
        <w:t>单位职责</w:t>
      </w:r>
    </w:p>
    <w:p>
      <w:pPr>
        <w:ind w:firstLine="640" w:firstLineChars="200"/>
        <w:rPr>
          <w:rFonts w:hint="eastAsia" w:ascii="仿宋_GB2312" w:hAnsi="黑体" w:eastAsia="仿宋_GB2312" w:cs="黑体"/>
          <w:sz w:val="32"/>
          <w:szCs w:val="32"/>
          <w:u w:val="none"/>
          <w:shd w:val="clear" w:color="auto" w:fill="auto"/>
        </w:rPr>
      </w:pPr>
      <w:bookmarkStart w:id="0" w:name="_Toc17796_WPSOffice_Level2"/>
      <w:bookmarkStart w:id="1" w:name="_Toc4833_WPSOffice_Level2"/>
      <w:bookmarkStart w:id="2" w:name="_Toc24474_WPSOffice_Level2"/>
      <w:bookmarkStart w:id="3" w:name="_Toc24059_WPSOffice_Level2"/>
      <w:bookmarkStart w:id="4" w:name="_Toc6572_WPSOffice_Level2"/>
      <w:r>
        <w:rPr>
          <w:rFonts w:hint="eastAsia" w:ascii="仿宋_GB2312" w:hAnsi="黑体" w:eastAsia="仿宋_GB2312" w:cs="黑体"/>
          <w:sz w:val="32"/>
          <w:szCs w:val="32"/>
          <w:u w:val="none"/>
          <w:shd w:val="clear" w:color="auto" w:fill="auto"/>
        </w:rPr>
        <w:t>海南师范大学附属幼儿园隶属海南师范大学，是一所全日制省示范幼儿园。主要职责为学龄前儿童提供保育和教育服务，幼儿保育、幼儿教育。</w:t>
      </w:r>
    </w:p>
    <w:bookmarkEnd w:id="0"/>
    <w:bookmarkEnd w:id="1"/>
    <w:bookmarkEnd w:id="2"/>
    <w:bookmarkEnd w:id="3"/>
    <w:bookmarkEnd w:id="4"/>
    <w:p>
      <w:pPr>
        <w:ind w:firstLine="640" w:firstLineChars="200"/>
        <w:rPr>
          <w:rFonts w:hint="eastAsia" w:ascii="仿宋_GB2312" w:hAnsi="黑体" w:eastAsia="仿宋_GB2312" w:cs="黑体"/>
          <w:sz w:val="32"/>
          <w:szCs w:val="32"/>
          <w:u w:val="none"/>
          <w:shd w:val="clear" w:color="auto" w:fill="auto"/>
        </w:rPr>
      </w:pPr>
      <w:r>
        <w:rPr>
          <w:rFonts w:hint="eastAsia" w:ascii="仿宋_GB2312" w:hAnsi="黑体" w:eastAsia="仿宋_GB2312" w:cs="黑体"/>
          <w:sz w:val="32"/>
          <w:szCs w:val="32"/>
          <w:u w:val="none"/>
          <w:shd w:val="clear" w:color="auto" w:fill="auto"/>
        </w:rPr>
        <w:t>海南师范大学附属幼儿园是财政全额拨款的公益二类事业单位，具有独立编制机构。</w:t>
      </w:r>
    </w:p>
    <w:p>
      <w:pPr>
        <w:ind w:firstLine="640" w:firstLineChars="200"/>
        <w:rPr>
          <w:rFonts w:hint="eastAsia" w:ascii="仿宋_GB2312" w:hAnsi="黑体" w:eastAsia="仿宋_GB2312" w:cs="黑体"/>
          <w:sz w:val="32"/>
          <w:szCs w:val="32"/>
          <w:u w:val="none"/>
          <w:shd w:val="clear" w:color="auto" w:fill="auto"/>
        </w:rPr>
      </w:pPr>
      <w:r>
        <w:rPr>
          <w:rFonts w:hint="eastAsia" w:ascii="仿宋_GB2312" w:hAnsi="黑体" w:eastAsia="仿宋_GB2312" w:cs="黑体"/>
          <w:sz w:val="32"/>
          <w:szCs w:val="32"/>
          <w:u w:val="none"/>
          <w:shd w:val="clear" w:color="auto" w:fill="auto"/>
        </w:rPr>
        <w:t>海南师范大学附属幼儿园内设机构：教学部、后勤部、行政办公室3个机构。</w:t>
      </w:r>
    </w:p>
    <w:p>
      <w:pPr>
        <w:widowControl/>
        <w:shd w:val="clear" w:color="auto" w:fill="auto"/>
        <w:spacing w:line="240" w:lineRule="auto"/>
        <w:ind w:firstLine="640" w:firstLineChars="200"/>
        <w:rPr>
          <w:rFonts w:hint="eastAsia" w:ascii="仿宋_GB2312" w:hAnsi="黑体" w:eastAsia="仿宋_GB2312" w:cs="黑体"/>
          <w:sz w:val="32"/>
          <w:szCs w:val="32"/>
          <w:u w:val="none"/>
          <w:shd w:val="clear" w:color="auto" w:fill="auto"/>
        </w:rPr>
      </w:pPr>
      <w:r>
        <w:rPr>
          <w:rFonts w:hint="eastAsia" w:ascii="仿宋_GB2312" w:hAnsi="黑体" w:eastAsia="仿宋_GB2312" w:cs="黑体"/>
          <w:sz w:val="32"/>
          <w:szCs w:val="32"/>
          <w:u w:val="none"/>
          <w:shd w:val="clear" w:color="auto" w:fill="auto"/>
        </w:rPr>
        <w:t xml:space="preserve">教学部：负责保育教育日常管理；负责教师教育培训工作；负责教学科研工作等。 </w:t>
      </w:r>
    </w:p>
    <w:p>
      <w:pPr>
        <w:ind w:firstLine="640" w:firstLineChars="200"/>
        <w:rPr>
          <w:rFonts w:hint="eastAsia" w:ascii="仿宋_GB2312" w:hAnsi="黑体" w:eastAsia="仿宋_GB2312" w:cs="黑体"/>
          <w:sz w:val="32"/>
          <w:szCs w:val="32"/>
          <w:u w:val="none"/>
          <w:shd w:val="clear" w:color="auto" w:fill="auto"/>
        </w:rPr>
      </w:pPr>
      <w:r>
        <w:rPr>
          <w:rFonts w:hint="eastAsia" w:ascii="仿宋_GB2312" w:hAnsi="黑体" w:eastAsia="仿宋_GB2312" w:cs="黑体"/>
          <w:sz w:val="32"/>
          <w:szCs w:val="32"/>
          <w:u w:val="none"/>
          <w:shd w:val="clear" w:color="auto" w:fill="auto"/>
        </w:rPr>
        <w:t>后勤部：负责综治安全、平安校园建设、资产管理、财务管理、卫生保健、膳食管理工作；承担基建与维修工作等。</w:t>
      </w:r>
    </w:p>
    <w:p>
      <w:pPr>
        <w:widowControl/>
        <w:shd w:val="clear" w:color="auto" w:fill="auto"/>
        <w:spacing w:line="240" w:lineRule="auto"/>
        <w:ind w:firstLine="640" w:firstLineChars="200"/>
        <w:rPr>
          <w:rFonts w:hint="eastAsia" w:ascii="Calibri" w:hAnsi="Calibri" w:cs="黑体"/>
          <w:sz w:val="28"/>
          <w:szCs w:val="28"/>
          <w:shd w:val="clear" w:color="auto" w:fill="FFFFFF"/>
        </w:rPr>
      </w:pPr>
      <w:r>
        <w:rPr>
          <w:rFonts w:hint="eastAsia" w:ascii="仿宋_GB2312" w:hAnsi="黑体" w:eastAsia="仿宋_GB2312" w:cs="黑体"/>
          <w:sz w:val="32"/>
          <w:szCs w:val="32"/>
          <w:u w:val="none"/>
          <w:shd w:val="clear" w:color="auto" w:fill="auto"/>
        </w:rPr>
        <w:t>行政办公室：负责文秘、会务、档案、招生、宣传、督查督办等日常运转工作；承担政策法规、园务公开、保密、园级文稿起草工作；负责对外联络和协调工作；负责人事管理、机构编制、劳动工资、绩效考核工作；负责党建、工会、共青团、妇委会等党群工作；负责文明创建工作；负责退休干部职工的管理与服务工作等</w:t>
      </w:r>
      <w:r>
        <w:rPr>
          <w:rFonts w:hint="eastAsia" w:ascii="Calibri" w:hAnsi="Calibri" w:cs="黑体"/>
          <w:sz w:val="28"/>
          <w:szCs w:val="28"/>
          <w:shd w:val="clear" w:color="auto" w:fill="FFFFFF"/>
        </w:rPr>
        <w:t>。</w:t>
      </w:r>
    </w:p>
    <w:p>
      <w:pPr>
        <w:widowControl/>
        <w:shd w:val="clear" w:color="auto" w:fill="auto"/>
        <w:spacing w:line="240" w:lineRule="auto"/>
        <w:ind w:firstLine="560" w:firstLineChars="200"/>
        <w:rPr>
          <w:rFonts w:hint="eastAsia" w:ascii="Calibri" w:hAnsi="Calibri" w:cs="黑体"/>
          <w:sz w:val="28"/>
          <w:szCs w:val="28"/>
          <w:shd w:val="clear" w:color="auto" w:fill="FFFFFF"/>
        </w:rPr>
      </w:pPr>
    </w:p>
    <w:p>
      <w:pPr>
        <w:pStyle w:val="6"/>
        <w:numPr>
          <w:ilvl w:val="0"/>
          <w:numId w:val="6"/>
        </w:numPr>
        <w:ind w:left="1360" w:hanging="720" w:firstLineChars="0"/>
        <w:jc w:val="left"/>
        <w:rPr>
          <w:rFonts w:hint="eastAsia" w:ascii="黑体" w:hAnsi="黑体" w:eastAsia="黑体"/>
          <w:sz w:val="32"/>
          <w:szCs w:val="32"/>
          <w:u w:val="none"/>
        </w:rPr>
      </w:pPr>
      <w:r>
        <w:rPr>
          <w:rFonts w:hint="eastAsia" w:ascii="黑体" w:hAnsi="黑体" w:eastAsia="黑体"/>
          <w:sz w:val="32"/>
          <w:szCs w:val="32"/>
          <w:u w:val="none"/>
        </w:rPr>
        <w:t>部门预算单位构成（单位公开没有这部分内容）</w:t>
      </w:r>
    </w:p>
    <w:p>
      <w:pPr>
        <w:numPr>
          <w:ilvl w:val="-1"/>
          <w:numId w:val="0"/>
        </w:numPr>
        <w:ind w:left="0" w:firstLine="640" w:firstLineChars="200"/>
        <w:jc w:val="both"/>
        <w:rPr>
          <w:rFonts w:hint="eastAsia" w:ascii="仿宋_GB2312" w:hAnsi="黑体" w:eastAsia="仿宋_GB2312"/>
          <w:sz w:val="32"/>
          <w:szCs w:val="32"/>
          <w:u w:val="none"/>
        </w:rPr>
      </w:pPr>
      <w:r>
        <w:rPr>
          <w:rFonts w:hint="eastAsia" w:ascii="仿宋_GB2312" w:hAnsi="黑体" w:eastAsia="仿宋_GB2312"/>
          <w:sz w:val="32"/>
          <w:szCs w:val="32"/>
          <w:u w:val="none"/>
          <w:lang w:eastAsia="zh-CN"/>
        </w:rPr>
        <w:t>无此类情况。</w:t>
      </w:r>
    </w:p>
    <w:p>
      <w:pPr>
        <w:widowControl/>
        <w:shd w:val="clear" w:color="auto" w:fill="FFFFFF"/>
        <w:spacing w:line="450" w:lineRule="atLeast"/>
        <w:ind w:firstLine="640"/>
        <w:rPr>
          <w:rFonts w:hint="eastAsia" w:ascii="Calibri" w:hAnsi="Calibri" w:cs="黑体"/>
          <w:sz w:val="28"/>
          <w:szCs w:val="28"/>
          <w:shd w:val="clear" w:color="auto" w:fill="FFFFFF"/>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cs="黑体"/>
          <w:sz w:val="32"/>
          <w:szCs w:val="32"/>
          <w:u w:val="none"/>
          <w:lang w:eastAsia="zh-CN"/>
        </w:rPr>
        <w:t>海南师范大学附属幼儿园单位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年单位预算表</w:t>
      </w:r>
    </w:p>
    <w:p>
      <w:pPr>
        <w:ind w:left="800"/>
        <w:jc w:val="both"/>
        <w:rPr>
          <w:rFonts w:ascii="黑体" w:hAnsi="黑体" w:eastAsia="黑体"/>
          <w:sz w:val="32"/>
          <w:szCs w:val="32"/>
          <w:u w:val="none"/>
        </w:rPr>
      </w:pPr>
    </w:p>
    <w:p>
      <w:pPr>
        <w:ind w:left="800"/>
        <w:jc w:val="both"/>
        <w:rPr>
          <w:rFonts w:ascii="仿宋_GB2312" w:hAnsi="黑体" w:eastAsia="仿宋_GB2312"/>
          <w:b/>
          <w:sz w:val="32"/>
          <w:szCs w:val="32"/>
          <w:u w:val="none"/>
        </w:rPr>
      </w:pPr>
      <w:r>
        <w:rPr>
          <w:rFonts w:hint="eastAsia" w:ascii="仿宋_GB2312" w:hAnsi="黑体" w:eastAsia="仿宋_GB2312"/>
          <w:b/>
          <w:sz w:val="32"/>
          <w:szCs w:val="32"/>
          <w:u w:val="none"/>
        </w:rPr>
        <w:t>（此部分内容即为单位预算公开表）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cs="黑体"/>
          <w:sz w:val="32"/>
          <w:szCs w:val="32"/>
          <w:u w:val="none"/>
          <w:lang w:eastAsia="zh-CN"/>
        </w:rPr>
        <w:t>海南师范大学附属幼儿园单位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年单位预算情况说明</w:t>
      </w:r>
    </w:p>
    <w:p>
      <w:pPr>
        <w:jc w:val="both"/>
        <w:rPr>
          <w:rFonts w:ascii="黑体" w:hAnsi="黑体" w:eastAsia="黑体"/>
          <w:sz w:val="32"/>
          <w:szCs w:val="32"/>
          <w:u w:val="none"/>
        </w:rPr>
      </w:pPr>
    </w:p>
    <w:p>
      <w:pPr>
        <w:ind w:firstLine="640" w:firstLineChars="200"/>
        <w:jc w:val="both"/>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cs="黑体"/>
          <w:sz w:val="32"/>
          <w:szCs w:val="32"/>
          <w:u w:val="none"/>
          <w:lang w:eastAsia="zh-CN"/>
        </w:rPr>
        <w:t>海南师范大学附属幼儿园单位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年财政拨款收支预算情况的总体说明</w:t>
      </w:r>
    </w:p>
    <w:p>
      <w:pPr>
        <w:ind w:firstLine="640" w:firstLineChars="200"/>
        <w:jc w:val="both"/>
        <w:rPr>
          <w:rFonts w:ascii="仿宋_GB2312" w:hAnsi="黑体" w:eastAsia="仿宋_GB2312"/>
          <w:sz w:val="32"/>
          <w:szCs w:val="32"/>
        </w:rPr>
      </w:pPr>
      <w:r>
        <w:rPr>
          <w:rFonts w:hint="eastAsia" w:ascii="仿宋_GB2312" w:hAnsi="黑体" w:eastAsia="仿宋_GB2312"/>
          <w:sz w:val="32"/>
          <w:szCs w:val="32"/>
          <w:u w:val="none"/>
          <w:lang w:eastAsia="zh-CN"/>
        </w:rPr>
        <w:t>海南师范大学附属幼儿园单位</w:t>
      </w:r>
      <w:r>
        <w:rPr>
          <w:rFonts w:hint="eastAsia" w:ascii="仿宋_GB2312" w:hAnsi="黑体" w:eastAsia="仿宋_GB2312" w:cs="仿宋_GB2312"/>
          <w:sz w:val="32"/>
          <w:szCs w:val="32"/>
          <w:u w:val="none"/>
          <w:lang w:eastAsia="zh-CN"/>
        </w:rPr>
        <w:t>2024年</w:t>
      </w:r>
      <w:r>
        <w:rPr>
          <w:rFonts w:hint="eastAsia" w:ascii="仿宋_GB2312" w:hAnsi="黑体" w:eastAsia="仿宋_GB2312"/>
          <w:sz w:val="32"/>
          <w:szCs w:val="32"/>
          <w:u w:val="none"/>
        </w:rPr>
        <w:t>财政拨款收支总预算</w:t>
      </w:r>
      <w:r>
        <w:rPr>
          <w:rFonts w:hint="eastAsia" w:ascii="仿宋_GB2312" w:hAnsi="黑体" w:eastAsia="仿宋_GB2312"/>
          <w:sz w:val="32"/>
          <w:szCs w:val="32"/>
          <w:u w:val="none"/>
          <w:lang w:val="en-US" w:eastAsia="zh-CN"/>
        </w:rPr>
        <w:t>1476.44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58.2</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val="en-US" w:eastAsia="zh-CN"/>
        </w:rPr>
        <w:t>幼儿人数减少，导致和生均有关的经费预算减少</w:t>
      </w:r>
      <w:r>
        <w:rPr>
          <w:rFonts w:hint="eastAsia" w:ascii="仿宋_GB2312" w:hAnsi="黑体" w:eastAsia="仿宋_GB2312"/>
          <w:sz w:val="32"/>
          <w:szCs w:val="32"/>
          <w:u w:val="none"/>
        </w:rPr>
        <w:t>。其中，收入总计</w:t>
      </w:r>
      <w:r>
        <w:rPr>
          <w:rFonts w:hint="eastAsia" w:ascii="仿宋_GB2312" w:hAnsi="黑体" w:eastAsia="仿宋_GB2312"/>
          <w:sz w:val="32"/>
          <w:szCs w:val="32"/>
          <w:u w:val="none"/>
          <w:lang w:val="en-US" w:eastAsia="zh-CN"/>
        </w:rPr>
        <w:t>1476.44</w:t>
      </w:r>
      <w:r>
        <w:rPr>
          <w:rFonts w:hint="eastAsia" w:ascii="仿宋_GB2312" w:hAnsi="黑体" w:eastAsia="仿宋_GB2312"/>
          <w:sz w:val="32"/>
          <w:szCs w:val="32"/>
          <w:u w:val="none"/>
        </w:rPr>
        <w:t>万元，包括一般公共预算本年收入</w:t>
      </w:r>
      <w:r>
        <w:rPr>
          <w:rFonts w:hint="eastAsia" w:ascii="仿宋_GB2312" w:hAnsi="黑体" w:eastAsia="仿宋_GB2312"/>
          <w:sz w:val="32"/>
          <w:szCs w:val="32"/>
          <w:u w:val="none"/>
          <w:lang w:val="en-US" w:eastAsia="zh-CN"/>
        </w:rPr>
        <w:t>1362.70</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113.75</w:t>
      </w:r>
      <w:r>
        <w:rPr>
          <w:rFonts w:hint="eastAsia" w:ascii="仿宋_GB2312" w:hAnsi="黑体" w:eastAsia="仿宋_GB2312"/>
          <w:sz w:val="32"/>
          <w:szCs w:val="32"/>
          <w:u w:val="none"/>
        </w:rPr>
        <w:t>万元，政府性基金预算本年收入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万元；支出总计</w:t>
      </w:r>
      <w:r>
        <w:rPr>
          <w:rFonts w:hint="eastAsia" w:ascii="仿宋_GB2312" w:hAnsi="黑体" w:eastAsia="仿宋_GB2312"/>
          <w:sz w:val="32"/>
          <w:szCs w:val="32"/>
          <w:u w:val="none"/>
          <w:lang w:val="en-US" w:eastAsia="zh-CN"/>
        </w:rPr>
        <w:t>1476.44</w:t>
      </w:r>
      <w:r>
        <w:rPr>
          <w:rFonts w:hint="eastAsia" w:ascii="仿宋_GB2312" w:hAnsi="黑体" w:eastAsia="仿宋_GB2312"/>
          <w:sz w:val="32"/>
          <w:szCs w:val="32"/>
          <w:u w:val="none"/>
        </w:rPr>
        <w:t>万元，</w:t>
      </w:r>
      <w:r>
        <w:rPr>
          <w:rFonts w:hint="eastAsia" w:ascii="仿宋_GB2312" w:hAnsi="黑体" w:eastAsia="仿宋_GB2312"/>
          <w:sz w:val="32"/>
          <w:szCs w:val="32"/>
        </w:rPr>
        <w:t>包括教育支出</w:t>
      </w:r>
      <w:r>
        <w:rPr>
          <w:rFonts w:hint="eastAsia" w:ascii="仿宋_GB2312" w:hAnsi="黑体" w:eastAsia="仿宋_GB2312"/>
          <w:sz w:val="32"/>
          <w:szCs w:val="32"/>
          <w:lang w:val="en-US" w:eastAsia="zh-CN"/>
        </w:rPr>
        <w:t>1208.36</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178.08</w:t>
      </w:r>
      <w:r>
        <w:rPr>
          <w:rFonts w:hint="eastAsia" w:ascii="仿宋_GB2312" w:hAnsi="黑体" w:eastAsia="仿宋_GB2312"/>
          <w:sz w:val="32"/>
          <w:szCs w:val="32"/>
        </w:rPr>
        <w:t>万元、卫生健康支出3</w:t>
      </w:r>
      <w:r>
        <w:rPr>
          <w:rFonts w:hint="eastAsia" w:ascii="仿宋_GB2312" w:hAnsi="黑体" w:eastAsia="仿宋_GB2312"/>
          <w:sz w:val="32"/>
          <w:szCs w:val="32"/>
          <w:lang w:val="en-US" w:eastAsia="zh-CN"/>
        </w:rPr>
        <w:t>1.83</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58.17</w:t>
      </w:r>
      <w:r>
        <w:rPr>
          <w:rFonts w:hint="eastAsia" w:ascii="仿宋_GB2312" w:hAnsi="黑体" w:eastAsia="仿宋_GB2312"/>
          <w:sz w:val="32"/>
          <w:szCs w:val="32"/>
        </w:rPr>
        <w:t>万元。</w:t>
      </w:r>
    </w:p>
    <w:p>
      <w:pPr>
        <w:ind w:firstLine="640"/>
        <w:jc w:val="both"/>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cs="黑体"/>
          <w:sz w:val="32"/>
          <w:szCs w:val="32"/>
          <w:u w:val="none"/>
          <w:lang w:eastAsia="zh-CN"/>
        </w:rPr>
        <w:t>海南师范大学附属幼儿园单位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年一般公共预算当年拨款情况说明</w:t>
      </w:r>
    </w:p>
    <w:p>
      <w:pPr>
        <w:ind w:firstLine="640"/>
        <w:jc w:val="both"/>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海南师范大学附属幼儿园单位</w:t>
      </w:r>
      <w:r>
        <w:rPr>
          <w:rFonts w:hint="eastAsia" w:ascii="仿宋_GB2312" w:hAnsi="黑体" w:eastAsia="仿宋_GB2312" w:cs="仿宋_GB2312"/>
          <w:sz w:val="32"/>
          <w:szCs w:val="32"/>
          <w:u w:val="none"/>
          <w:lang w:eastAsia="zh-CN"/>
        </w:rPr>
        <w:t>2024年</w:t>
      </w:r>
      <w:r>
        <w:rPr>
          <w:rFonts w:hint="eastAsia" w:ascii="仿宋_GB2312" w:hAnsi="黑体" w:eastAsia="仿宋_GB2312"/>
          <w:sz w:val="32"/>
          <w:szCs w:val="32"/>
          <w:u w:val="none"/>
        </w:rPr>
        <w:t>一般公共预算当年拨款</w:t>
      </w:r>
      <w:r>
        <w:rPr>
          <w:rFonts w:hint="eastAsia" w:ascii="仿宋_GB2312" w:hAnsi="黑体" w:eastAsia="仿宋_GB2312"/>
          <w:sz w:val="32"/>
          <w:szCs w:val="32"/>
          <w:u w:val="none"/>
          <w:lang w:val="en-US" w:eastAsia="zh-CN"/>
        </w:rPr>
        <w:t>1362.70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58.2</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幼儿人数减少，导致和生均有关的经费预算减少</w:t>
      </w:r>
      <w:r>
        <w:rPr>
          <w:rFonts w:hint="eastAsia" w:ascii="仿宋_GB2312" w:hAnsi="黑体" w:eastAsia="仿宋_GB2312"/>
          <w:sz w:val="32"/>
          <w:szCs w:val="32"/>
          <w:u w:val="none"/>
          <w:lang w:eastAsia="zh-CN"/>
        </w:rPr>
        <w:t>。</w:t>
      </w:r>
    </w:p>
    <w:p>
      <w:pPr>
        <w:ind w:firstLine="640"/>
        <w:jc w:val="both"/>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教育支出</w:t>
      </w:r>
      <w:r>
        <w:rPr>
          <w:rFonts w:hint="eastAsia" w:ascii="仿宋_GB2312" w:hAnsi="黑体" w:eastAsia="仿宋_GB2312"/>
          <w:sz w:val="32"/>
          <w:szCs w:val="32"/>
        </w:rPr>
        <w:t>(类）</w:t>
      </w:r>
      <w:r>
        <w:rPr>
          <w:rFonts w:hint="eastAsia" w:ascii="仿宋_GB2312" w:hAnsi="黑体" w:eastAsia="仿宋_GB2312"/>
          <w:sz w:val="32"/>
          <w:szCs w:val="32"/>
          <w:lang w:val="en-US" w:eastAsia="zh-CN"/>
        </w:rPr>
        <w:t>1208.36</w:t>
      </w:r>
      <w:r>
        <w:rPr>
          <w:rFonts w:hint="eastAsia" w:ascii="仿宋_GB2312" w:hAnsi="黑体" w:eastAsia="仿宋_GB2312"/>
          <w:sz w:val="32"/>
          <w:szCs w:val="32"/>
        </w:rPr>
        <w:t>万元，占</w:t>
      </w:r>
      <w:r>
        <w:rPr>
          <w:rFonts w:hint="eastAsia" w:ascii="仿宋_GB2312" w:hAnsi="黑体" w:eastAsia="仿宋_GB2312" w:cs="仿宋_GB2312"/>
          <w:sz w:val="32"/>
          <w:szCs w:val="32"/>
        </w:rPr>
        <w:t>8</w:t>
      </w:r>
      <w:r>
        <w:rPr>
          <w:rFonts w:hint="eastAsia" w:ascii="仿宋_GB2312" w:hAnsi="黑体" w:eastAsia="仿宋_GB2312" w:cs="仿宋_GB2312"/>
          <w:sz w:val="32"/>
          <w:szCs w:val="32"/>
          <w:lang w:val="en-US" w:eastAsia="zh-CN"/>
        </w:rPr>
        <w:t>1.84</w:t>
      </w:r>
      <w:r>
        <w:rPr>
          <w:rFonts w:hint="eastAsia" w:ascii="仿宋_GB2312" w:hAnsi="黑体" w:eastAsia="仿宋_GB2312"/>
          <w:sz w:val="32"/>
          <w:szCs w:val="32"/>
        </w:rPr>
        <w:t>%；社会保障和就业(类）支出</w:t>
      </w:r>
      <w:r>
        <w:rPr>
          <w:rFonts w:hint="eastAsia" w:ascii="仿宋_GB2312" w:hAnsi="黑体" w:eastAsia="仿宋_GB2312"/>
          <w:sz w:val="32"/>
          <w:szCs w:val="32"/>
          <w:lang w:val="en-US" w:eastAsia="zh-CN"/>
        </w:rPr>
        <w:t>178.08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12.06</w:t>
      </w:r>
      <w:r>
        <w:rPr>
          <w:rFonts w:hint="eastAsia" w:ascii="仿宋_GB2312" w:hAnsi="黑体" w:eastAsia="仿宋_GB2312"/>
          <w:sz w:val="32"/>
          <w:szCs w:val="32"/>
        </w:rPr>
        <w:t>%；卫生健康（类）支出3</w:t>
      </w:r>
      <w:r>
        <w:rPr>
          <w:rFonts w:hint="eastAsia" w:ascii="仿宋_GB2312" w:hAnsi="黑体" w:eastAsia="仿宋_GB2312"/>
          <w:sz w:val="32"/>
          <w:szCs w:val="32"/>
          <w:lang w:val="en-US" w:eastAsia="zh-CN"/>
        </w:rPr>
        <w:t>1.83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2.16</w:t>
      </w:r>
      <w:r>
        <w:rPr>
          <w:rFonts w:hint="eastAsia" w:ascii="仿宋_GB2312" w:hAnsi="黑体" w:eastAsia="仿宋_GB2312"/>
          <w:sz w:val="32"/>
          <w:szCs w:val="32"/>
        </w:rPr>
        <w:t>%；住房保障（类）支出5</w:t>
      </w:r>
      <w:r>
        <w:rPr>
          <w:rFonts w:hint="eastAsia" w:ascii="仿宋_GB2312" w:hAnsi="黑体" w:eastAsia="仿宋_GB2312"/>
          <w:sz w:val="32"/>
          <w:szCs w:val="32"/>
          <w:lang w:val="en-US" w:eastAsia="zh-CN"/>
        </w:rPr>
        <w:t>8.17</w:t>
      </w:r>
      <w:r>
        <w:rPr>
          <w:rFonts w:hint="eastAsia" w:ascii="仿宋_GB2312" w:hAnsi="黑体" w:eastAsia="仿宋_GB2312"/>
          <w:sz w:val="32"/>
          <w:szCs w:val="32"/>
        </w:rPr>
        <w:t>万元，占</w:t>
      </w:r>
      <w:r>
        <w:rPr>
          <w:rFonts w:hint="eastAsia" w:ascii="仿宋_GB2312" w:hAnsi="黑体" w:eastAsia="仿宋_GB2312" w:cs="仿宋_GB2312"/>
          <w:sz w:val="32"/>
          <w:szCs w:val="32"/>
        </w:rPr>
        <w:t>3</w:t>
      </w:r>
      <w:r>
        <w:rPr>
          <w:rFonts w:hint="eastAsia" w:ascii="仿宋_GB2312" w:hAnsi="黑体" w:eastAsia="仿宋_GB2312" w:cs="仿宋_GB2312"/>
          <w:sz w:val="32"/>
          <w:szCs w:val="32"/>
          <w:lang w:val="en-US" w:eastAsia="zh-CN"/>
        </w:rPr>
        <w:t>.94</w:t>
      </w:r>
      <w:r>
        <w:rPr>
          <w:rFonts w:hint="eastAsia" w:ascii="仿宋_GB2312" w:hAnsi="黑体" w:eastAsia="仿宋_GB2312"/>
          <w:sz w:val="32"/>
          <w:szCs w:val="32"/>
        </w:rPr>
        <w:t>%。</w:t>
      </w:r>
    </w:p>
    <w:p>
      <w:pPr>
        <w:ind w:firstLine="800" w:firstLineChars="250"/>
        <w:jc w:val="both"/>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1</w:t>
      </w:r>
      <w:r>
        <w:rPr>
          <w:rFonts w:ascii="仿宋_GB2312" w:hAnsi="黑体" w:eastAsia="仿宋_GB2312" w:cs="仿宋_GB2312"/>
          <w:sz w:val="32"/>
          <w:szCs w:val="32"/>
        </w:rPr>
        <w:t>.</w:t>
      </w:r>
      <w:r>
        <w:rPr>
          <w:rFonts w:hint="eastAsia" w:ascii="仿宋_GB2312" w:hAnsi="黑体" w:eastAsia="仿宋_GB2312" w:cs="仿宋_GB2312"/>
          <w:sz w:val="32"/>
          <w:szCs w:val="32"/>
        </w:rPr>
        <w:t>教育支出（类）普通教育（款）学前教育（项）202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预算数为12</w:t>
      </w:r>
      <w:r>
        <w:rPr>
          <w:rFonts w:hint="eastAsia" w:ascii="仿宋_GB2312" w:hAnsi="黑体" w:eastAsia="仿宋_GB2312" w:cs="仿宋_GB2312"/>
          <w:sz w:val="32"/>
          <w:szCs w:val="32"/>
          <w:lang w:val="en-US" w:eastAsia="zh-CN"/>
        </w:rPr>
        <w:t>08.36</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减少86.74</w:t>
      </w:r>
      <w:r>
        <w:rPr>
          <w:rFonts w:hint="eastAsia" w:ascii="仿宋_GB2312" w:hAnsi="黑体" w:eastAsia="仿宋_GB2312" w:cs="仿宋_GB2312"/>
          <w:sz w:val="32"/>
          <w:szCs w:val="32"/>
        </w:rPr>
        <w:t>万元，主要是幼儿园202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val="en-US" w:eastAsia="zh-CN"/>
        </w:rPr>
        <w:t>无</w:t>
      </w:r>
      <w:r>
        <w:rPr>
          <w:rFonts w:hint="eastAsia" w:ascii="仿宋_GB2312" w:hAnsi="黑体" w:eastAsia="仿宋_GB2312" w:cs="仿宋_GB2312"/>
          <w:sz w:val="32"/>
          <w:szCs w:val="32"/>
        </w:rPr>
        <w:t>新建项目，</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了预算。</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年预算数为1</w:t>
      </w:r>
      <w:r>
        <w:rPr>
          <w:rFonts w:hint="eastAsia" w:ascii="仿宋_GB2312" w:hAnsi="黑体" w:eastAsia="仿宋_GB2312"/>
          <w:sz w:val="32"/>
          <w:szCs w:val="32"/>
          <w:lang w:val="en-US" w:eastAsia="zh-CN"/>
        </w:rPr>
        <w:t>78.08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25</w:t>
      </w:r>
      <w:r>
        <w:rPr>
          <w:rFonts w:hint="eastAsia" w:ascii="仿宋_GB2312" w:hAnsi="黑体" w:eastAsia="仿宋_GB2312"/>
          <w:sz w:val="32"/>
          <w:szCs w:val="32"/>
        </w:rPr>
        <w:t>万元，主要是机关事业单位职业年金缴费方式改为记实（单位部分），</w:t>
      </w:r>
      <w:r>
        <w:rPr>
          <w:rFonts w:hint="eastAsia" w:ascii="仿宋_GB2312" w:hAnsi="黑体" w:eastAsia="仿宋_GB2312"/>
          <w:sz w:val="32"/>
          <w:szCs w:val="32"/>
          <w:lang w:val="en-US" w:eastAsia="zh-CN"/>
        </w:rPr>
        <w:t>2024年</w:t>
      </w:r>
      <w:r>
        <w:rPr>
          <w:rFonts w:hint="eastAsia" w:ascii="仿宋_GB2312" w:hAnsi="黑体" w:eastAsia="仿宋_GB2312"/>
          <w:sz w:val="32"/>
          <w:szCs w:val="32"/>
        </w:rPr>
        <w:t>需编制在职人员职业年金记实（单位部分）预算</w:t>
      </w:r>
      <w:r>
        <w:rPr>
          <w:rFonts w:hint="eastAsia" w:ascii="仿宋_GB2312" w:hAnsi="黑体" w:eastAsia="仿宋_GB2312"/>
          <w:sz w:val="32"/>
          <w:szCs w:val="32"/>
          <w:lang w:val="en-US" w:eastAsia="zh-CN"/>
        </w:rPr>
        <w:t>且补缴2019-2021部分</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年预算数为3</w:t>
      </w:r>
      <w:r>
        <w:rPr>
          <w:rFonts w:hint="eastAsia" w:ascii="仿宋_GB2312" w:hAnsi="黑体" w:eastAsia="仿宋_GB2312"/>
          <w:sz w:val="32"/>
          <w:szCs w:val="32"/>
          <w:lang w:val="en-US" w:eastAsia="zh-CN"/>
        </w:rPr>
        <w:t>1.83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增加1.</w:t>
      </w:r>
      <w:r>
        <w:rPr>
          <w:rFonts w:hint="eastAsia" w:ascii="仿宋_GB2312" w:hAnsi="黑体" w:eastAsia="仿宋_GB2312" w:cs="仿宋_GB2312"/>
          <w:sz w:val="32"/>
          <w:szCs w:val="32"/>
          <w:lang w:val="en-US" w:eastAsia="zh-CN"/>
        </w:rPr>
        <w:t>62</w:t>
      </w:r>
      <w:r>
        <w:rPr>
          <w:rFonts w:hint="eastAsia" w:ascii="仿宋_GB2312" w:hAnsi="黑体" w:eastAsia="仿宋_GB2312"/>
          <w:sz w:val="32"/>
          <w:szCs w:val="32"/>
        </w:rPr>
        <w:t>万元，主要是202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cs="仿宋_GB2312"/>
          <w:sz w:val="32"/>
          <w:szCs w:val="32"/>
        </w:rPr>
        <w:t>事业单位医疗</w:t>
      </w:r>
      <w:r>
        <w:rPr>
          <w:rFonts w:hint="eastAsia" w:ascii="仿宋_GB2312" w:hAnsi="黑体" w:eastAsia="仿宋_GB2312"/>
          <w:sz w:val="32"/>
          <w:szCs w:val="32"/>
        </w:rPr>
        <w:t>支出正常增长。</w:t>
      </w:r>
    </w:p>
    <w:p>
      <w:pPr>
        <w:ind w:firstLine="640" w:firstLineChars="200"/>
        <w:rPr>
          <w:rFonts w:ascii="仿宋_GB2312" w:hAnsi="黑体" w:eastAsia="仿宋_GB2312"/>
          <w:sz w:val="32"/>
          <w:szCs w:val="32"/>
        </w:rPr>
      </w:pPr>
      <w:r>
        <w:rPr>
          <w:rFonts w:hint="eastAsia" w:ascii="仿宋_GB2312" w:hAnsi="黑体" w:eastAsia="仿宋_GB2312"/>
          <w:sz w:val="32"/>
          <w:szCs w:val="32"/>
        </w:rPr>
        <w:t>6.</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58.17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1.92</w:t>
      </w:r>
      <w:r>
        <w:rPr>
          <w:rFonts w:hint="eastAsia" w:ascii="仿宋_GB2312" w:hAnsi="黑体" w:eastAsia="仿宋_GB2312"/>
          <w:sz w:val="32"/>
          <w:szCs w:val="32"/>
        </w:rPr>
        <w:t>万元，主要是202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cs="仿宋_GB2312"/>
          <w:sz w:val="32"/>
          <w:szCs w:val="32"/>
        </w:rPr>
        <w:t>住房公积金</w:t>
      </w:r>
      <w:r>
        <w:rPr>
          <w:rFonts w:hint="eastAsia" w:ascii="仿宋_GB2312" w:hAnsi="黑体" w:eastAsia="仿宋_GB2312"/>
          <w:sz w:val="32"/>
          <w:szCs w:val="32"/>
        </w:rPr>
        <w:t>支出正常增长。</w:t>
      </w:r>
    </w:p>
    <w:p>
      <w:pPr>
        <w:ind w:firstLine="640"/>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eastAsia="zh-CN"/>
        </w:rPr>
        <w:t>海南师范大学附属幼儿园单位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海南师范大学附属幼儿园单位</w:t>
      </w:r>
      <w:r>
        <w:rPr>
          <w:rFonts w:hint="eastAsia" w:ascii="仿宋_GB2312" w:hAnsi="黑体" w:eastAsia="仿宋_GB2312" w:cs="仿宋_GB2312"/>
          <w:sz w:val="32"/>
          <w:szCs w:val="32"/>
          <w:u w:val="none"/>
          <w:lang w:eastAsia="zh-CN"/>
        </w:rPr>
        <w:t>2024年</w:t>
      </w:r>
      <w:r>
        <w:rPr>
          <w:rFonts w:hint="eastAsia" w:ascii="仿宋_GB2312" w:hAnsi="黑体" w:eastAsia="仿宋_GB2312"/>
          <w:sz w:val="32"/>
          <w:szCs w:val="32"/>
          <w:u w:val="none"/>
        </w:rPr>
        <w:t>一般公共预算基本支出为</w:t>
      </w:r>
      <w:r>
        <w:rPr>
          <w:rFonts w:hint="eastAsia" w:ascii="仿宋_GB2312" w:hAnsi="黑体" w:eastAsia="仿宋_GB2312"/>
          <w:sz w:val="32"/>
          <w:szCs w:val="32"/>
          <w:u w:val="none"/>
          <w:lang w:val="en-US" w:eastAsia="zh-CN"/>
        </w:rPr>
        <w:t>1221.21</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1139.31</w:t>
      </w:r>
      <w:r>
        <w:rPr>
          <w:rFonts w:hint="eastAsia" w:ascii="仿宋_GB2312" w:hAnsi="黑体" w:eastAsia="仿宋_GB2312"/>
          <w:sz w:val="32"/>
          <w:szCs w:val="32"/>
          <w:u w:val="none"/>
        </w:rPr>
        <w:t>万元，</w:t>
      </w:r>
      <w:r>
        <w:rPr>
          <w:rFonts w:hint="eastAsia" w:ascii="仿宋_GB2312" w:hAnsi="黑体" w:eastAsia="仿宋_GB2312"/>
          <w:sz w:val="32"/>
          <w:szCs w:val="32"/>
        </w:rPr>
        <w:t>基本工资、津贴补贴、绩效工资、机关事业单位基本养老保险缴费、职业年金缴费、职工基本医疗保险缴费、其他社会保障缴费、住房公积金、医疗费、其他工资福利支出等；</w:t>
      </w:r>
    </w:p>
    <w:p>
      <w:pPr>
        <w:ind w:firstLine="640" w:firstLineChars="200"/>
        <w:rPr>
          <w:rFonts w:ascii="仿宋_GB2312" w:hAnsi="黑体" w:eastAsia="仿宋_GB2312"/>
          <w:sz w:val="32"/>
          <w:szCs w:val="32"/>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81.89</w:t>
      </w:r>
      <w:r>
        <w:rPr>
          <w:rFonts w:hint="eastAsia" w:ascii="仿宋_GB2312" w:hAnsi="黑体" w:eastAsia="仿宋_GB2312"/>
          <w:sz w:val="32"/>
          <w:szCs w:val="32"/>
          <w:u w:val="none"/>
        </w:rPr>
        <w:t>万元，</w:t>
      </w:r>
      <w:r>
        <w:rPr>
          <w:rFonts w:hint="eastAsia" w:ascii="仿宋_GB2312" w:hAnsi="黑体" w:eastAsia="仿宋_GB2312"/>
          <w:sz w:val="32"/>
          <w:szCs w:val="32"/>
        </w:rPr>
        <w:t>主要包括：办公费、手续费、邮电费、差旅费、维修（护）费、培训费、工会经费、劳务费、其他商品和服务支出等。</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default" w:ascii="黑体" w:hAnsi="黑体" w:eastAsia="黑体" w:cs="Times New Roman"/>
          <w:sz w:val="32"/>
          <w:szCs w:val="22"/>
          <w:u w:val="none"/>
          <w:shd w:val="clear" w:color="auto" w:fill="FFFFFF"/>
          <w:lang w:eastAsia="zh-CN"/>
        </w:rPr>
        <w:t>海南师范大学附属幼儿园</w:t>
      </w:r>
      <w:r>
        <w:rPr>
          <w:rFonts w:hint="eastAsia" w:ascii="黑体" w:hAnsi="黑体" w:eastAsia="黑体" w:cs="Times New Roman"/>
          <w:sz w:val="32"/>
          <w:szCs w:val="22"/>
          <w:u w:val="none"/>
          <w:shd w:val="clear" w:color="auto" w:fill="FFFFFF"/>
          <w:lang w:eastAsia="zh-CN"/>
        </w:rPr>
        <w:t>单位</w:t>
      </w:r>
      <w:r>
        <w:rPr>
          <w:rFonts w:hint="eastAsia" w:ascii="黑体" w:hAnsi="黑体" w:eastAsia="黑体" w:cs="Times New Roman"/>
          <w:sz w:val="32"/>
          <w:szCs w:val="22"/>
          <w:u w:val="none"/>
          <w:shd w:val="clear" w:color="auto" w:fill="FFFFFF"/>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eastAsia="zh-CN"/>
        </w:rPr>
        <w:t>海南师范大学附属幼儿园单位</w:t>
      </w:r>
      <w:r>
        <w:rPr>
          <w:rFonts w:hint="eastAsia" w:ascii="仿宋_GB2312" w:hAnsi="黑体" w:eastAsia="仿宋_GB2312" w:cs="仿宋_GB2312"/>
          <w:sz w:val="32"/>
          <w:szCs w:val="32"/>
          <w:u w:val="none"/>
          <w:lang w:eastAsia="zh-CN"/>
        </w:rPr>
        <w:t>2024年</w:t>
      </w:r>
      <w:r>
        <w:rPr>
          <w:rFonts w:hint="eastAsia" w:ascii="仿宋_GB2312" w:hAnsi="黑体" w:eastAsia="仿宋_GB2312"/>
          <w:sz w:val="32"/>
          <w:szCs w:val="32"/>
          <w:u w:val="none"/>
        </w:rPr>
        <w:t>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根据</w:t>
      </w:r>
      <w:r>
        <w:rPr>
          <w:rFonts w:hint="eastAsia" w:ascii="Times New Roman" w:hAnsi="Times New Roman" w:eastAsia="仿宋_GB2312" w:cs="Times New Roman"/>
          <w:sz w:val="32"/>
          <w:u w:val="none"/>
          <w:shd w:val="clear" w:color="auto" w:fill="FFFFFF"/>
          <w:lang w:val="en-US" w:eastAsia="zh-CN"/>
        </w:rPr>
        <w:t>上级部门</w:t>
      </w:r>
      <w:r>
        <w:rPr>
          <w:rFonts w:ascii="Times New Roman" w:hAnsi="Times New Roman" w:eastAsia="仿宋_GB2312" w:cs="Times New Roman"/>
          <w:sz w:val="32"/>
          <w:u w:val="none"/>
          <w:shd w:val="clear" w:color="auto" w:fill="FFFFFF"/>
        </w:rPr>
        <w:t>安排的</w:t>
      </w:r>
      <w:r>
        <w:rPr>
          <w:rFonts w:hint="eastAsia" w:ascii="仿宋_GB2312" w:hAnsi="黑体" w:eastAsia="仿宋_GB2312" w:cs="仿宋_GB2312"/>
          <w:sz w:val="32"/>
          <w:szCs w:val="32"/>
          <w:u w:val="none"/>
          <w:lang w:eastAsia="zh-CN"/>
        </w:rPr>
        <w:t>2024年</w:t>
      </w:r>
      <w:r>
        <w:rPr>
          <w:rFonts w:ascii="Times New Roman" w:hAnsi="Times New Roman" w:eastAsia="仿宋_GB2312" w:cs="Times New Roman"/>
          <w:sz w:val="32"/>
          <w:u w:val="none"/>
          <w:shd w:val="clear" w:color="auto" w:fill="FFFFFF"/>
        </w:rPr>
        <w:t>出国计划，拟安排出国（境）</w:t>
      </w:r>
      <w:r>
        <w:rPr>
          <w:rFonts w:hint="eastAsia" w:ascii="Times New Roman" w:hAnsi="Times New Roman" w:eastAsia="仿宋_GB2312" w:cs="Times New Roman"/>
          <w:sz w:val="32"/>
          <w:u w:val="none"/>
          <w:shd w:val="clear" w:color="auto" w:fill="FFFFFF"/>
        </w:rPr>
        <w:t>团（</w:t>
      </w:r>
      <w:r>
        <w:rPr>
          <w:rFonts w:ascii="Times New Roman" w:hAnsi="Times New Roman" w:eastAsia="仿宋_GB2312" w:cs="Times New Roman"/>
          <w:sz w:val="32"/>
          <w:u w:val="none"/>
          <w:shd w:val="clear" w:color="auto" w:fill="FFFFFF"/>
        </w:rPr>
        <w:t>组</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人。公务用车购置及运行费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lang w:eastAsia="zh-CN"/>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u w:val="none"/>
          <w:lang w:eastAsia="zh-CN"/>
        </w:rPr>
        <w:t>海南师范大学附属幼儿园单位</w:t>
      </w:r>
      <w:r>
        <w:rPr>
          <w:rFonts w:hint="eastAsia" w:ascii="仿宋_GB2312" w:hAnsi="黑体" w:eastAsia="仿宋_GB2312" w:cs="仿宋_GB2312"/>
          <w:sz w:val="32"/>
          <w:szCs w:val="32"/>
          <w:u w:val="none"/>
          <w:lang w:eastAsia="zh-CN"/>
        </w:rPr>
        <w:t>2024年</w:t>
      </w:r>
      <w:r>
        <w:rPr>
          <w:rFonts w:hint="eastAsia" w:ascii="仿宋_GB2312" w:hAnsi="黑体" w:eastAsia="仿宋_GB2312"/>
          <w:sz w:val="32"/>
          <w:szCs w:val="32"/>
          <w:u w:val="none"/>
        </w:rPr>
        <w:t>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 xml:space="preserve">   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根据</w:t>
      </w:r>
      <w:r>
        <w:rPr>
          <w:rFonts w:hint="eastAsia" w:ascii="Times New Roman" w:hAnsi="Times New Roman" w:eastAsia="仿宋_GB2312" w:cs="Times New Roman"/>
          <w:sz w:val="32"/>
          <w:u w:val="none"/>
          <w:shd w:val="clear" w:color="auto" w:fill="FFFFFF"/>
          <w:lang w:val="en-US" w:eastAsia="zh-CN"/>
        </w:rPr>
        <w:t>上级部门</w:t>
      </w:r>
      <w:r>
        <w:rPr>
          <w:rFonts w:ascii="Times New Roman" w:hAnsi="Times New Roman" w:eastAsia="仿宋_GB2312" w:cs="Times New Roman"/>
          <w:sz w:val="32"/>
          <w:u w:val="none"/>
          <w:shd w:val="clear" w:color="auto" w:fill="FFFFFF"/>
        </w:rPr>
        <w:t>安排的</w:t>
      </w:r>
      <w:r>
        <w:rPr>
          <w:rFonts w:hint="eastAsia" w:ascii="仿宋_GB2312" w:hAnsi="黑体" w:eastAsia="仿宋_GB2312" w:cs="仿宋_GB2312"/>
          <w:sz w:val="32"/>
          <w:szCs w:val="32"/>
          <w:u w:val="none"/>
          <w:lang w:eastAsia="zh-CN"/>
        </w:rPr>
        <w:t>2024年</w:t>
      </w:r>
      <w:r>
        <w:rPr>
          <w:rFonts w:ascii="Times New Roman" w:hAnsi="Times New Roman" w:eastAsia="仿宋_GB2312" w:cs="Times New Roman"/>
          <w:sz w:val="32"/>
          <w:u w:val="none"/>
          <w:shd w:val="clear" w:color="auto" w:fill="FFFFFF"/>
        </w:rPr>
        <w:t>出国计划，拟安排出国（境）</w:t>
      </w:r>
      <w:r>
        <w:rPr>
          <w:rFonts w:hint="eastAsia" w:ascii="Times New Roman" w:hAnsi="Times New Roman" w:eastAsia="仿宋_GB2312" w:cs="Times New Roman"/>
          <w:sz w:val="32"/>
          <w:u w:val="none"/>
          <w:shd w:val="clear" w:color="auto" w:fill="FFFFFF"/>
        </w:rPr>
        <w:t>团（</w:t>
      </w:r>
      <w:r>
        <w:rPr>
          <w:rFonts w:ascii="Times New Roman" w:hAnsi="Times New Roman" w:eastAsia="仿宋_GB2312" w:cs="Times New Roman"/>
          <w:sz w:val="32"/>
          <w:u w:val="none"/>
          <w:shd w:val="clear" w:color="auto" w:fill="FFFFFF"/>
        </w:rPr>
        <w:t>组</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Times New Roman"/>
          <w:sz w:val="32"/>
          <w:u w:val="none"/>
          <w:shd w:val="clear" w:color="auto" w:fill="FFFFFF"/>
          <w:lang w:val="en-US" w:eastAsia="zh-CN"/>
        </w:rPr>
        <w:t>0</w:t>
      </w:r>
      <w:r>
        <w:rPr>
          <w:rFonts w:ascii="Times New Roman" w:hAnsi="Times New Roman" w:eastAsia="仿宋_GB2312" w:cs="Times New Roman"/>
          <w:sz w:val="32"/>
          <w:u w:val="none"/>
          <w:shd w:val="clear" w:color="auto" w:fill="FFFFFF"/>
        </w:rPr>
        <w:t>人。公务用车购置及运行费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lang w:eastAsia="zh-CN"/>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cs="Times New Roman"/>
          <w:sz w:val="32"/>
          <w:szCs w:val="22"/>
          <w:u w:val="none"/>
          <w:shd w:val="clear" w:color="auto" w:fill="FFFFFF"/>
          <w:lang w:eastAsia="zh-CN"/>
        </w:rPr>
        <w:t>海南师范大学附属幼儿园单位</w:t>
      </w:r>
      <w:r>
        <w:rPr>
          <w:rFonts w:hint="eastAsia" w:ascii="黑体" w:hAnsi="黑体" w:eastAsia="黑体" w:cs="Times New Roman"/>
          <w:sz w:val="32"/>
          <w:szCs w:val="2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海南师范大学附属幼儿园202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年及以前年度均无政府性基金预算拨款。</w:t>
      </w:r>
    </w:p>
    <w:p>
      <w:pPr>
        <w:ind w:firstLine="640" w:firstLineChars="20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海南师范大学附属幼儿园202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年及以前年度均无政府性基金预算拨款。</w:t>
      </w:r>
    </w:p>
    <w:p>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海南师范大学附属幼儿园202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年及以前年度均无政府性基金预算拨款。</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cs="Times New Roman"/>
          <w:sz w:val="32"/>
          <w:szCs w:val="22"/>
          <w:u w:val="none"/>
          <w:shd w:val="clear" w:color="auto" w:fill="FFFFFF"/>
          <w:lang w:eastAsia="zh-CN"/>
        </w:rPr>
        <w:t>海南师范大学附属幼儿园单位</w:t>
      </w:r>
      <w:r>
        <w:rPr>
          <w:rFonts w:hint="eastAsia" w:ascii="黑体" w:hAnsi="黑体" w:eastAsia="黑体" w:cs="Times New Roman"/>
          <w:sz w:val="32"/>
          <w:szCs w:val="2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海南师范大学附属幼儿园</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；支出包括：一般公共服务支出、社会保障和就业支出、卫生健康支出、住房保障支出。海南师范大学附属幼儿园202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1476.44</w:t>
      </w:r>
      <w:r>
        <w:rPr>
          <w:rFonts w:hint="eastAsia" w:ascii="仿宋_GB2312" w:hAnsi="黑体" w:eastAsia="仿宋_GB2312"/>
          <w:sz w:val="32"/>
          <w:szCs w:val="32"/>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cs="Times New Roman"/>
          <w:sz w:val="32"/>
          <w:szCs w:val="22"/>
          <w:u w:val="none"/>
          <w:shd w:val="clear" w:color="auto" w:fill="FFFFFF"/>
          <w:lang w:eastAsia="zh-CN"/>
        </w:rPr>
        <w:t>海南师范大学附属幼儿园单位</w:t>
      </w:r>
      <w:r>
        <w:rPr>
          <w:rFonts w:hint="eastAsia" w:ascii="黑体" w:hAnsi="黑体" w:eastAsia="黑体" w:cs="Times New Roman"/>
          <w:sz w:val="32"/>
          <w:szCs w:val="2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海南师范大学附属幼儿园2024年</w:t>
      </w:r>
      <w:r>
        <w:rPr>
          <w:rFonts w:hint="eastAsia" w:ascii="仿宋_GB2312" w:hAnsi="黑体" w:eastAsia="仿宋_GB2312"/>
          <w:sz w:val="32"/>
          <w:szCs w:val="32"/>
          <w:u w:val="none"/>
        </w:rPr>
        <w:t>收入预算</w:t>
      </w:r>
      <w:r>
        <w:rPr>
          <w:rFonts w:hint="eastAsia" w:ascii="仿宋_GB2312" w:hAnsi="黑体" w:eastAsia="仿宋_GB2312"/>
          <w:sz w:val="32"/>
          <w:szCs w:val="32"/>
          <w:u w:val="none"/>
          <w:lang w:val="en-US" w:eastAsia="zh-CN"/>
        </w:rPr>
        <w:t>1476.44</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113.75</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7.70</w:t>
      </w:r>
      <w:r>
        <w:rPr>
          <w:rFonts w:hint="eastAsia" w:ascii="仿宋_GB2312" w:hAnsi="黑体" w:eastAsia="仿宋_GB2312"/>
          <w:sz w:val="32"/>
          <w:szCs w:val="32"/>
          <w:u w:val="none"/>
        </w:rPr>
        <w:t>%；经费拨款收入</w:t>
      </w:r>
      <w:r>
        <w:rPr>
          <w:rFonts w:hint="eastAsia" w:ascii="仿宋_GB2312" w:hAnsi="黑体" w:eastAsia="仿宋_GB2312"/>
          <w:sz w:val="32"/>
          <w:szCs w:val="32"/>
          <w:u w:val="none"/>
          <w:lang w:val="en-US" w:eastAsia="zh-CN"/>
        </w:rPr>
        <w:t>1362.70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92.30</w:t>
      </w:r>
      <w:r>
        <w:rPr>
          <w:rFonts w:hint="eastAsia" w:ascii="仿宋_GB2312" w:hAnsi="黑体" w:eastAsia="仿宋_GB2312"/>
          <w:sz w:val="32"/>
          <w:szCs w:val="32"/>
          <w:u w:val="none"/>
        </w:rPr>
        <w:t>%；政府性基金收入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%；专项收入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58.2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幼儿人数减少，导致和生均有关的经费预算减少</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cs="Times New Roman"/>
          <w:sz w:val="32"/>
          <w:szCs w:val="22"/>
          <w:u w:val="none"/>
          <w:shd w:val="clear" w:color="auto" w:fill="FFFFFF"/>
          <w:lang w:eastAsia="zh-CN"/>
        </w:rPr>
        <w:t>海南师范大学附属幼儿园</w:t>
      </w:r>
      <w:r>
        <w:rPr>
          <w:rFonts w:hint="eastAsia" w:ascii="黑体" w:hAnsi="黑体" w:eastAsia="黑体" w:cs="Times New Roman"/>
          <w:sz w:val="32"/>
          <w:szCs w:val="22"/>
          <w:u w:val="none"/>
          <w:shd w:val="clear" w:color="auto" w:fill="FFFFFF"/>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海南师范大学附属幼儿园2024年</w:t>
      </w:r>
      <w:r>
        <w:rPr>
          <w:rFonts w:hint="eastAsia" w:ascii="仿宋_GB2312" w:hAnsi="黑体" w:eastAsia="仿宋_GB2312"/>
          <w:sz w:val="32"/>
          <w:szCs w:val="32"/>
          <w:u w:val="none"/>
        </w:rPr>
        <w:t>支出预算</w:t>
      </w:r>
      <w:r>
        <w:rPr>
          <w:rFonts w:hint="eastAsia" w:ascii="仿宋_GB2312" w:hAnsi="黑体" w:eastAsia="仿宋_GB2312"/>
          <w:sz w:val="32"/>
          <w:szCs w:val="32"/>
          <w:u w:val="none"/>
          <w:lang w:val="en-US" w:eastAsia="zh-CN"/>
        </w:rPr>
        <w:t>1476.44</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1221.21</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82.71</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255.24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17.29</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58.2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2024没有新增大型维修项目</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ind w:firstLine="640" w:firstLineChars="200"/>
        <w:rPr>
          <w:rFonts w:ascii="方正仿宋_GBK" w:hAnsi="方正仿宋_GBK" w:eastAsia="方正仿宋_GBK" w:cs="方正仿宋_GBK"/>
          <w:color w:val="000000"/>
          <w:sz w:val="32"/>
          <w:szCs w:val="32"/>
        </w:rPr>
      </w:pPr>
      <w:r>
        <w:rPr>
          <w:rFonts w:hint="eastAsia" w:ascii="仿宋_GB2312" w:hAnsi="仿宋_GB2312" w:eastAsia="仿宋_GB2312" w:cs="仿宋_GB2312"/>
          <w:sz w:val="32"/>
          <w:szCs w:val="32"/>
        </w:rPr>
        <w:t>海南师范大学附属幼儿园</w:t>
      </w:r>
      <w:r>
        <w:rPr>
          <w:rFonts w:hint="eastAsia" w:ascii="仿宋_GB2312" w:hAnsi="黑体" w:eastAsia="仿宋_GB2312"/>
          <w:sz w:val="32"/>
          <w:szCs w:val="32"/>
        </w:rPr>
        <w:t>为公益二类事业单位，202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年无机关运行经费预算。</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firstLineChars="200"/>
        <w:rPr>
          <w:rFonts w:hint="eastAsia" w:ascii="楷体" w:hAnsi="楷体" w:eastAsia="楷体"/>
          <w:sz w:val="32"/>
          <w:szCs w:val="32"/>
          <w:u w:val="none"/>
        </w:rPr>
      </w:pPr>
      <w:r>
        <w:rPr>
          <w:rFonts w:hint="eastAsia" w:ascii="仿宋_GB2312" w:hAnsi="黑体" w:eastAsia="仿宋_GB2312"/>
          <w:sz w:val="32"/>
          <w:szCs w:val="32"/>
        </w:rPr>
        <w:t>海南师范大学附属幼儿园</w:t>
      </w:r>
      <w:r>
        <w:rPr>
          <w:rFonts w:hint="eastAsia" w:ascii="仿宋_GB2312" w:hAnsi="黑体" w:eastAsia="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年无</w:t>
      </w:r>
      <w:r>
        <w:rPr>
          <w:rFonts w:hint="eastAsia" w:ascii="仿宋_GB2312" w:hAnsi="黑体" w:eastAsia="仿宋_GB2312" w:cs="仿宋_GB2312"/>
          <w:sz w:val="32"/>
          <w:szCs w:val="32"/>
        </w:rPr>
        <w:t>政府采购预算</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年12月31日，海南师范大学附属幼儿园</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共有车辆0辆。本单位无价值100万元以上设备。</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年海南师范大学附属幼儿园</w:t>
      </w:r>
      <w:r>
        <w:rPr>
          <w:rFonts w:hint="eastAsia" w:ascii="仿宋_GB2312" w:hAnsi="黑体" w:eastAsia="仿宋_GB2312"/>
          <w:sz w:val="32"/>
          <w:szCs w:val="32"/>
          <w:lang w:eastAsia="zh-CN"/>
        </w:rPr>
        <w:t>单位</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个项目实行绩效目标管理，涉及一般公共预算1</w:t>
      </w:r>
      <w:r>
        <w:rPr>
          <w:rFonts w:hint="eastAsia" w:ascii="仿宋_GB2312" w:hAnsi="黑体" w:eastAsia="仿宋_GB2312" w:cs="仿宋_GB2312"/>
          <w:sz w:val="32"/>
          <w:szCs w:val="32"/>
          <w:lang w:val="en-US" w:eastAsia="zh-CN"/>
        </w:rPr>
        <w:t>362.70</w:t>
      </w:r>
      <w:r>
        <w:rPr>
          <w:rFonts w:hint="eastAsia" w:ascii="仿宋_GB2312" w:hAnsi="黑体" w:eastAsia="仿宋_GB2312"/>
          <w:sz w:val="32"/>
          <w:szCs w:val="32"/>
        </w:rPr>
        <w:t>万元，无政府性基金预算。</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海南师范大学附属幼儿园202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年无1000万元以上的特定目标类重点项目。根据本单位主要职能，选择除基本支出外的1个支出项目作为重点项目进行绩效目标说明，具体如下：</w:t>
      </w:r>
    </w:p>
    <w:p>
      <w:pPr>
        <w:numPr>
          <w:ilvl w:val="0"/>
          <w:numId w:val="7"/>
        </w:numPr>
        <w:ind w:firstLine="640" w:firstLineChars="200"/>
        <w:rPr>
          <w:rFonts w:ascii="仿宋_GB2312" w:hAnsi="黑体" w:eastAsia="仿宋_GB2312"/>
          <w:sz w:val="32"/>
          <w:szCs w:val="32"/>
        </w:rPr>
      </w:pPr>
      <w:r>
        <w:rPr>
          <w:rFonts w:hint="eastAsia" w:ascii="仿宋_GB2312" w:hAnsi="黑体" w:eastAsia="仿宋_GB2312"/>
          <w:sz w:val="32"/>
          <w:szCs w:val="32"/>
        </w:rPr>
        <w:t>学前教育发展项目，预算安排</w:t>
      </w:r>
      <w:r>
        <w:rPr>
          <w:rFonts w:hint="eastAsia" w:ascii="仿宋_GB2312" w:hAnsi="黑体" w:eastAsia="仿宋_GB2312"/>
          <w:sz w:val="32"/>
          <w:szCs w:val="32"/>
          <w:lang w:val="en-US" w:eastAsia="zh-CN"/>
        </w:rPr>
        <w:t>50</w:t>
      </w:r>
      <w:r>
        <w:rPr>
          <w:rFonts w:hint="eastAsia" w:ascii="仿宋_GB2312" w:hAnsi="黑体" w:eastAsia="仿宋_GB2312"/>
          <w:sz w:val="32"/>
          <w:szCs w:val="32"/>
        </w:rPr>
        <w:t>万元，主要用于支持学前教育改善办学环境。绩效目标：一是维修（护）项目验收通过率达100%；二是维修（护）项目数量完成率</w:t>
      </w:r>
      <w:r>
        <w:rPr>
          <w:rFonts w:hint="eastAsia" w:ascii="仿宋_GB2312" w:hAnsi="黑体" w:eastAsia="仿宋_GB2312"/>
          <w:sz w:val="32"/>
          <w:szCs w:val="32"/>
          <w:lang w:val="en-US" w:eastAsia="zh-CN"/>
        </w:rPr>
        <w:t>达95%</w:t>
      </w:r>
      <w:r>
        <w:rPr>
          <w:rFonts w:hint="eastAsia" w:ascii="仿宋_GB2312" w:hAnsi="黑体" w:eastAsia="仿宋_GB2312"/>
          <w:sz w:val="32"/>
          <w:szCs w:val="32"/>
        </w:rPr>
        <w:t>；三是受益人数</w:t>
      </w:r>
      <w:r>
        <w:rPr>
          <w:rFonts w:hint="eastAsia" w:ascii="仿宋_GB2312" w:hAnsi="黑体" w:eastAsia="仿宋_GB2312"/>
          <w:sz w:val="32"/>
          <w:szCs w:val="32"/>
          <w:lang w:val="en-US" w:eastAsia="zh-CN"/>
        </w:rPr>
        <w:t>大于等于480人</w:t>
      </w:r>
      <w:r>
        <w:rPr>
          <w:rFonts w:hint="eastAsia" w:ascii="仿宋_GB2312" w:hAnsi="黑体" w:eastAsia="仿宋_GB2312"/>
          <w:sz w:val="32"/>
          <w:szCs w:val="32"/>
        </w:rPr>
        <w:t>。</w:t>
      </w:r>
    </w:p>
    <w:p>
      <w:pPr>
        <w:rPr>
          <w:rFonts w:ascii="黑体" w:hAnsi="黑体" w:eastAsia="黑体"/>
          <w:b/>
          <w:sz w:val="32"/>
          <w:szCs w:val="32"/>
        </w:rPr>
      </w:pPr>
    </w:p>
    <w:p>
      <w:pPr>
        <w:jc w:val="center"/>
        <w:rPr>
          <w:rFonts w:ascii="黑体" w:hAnsi="黑体" w:eastAsia="黑体"/>
          <w:sz w:val="32"/>
          <w:szCs w:val="32"/>
          <w:u w:val="none"/>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C242A"/>
    <w:multiLevelType w:val="singleLevel"/>
    <w:tmpl w:val="FFFC242A"/>
    <w:lvl w:ilvl="0" w:tentative="0">
      <w:start w:val="1"/>
      <w:numFmt w:val="decimal"/>
      <w:suff w:val="space"/>
      <w:lvlText w:val="%1."/>
      <w:lvlJc w:val="left"/>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F6E559E"/>
    <w:multiLevelType w:val="multilevel"/>
    <w:tmpl w:val="2F6E559E"/>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mNTgwOGEwYjNmN2MzZDMwYmNjNWQ2NDgwNWZjMzYifQ=="/>
  </w:docVars>
  <w:rsids>
    <w:rsidRoot w:val="00000000"/>
    <w:rsid w:val="01822573"/>
    <w:rsid w:val="08602EE2"/>
    <w:rsid w:val="0BA8707A"/>
    <w:rsid w:val="0D8E04F1"/>
    <w:rsid w:val="0EDB59B8"/>
    <w:rsid w:val="0FDA17CC"/>
    <w:rsid w:val="15E92769"/>
    <w:rsid w:val="17C93E5E"/>
    <w:rsid w:val="17D9680D"/>
    <w:rsid w:val="1EBA1146"/>
    <w:rsid w:val="23E32A99"/>
    <w:rsid w:val="26396DF4"/>
    <w:rsid w:val="2A1D503C"/>
    <w:rsid w:val="2AD83677"/>
    <w:rsid w:val="2CFFD3C3"/>
    <w:rsid w:val="2DF6381D"/>
    <w:rsid w:val="2F3E191F"/>
    <w:rsid w:val="2FBF19B9"/>
    <w:rsid w:val="2FFF09DF"/>
    <w:rsid w:val="316D0275"/>
    <w:rsid w:val="37DF1B78"/>
    <w:rsid w:val="3B7D557D"/>
    <w:rsid w:val="3F200698"/>
    <w:rsid w:val="4BCE772F"/>
    <w:rsid w:val="4E192EE4"/>
    <w:rsid w:val="521560B8"/>
    <w:rsid w:val="52AF2069"/>
    <w:rsid w:val="63554566"/>
    <w:rsid w:val="6FDB1131"/>
    <w:rsid w:val="73CF45A9"/>
    <w:rsid w:val="79711576"/>
    <w:rsid w:val="7BF736D2"/>
    <w:rsid w:val="7EFDD520"/>
    <w:rsid w:val="7FAAE0CC"/>
    <w:rsid w:val="7FFFDC33"/>
    <w:rsid w:val="ABBF3834"/>
    <w:rsid w:val="AFFF7822"/>
    <w:rsid w:val="D3DA912A"/>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autoRedefine/>
    <w:qFormat/>
    <w:uiPriority w:val="34"/>
    <w:pPr>
      <w:ind w:firstLine="420" w:firstLineChars="200"/>
    </w:pPr>
  </w:style>
  <w:style w:type="paragraph" w:customStyle="1" w:styleId="7">
    <w:name w:val="正文1 Char Char Char"/>
    <w:basedOn w:val="1"/>
    <w:autoRedefine/>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autoRedefine/>
    <w:semiHidden/>
    <w:qFormat/>
    <w:uiPriority w:val="99"/>
    <w:rPr>
      <w:sz w:val="18"/>
      <w:szCs w:val="18"/>
    </w:rPr>
  </w:style>
  <w:style w:type="character" w:customStyle="1" w:styleId="9">
    <w:name w:val="页脚 Char"/>
    <w:basedOn w:val="5"/>
    <w:link w:val="2"/>
    <w:autoRedefine/>
    <w:semiHidden/>
    <w:qFormat/>
    <w:uiPriority w:val="99"/>
    <w:rPr>
      <w:sz w:val="18"/>
      <w:szCs w:val="18"/>
    </w:rPr>
  </w:style>
  <w:style w:type="paragraph" w:customStyle="1" w:styleId="10">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7</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2017-02-06T23:31:00Z</dcterms:created>
  <dc:creator>null,null,总收发</dc:creator>
  <cp:lastModifiedBy>Rachel</cp:lastModifiedBy>
  <cp:lastPrinted>2024-01-22T22:59:00Z</cp:lastPrinted>
  <dcterms:modified xsi:type="dcterms:W3CDTF">2024-02-21T23:27:38Z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0BFDE72865464CAE81BB05CF412C2DE5_13</vt:lpwstr>
  </property>
</Properties>
</file>