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rPr>
          <w:sz w:val="84"/>
          <w:szCs w:val="84"/>
          <w:u w:val="none"/>
        </w:rPr>
      </w:pPr>
    </w:p>
    <w:p>
      <w:pPr>
        <w:rPr>
          <w:sz w:val="84"/>
          <w:szCs w:val="84"/>
          <w:u w:val="none"/>
        </w:rPr>
      </w:pPr>
    </w:p>
    <w:p>
      <w:pPr>
        <w:jc w:val="center"/>
        <w:rPr>
          <w:sz w:val="52"/>
          <w:szCs w:val="52"/>
          <w:u w:val="none"/>
        </w:rPr>
      </w:pPr>
      <w:r>
        <w:rPr>
          <w:rFonts w:hint="eastAsia"/>
          <w:sz w:val="52"/>
          <w:szCs w:val="52"/>
          <w:u w:val="none"/>
          <w:lang w:val="en-US" w:eastAsia="zh-CN"/>
        </w:rPr>
        <w:t>2024</w:t>
      </w:r>
      <w:r>
        <w:rPr>
          <w:rFonts w:hint="eastAsia"/>
          <w:sz w:val="52"/>
          <w:szCs w:val="52"/>
          <w:u w:val="none"/>
        </w:rPr>
        <w:t>年</w:t>
      </w:r>
      <w:r>
        <w:rPr>
          <w:rFonts w:hint="eastAsia"/>
          <w:sz w:val="52"/>
          <w:szCs w:val="52"/>
          <w:u w:val="none"/>
          <w:lang w:val="en-US" w:eastAsia="zh-CN"/>
        </w:rPr>
        <w:t>海南省国兴中学</w:t>
      </w:r>
      <w:r>
        <w:rPr>
          <w:rFonts w:hint="eastAsia"/>
          <w:sz w:val="52"/>
          <w:szCs w:val="52"/>
          <w:u w:val="none"/>
        </w:rPr>
        <w:t>单位预算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jc w:val="center"/>
        <w:rPr>
          <w:rFonts w:hint="eastAsia" w:ascii="黑体" w:hAnsi="黑体" w:eastAsia="黑体"/>
          <w:sz w:val="52"/>
          <w:szCs w:val="52"/>
          <w:u w:val="none"/>
        </w:rPr>
      </w:pPr>
    </w:p>
    <w:p>
      <w:pPr>
        <w:jc w:val="center"/>
        <w:rPr>
          <w:rFonts w:hint="eastAsia" w:ascii="黑体" w:hAnsi="黑体" w:eastAsia="黑体"/>
          <w:sz w:val="52"/>
          <w:szCs w:val="52"/>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单位概况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单位</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年单位预算表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单位</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年单位预算情况说明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6"/>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单位概况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宗旨在于实施初中义务教育和高中学历教育，促进基础教育发展。</w:t>
      </w:r>
    </w:p>
    <w:p>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业务范围包括初中学历教育、高中学历教育及相关社会服务</w:t>
      </w:r>
    </w:p>
    <w:p>
      <w:pPr>
        <w:pStyle w:val="10"/>
        <w:numPr>
          <w:ilvl w:val="-1"/>
          <w:numId w:val="0"/>
        </w:numPr>
        <w:ind w:left="630" w:leftChars="0" w:firstLine="640" w:firstLineChars="200"/>
        <w:jc w:val="left"/>
        <w:rPr>
          <w:rFonts w:hint="default" w:ascii="仿宋_GB2312" w:hAnsi="黑体" w:eastAsia="仿宋_GB2312" w:cs="仿宋_GB2312"/>
          <w:sz w:val="32"/>
          <w:szCs w:val="32"/>
          <w:lang w:val="en-US" w:eastAsia="zh-CN"/>
        </w:rPr>
      </w:pPr>
      <w:r>
        <w:rPr>
          <w:rFonts w:hint="eastAsia" w:ascii="仿宋_GB2312" w:hAnsi="黑体" w:eastAsia="仿宋_GB2312" w:cs="仿宋_GB2312"/>
          <w:color w:val="auto"/>
          <w:sz w:val="32"/>
          <w:szCs w:val="32"/>
          <w:lang w:val="en-US" w:eastAsia="zh-CN"/>
        </w:rPr>
        <w:t>单位内设行政办公室、党委办公室、教务科、教研室、学生科、督导科、民族基础教育联盟办公室、信息科、体卫艺科、保卫科、总务科、工会、团委等13个中层管理科室，承担学校管理职能。</w:t>
      </w:r>
    </w:p>
    <w:p>
      <w:pPr>
        <w:pStyle w:val="6"/>
        <w:numPr>
          <w:ilvl w:val="0"/>
          <w:numId w:val="5"/>
        </w:numPr>
        <w:ind w:firstLineChars="0"/>
        <w:jc w:val="left"/>
        <w:rPr>
          <w:rFonts w:ascii="黑体" w:hAnsi="黑体" w:eastAsia="黑体" w:cs="仿宋_GB2312"/>
          <w:sz w:val="32"/>
          <w:szCs w:val="32"/>
          <w:highlight w:val="none"/>
          <w:u w:val="none"/>
        </w:rPr>
      </w:pPr>
      <w:r>
        <w:rPr>
          <w:rFonts w:hint="eastAsia" w:ascii="黑体" w:hAnsi="黑体" w:eastAsia="黑体" w:cs="仿宋_GB2312"/>
          <w:sz w:val="32"/>
          <w:szCs w:val="32"/>
          <w:highlight w:val="none"/>
          <w:u w:val="none"/>
        </w:rPr>
        <w:t>部门预算单位构成（单位公开没有此部分内容）</w:t>
      </w:r>
    </w:p>
    <w:p>
      <w:pPr>
        <w:pStyle w:val="10"/>
        <w:numPr>
          <w:ilvl w:val="-1"/>
          <w:numId w:val="0"/>
        </w:numPr>
        <w:ind w:left="0" w:leftChars="0"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lang w:eastAsia="zh-CN"/>
        </w:rPr>
        <w:t>无此类情况</w:t>
      </w:r>
    </w:p>
    <w:p>
      <w:pPr>
        <w:pStyle w:val="6"/>
        <w:numPr>
          <w:ilvl w:val="-1"/>
          <w:numId w:val="0"/>
        </w:numPr>
        <w:ind w:left="0" w:firstLine="0" w:firstLineChars="0"/>
        <w:jc w:val="left"/>
        <w:rPr>
          <w:rFonts w:hint="default" w:ascii="黑体" w:hAnsi="黑体" w:eastAsia="黑体" w:cs="仿宋_GB2312"/>
          <w:sz w:val="32"/>
          <w:szCs w:val="32"/>
          <w:u w:val="none"/>
          <w:lang w:val="en-US" w:eastAsia="zh-CN"/>
        </w:rPr>
      </w:pPr>
      <w:r>
        <w:rPr>
          <w:rFonts w:hint="eastAsia" w:ascii="黑体" w:hAnsi="黑体" w:eastAsia="黑体" w:cs="仿宋_GB2312"/>
          <w:sz w:val="32"/>
          <w:szCs w:val="32"/>
          <w:u w:val="none"/>
          <w:lang w:val="en-US" w:eastAsia="zh-CN"/>
        </w:rPr>
        <w:t xml:space="preserve">     </w:t>
      </w:r>
    </w:p>
    <w:p>
      <w:pPr>
        <w:ind w:firstLine="640" w:firstLineChars="200"/>
        <w:rPr>
          <w:rFonts w:hint="eastAsia" w:ascii="黑体" w:hAnsi="黑体" w:eastAsia="黑体"/>
          <w:sz w:val="32"/>
          <w:szCs w:val="32"/>
          <w:u w:val="none"/>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单位</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年单位预算表</w:t>
      </w:r>
    </w:p>
    <w:p>
      <w:pPr>
        <w:ind w:left="800"/>
        <w:jc w:val="left"/>
        <w:rPr>
          <w:rFonts w:ascii="黑体" w:hAnsi="黑体" w:eastAsia="黑体"/>
          <w:sz w:val="32"/>
          <w:szCs w:val="32"/>
          <w:u w:val="none"/>
        </w:rPr>
      </w:pPr>
    </w:p>
    <w:p>
      <w:pPr>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（此部分内容即为单位预算公开表）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单位</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年单位预算情况说明</w:t>
      </w:r>
    </w:p>
    <w:p>
      <w:pPr>
        <w:jc w:val="center"/>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单位</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年财政拨款收支预算情况的总体说明</w:t>
      </w:r>
    </w:p>
    <w:p>
      <w:pPr>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7693.17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1221.98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项目投入减少</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lang w:val="en-US" w:eastAsia="zh-CN"/>
        </w:rPr>
        <w:t>7693.17</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lang w:val="en-US" w:eastAsia="zh-CN"/>
        </w:rPr>
        <w:t>7692.88</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0.29</w:t>
      </w:r>
      <w:r>
        <w:rPr>
          <w:rFonts w:hint="eastAsia" w:ascii="仿宋_GB2312" w:hAnsi="黑体" w:eastAsia="仿宋_GB2312"/>
          <w:sz w:val="32"/>
          <w:szCs w:val="32"/>
          <w:u w:val="none"/>
        </w:rPr>
        <w:t>万元，政府性基金预算本年收入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lang w:val="en-US" w:eastAsia="zh-CN"/>
        </w:rPr>
        <w:t>7693.17</w:t>
      </w:r>
      <w:r>
        <w:rPr>
          <w:rFonts w:hint="eastAsia" w:ascii="仿宋_GB2312" w:hAnsi="黑体" w:eastAsia="仿宋_GB2312"/>
          <w:sz w:val="32"/>
          <w:szCs w:val="32"/>
          <w:u w:val="none"/>
        </w:rPr>
        <w:t>万元，包括</w:t>
      </w:r>
      <w:r>
        <w:rPr>
          <w:rFonts w:hint="eastAsia" w:ascii="仿宋_GB2312" w:hAnsi="黑体" w:eastAsia="仿宋_GB2312"/>
          <w:sz w:val="32"/>
          <w:szCs w:val="32"/>
          <w:u w:val="none"/>
          <w:lang w:val="en-US" w:eastAsia="zh-CN"/>
        </w:rPr>
        <w:t>教育</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5934.30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社会保障和就业</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1167.71</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卫生健康</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212.59</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住房保障支出378.56万元</w:t>
      </w:r>
      <w:r>
        <w:rPr>
          <w:rFonts w:hint="eastAsia" w:ascii="仿宋_GB2312" w:hAnsi="黑体" w:eastAsia="仿宋_GB2312"/>
          <w:sz w:val="32"/>
          <w:szCs w:val="32"/>
          <w:u w:val="none"/>
        </w:rPr>
        <w:t>。</w:t>
      </w:r>
    </w:p>
    <w:p>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单位</w:t>
      </w:r>
      <w:r>
        <w:rPr>
          <w:rFonts w:hint="eastAsia" w:ascii="仿宋_GB2312" w:hAnsi="黑体" w:eastAsia="仿宋_GB2312" w:cs="仿宋_GB2312"/>
          <w:sz w:val="32"/>
          <w:szCs w:val="32"/>
          <w:u w:val="none"/>
          <w:lang w:val="en-US" w:eastAsia="zh-CN"/>
        </w:rPr>
        <w:t>2024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7693.17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1221.98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lang w:val="en-US" w:eastAsia="zh-CN"/>
        </w:rPr>
        <w:t>教育</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5934.30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77.14</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社会保障和就业</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1167.71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15.18</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卫生健康</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212.59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2.76</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住房保障</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378.56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4.92</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w:t>
      </w:r>
      <w:r>
        <w:rPr>
          <w:rFonts w:hint="eastAsia" w:ascii="仿宋_GB2312" w:hAnsi="黑体" w:eastAsia="仿宋_GB2312" w:cs="仿宋_GB2312"/>
          <w:sz w:val="32"/>
          <w:szCs w:val="32"/>
          <w:u w:val="none"/>
          <w:lang w:val="en-US" w:eastAsia="zh-CN"/>
        </w:rPr>
        <w:t>教育支出</w:t>
      </w:r>
      <w:r>
        <w:rPr>
          <w:rFonts w:hint="eastAsia" w:ascii="仿宋_GB2312" w:hAnsi="黑体" w:eastAsia="仿宋_GB2312" w:cs="仿宋_GB2312"/>
          <w:sz w:val="32"/>
          <w:szCs w:val="32"/>
          <w:u w:val="none"/>
        </w:rPr>
        <w:t>（类）</w:t>
      </w:r>
      <w:r>
        <w:rPr>
          <w:rFonts w:hint="eastAsia" w:ascii="仿宋_GB2312" w:hAnsi="黑体" w:eastAsia="仿宋_GB2312" w:cs="仿宋_GB2312"/>
          <w:sz w:val="32"/>
          <w:szCs w:val="32"/>
          <w:u w:val="none"/>
          <w:lang w:val="en-US" w:eastAsia="zh-CN"/>
        </w:rPr>
        <w:t>普通教育</w:t>
      </w:r>
      <w:r>
        <w:rPr>
          <w:rFonts w:hint="eastAsia" w:ascii="仿宋_GB2312" w:hAnsi="黑体" w:eastAsia="仿宋_GB2312" w:cs="仿宋_GB2312"/>
          <w:sz w:val="32"/>
          <w:szCs w:val="32"/>
          <w:u w:val="none"/>
        </w:rPr>
        <w:t>（款）</w:t>
      </w:r>
      <w:r>
        <w:rPr>
          <w:rFonts w:hint="eastAsia" w:ascii="仿宋_GB2312" w:hAnsi="黑体" w:eastAsia="仿宋_GB2312" w:cs="仿宋_GB2312"/>
          <w:sz w:val="32"/>
          <w:szCs w:val="32"/>
          <w:u w:val="none"/>
          <w:lang w:val="en-US" w:eastAsia="zh-CN"/>
        </w:rPr>
        <w:t>初中教育</w:t>
      </w:r>
      <w:r>
        <w:rPr>
          <w:rFonts w:hint="eastAsia" w:ascii="仿宋_GB2312" w:hAnsi="黑体" w:eastAsia="仿宋_GB2312" w:cs="仿宋_GB2312"/>
          <w:sz w:val="32"/>
          <w:szCs w:val="32"/>
          <w:u w:val="none"/>
        </w:rPr>
        <w:t>（项）</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295.06</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80</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合作办学项目增加</w:t>
      </w:r>
      <w:r>
        <w:rPr>
          <w:rFonts w:hint="eastAsia" w:ascii="仿宋_GB2312" w:hAnsi="黑体" w:eastAsia="仿宋_GB2312"/>
          <w:sz w:val="32"/>
          <w:szCs w:val="32"/>
          <w:u w:val="none"/>
          <w:lang w:eastAsia="zh-CN"/>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w:t>
      </w:r>
      <w:r>
        <w:rPr>
          <w:rFonts w:hint="eastAsia" w:ascii="仿宋_GB2312" w:hAnsi="黑体" w:eastAsia="仿宋_GB2312" w:cs="仿宋_GB2312"/>
          <w:sz w:val="32"/>
          <w:szCs w:val="32"/>
          <w:u w:val="none"/>
          <w:lang w:val="en-US" w:eastAsia="zh-CN"/>
        </w:rPr>
        <w:t>教育支出</w:t>
      </w:r>
      <w:r>
        <w:rPr>
          <w:rFonts w:hint="eastAsia" w:ascii="仿宋_GB2312" w:hAnsi="黑体" w:eastAsia="仿宋_GB2312" w:cs="仿宋_GB2312"/>
          <w:sz w:val="32"/>
          <w:szCs w:val="32"/>
          <w:u w:val="none"/>
        </w:rPr>
        <w:t>（类）</w:t>
      </w:r>
      <w:r>
        <w:rPr>
          <w:rFonts w:hint="eastAsia" w:ascii="仿宋_GB2312" w:hAnsi="黑体" w:eastAsia="仿宋_GB2312" w:cs="仿宋_GB2312"/>
          <w:sz w:val="32"/>
          <w:szCs w:val="32"/>
          <w:u w:val="none"/>
          <w:lang w:val="en-US" w:eastAsia="zh-CN"/>
        </w:rPr>
        <w:t>普通教育</w:t>
      </w:r>
      <w:r>
        <w:rPr>
          <w:rFonts w:hint="eastAsia" w:ascii="仿宋_GB2312" w:hAnsi="黑体" w:eastAsia="仿宋_GB2312" w:cs="仿宋_GB2312"/>
          <w:sz w:val="32"/>
          <w:szCs w:val="32"/>
          <w:u w:val="none"/>
        </w:rPr>
        <w:t>（款）</w:t>
      </w:r>
      <w:r>
        <w:rPr>
          <w:rFonts w:hint="eastAsia" w:ascii="仿宋_GB2312" w:hAnsi="黑体" w:eastAsia="仿宋_GB2312" w:cs="仿宋_GB2312"/>
          <w:sz w:val="32"/>
          <w:szCs w:val="32"/>
          <w:u w:val="none"/>
          <w:lang w:val="en-US" w:eastAsia="zh-CN"/>
        </w:rPr>
        <w:t>高中教育</w:t>
      </w:r>
      <w:r>
        <w:rPr>
          <w:rFonts w:hint="eastAsia" w:ascii="仿宋_GB2312" w:hAnsi="黑体" w:eastAsia="仿宋_GB2312" w:cs="仿宋_GB2312"/>
          <w:sz w:val="32"/>
          <w:szCs w:val="32"/>
          <w:u w:val="none"/>
        </w:rPr>
        <w:t>（项）</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5639.24</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1304.57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lang w:eastAsia="zh-CN"/>
        </w:rPr>
        <w:t>。</w:t>
      </w:r>
    </w:p>
    <w:p>
      <w:pPr>
        <w:ind w:firstLine="64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3.社会保障和就业支出（类）行政事业单位养老支出（款）机关事业单位基本养老保险缴费支出（项）2024年预算数为460.64万元，比上年预算数增加34.32万元，主要是缴费基数增加。</w:t>
      </w:r>
    </w:p>
    <w:p>
      <w:pPr>
        <w:ind w:firstLine="64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4.社会保障和就业支出（类）行政事业单位养老支出（款）机关事业单位职业年金缴费支出（项）2024年预算数为703.78万元，比上年预算数减少179.48万元，主要是单位职业年金缴费补缴数减少。</w:t>
      </w:r>
    </w:p>
    <w:p>
      <w:pPr>
        <w:ind w:firstLine="64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5.社会保障和就业支出（类）抚恤（款）其他优抚支出（项）2024年预算数为3.30万元，比上年增加0.24万元，主要是抚恤标准提高。</w:t>
      </w:r>
    </w:p>
    <w:p>
      <w:pPr>
        <w:ind w:firstLine="64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6.卫生健康支出（类）行政事业单位医疗（款）事业单位医疗（项）2024年预算数为212.59万元，比上年增加19.01万元，主要是缴费基数有调整。</w:t>
      </w:r>
    </w:p>
    <w:p>
      <w:pPr>
        <w:ind w:firstLine="64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7.住房保障支出（类）住房改革支出（款）住房公积金（项）2023年预算数为378.56万元，比上年增加28.49万元，主要是缴费基数有调整。</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val="en-US" w:eastAsia="zh-CN"/>
        </w:rPr>
        <w:t>海南省国兴中学</w:t>
      </w:r>
      <w:r>
        <w:rPr>
          <w:rFonts w:hint="eastAsia" w:ascii="黑体" w:hAnsi="黑体" w:eastAsia="黑体"/>
          <w:sz w:val="32"/>
          <w:szCs w:val="32"/>
          <w:u w:val="none"/>
        </w:rPr>
        <w:t>单位</w:t>
      </w:r>
      <w:r>
        <w:rPr>
          <w:rFonts w:hint="eastAsia" w:ascii="仿宋_GB2312" w:hAnsi="黑体" w:eastAsia="仿宋_GB2312"/>
          <w:sz w:val="32"/>
          <w:szCs w:val="32"/>
          <w:u w:val="none"/>
          <w:lang w:val="en-US" w:eastAsia="zh-CN"/>
        </w:rPr>
        <w:t>2024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5342.96</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5080.86</w:t>
      </w:r>
      <w:r>
        <w:rPr>
          <w:rFonts w:hint="eastAsia" w:ascii="仿宋_GB2312" w:hAnsi="黑体" w:eastAsia="仿宋_GB2312"/>
          <w:sz w:val="32"/>
          <w:szCs w:val="32"/>
          <w:u w:val="none"/>
        </w:rPr>
        <w:t>万元，主要包括：基本工资、津贴补贴、</w:t>
      </w:r>
      <w:r>
        <w:rPr>
          <w:rFonts w:hint="eastAsia" w:ascii="仿宋_GB2312" w:hAnsi="黑体" w:eastAsia="仿宋_GB2312"/>
          <w:sz w:val="32"/>
          <w:szCs w:val="32"/>
          <w:u w:val="none"/>
          <w:lang w:val="en-US" w:eastAsia="zh-CN"/>
        </w:rPr>
        <w:t>绩效工资、机关事业基本养老保险缴费、职业年金缴费、职工基本医疗保险缴费、其他社会保障缴费、住房公积金、医疗费、其他工资福利支出；</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262.10</w:t>
      </w:r>
      <w:r>
        <w:rPr>
          <w:rFonts w:hint="eastAsia" w:ascii="仿宋_GB2312" w:hAnsi="黑体" w:eastAsia="仿宋_GB2312"/>
          <w:sz w:val="32"/>
          <w:szCs w:val="32"/>
          <w:u w:val="none"/>
        </w:rPr>
        <w:t>万元，主要包括：办公费、</w:t>
      </w:r>
      <w:r>
        <w:rPr>
          <w:rFonts w:hint="eastAsia" w:ascii="仿宋_GB2312" w:hAnsi="黑体" w:eastAsia="仿宋_GB2312"/>
          <w:sz w:val="32"/>
          <w:szCs w:val="32"/>
          <w:u w:val="none"/>
          <w:lang w:val="en-US" w:eastAsia="zh-CN"/>
        </w:rPr>
        <w:t>印刷</w:t>
      </w:r>
      <w:r>
        <w:rPr>
          <w:rFonts w:hint="eastAsia" w:ascii="仿宋_GB2312" w:hAnsi="黑体" w:eastAsia="仿宋_GB2312"/>
          <w:sz w:val="32"/>
          <w:szCs w:val="32"/>
          <w:u w:val="none"/>
        </w:rPr>
        <w:t>费、手续费、水费、电费、</w:t>
      </w:r>
      <w:r>
        <w:rPr>
          <w:rFonts w:hint="eastAsia" w:ascii="仿宋_GB2312" w:hAnsi="黑体" w:eastAsia="仿宋_GB2312"/>
          <w:sz w:val="32"/>
          <w:szCs w:val="32"/>
          <w:u w:val="none"/>
          <w:lang w:val="en-US" w:eastAsia="zh-CN"/>
        </w:rPr>
        <w:t>邮电费、差旅费、因公出国（境）费用、维修（护）费、租赁费、培训费、公务接待费、专用材料费、委托业务费、工会经费、公务用车运行维护费、其他交通费、其他商品服务支出、其他工资福利支出、生活补助</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Times New Roman"/>
          <w:sz w:val="32"/>
          <w:szCs w:val="22"/>
          <w:u w:val="none"/>
          <w:shd w:val="clear" w:color="auto" w:fill="FFFFFF"/>
          <w:lang w:val="en-US" w:eastAsia="zh-CN"/>
        </w:rPr>
        <w:t>海南省国兴中学</w:t>
      </w:r>
      <w:r>
        <w:rPr>
          <w:rFonts w:hint="eastAsia" w:ascii="黑体" w:hAnsi="黑体" w:eastAsia="黑体" w:cs="Times New Roman"/>
          <w:sz w:val="32"/>
          <w:u w:val="none"/>
          <w:shd w:val="clear" w:color="auto" w:fill="FFFFFF"/>
        </w:rPr>
        <w:t>单位</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val="en-US" w:eastAsia="zh-CN"/>
        </w:rPr>
        <w:t>海南省国兴中学</w:t>
      </w:r>
      <w:r>
        <w:rPr>
          <w:rFonts w:hint="eastAsia" w:ascii="仿宋_GB2312" w:hAnsi="黑体" w:eastAsia="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年一般公共预算“三公”经费预算数为</w:t>
      </w:r>
      <w:r>
        <w:rPr>
          <w:rFonts w:hint="eastAsia" w:ascii="仿宋_GB2312" w:hAnsi="黑体" w:eastAsia="仿宋_GB2312" w:cs="仿宋_GB2312"/>
          <w:sz w:val="32"/>
          <w:szCs w:val="32"/>
          <w:u w:val="none"/>
          <w:lang w:val="en-US" w:eastAsia="zh-CN"/>
        </w:rPr>
        <w:t>2.20</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仿宋_GB2312" w:hAnsi="黑体" w:eastAsia="仿宋_GB2312" w:cs="仿宋_GB2312"/>
          <w:sz w:val="32"/>
          <w:szCs w:val="32"/>
          <w:u w:val="none"/>
          <w:lang w:val="en-US" w:eastAsia="zh-CN"/>
        </w:rPr>
        <w:t>0.1</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color w:val="auto"/>
          <w:sz w:val="32"/>
          <w:highlight w:val="none"/>
          <w:u w:val="none"/>
          <w:shd w:val="clear" w:color="auto" w:fill="auto"/>
        </w:rPr>
        <w:t>据安排的</w:t>
      </w:r>
      <w:r>
        <w:rPr>
          <w:rFonts w:hint="eastAsia" w:ascii="仿宋_GB2312" w:hAnsi="黑体" w:eastAsia="仿宋_GB2312" w:cs="仿宋_GB2312"/>
          <w:color w:val="auto"/>
          <w:sz w:val="32"/>
          <w:szCs w:val="32"/>
          <w:highlight w:val="none"/>
          <w:u w:val="none"/>
          <w:shd w:val="clear" w:color="auto" w:fill="auto"/>
          <w:lang w:eastAsia="zh-CN"/>
        </w:rPr>
        <w:t>2</w:t>
      </w:r>
      <w:r>
        <w:rPr>
          <w:rFonts w:hint="eastAsia" w:ascii="仿宋_GB2312" w:hAnsi="黑体" w:eastAsia="仿宋_GB2312" w:cs="仿宋_GB2312"/>
          <w:color w:val="auto"/>
          <w:sz w:val="32"/>
          <w:szCs w:val="32"/>
          <w:highlight w:val="none"/>
          <w:u w:val="none"/>
          <w:shd w:val="clear" w:color="auto" w:fill="auto"/>
          <w:lang w:val="en-US" w:eastAsia="zh-CN"/>
        </w:rPr>
        <w:t>024</w:t>
      </w:r>
      <w:r>
        <w:rPr>
          <w:rFonts w:ascii="Times New Roman" w:hAnsi="Times New Roman" w:eastAsia="仿宋_GB2312" w:cs="Times New Roman"/>
          <w:color w:val="auto"/>
          <w:sz w:val="32"/>
          <w:highlight w:val="none"/>
          <w:u w:val="none"/>
          <w:shd w:val="clear" w:color="auto" w:fill="auto"/>
        </w:rPr>
        <w:t>年出国计划，拟安排出国（境）</w:t>
      </w:r>
      <w:r>
        <w:rPr>
          <w:rFonts w:hint="eastAsia" w:ascii="Times New Roman" w:hAnsi="Times New Roman" w:eastAsia="仿宋_GB2312" w:cs="Times New Roman"/>
          <w:color w:val="auto"/>
          <w:sz w:val="32"/>
          <w:highlight w:val="none"/>
          <w:u w:val="none"/>
          <w:shd w:val="clear" w:color="auto" w:fill="auto"/>
        </w:rPr>
        <w:t>团（</w:t>
      </w:r>
      <w:r>
        <w:rPr>
          <w:rFonts w:ascii="Times New Roman" w:hAnsi="Times New Roman" w:eastAsia="仿宋_GB2312" w:cs="Times New Roman"/>
          <w:color w:val="auto"/>
          <w:sz w:val="32"/>
          <w:highlight w:val="none"/>
          <w:u w:val="none"/>
          <w:shd w:val="clear" w:color="auto" w:fill="auto"/>
        </w:rPr>
        <w:t>组</w:t>
      </w:r>
      <w:r>
        <w:rPr>
          <w:rFonts w:hint="eastAsia" w:ascii="Times New Roman" w:hAnsi="Times New Roman" w:eastAsia="仿宋_GB2312" w:cs="Times New Roman"/>
          <w:color w:val="auto"/>
          <w:sz w:val="32"/>
          <w:highlight w:val="none"/>
          <w:u w:val="none"/>
          <w:shd w:val="clear" w:color="auto" w:fill="auto"/>
        </w:rPr>
        <w:t>）</w:t>
      </w:r>
      <w:r>
        <w:rPr>
          <w:rFonts w:hint="eastAsia" w:ascii="仿宋_GB2312" w:hAnsi="黑体" w:eastAsia="仿宋_GB2312" w:cs="仿宋_GB2312"/>
          <w:color w:val="auto"/>
          <w:sz w:val="32"/>
          <w:szCs w:val="32"/>
          <w:highlight w:val="none"/>
          <w:u w:val="none"/>
          <w:shd w:val="clear" w:color="auto" w:fill="auto"/>
          <w:lang w:val="en-US" w:eastAsia="zh-CN"/>
        </w:rPr>
        <w:t>1</w:t>
      </w:r>
      <w:r>
        <w:rPr>
          <w:rFonts w:ascii="Times New Roman" w:hAnsi="Times New Roman" w:eastAsia="仿宋_GB2312" w:cs="Times New Roman"/>
          <w:color w:val="auto"/>
          <w:sz w:val="32"/>
          <w:highlight w:val="none"/>
          <w:u w:val="none"/>
          <w:shd w:val="clear" w:color="auto" w:fill="auto"/>
        </w:rPr>
        <w:t>次，出国（境）</w:t>
      </w:r>
      <w:r>
        <w:rPr>
          <w:rFonts w:hint="eastAsia" w:ascii="仿宋_GB2312" w:hAnsi="黑体" w:eastAsia="仿宋_GB2312" w:cs="仿宋_GB2312"/>
          <w:color w:val="auto"/>
          <w:sz w:val="32"/>
          <w:szCs w:val="32"/>
          <w:highlight w:val="none"/>
          <w:u w:val="none"/>
          <w:shd w:val="clear" w:color="auto" w:fill="auto"/>
          <w:lang w:val="en-US" w:eastAsia="zh-CN"/>
        </w:rPr>
        <w:t>1</w:t>
      </w:r>
      <w:r>
        <w:rPr>
          <w:rFonts w:ascii="Times New Roman" w:hAnsi="Times New Roman" w:eastAsia="仿宋_GB2312" w:cs="Times New Roman"/>
          <w:color w:val="auto"/>
          <w:sz w:val="32"/>
          <w:highlight w:val="none"/>
          <w:u w:val="none"/>
          <w:shd w:val="clear" w:color="auto" w:fill="auto"/>
        </w:rPr>
        <w:t>人。</w:t>
      </w:r>
      <w:r>
        <w:rPr>
          <w:rFonts w:ascii="Times New Roman" w:hAnsi="Times New Roman" w:eastAsia="仿宋_GB2312" w:cs="Times New Roman"/>
          <w:sz w:val="32"/>
          <w:u w:val="none"/>
          <w:shd w:val="clear" w:color="auto" w:fill="FFFFFF"/>
        </w:rPr>
        <w:t>公务用车购置及运行费</w:t>
      </w:r>
      <w:r>
        <w:rPr>
          <w:rFonts w:hint="eastAsia" w:ascii="仿宋_GB2312" w:hAnsi="黑体" w:eastAsia="仿宋_GB2312" w:cs="仿宋_GB2312"/>
          <w:sz w:val="32"/>
          <w:szCs w:val="32"/>
          <w:u w:val="none"/>
          <w:lang w:val="en-US" w:eastAsia="zh-CN"/>
        </w:rPr>
        <w:t>2</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仿宋_GB2312" w:hAnsi="黑体" w:eastAsia="仿宋_GB2312" w:cs="仿宋_GB2312"/>
          <w:sz w:val="32"/>
          <w:szCs w:val="32"/>
          <w:u w:val="none"/>
          <w:lang w:val="en-US" w:eastAsia="zh-CN"/>
        </w:rPr>
        <w:t>2</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年预算增长</w:t>
      </w:r>
      <w:r>
        <w:rPr>
          <w:rFonts w:hint="eastAsia" w:ascii="仿宋_GB2312" w:hAnsi="黑体" w:eastAsia="仿宋_GB2312" w:cs="仿宋_GB2312"/>
          <w:sz w:val="32"/>
          <w:szCs w:val="32"/>
          <w:u w:val="none"/>
          <w:lang w:val="en-US" w:eastAsia="zh-CN"/>
        </w:rPr>
        <w:t>190</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rPr>
        <w:t>增长的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val="en-US" w:eastAsia="zh-CN"/>
        </w:rPr>
        <w:t>新增一辆公务用车，编制公务用车运行费2万元</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公务车保有量</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lang w:eastAsia="zh-CN"/>
        </w:rPr>
        <w:t>。</w:t>
      </w:r>
      <w:r>
        <w:rPr>
          <w:rFonts w:ascii="仿宋_GB2312" w:hAnsi="黑体" w:eastAsia="仿宋_GB2312" w:cs="Times New Roman"/>
          <w:sz w:val="32"/>
          <w:szCs w:val="32"/>
          <w:u w:val="none"/>
        </w:rPr>
        <w:t>公务接待费</w:t>
      </w:r>
      <w:r>
        <w:rPr>
          <w:rFonts w:hint="eastAsia" w:ascii="仿宋_GB2312" w:hAnsi="黑体" w:eastAsia="仿宋_GB2312" w:cs="仿宋_GB2312"/>
          <w:sz w:val="32"/>
          <w:szCs w:val="32"/>
          <w:u w:val="none"/>
          <w:lang w:val="en-US" w:eastAsia="zh-CN"/>
        </w:rPr>
        <w:t>0.1</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highlight w:val="none"/>
          <w:u w:val="none"/>
          <w:shd w:val="clear" w:color="auto" w:fill="FFFFFF"/>
        </w:rPr>
        <w:t>计划接待</w:t>
      </w:r>
      <w:r>
        <w:rPr>
          <w:rFonts w:hint="eastAsia" w:ascii="仿宋_GB2312" w:hAnsi="黑体" w:eastAsia="仿宋_GB2312" w:cs="仿宋_GB2312"/>
          <w:sz w:val="32"/>
          <w:szCs w:val="32"/>
          <w:highlight w:val="none"/>
          <w:u w:val="none"/>
          <w:lang w:val="en-US" w:eastAsia="zh-CN"/>
        </w:rPr>
        <w:t>1</w:t>
      </w:r>
      <w:r>
        <w:rPr>
          <w:rFonts w:hint="eastAsia" w:ascii="仿宋_GB2312" w:hAnsi="黑体" w:eastAsia="仿宋_GB2312" w:cs="仿宋_GB2312"/>
          <w:sz w:val="32"/>
          <w:szCs w:val="32"/>
          <w:highlight w:val="none"/>
          <w:u w:val="none"/>
        </w:rPr>
        <w:t>批</w:t>
      </w:r>
      <w:r>
        <w:rPr>
          <w:rFonts w:hint="eastAsia" w:ascii="仿宋_GB2312" w:hAnsi="黑体" w:eastAsia="仿宋_GB2312" w:cs="仿宋_GB2312"/>
          <w:sz w:val="32"/>
          <w:szCs w:val="32"/>
          <w:highlight w:val="none"/>
          <w:u w:val="none"/>
          <w:lang w:val="en-US" w:eastAsia="zh-CN"/>
        </w:rPr>
        <w:t>10</w:t>
      </w:r>
      <w:r>
        <w:rPr>
          <w:rFonts w:hint="eastAsia" w:ascii="仿宋_GB2312" w:hAnsi="黑体" w:eastAsia="仿宋_GB2312" w:cs="仿宋_GB2312"/>
          <w:sz w:val="32"/>
          <w:szCs w:val="32"/>
          <w:highlight w:val="none"/>
          <w:u w:val="none"/>
        </w:rPr>
        <w:t>人</w:t>
      </w:r>
      <w:r>
        <w:rPr>
          <w:rFonts w:hint="eastAsia" w:ascii="Times New Roman" w:hAnsi="Times New Roman" w:eastAsia="仿宋_GB2312" w:cs="Times New Roman"/>
          <w:sz w:val="32"/>
          <w:u w:val="none"/>
          <w:shd w:val="clear" w:color="auto" w:fill="FFFFFF"/>
        </w:rPr>
        <w:t>。</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val="en-US" w:eastAsia="zh-CN"/>
        </w:rPr>
        <w:t>海南省国兴</w:t>
      </w:r>
      <w:bookmarkStart w:id="0" w:name="_GoBack"/>
      <w:bookmarkEnd w:id="0"/>
      <w:r>
        <w:rPr>
          <w:rFonts w:hint="eastAsia" w:ascii="仿宋_GB2312" w:hAnsi="黑体" w:eastAsia="仿宋_GB2312"/>
          <w:sz w:val="32"/>
          <w:szCs w:val="32"/>
          <w:u w:val="none"/>
          <w:lang w:val="en-US" w:eastAsia="zh-CN"/>
        </w:rPr>
        <w:t>中学</w:t>
      </w:r>
      <w:r>
        <w:rPr>
          <w:rFonts w:hint="eastAsia" w:ascii="仿宋_GB2312" w:hAnsi="黑体" w:eastAsia="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年政府性基金预算“三公”经费预算数为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w:t>
      </w:r>
    </w:p>
    <w:p>
      <w:pPr>
        <w:rPr>
          <w:rFonts w:ascii="Times New Roman" w:hAnsi="Times New Roman" w:eastAsia="仿宋_GB2312" w:cs="Times New Roman"/>
          <w:sz w:val="32"/>
          <w:highlight w:val="yellow"/>
          <w:u w:val="none"/>
          <w:shd w:val="clear" w:color="auto" w:fill="FFFFFF"/>
        </w:rPr>
      </w:pPr>
      <w:r>
        <w:rPr>
          <w:rFonts w:ascii="Times New Roman" w:hAnsi="Times New Roman" w:eastAsia="仿宋_GB2312" w:cs="Times New Roman"/>
          <w:sz w:val="32"/>
          <w:u w:val="none"/>
          <w:shd w:val="clear" w:color="auto" w:fill="FFFFFF"/>
        </w:rPr>
        <w:t xml:space="preserve">   </w:t>
      </w:r>
      <w:r>
        <w:rPr>
          <w:rFonts w:ascii="Times New Roman" w:hAnsi="Times New Roman" w:eastAsia="仿宋_GB2312" w:cs="Times New Roman"/>
          <w:sz w:val="32"/>
          <w:highlight w:val="none"/>
          <w:u w:val="none"/>
          <w:shd w:val="clear" w:color="auto" w:fill="FFFFFF"/>
        </w:rPr>
        <w:t xml:space="preserve"> 因公出国（境）经费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ascii="Times New Roman" w:hAnsi="Times New Roman" w:eastAsia="仿宋_GB2312" w:cs="Times New Roman"/>
          <w:sz w:val="32"/>
          <w:highlight w:val="none"/>
          <w:u w:val="none"/>
          <w:shd w:val="clear" w:color="auto" w:fill="FFFFFF"/>
        </w:rPr>
        <w:t>，与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rPr>
        <w:t>。</w:t>
      </w:r>
      <w:r>
        <w:rPr>
          <w:rFonts w:hint="eastAsia" w:ascii="Times New Roman" w:hAnsi="Times New Roman" w:eastAsia="仿宋_GB2312" w:cs="Times New Roman"/>
          <w:sz w:val="32"/>
          <w:highlight w:val="none"/>
          <w:u w:val="none"/>
          <w:shd w:val="clear" w:color="auto" w:fill="FFFFFF"/>
          <w:lang w:eastAsia="zh-CN"/>
        </w:rPr>
        <w:t>根据安排的</w:t>
      </w:r>
      <w:r>
        <w:rPr>
          <w:rFonts w:hint="eastAsia" w:ascii="Times New Roman" w:hAnsi="Times New Roman" w:eastAsia="仿宋_GB2312" w:cs="Times New Roman"/>
          <w:sz w:val="32"/>
          <w:highlight w:val="none"/>
          <w:u w:val="none"/>
          <w:shd w:val="clear" w:color="auto" w:fill="FFFFFF"/>
          <w:lang w:val="en-US" w:eastAsia="zh-CN"/>
        </w:rPr>
        <w:t>2024年出国计划，</w:t>
      </w:r>
      <w:r>
        <w:rPr>
          <w:rFonts w:ascii="Times New Roman" w:hAnsi="Times New Roman" w:eastAsia="仿宋_GB2312" w:cs="Times New Roman"/>
          <w:sz w:val="32"/>
          <w:u w:val="none"/>
          <w:shd w:val="clear" w:color="auto" w:fill="FFFFFF"/>
        </w:rPr>
        <w:t>拟安排出国（境）组</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次，出国（境）</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人。</w:t>
      </w:r>
      <w:r>
        <w:rPr>
          <w:rFonts w:ascii="Times New Roman" w:hAnsi="Times New Roman" w:eastAsia="仿宋_GB2312" w:cs="Times New Roman"/>
          <w:sz w:val="32"/>
          <w:highlight w:val="none"/>
          <w:u w:val="none"/>
          <w:shd w:val="clear" w:color="auto" w:fill="FFFFFF"/>
        </w:rPr>
        <w:t>公务用车购置及运行费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万元（其中，</w:t>
      </w:r>
      <w:r>
        <w:rPr>
          <w:rFonts w:ascii="Times New Roman" w:hAnsi="Times New Roman" w:eastAsia="仿宋_GB2312" w:cs="Times New Roman"/>
          <w:sz w:val="32"/>
          <w:highlight w:val="none"/>
          <w:u w:val="none"/>
          <w:shd w:val="clear" w:color="auto" w:fill="FFFFFF"/>
        </w:rPr>
        <w:t>公务用车购置</w:t>
      </w:r>
      <w:r>
        <w:rPr>
          <w:rFonts w:hint="eastAsia" w:ascii="Times New Roman" w:hAnsi="Times New Roman" w:eastAsia="仿宋_GB2312" w:cs="Times New Roman"/>
          <w:sz w:val="32"/>
          <w:highlight w:val="none"/>
          <w:u w:val="none"/>
          <w:shd w:val="clear" w:color="auto" w:fill="FFFFFF"/>
        </w:rPr>
        <w:t>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hint="eastAsia" w:ascii="Times New Roman" w:hAnsi="Times New Roman" w:eastAsia="仿宋_GB2312" w:cs="Times New Roman"/>
          <w:sz w:val="32"/>
          <w:highlight w:val="none"/>
          <w:u w:val="none"/>
          <w:shd w:val="clear" w:color="auto" w:fill="FFFFFF"/>
        </w:rPr>
        <w:t>，公务用车</w:t>
      </w:r>
      <w:r>
        <w:rPr>
          <w:rFonts w:ascii="Times New Roman" w:hAnsi="Times New Roman" w:eastAsia="仿宋_GB2312" w:cs="Times New Roman"/>
          <w:sz w:val="32"/>
          <w:highlight w:val="none"/>
          <w:u w:val="none"/>
          <w:shd w:val="clear" w:color="auto" w:fill="FFFFFF"/>
        </w:rPr>
        <w:t>运行费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ascii="Times New Roman" w:hAnsi="Times New Roman" w:eastAsia="仿宋_GB2312" w:cs="Times New Roman"/>
          <w:sz w:val="32"/>
          <w:highlight w:val="none"/>
          <w:u w:val="none"/>
          <w:shd w:val="clear" w:color="auto" w:fill="FFFFFF"/>
        </w:rPr>
        <w:t>，与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rPr>
        <w:t>；公务车保有量</w:t>
      </w:r>
      <w:r>
        <w:rPr>
          <w:rFonts w:hint="eastAsia" w:ascii="仿宋_GB2312" w:hAnsi="黑体" w:eastAsia="仿宋_GB2312" w:cs="仿宋_GB2312"/>
          <w:sz w:val="32"/>
          <w:szCs w:val="32"/>
          <w:highlight w:val="none"/>
          <w:u w:val="none"/>
          <w:lang w:val="en-US" w:eastAsia="zh-CN"/>
        </w:rPr>
        <w:t>1</w:t>
      </w:r>
      <w:r>
        <w:rPr>
          <w:rFonts w:hint="eastAsia" w:ascii="仿宋_GB2312" w:hAnsi="黑体" w:eastAsia="仿宋_GB2312" w:cs="仿宋_GB2312"/>
          <w:sz w:val="32"/>
          <w:szCs w:val="32"/>
          <w:highlight w:val="none"/>
          <w:u w:val="none"/>
        </w:rPr>
        <w:t>辆，计划购置</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cs="仿宋_GB2312"/>
          <w:sz w:val="32"/>
          <w:szCs w:val="32"/>
          <w:highlight w:val="none"/>
          <w:u w:val="none"/>
        </w:rPr>
        <w:t>辆</w:t>
      </w:r>
      <w:r>
        <w:rPr>
          <w:rFonts w:hint="eastAsia" w:ascii="Times New Roman" w:hAnsi="Times New Roman" w:eastAsia="仿宋_GB2312" w:cs="Times New Roman"/>
          <w:sz w:val="32"/>
          <w:highlight w:val="none"/>
          <w:u w:val="none"/>
          <w:shd w:val="clear" w:color="auto" w:fill="FFFFFF"/>
        </w:rPr>
        <w:t>。</w:t>
      </w:r>
      <w:r>
        <w:rPr>
          <w:rFonts w:ascii="仿宋_GB2312" w:hAnsi="黑体" w:eastAsia="仿宋_GB2312" w:cs="Times New Roman"/>
          <w:sz w:val="32"/>
          <w:szCs w:val="32"/>
          <w:highlight w:val="none"/>
          <w:u w:val="none"/>
        </w:rPr>
        <w:t>公务接待费</w:t>
      </w:r>
      <w:r>
        <w:rPr>
          <w:rFonts w:hint="eastAsia" w:ascii="仿宋_GB2312" w:hAnsi="黑体" w:eastAsia="仿宋_GB2312" w:cs="仿宋_GB2312"/>
          <w:sz w:val="32"/>
          <w:szCs w:val="32"/>
          <w:highlight w:val="none"/>
          <w:u w:val="none"/>
          <w:lang w:val="en-US" w:eastAsia="zh-CN"/>
        </w:rPr>
        <w:t>0</w:t>
      </w:r>
      <w:r>
        <w:rPr>
          <w:rFonts w:ascii="Times New Roman" w:hAnsi="Times New Roman" w:eastAsia="仿宋_GB2312" w:cs="Times New Roman"/>
          <w:sz w:val="32"/>
          <w:highlight w:val="none"/>
          <w:u w:val="none"/>
          <w:shd w:val="clear" w:color="auto" w:fill="FFFFFF"/>
        </w:rPr>
        <w:t>万元，与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lang w:eastAsia="zh-CN"/>
        </w:rPr>
        <w:t>，计划接待</w:t>
      </w:r>
      <w:r>
        <w:rPr>
          <w:rFonts w:hint="eastAsia" w:ascii="Times New Roman" w:hAnsi="Times New Roman" w:eastAsia="仿宋_GB2312" w:cs="Times New Roman"/>
          <w:sz w:val="32"/>
          <w:highlight w:val="none"/>
          <w:u w:val="none"/>
          <w:shd w:val="clear" w:color="auto" w:fill="FFFFFF"/>
          <w:lang w:val="en-US" w:eastAsia="zh-CN"/>
        </w:rPr>
        <w:t>0批0人。</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cs="Times New Roman"/>
          <w:sz w:val="32"/>
          <w:szCs w:val="22"/>
          <w:u w:val="none"/>
          <w:shd w:val="clear" w:color="auto" w:fill="FFFFFF"/>
          <w:lang w:val="en-US" w:eastAsia="zh-CN"/>
        </w:rPr>
        <w:t>海南省国兴中学</w:t>
      </w:r>
      <w:r>
        <w:rPr>
          <w:rFonts w:hint="eastAsia" w:ascii="黑体" w:hAnsi="黑体" w:eastAsia="黑体" w:cs="Times New Roman"/>
          <w:sz w:val="32"/>
          <w:u w:val="none"/>
          <w:shd w:val="clear" w:color="auto" w:fill="FFFFFF"/>
        </w:rPr>
        <w:t>单位</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lang w:val="en-US" w:eastAsia="zh-CN"/>
        </w:rPr>
        <w:t>主要是没有该项拨款</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ind w:firstLine="640" w:firstLineChars="200"/>
        <w:rPr>
          <w:rFonts w:hint="eastAsia" w:ascii="黑体" w:hAnsi="黑体" w:eastAsia="黑体" w:cs="Times New Roman"/>
          <w:sz w:val="32"/>
          <w:u w:val="none"/>
          <w:shd w:val="clear" w:color="auto" w:fill="FFFFFF"/>
        </w:rPr>
      </w:pPr>
      <w:r>
        <w:rPr>
          <w:rFonts w:hint="eastAsia" w:ascii="仿宋_GB2312" w:hAnsi="黑体" w:eastAsia="仿宋_GB2312" w:cs="仿宋_GB2312"/>
          <w:sz w:val="32"/>
          <w:szCs w:val="32"/>
          <w:u w:val="none"/>
          <w:lang w:val="en-US" w:eastAsia="zh-CN"/>
        </w:rPr>
        <w:t>没有该项资金使用情况。</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cs="Times New Roman"/>
          <w:sz w:val="32"/>
          <w:szCs w:val="22"/>
          <w:u w:val="none"/>
          <w:shd w:val="clear" w:color="auto" w:fill="FFFFFF"/>
          <w:lang w:val="en-US" w:eastAsia="zh-CN"/>
        </w:rPr>
        <w:t>海南省国兴中学</w:t>
      </w:r>
      <w:r>
        <w:rPr>
          <w:rFonts w:hint="eastAsia" w:ascii="黑体" w:hAnsi="黑体" w:eastAsia="黑体" w:cs="Times New Roman"/>
          <w:sz w:val="32"/>
          <w:u w:val="none"/>
          <w:shd w:val="clear" w:color="auto" w:fill="FFFFFF"/>
        </w:rPr>
        <w:t>单位</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单位所有收入和支出均纳入部门预算管理。收入包括：一般公共预算收入、政府性基金收入、其他财政资金收入、事业收入、</w:t>
      </w:r>
      <w:r>
        <w:rPr>
          <w:rFonts w:hint="eastAsia" w:ascii="仿宋_GB2312" w:hAnsi="黑体" w:eastAsia="仿宋_GB2312"/>
          <w:sz w:val="32"/>
          <w:szCs w:val="32"/>
          <w:u w:val="none"/>
          <w:lang w:val="en-US" w:eastAsia="zh-CN"/>
        </w:rPr>
        <w:t>其他收入</w:t>
      </w:r>
      <w:r>
        <w:rPr>
          <w:rFonts w:hint="eastAsia" w:ascii="仿宋_GB2312" w:hAnsi="黑体" w:eastAsia="仿宋_GB2312"/>
          <w:sz w:val="32"/>
          <w:szCs w:val="32"/>
          <w:u w:val="none"/>
        </w:rPr>
        <w:t>；支出包括：教育支出、</w:t>
      </w:r>
      <w:r>
        <w:rPr>
          <w:rFonts w:hint="eastAsia" w:ascii="仿宋_GB2312" w:hAnsi="黑体" w:eastAsia="仿宋_GB2312"/>
          <w:sz w:val="32"/>
          <w:szCs w:val="32"/>
          <w:u w:val="none"/>
          <w:lang w:val="en-US" w:eastAsia="zh-CN"/>
        </w:rPr>
        <w:t>社会保障和就业支出、卫生健康支出、住房保障支出</w:t>
      </w:r>
      <w:r>
        <w:rPr>
          <w:rFonts w:hint="eastAsia" w:ascii="仿宋_GB2312" w:hAnsi="黑体" w:eastAsia="仿宋_GB2312"/>
          <w:sz w:val="32"/>
          <w:szCs w:val="32"/>
          <w:u w:val="none"/>
        </w:rPr>
        <w:t>。</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8126.36</w:t>
      </w:r>
      <w:r>
        <w:rPr>
          <w:rFonts w:hint="eastAsia" w:ascii="仿宋_GB2312" w:hAnsi="黑体" w:eastAsia="仿宋_GB2312"/>
          <w:sz w:val="32"/>
          <w:szCs w:val="32"/>
          <w:u w:val="none"/>
        </w:rPr>
        <w:t>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cs="Times New Roman"/>
          <w:sz w:val="32"/>
          <w:szCs w:val="22"/>
          <w:u w:val="none"/>
          <w:shd w:val="clear" w:color="auto" w:fill="FFFFFF"/>
          <w:lang w:val="en-US" w:eastAsia="zh-CN"/>
        </w:rPr>
        <w:t>海南省国兴中学</w:t>
      </w:r>
      <w:r>
        <w:rPr>
          <w:rFonts w:hint="eastAsia" w:ascii="黑体" w:hAnsi="黑体" w:eastAsia="黑体" w:cs="Times New Roman"/>
          <w:sz w:val="32"/>
          <w:u w:val="none"/>
          <w:shd w:val="clear" w:color="auto" w:fill="FFFFFF"/>
        </w:rPr>
        <w:t>单位</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8126.36</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104.29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1.28</w:t>
      </w:r>
      <w:r>
        <w:rPr>
          <w:rFonts w:hint="eastAsia" w:ascii="仿宋_GB2312" w:hAnsi="黑体" w:eastAsia="仿宋_GB2312"/>
          <w:sz w:val="32"/>
          <w:szCs w:val="32"/>
          <w:u w:val="none"/>
        </w:rPr>
        <w:t>%；经费拨款收入</w:t>
      </w:r>
      <w:r>
        <w:rPr>
          <w:rFonts w:hint="eastAsia" w:ascii="仿宋_GB2312" w:hAnsi="黑体" w:eastAsia="仿宋_GB2312" w:cs="仿宋_GB2312"/>
          <w:sz w:val="32"/>
          <w:szCs w:val="32"/>
          <w:u w:val="none"/>
          <w:lang w:val="en-US" w:eastAsia="zh-CN"/>
        </w:rPr>
        <w:t>7692.88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94.67</w:t>
      </w:r>
      <w:r>
        <w:rPr>
          <w:rFonts w:hint="eastAsia" w:ascii="仿宋_GB2312" w:hAnsi="黑体" w:eastAsia="仿宋_GB2312"/>
          <w:sz w:val="32"/>
          <w:szCs w:val="32"/>
          <w:u w:val="none"/>
        </w:rPr>
        <w:t>%；政府性基金收入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事业</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113.59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1.40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其他收入215.60万元。占2.65%</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987.89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上年结转、其他收入略有增加，经费拨款、事业收入减少，原因是项目支出、学生学杂费减少</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cs="Times New Roman"/>
          <w:sz w:val="32"/>
          <w:szCs w:val="22"/>
          <w:u w:val="none"/>
          <w:shd w:val="clear" w:color="auto" w:fill="FFFFFF"/>
          <w:lang w:val="en-US" w:eastAsia="zh-CN"/>
        </w:rPr>
        <w:t>海南省国兴中学</w:t>
      </w:r>
      <w:r>
        <w:rPr>
          <w:rFonts w:hint="eastAsia" w:ascii="黑体" w:hAnsi="黑体" w:eastAsia="黑体" w:cs="Times New Roman"/>
          <w:sz w:val="32"/>
          <w:u w:val="none"/>
          <w:shd w:val="clear" w:color="auto" w:fill="FFFFFF"/>
        </w:rPr>
        <w:t>单位</w:t>
      </w:r>
      <w:r>
        <w:rPr>
          <w:rFonts w:hint="eastAsia" w:ascii="仿宋_GB2312" w:hAnsi="黑体" w:eastAsia="仿宋_GB2312"/>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8010.57</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5453.36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68.08</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2557.21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31.92</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1088.18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我单位无此项支出</w:t>
      </w:r>
      <w:r>
        <w:rPr>
          <w:rFonts w:hint="eastAsia" w:ascii="仿宋_GB2312" w:hAnsi="黑体" w:eastAsia="仿宋_GB2312"/>
          <w:sz w:val="32"/>
          <w:szCs w:val="32"/>
          <w:u w:val="none"/>
        </w:rPr>
        <w:t>。</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海南省国兴中学单位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203.61</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203.61</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sz w:val="32"/>
          <w:szCs w:val="32"/>
          <w:u w:val="none"/>
        </w:rPr>
        <w:t>年12月31日，</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单位本级及下属各预算单位共有车辆</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单位</w:t>
      </w:r>
      <w:r>
        <w:rPr>
          <w:rFonts w:hint="eastAsia" w:ascii="仿宋_GB2312" w:hAnsi="黑体" w:eastAsia="仿宋_GB2312" w:cs="仿宋_GB2312"/>
          <w:sz w:val="32"/>
          <w:szCs w:val="32"/>
          <w:u w:val="none"/>
          <w:lang w:val="en-US" w:eastAsia="zh-CN"/>
        </w:rPr>
        <w:t>37</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7694.53</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事业收入108.74万元，其他收入207万元</w:t>
      </w:r>
      <w:r>
        <w:rPr>
          <w:rFonts w:hint="eastAsia" w:ascii="仿宋_GB2312" w:hAnsi="黑体" w:eastAsia="仿宋_GB2312"/>
          <w:sz w:val="32"/>
          <w:szCs w:val="32"/>
          <w:u w:val="none"/>
        </w:rPr>
        <w:t>。</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sz w:val="32"/>
          <w:szCs w:val="32"/>
          <w:u w:val="none"/>
          <w:lang w:eastAsia="zh-CN"/>
        </w:rPr>
        <w:t>其中，</w:t>
      </w: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lang w:eastAsia="zh-CN"/>
        </w:rPr>
        <w:t>重点项目预算</w:t>
      </w:r>
      <w:r>
        <w:rPr>
          <w:rFonts w:hint="eastAsia" w:ascii="仿宋_GB2312" w:hAnsi="黑体" w:eastAsia="仿宋_GB2312"/>
          <w:sz w:val="32"/>
          <w:szCs w:val="32"/>
          <w:u w:val="none"/>
          <w:lang w:val="en-US" w:eastAsia="zh-CN"/>
        </w:rPr>
        <w:t>及</w:t>
      </w:r>
      <w:r>
        <w:rPr>
          <w:rFonts w:hint="eastAsia" w:ascii="仿宋_GB2312" w:hAnsi="黑体" w:eastAsia="仿宋_GB2312"/>
          <w:sz w:val="32"/>
          <w:szCs w:val="32"/>
          <w:u w:val="none"/>
          <w:lang w:eastAsia="zh-CN"/>
        </w:rPr>
        <w:t>绩效情况</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部分项目支出绩效情况如下：</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lang w:val="en-US" w:eastAsia="zh-CN"/>
        </w:rPr>
        <w:t>高中物理吊装数字化实验室建设</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158.34</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购置高中物理吊装数字化实验室设备安装、调试、以及耗材人工费</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改造实验设施，提升实验教学水平</w:t>
      </w:r>
      <w:r>
        <w:rPr>
          <w:rFonts w:hint="eastAsia" w:ascii="仿宋_GB2312" w:hAnsi="黑体" w:eastAsia="仿宋_GB2312" w:cs="仿宋_GB2312"/>
          <w:sz w:val="32"/>
          <w:szCs w:val="32"/>
          <w:u w:val="none"/>
          <w:lang w:eastAsia="zh-CN"/>
        </w:rPr>
        <w:t>。</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图书馆升级改造项目</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lang w:val="en-US" w:eastAsia="zh-CN"/>
        </w:rPr>
        <w:t>165.03</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改造图书馆数字化管理水平，增加学生阅读范围，改善图书馆支撑阅读功能</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更新图书馆用设备，提升图书馆现代化水平</w:t>
      </w:r>
      <w:r>
        <w:rPr>
          <w:rFonts w:hint="eastAsia" w:ascii="仿宋_GB2312" w:hAnsi="黑体" w:eastAsia="仿宋_GB2312" w:cs="仿宋_GB2312"/>
          <w:sz w:val="32"/>
          <w:szCs w:val="32"/>
          <w:u w:val="none"/>
          <w:lang w:eastAsia="zh-CN"/>
        </w:rPr>
        <w:t>。</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3.计算机及多媒体设备购置项目，预算安排154.62万元，主要用于购置教师教学用台式电脑、笔记本电脑、多媒体教室一体机、投影摄录设备，更新学校教师教育硬件设施。绩效目标是更新教学设备，改善教学条件。</w:t>
      </w:r>
    </w:p>
    <w:p>
      <w:pPr>
        <w:ind w:firstLine="640" w:firstLineChars="200"/>
        <w:rPr>
          <w:rFonts w:hint="default" w:ascii="仿宋_GB2312" w:hAnsi="黑体" w:eastAsia="仿宋_GB2312" w:cs="仿宋_GB2312"/>
          <w:sz w:val="32"/>
          <w:szCs w:val="32"/>
          <w:u w:val="none"/>
          <w:lang w:val="en-US" w:eastAsia="zh-CN"/>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mNzZlMzViMDg1Mzk0ZDg1ODM0OWIwM2FiZDhmYjIifQ=="/>
  </w:docVars>
  <w:rsids>
    <w:rsidRoot w:val="00000000"/>
    <w:rsid w:val="01CB51A6"/>
    <w:rsid w:val="086C2047"/>
    <w:rsid w:val="0B1F7A6E"/>
    <w:rsid w:val="0F705DCC"/>
    <w:rsid w:val="11CA78C9"/>
    <w:rsid w:val="13924510"/>
    <w:rsid w:val="15BA5486"/>
    <w:rsid w:val="164F7185"/>
    <w:rsid w:val="16DA0083"/>
    <w:rsid w:val="1C005085"/>
    <w:rsid w:val="1C4169A5"/>
    <w:rsid w:val="20120E5D"/>
    <w:rsid w:val="25937257"/>
    <w:rsid w:val="2AD35D15"/>
    <w:rsid w:val="2B4E315C"/>
    <w:rsid w:val="2B8A2359"/>
    <w:rsid w:val="2C15375B"/>
    <w:rsid w:val="2CFFD3C3"/>
    <w:rsid w:val="2D7B6774"/>
    <w:rsid w:val="2FBF19B9"/>
    <w:rsid w:val="31B4127A"/>
    <w:rsid w:val="34B91AED"/>
    <w:rsid w:val="35136380"/>
    <w:rsid w:val="35216E17"/>
    <w:rsid w:val="37DD7231"/>
    <w:rsid w:val="37DF1B78"/>
    <w:rsid w:val="39217D39"/>
    <w:rsid w:val="3BBE3A13"/>
    <w:rsid w:val="3C39322F"/>
    <w:rsid w:val="3C9B1372"/>
    <w:rsid w:val="3D12436C"/>
    <w:rsid w:val="40483D5D"/>
    <w:rsid w:val="413A6A3F"/>
    <w:rsid w:val="43DB393E"/>
    <w:rsid w:val="441A5005"/>
    <w:rsid w:val="469D0770"/>
    <w:rsid w:val="4805770B"/>
    <w:rsid w:val="4A56430F"/>
    <w:rsid w:val="4BB71472"/>
    <w:rsid w:val="4C98676E"/>
    <w:rsid w:val="4DED153E"/>
    <w:rsid w:val="5058785A"/>
    <w:rsid w:val="52E54198"/>
    <w:rsid w:val="531C590C"/>
    <w:rsid w:val="53D256D2"/>
    <w:rsid w:val="54A32F1C"/>
    <w:rsid w:val="54E64C6F"/>
    <w:rsid w:val="564005E6"/>
    <w:rsid w:val="576E3B7D"/>
    <w:rsid w:val="58CB42B4"/>
    <w:rsid w:val="594F2042"/>
    <w:rsid w:val="5A7F34F0"/>
    <w:rsid w:val="5AA66DA4"/>
    <w:rsid w:val="5B3E6552"/>
    <w:rsid w:val="5D71281D"/>
    <w:rsid w:val="5D8D04D0"/>
    <w:rsid w:val="5DB2049B"/>
    <w:rsid w:val="607F4961"/>
    <w:rsid w:val="6089519D"/>
    <w:rsid w:val="613F3527"/>
    <w:rsid w:val="61936A36"/>
    <w:rsid w:val="62275FE7"/>
    <w:rsid w:val="648D2BA9"/>
    <w:rsid w:val="6BA9470D"/>
    <w:rsid w:val="6C91404F"/>
    <w:rsid w:val="6EC25828"/>
    <w:rsid w:val="6FDB1131"/>
    <w:rsid w:val="73666D86"/>
    <w:rsid w:val="73CF45A9"/>
    <w:rsid w:val="74B95DAD"/>
    <w:rsid w:val="74C24EB9"/>
    <w:rsid w:val="769425D2"/>
    <w:rsid w:val="797B6883"/>
    <w:rsid w:val="79AC2305"/>
    <w:rsid w:val="79C20A2A"/>
    <w:rsid w:val="7B7B5B58"/>
    <w:rsid w:val="7BF65D55"/>
    <w:rsid w:val="7BF736D2"/>
    <w:rsid w:val="7CBC032E"/>
    <w:rsid w:val="7D5E078F"/>
    <w:rsid w:val="7DBE36DC"/>
    <w:rsid w:val="7EFDD520"/>
    <w:rsid w:val="7FAAE0CC"/>
    <w:rsid w:val="7FFFDC33"/>
    <w:rsid w:val="ABBF3834"/>
    <w:rsid w:val="AFFF7822"/>
    <w:rsid w:val="D3DA912A"/>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autoRedefine/>
    <w:semiHidden/>
    <w:qFormat/>
    <w:uiPriority w:val="99"/>
    <w:rPr>
      <w:sz w:val="18"/>
      <w:szCs w:val="18"/>
    </w:rPr>
  </w:style>
  <w:style w:type="character" w:customStyle="1" w:styleId="9">
    <w:name w:val="页脚 Char"/>
    <w:basedOn w:val="5"/>
    <w:link w:val="2"/>
    <w:autoRedefine/>
    <w:semiHidden/>
    <w:qFormat/>
    <w:uiPriority w:val="99"/>
    <w:rPr>
      <w:sz w:val="18"/>
      <w:szCs w:val="18"/>
    </w:rPr>
  </w:style>
  <w:style w:type="paragraph" w:customStyle="1" w:styleId="10">
    <w:name w:val="List Paragraph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50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马甲</cp:lastModifiedBy>
  <cp:lastPrinted>2024-01-22T22:59:00Z</cp:lastPrinted>
  <dcterms:modified xsi:type="dcterms:W3CDTF">2024-02-19T03:58:25Z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CA5096815BBA42378B2C028076FF766A_13</vt:lpwstr>
  </property>
</Properties>
</file>