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b w:val="0"/>
          <w:bCs w:val="0"/>
          <w:color w:val="auto"/>
          <w:sz w:val="52"/>
          <w:szCs w:val="52"/>
          <w:u w:val="none"/>
          <w:lang w:val="en-US" w:eastAsia="zh-CN"/>
        </w:rPr>
        <w:t>2024年海南省财税学校单位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海南省财税学校单位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海南省财税学校单位2024年单位</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海南省财税学校单位2024年单位</w:t>
      </w:r>
      <w:r>
        <w:rPr>
          <w:rFonts w:hint="eastAsia" w:ascii="黑体" w:hAnsi="黑体" w:eastAsia="黑体"/>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海南省财税学校单位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100" w:beforeAutospacing="1" w:line="293" w:lineRule="atLeast"/>
        <w:ind w:left="0" w:leftChars="0" w:firstLine="640" w:firstLineChars="200"/>
        <w:jc w:val="left"/>
        <w:textAlignment w:val="auto"/>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 xml:space="preserve">做好中专阶段学生技能的培养，教学运行管理、师资队伍建设、教学条件建设和国际职业教育交流服务。组织好学生的日常教学和管理、奖学金评定与发放、学生应征参军入伍管理、学生资助管理和学生学籍管理。负责科研规划制订与实施、科研立项工作、成果鉴定、评价及奖励等工作，负责科研及科技成果转化管理。负责文明校园创建活动、社团活动、校园文化建设、校内新闻宣传和学校舆情防控等工作。        </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100" w:beforeAutospacing="1" w:line="293" w:lineRule="atLeast"/>
        <w:ind w:left="0" w:leftChars="0" w:firstLine="640" w:firstLineChars="200"/>
        <w:jc w:val="left"/>
        <w:textAlignment w:val="auto"/>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编报年度中职、五年一贯制招生专业计划，负责招生宣传、学生录取，开展就业培训与指导。负责组织教师国家、省、市培训、学生职业资格培训、企业员工培训、农民工培训、复退军人技能培训、基层农技人员培训等。</w:t>
      </w:r>
    </w:p>
    <w:p>
      <w:pPr>
        <w:pStyle w:val="6"/>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6个科级内设管理机构和5个教学、教辅机构。</w:t>
      </w:r>
    </w:p>
    <w:p>
      <w:pPr>
        <w:pStyle w:val="6"/>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办公室、教务科、学生科、总务科、保卫科、招生就业办公室。</w:t>
      </w:r>
    </w:p>
    <w:p>
      <w:pPr>
        <w:pStyle w:val="6"/>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6"/>
        <w:numPr>
          <w:ilvl w:val="0"/>
          <w:numId w:val="0"/>
        </w:numPr>
        <w:ind w:firstLine="640" w:firstLineChars="200"/>
        <w:jc w:val="left"/>
        <w:rPr>
          <w:rFonts w:ascii="仿宋_GB2312" w:hAnsi="黑体" w:eastAsia="仿宋_GB2312" w:cs="仿宋_GB2312"/>
          <w:sz w:val="32"/>
          <w:szCs w:val="32"/>
          <w:u w:val="none"/>
        </w:rPr>
      </w:pPr>
      <w:r>
        <w:rPr>
          <w:rFonts w:hint="eastAsia" w:ascii="仿宋_GB2312" w:hAnsi="黑体" w:eastAsia="仿宋_GB2312"/>
          <w:sz w:val="32"/>
          <w:szCs w:val="32"/>
          <w:lang w:eastAsia="zh-CN"/>
        </w:rPr>
        <w:t>基础教研室、</w:t>
      </w:r>
      <w:r>
        <w:rPr>
          <w:rFonts w:hint="eastAsia" w:ascii="仿宋_GB2312" w:hAnsi="黑体" w:eastAsia="仿宋_GB2312"/>
          <w:sz w:val="32"/>
          <w:szCs w:val="32"/>
          <w:lang w:val="en-US" w:eastAsia="zh-CN"/>
        </w:rPr>
        <w:t>财会</w:t>
      </w:r>
      <w:r>
        <w:rPr>
          <w:rFonts w:hint="eastAsia" w:ascii="仿宋_GB2312" w:hAnsi="黑体" w:eastAsia="仿宋_GB2312"/>
          <w:sz w:val="32"/>
          <w:szCs w:val="32"/>
          <w:lang w:eastAsia="zh-CN"/>
        </w:rPr>
        <w:t>教研室、计算机</w:t>
      </w:r>
      <w:r>
        <w:rPr>
          <w:rFonts w:hint="eastAsia" w:ascii="仿宋_GB2312" w:hAnsi="黑体" w:eastAsia="仿宋_GB2312"/>
          <w:sz w:val="32"/>
          <w:szCs w:val="32"/>
          <w:lang w:val="en-US" w:eastAsia="zh-CN"/>
        </w:rPr>
        <w:t>教学部</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函授</w:t>
      </w:r>
      <w:r>
        <w:rPr>
          <w:rFonts w:hint="eastAsia" w:ascii="仿宋_GB2312" w:hAnsi="黑体" w:eastAsia="仿宋_GB2312"/>
          <w:sz w:val="32"/>
          <w:szCs w:val="32"/>
          <w:lang w:eastAsia="zh-CN"/>
        </w:rPr>
        <w:t>部、图书馆。</w:t>
      </w:r>
    </w:p>
    <w:p>
      <w:pPr>
        <w:pStyle w:val="6"/>
        <w:numPr>
          <w:ilvl w:val="0"/>
          <w:numId w:val="0"/>
        </w:numPr>
        <w:ind w:leftChars="0"/>
        <w:jc w:val="left"/>
        <w:rPr>
          <w:rFonts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ind w:firstLine="640" w:firstLineChars="200"/>
        <w:rPr>
          <w:rFonts w:hint="eastAsia" w:ascii="黑体" w:hAnsi="黑体" w:eastAsia="黑体"/>
          <w:sz w:val="32"/>
          <w:szCs w:val="32"/>
          <w:u w:val="none"/>
        </w:rPr>
      </w:pPr>
    </w:p>
    <w:p>
      <w:pPr>
        <w:jc w:val="center"/>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海南省财税学校单位2024年单位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val="en-US" w:eastAsia="zh-CN"/>
        </w:rPr>
        <w:t>海南省财税学校单位2024年单位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val="en-US" w:eastAsia="zh-CN"/>
        </w:rPr>
        <w:t>海南省财税学校单位2024年</w:t>
      </w:r>
      <w:r>
        <w:rPr>
          <w:rFonts w:hint="eastAsia" w:ascii="黑体" w:hAnsi="黑体" w:eastAsia="黑体"/>
          <w:sz w:val="32"/>
          <w:szCs w:val="32"/>
          <w:u w:val="none"/>
        </w:rPr>
        <w:t>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海南省财税学校单位2024年</w:t>
      </w:r>
      <w:r>
        <w:rPr>
          <w:rFonts w:hint="eastAsia" w:ascii="仿宋_GB2312" w:hAnsi="黑体" w:eastAsia="仿宋_GB2312"/>
          <w:sz w:val="32"/>
          <w:szCs w:val="32"/>
          <w:u w:val="none"/>
        </w:rPr>
        <w:t>财政拨款收支总预算</w:t>
      </w:r>
      <w:r>
        <w:rPr>
          <w:rFonts w:hint="eastAsia" w:ascii="仿宋_GB2312" w:hAnsi="黑体" w:eastAsia="仿宋_GB2312" w:cs="仿宋_GB2312"/>
          <w:sz w:val="32"/>
          <w:szCs w:val="32"/>
          <w:u w:val="none"/>
          <w:lang w:val="en-US" w:eastAsia="zh-CN"/>
        </w:rPr>
        <w:t>4313.49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1468.09</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是现代职业教育提升计划资金用于校园基础设施建设有所增加</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4313.49</w:t>
      </w:r>
      <w:r>
        <w:rPr>
          <w:rFonts w:hint="eastAsia" w:ascii="仿宋_GB2312" w:hAnsi="黑体" w:eastAsia="仿宋_GB2312"/>
          <w:sz w:val="32"/>
          <w:szCs w:val="32"/>
          <w:u w:val="none"/>
        </w:rPr>
        <w:t>万元，包括一般公共预算本年收入</w:t>
      </w:r>
      <w:r>
        <w:rPr>
          <w:rFonts w:hint="eastAsia" w:ascii="仿宋_GB2312" w:hAnsi="黑体" w:eastAsia="仿宋_GB2312"/>
          <w:sz w:val="32"/>
          <w:szCs w:val="32"/>
          <w:u w:val="none"/>
          <w:lang w:val="en-US" w:eastAsia="zh-CN"/>
        </w:rPr>
        <w:t>4150.66</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162.83</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4313.49</w:t>
      </w:r>
      <w:r>
        <w:rPr>
          <w:rFonts w:hint="eastAsia" w:ascii="仿宋_GB2312" w:hAnsi="黑体" w:eastAsia="仿宋_GB2312"/>
          <w:sz w:val="32"/>
          <w:szCs w:val="32"/>
          <w:u w:val="none"/>
        </w:rPr>
        <w:t>万元，包括一般公共服务支出</w:t>
      </w:r>
      <w:r>
        <w:rPr>
          <w:rFonts w:hint="eastAsia" w:ascii="仿宋_GB2312" w:hAnsi="黑体" w:eastAsia="仿宋_GB2312"/>
          <w:sz w:val="32"/>
          <w:szCs w:val="32"/>
          <w:u w:val="none"/>
          <w:lang w:val="en-US" w:eastAsia="zh-CN"/>
        </w:rPr>
        <w:t>4313.49</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val="en-US" w:eastAsia="zh-CN"/>
        </w:rPr>
        <w:t>海南省财税学校单位2024年</w:t>
      </w:r>
      <w:r>
        <w:rPr>
          <w:rFonts w:hint="eastAsia" w:ascii="黑体" w:hAnsi="黑体" w:eastAsia="黑体"/>
          <w:sz w:val="32"/>
          <w:szCs w:val="32"/>
          <w:u w:val="none"/>
        </w:rPr>
        <w:t>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海南省财税学校2024年</w:t>
      </w:r>
      <w:r>
        <w:rPr>
          <w:rFonts w:hint="eastAsia" w:ascii="仿宋_GB2312" w:hAnsi="黑体" w:eastAsia="仿宋_GB2312"/>
          <w:sz w:val="32"/>
          <w:szCs w:val="32"/>
          <w:u w:val="none"/>
        </w:rPr>
        <w:t>一般公共预算当年拨款</w:t>
      </w:r>
      <w:r>
        <w:rPr>
          <w:rFonts w:hint="eastAsia" w:ascii="仿宋_GB2312" w:hAnsi="黑体" w:eastAsia="仿宋_GB2312"/>
          <w:sz w:val="32"/>
          <w:szCs w:val="32"/>
          <w:u w:val="none"/>
          <w:lang w:val="en-US" w:eastAsia="zh-CN"/>
        </w:rPr>
        <w:t>4313.49</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1468.09</w:t>
      </w:r>
      <w:r>
        <w:rPr>
          <w:rFonts w:hint="eastAsia" w:ascii="仿宋_GB2312" w:hAnsi="黑体" w:eastAsia="仿宋_GB2312"/>
          <w:sz w:val="32"/>
          <w:szCs w:val="32"/>
          <w:u w:val="none"/>
        </w:rPr>
        <w:t>万元，主要是现代职业教育提升计划资金用于校园基础设施建设有所增加</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3978.41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92</w:t>
      </w:r>
      <w:r>
        <w:rPr>
          <w:rFonts w:hint="eastAsia" w:ascii="仿宋_GB2312" w:hAnsi="黑体" w:eastAsia="仿宋_GB2312"/>
          <w:sz w:val="32"/>
          <w:szCs w:val="32"/>
          <w:u w:val="none"/>
        </w:rPr>
        <w:t>%； 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172.84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w:t>
      </w:r>
      <w:r>
        <w:rPr>
          <w:rFonts w:hint="eastAsia" w:ascii="仿宋_GB2312" w:hAnsi="黑体" w:eastAsia="仿宋_GB2312"/>
          <w:sz w:val="32"/>
          <w:szCs w:val="32"/>
          <w:u w:val="none"/>
        </w:rPr>
        <w:t>%； 卫生健康支出（类）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53.57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 住房保障支出</w:t>
      </w:r>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108.67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lang w:val="en-US" w:eastAsia="zh-CN"/>
        </w:rPr>
        <w:t>3978.41</w:t>
      </w:r>
      <w:r>
        <w:rPr>
          <w:rFonts w:hint="eastAsia" w:ascii="仿宋_GB2312" w:hAnsi="黑体" w:eastAsia="仿宋_GB2312"/>
          <w:sz w:val="32"/>
          <w:szCs w:val="32"/>
        </w:rPr>
        <w:t>万元,</w:t>
      </w:r>
      <w:r>
        <w:rPr>
          <w:rFonts w:hint="eastAsia" w:ascii="仿宋_GB2312" w:hAnsi="黑体" w:eastAsia="仿宋_GB2312" w:cs="仿宋_GB2312"/>
          <w:sz w:val="32"/>
          <w:szCs w:val="32"/>
        </w:rPr>
        <w:t>比上年预算数增加</w:t>
      </w:r>
      <w:r>
        <w:rPr>
          <w:rFonts w:hint="eastAsia" w:ascii="仿宋_GB2312" w:hAnsi="黑体" w:eastAsia="仿宋_GB2312" w:cs="仿宋_GB2312"/>
          <w:sz w:val="32"/>
          <w:szCs w:val="32"/>
          <w:lang w:val="en-US" w:eastAsia="zh-CN"/>
        </w:rPr>
        <w:t>2433.01</w:t>
      </w:r>
      <w:r>
        <w:rPr>
          <w:rFonts w:hint="eastAsia" w:ascii="仿宋_GB2312" w:hAnsi="黑体" w:eastAsia="仿宋_GB2312" w:cs="仿宋_GB2312"/>
          <w:sz w:val="32"/>
          <w:szCs w:val="32"/>
        </w:rPr>
        <w:t>万元,主要是项目中安排的改善办学条件预算增加。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172.84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172.84</w:t>
      </w:r>
      <w:r>
        <w:rPr>
          <w:rFonts w:hint="eastAsia" w:ascii="仿宋_GB2312" w:hAnsi="黑体" w:eastAsia="仿宋_GB2312" w:cs="仿宋_GB2312"/>
          <w:sz w:val="32"/>
          <w:szCs w:val="32"/>
        </w:rPr>
        <w:t>万元，主要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事业单位人员缴纳基本养老保险缴费支出</w:t>
      </w:r>
      <w:r>
        <w:rPr>
          <w:rFonts w:hint="eastAsia" w:ascii="仿宋_GB2312" w:hAnsi="黑体" w:eastAsia="仿宋_GB2312" w:cs="仿宋_GB2312"/>
          <w:sz w:val="32"/>
          <w:szCs w:val="32"/>
        </w:rPr>
        <w:t>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 xml:space="preserve">3. </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53.57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53.57</w:t>
      </w:r>
      <w:r>
        <w:rPr>
          <w:rFonts w:hint="eastAsia" w:ascii="仿宋_GB2312" w:hAnsi="黑体" w:eastAsia="仿宋_GB2312" w:cs="仿宋_GB2312"/>
          <w:sz w:val="32"/>
          <w:szCs w:val="32"/>
        </w:rPr>
        <w:t>万元，主要是事业单位基本医疗预算增加。</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4.</w:t>
      </w:r>
      <w:r>
        <w:rPr>
          <w:rFonts w:hint="eastAsia"/>
        </w:rPr>
        <w:t xml:space="preserve"> </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108.67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108.67</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根据住房公积金改革的要求，</w:t>
      </w:r>
      <w:r>
        <w:rPr>
          <w:rFonts w:hint="eastAsia" w:ascii="仿宋_GB2312" w:hAnsi="黑体" w:eastAsia="仿宋_GB2312" w:cs="仿宋_GB2312"/>
          <w:sz w:val="32"/>
          <w:szCs w:val="32"/>
        </w:rPr>
        <w:t>事业单位住房公积金基本支出预算的增加。</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海南省财税学校单位2024年</w:t>
      </w:r>
      <w:r>
        <w:rPr>
          <w:rFonts w:hint="eastAsia" w:ascii="黑体" w:hAnsi="黑体" w:eastAsia="黑体"/>
          <w:sz w:val="32"/>
          <w:szCs w:val="32"/>
          <w:u w:val="none"/>
        </w:rPr>
        <w:t>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海南省财税学校</w:t>
      </w:r>
      <w:r>
        <w:rPr>
          <w:rFonts w:hint="eastAsia" w:ascii="仿宋_GB2312" w:hAnsi="黑体" w:eastAsia="仿宋_GB2312"/>
          <w:sz w:val="32"/>
          <w:szCs w:val="32"/>
          <w:u w:val="none"/>
          <w:lang w:eastAsia="zh-CN"/>
        </w:rPr>
        <w:t>单位</w:t>
      </w:r>
      <w:r>
        <w:rPr>
          <w:rFonts w:hint="eastAsia" w:ascii="仿宋_GB2312" w:hAnsi="黑体" w:eastAsia="仿宋_GB2312"/>
          <w:sz w:val="32"/>
          <w:szCs w:val="32"/>
          <w:u w:val="none"/>
        </w:rPr>
        <w:t>2024年一般公共预算基本支出为</w:t>
      </w:r>
      <w:r>
        <w:rPr>
          <w:rFonts w:hint="eastAsia" w:ascii="仿宋_GB2312" w:hAnsi="黑体" w:eastAsia="仿宋_GB2312" w:cs="仿宋_GB2312"/>
          <w:sz w:val="32"/>
          <w:szCs w:val="32"/>
          <w:u w:val="none"/>
          <w:lang w:val="en-US" w:eastAsia="zh-CN"/>
        </w:rPr>
        <w:t>2010.16</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1402.02</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rPr>
        <w:t>住房公积金、医疗费、其他工资福利支出、邮电费、</w:t>
      </w:r>
      <w:r>
        <w:rPr>
          <w:rFonts w:hint="eastAsia" w:ascii="仿宋_GB2312" w:hAnsi="黑体" w:eastAsia="仿宋_GB2312"/>
          <w:sz w:val="32"/>
          <w:szCs w:val="32"/>
          <w:lang w:eastAsia="zh-CN"/>
        </w:rPr>
        <w:t>生活补助</w:t>
      </w:r>
      <w:r>
        <w:rPr>
          <w:rFonts w:hint="eastAsia" w:ascii="仿宋_GB2312" w:hAnsi="黑体" w:eastAsia="仿宋_GB2312"/>
          <w:sz w:val="32"/>
          <w:szCs w:val="32"/>
        </w:rPr>
        <w:t>、奖励金、其他对个人和家庭的补助</w:t>
      </w:r>
      <w:r>
        <w:rPr>
          <w:rFonts w:hint="eastAsia" w:ascii="仿宋_GB2312" w:hAnsi="黑体" w:eastAsia="仿宋_GB2312"/>
          <w:sz w:val="32"/>
          <w:szCs w:val="32"/>
          <w:u w:val="none"/>
        </w:rPr>
        <w:t>;</w:t>
      </w:r>
    </w:p>
    <w:p>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608.14</w:t>
      </w:r>
      <w:r>
        <w:rPr>
          <w:rFonts w:hint="eastAsia" w:ascii="仿宋_GB2312" w:hAnsi="黑体" w:eastAsia="仿宋_GB2312"/>
          <w:sz w:val="32"/>
          <w:szCs w:val="32"/>
          <w:u w:val="none"/>
        </w:rPr>
        <w:t>万元，主要包括：</w:t>
      </w:r>
      <w:r>
        <w:rPr>
          <w:rFonts w:hint="eastAsia" w:ascii="仿宋_GB2312" w:hAnsi="黑体" w:eastAsia="仿宋_GB2312"/>
          <w:sz w:val="32"/>
          <w:szCs w:val="32"/>
        </w:rPr>
        <w:t>其他工资福利支出、办公费、印刷费、咨询费、手续费、水费、电费、邮电费、差旅费、维修(护)费、租赁费、会议费、培训费、公务接待费、专用材料费、专用燃料费、委托业务费、公务用车运行维护费、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w:t>
      </w:r>
      <w:r>
        <w:rPr>
          <w:rFonts w:hint="eastAsia" w:ascii="仿宋_GB2312" w:hAnsi="黑体" w:eastAsia="仿宋_GB2312"/>
          <w:sz w:val="32"/>
          <w:szCs w:val="32"/>
        </w:rPr>
        <w:t>、其他对个人和家庭的补助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val="en-US" w:eastAsia="zh-CN"/>
        </w:rPr>
        <w:t>关于</w:t>
      </w:r>
      <w:r>
        <w:rPr>
          <w:rFonts w:hint="eastAsia" w:ascii="黑体" w:hAnsi="黑体" w:eastAsia="黑体"/>
          <w:sz w:val="32"/>
          <w:szCs w:val="32"/>
          <w:u w:val="none"/>
          <w:lang w:val="en-US" w:eastAsia="zh-CN"/>
        </w:rPr>
        <w:t>海南省财税学校单位2024年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（一）海南省财税学校2024年一般公共预算“三公”经费预算数为</w:t>
      </w:r>
      <w:r>
        <w:rPr>
          <w:rFonts w:hint="eastAsia" w:ascii="仿宋_GB2312" w:hAnsi="黑体" w:eastAsia="仿宋_GB2312" w:cs="仿宋_GB2312"/>
          <w:sz w:val="32"/>
          <w:szCs w:val="32"/>
          <w:u w:val="none"/>
          <w:lang w:val="en-US" w:eastAsia="zh-CN"/>
        </w:rPr>
        <w:t>4.8</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1</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根据教育厅等相关部门安排的2023年出国计划，拟申请安排出国（境）团（组）1次，出国（境）5人。出国（境）团组主要包括：1.赴泰国教学考察合作项目团组：目的地为泰国，人数为5人，天数为5天，主要任务为进行中泰合作办学班的大中专连读合作事宜；公务用车购置及运行费3.3万元（其中，公务用车购置费0万元，公务用车运行费3.3万元），与上年预算持平。公务车保有量1辆，计划购置0辆；公务接待费0.5万元，与上年预算持平。</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海南省财税学校单位2024年</w:t>
      </w:r>
      <w:r>
        <w:rPr>
          <w:rFonts w:hint="eastAsia" w:ascii="仿宋_GB2312" w:hAnsi="黑体" w:eastAsia="仿宋_GB2312"/>
          <w:sz w:val="32"/>
          <w:szCs w:val="32"/>
          <w:u w:val="none"/>
        </w:rPr>
        <w:t>政府性基金预算“三公”经费预算数为</w:t>
      </w:r>
      <w:r>
        <w:rPr>
          <w:rFonts w:hint="eastAsia" w:ascii="仿宋_GB2312" w:hAnsi="黑体" w:eastAsia="仿宋_GB2312"/>
          <w:sz w:val="32"/>
          <w:szCs w:val="32"/>
          <w:u w:val="none"/>
          <w:lang w:val="en-US" w:eastAsia="zh-CN"/>
        </w:rPr>
        <w:t>0万元</w:t>
      </w:r>
      <w:r>
        <w:rPr>
          <w:rFonts w:hint="eastAsia" w:ascii="仿宋_GB2312" w:hAnsi="黑体" w:eastAsia="仿宋_GB2312"/>
          <w:color w:val="000000" w:themeColor="text1"/>
          <w:sz w:val="32"/>
          <w:szCs w:val="32"/>
          <w:u w:val="none"/>
          <w14:textFill>
            <w14:solidFill>
              <w14:schemeClr w14:val="tx1"/>
            </w14:solidFill>
          </w14:textFill>
        </w:rPr>
        <w:t>，其中：</w:t>
      </w:r>
    </w:p>
    <w:p>
      <w:pPr>
        <w:rPr>
          <w:rFonts w:hint="default" w:ascii="Times New Roman" w:hAnsi="Times New Roman" w:eastAsia="仿宋_GB2312" w:cs="Times New Roman"/>
          <w:sz w:val="32"/>
          <w:u w:val="none"/>
          <w:shd w:val="clear" w:color="auto" w:fill="FFFFFF"/>
          <w:lang w:val="en-US" w:eastAsia="zh-CN"/>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 xml:space="preserve">    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仿宋_GB2312" w:hAnsi="黑体" w:eastAsia="仿宋_GB2312"/>
          <w:sz w:val="32"/>
          <w:szCs w:val="32"/>
          <w:u w:val="none"/>
          <w:lang w:val="en-US" w:eastAsia="zh-CN"/>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lang w:val="en-US" w:eastAsia="zh-CN"/>
        </w:rPr>
        <w:t>海南省财税学校单位2024年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sz w:val="32"/>
          <w:szCs w:val="32"/>
          <w:lang w:eastAsia="zh-CN"/>
        </w:rPr>
        <w:t>海南省财税学校单位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sz w:val="32"/>
          <w:szCs w:val="32"/>
          <w:lang w:eastAsia="zh-CN"/>
        </w:rPr>
        <w:t>海南省财税学校单位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eastAsia="zh-CN"/>
        </w:rPr>
        <w:t>海南省财税学校单位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val="en-US" w:eastAsia="zh-CN"/>
        </w:rPr>
        <w:t>海南省财税学校单位2024年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按照综合预算原则，海南省财税学校</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lang w:val="en-US" w:eastAsia="zh-CN"/>
        </w:rPr>
        <w:t>2024年</w:t>
      </w:r>
      <w:r>
        <w:rPr>
          <w:rFonts w:hint="eastAsia" w:ascii="仿宋_GB2312" w:hAnsi="黑体" w:eastAsia="仿宋_GB2312" w:cs="仿宋_GB2312"/>
          <w:sz w:val="32"/>
          <w:szCs w:val="32"/>
          <w:u w:val="none"/>
        </w:rPr>
        <w:t>所有收入和支出均纳入部门预算管理。收入包括：一般公共预算收入、</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其他收入</w:t>
      </w:r>
      <w:r>
        <w:rPr>
          <w:rFonts w:hint="eastAsia" w:ascii="仿宋_GB2312" w:hAnsi="黑体" w:eastAsia="仿宋_GB2312"/>
          <w:sz w:val="32"/>
          <w:szCs w:val="32"/>
          <w:u w:val="none"/>
        </w:rPr>
        <w:t>；支出包括：一般公共服务支出、教育支出、</w:t>
      </w:r>
      <w:r>
        <w:rPr>
          <w:rFonts w:hint="eastAsia" w:ascii="仿宋_GB2312" w:hAnsi="黑体" w:eastAsia="仿宋_GB2312" w:cs="仿宋_GB2312"/>
          <w:sz w:val="32"/>
          <w:szCs w:val="32"/>
        </w:rPr>
        <w:t>社会保障和就业支出、卫生健康支出、住房保障支出</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海南省财税学校单位2024年</w:t>
      </w:r>
      <w:r>
        <w:rPr>
          <w:rFonts w:hint="eastAsia" w:ascii="仿宋_GB2312" w:hAnsi="黑体" w:eastAsia="仿宋_GB2312"/>
          <w:sz w:val="32"/>
          <w:szCs w:val="32"/>
          <w:u w:val="none"/>
        </w:rPr>
        <w:t>收支总预算</w:t>
      </w:r>
      <w:r>
        <w:rPr>
          <w:rFonts w:hint="eastAsia" w:ascii="仿宋_GB2312" w:hAnsi="黑体" w:eastAsia="仿宋_GB2312"/>
          <w:sz w:val="32"/>
          <w:szCs w:val="32"/>
          <w:highlight w:val="none"/>
          <w:u w:val="none"/>
          <w:lang w:val="en-US" w:eastAsia="zh-CN"/>
        </w:rPr>
        <w:t>5220</w:t>
      </w:r>
      <w:r>
        <w:rPr>
          <w:rFonts w:hint="eastAsia" w:ascii="仿宋_GB2312" w:hAnsi="黑体" w:eastAsia="仿宋_GB2312" w:cs="仿宋_GB2312"/>
          <w:sz w:val="32"/>
          <w:szCs w:val="32"/>
          <w:highlight w:val="none"/>
          <w:u w:val="none"/>
          <w:lang w:val="en-US" w:eastAsia="zh-CN"/>
        </w:rPr>
        <w:t>.49</w:t>
      </w:r>
      <w:r>
        <w:rPr>
          <w:rFonts w:hint="eastAsia" w:ascii="仿宋_GB2312" w:hAnsi="黑体" w:eastAsia="仿宋_GB2312"/>
          <w:sz w:val="32"/>
          <w:szCs w:val="32"/>
          <w:u w:val="none"/>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val="en-US" w:eastAsia="zh-CN"/>
        </w:rPr>
        <w:t>海南省财税学校单位2024年</w:t>
      </w:r>
      <w:r>
        <w:rPr>
          <w:rFonts w:hint="eastAsia" w:ascii="黑体" w:hAnsi="黑体" w:eastAsia="黑体" w:cs="Times New Roman"/>
          <w:sz w:val="32"/>
          <w:u w:val="none"/>
          <w:shd w:val="clear" w:color="auto" w:fill="FFFFFF"/>
        </w:rPr>
        <w:t>收入预算情况说明</w:t>
      </w:r>
    </w:p>
    <w:p>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cs="仿宋_GB2312"/>
          <w:sz w:val="32"/>
          <w:szCs w:val="32"/>
          <w:u w:val="none"/>
        </w:rPr>
        <w:t>海南省财税学校</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2024年</w:t>
      </w:r>
      <w:r>
        <w:rPr>
          <w:rFonts w:hint="eastAsia" w:ascii="仿宋_GB2312" w:hAnsi="黑体" w:eastAsia="仿宋_GB2312"/>
          <w:sz w:val="32"/>
          <w:szCs w:val="32"/>
          <w:u w:val="none"/>
        </w:rPr>
        <w:t>收入预算</w:t>
      </w:r>
      <w:r>
        <w:rPr>
          <w:rFonts w:hint="eastAsia" w:ascii="仿宋_GB2312" w:hAnsi="黑体" w:eastAsia="仿宋_GB2312" w:cs="仿宋_GB2312"/>
          <w:sz w:val="32"/>
          <w:szCs w:val="32"/>
          <w:u w:val="none"/>
          <w:lang w:val="en-US" w:eastAsia="zh-CN"/>
        </w:rPr>
        <w:t>5220.49</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649.83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12.4</w:t>
      </w:r>
      <w:r>
        <w:rPr>
          <w:rFonts w:hint="eastAsia" w:ascii="仿宋_GB2312" w:hAnsi="黑体" w:eastAsia="仿宋_GB2312"/>
          <w:sz w:val="32"/>
          <w:szCs w:val="32"/>
          <w:u w:val="none"/>
        </w:rPr>
        <w:t>%；一般公共预算拨款收入</w:t>
      </w:r>
      <w:r>
        <w:rPr>
          <w:rFonts w:hint="eastAsia" w:ascii="仿宋_GB2312" w:hAnsi="黑体" w:eastAsia="仿宋_GB2312"/>
          <w:sz w:val="32"/>
          <w:szCs w:val="32"/>
          <w:u w:val="none"/>
          <w:lang w:val="en-US" w:eastAsia="zh-CN"/>
        </w:rPr>
        <w:t>4150.66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79.5</w:t>
      </w:r>
      <w:r>
        <w:rPr>
          <w:rFonts w:hint="eastAsia" w:ascii="仿宋_GB2312" w:hAnsi="黑体" w:eastAsia="仿宋_GB2312"/>
          <w:sz w:val="32"/>
          <w:szCs w:val="32"/>
          <w:u w:val="none"/>
        </w:rPr>
        <w:t>%；财政专户管理资金收入</w:t>
      </w:r>
      <w:r>
        <w:rPr>
          <w:rFonts w:hint="eastAsia" w:ascii="仿宋_GB2312" w:hAnsi="黑体" w:eastAsia="仿宋_GB2312"/>
          <w:sz w:val="32"/>
          <w:szCs w:val="32"/>
          <w:u w:val="none"/>
          <w:lang w:val="en-US" w:eastAsia="zh-CN"/>
        </w:rPr>
        <w:t>120</w:t>
      </w:r>
      <w:r>
        <w:rPr>
          <w:rFonts w:hint="eastAsia" w:ascii="仿宋_GB2312" w:hAnsi="黑体" w:eastAsia="仿宋_GB2312"/>
          <w:sz w:val="32"/>
          <w:szCs w:val="32"/>
          <w:u w:val="none"/>
        </w:rPr>
        <w:t>万元（为教育收费），占</w:t>
      </w:r>
      <w:r>
        <w:rPr>
          <w:rFonts w:hint="eastAsia" w:ascii="仿宋_GB2312" w:hAnsi="黑体" w:eastAsia="仿宋_GB2312"/>
          <w:sz w:val="32"/>
          <w:szCs w:val="32"/>
          <w:u w:val="none"/>
          <w:lang w:val="en-US" w:eastAsia="zh-CN"/>
        </w:rPr>
        <w:t>2.2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其他收入300万元，</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5.7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val="en-US" w:eastAsia="zh-CN"/>
        </w:rPr>
        <w:t>海南省财税学校单位2024年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海南省财税学校</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2024年</w:t>
      </w:r>
      <w:r>
        <w:rPr>
          <w:rFonts w:hint="eastAsia" w:ascii="仿宋_GB2312" w:hAnsi="黑体" w:eastAsia="仿宋_GB2312"/>
          <w:sz w:val="32"/>
          <w:szCs w:val="32"/>
          <w:u w:val="none"/>
        </w:rPr>
        <w:t>支出预算</w:t>
      </w:r>
      <w:r>
        <w:rPr>
          <w:rFonts w:hint="eastAsia" w:ascii="仿宋_GB2312" w:hAnsi="黑体" w:eastAsia="仿宋_GB2312" w:cs="仿宋_GB2312"/>
          <w:sz w:val="32"/>
          <w:szCs w:val="32"/>
          <w:u w:val="none"/>
          <w:lang w:val="en-US" w:eastAsia="zh-CN"/>
        </w:rPr>
        <w:t>5050.95</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2619.62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5.2</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2431.33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48.1</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2205.55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基本支出增加</w:t>
      </w:r>
      <w:r>
        <w:rPr>
          <w:rFonts w:hint="eastAsia" w:ascii="仿宋_GB2312" w:hAnsi="黑体" w:eastAsia="仿宋_GB2312"/>
          <w:sz w:val="32"/>
          <w:szCs w:val="32"/>
          <w:u w:val="none"/>
          <w:lang w:val="en-US" w:eastAsia="zh-CN"/>
        </w:rPr>
        <w:t>317.22万元</w:t>
      </w:r>
      <w:r>
        <w:rPr>
          <w:rFonts w:hint="eastAsia" w:ascii="仿宋_GB2312" w:hAnsi="黑体" w:eastAsia="仿宋_GB2312"/>
          <w:sz w:val="32"/>
          <w:szCs w:val="32"/>
          <w:u w:val="none"/>
          <w:lang w:eastAsia="zh-CN"/>
        </w:rPr>
        <w:t>和项目支出增加</w:t>
      </w:r>
      <w:r>
        <w:rPr>
          <w:rFonts w:hint="eastAsia" w:ascii="仿宋_GB2312" w:hAnsi="黑体" w:eastAsia="仿宋_GB2312"/>
          <w:sz w:val="32"/>
          <w:szCs w:val="32"/>
          <w:u w:val="none"/>
          <w:lang w:val="en-US" w:eastAsia="zh-CN"/>
        </w:rPr>
        <w:t>1888.33万元</w:t>
      </w:r>
      <w:r>
        <w:rPr>
          <w:rFonts w:hint="eastAsia" w:ascii="仿宋_GB2312" w:hAnsi="黑体" w:eastAsia="仿宋_GB2312"/>
          <w:sz w:val="32"/>
          <w:szCs w:val="32"/>
          <w:u w:val="none"/>
        </w:rPr>
        <w:t>。</w:t>
      </w:r>
    </w:p>
    <w:p>
      <w:pPr>
        <w:numPr>
          <w:ilvl w:val="0"/>
          <w:numId w:val="6"/>
        </w:numPr>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其他重要事项的情况说明</w:t>
      </w:r>
    </w:p>
    <w:p>
      <w:pPr>
        <w:numPr>
          <w:ilvl w:val="0"/>
          <w:numId w:val="7"/>
        </w:numPr>
        <w:ind w:firstLine="640" w:firstLineChars="200"/>
        <w:rPr>
          <w:rFonts w:hint="eastAsia" w:ascii="楷体" w:hAnsi="楷体" w:eastAsia="楷体"/>
          <w:sz w:val="32"/>
          <w:szCs w:val="32"/>
          <w:u w:val="none"/>
          <w:lang w:val="en-US" w:eastAsia="zh-CN"/>
        </w:rPr>
      </w:pPr>
      <w:r>
        <w:rPr>
          <w:rFonts w:hint="eastAsia" w:ascii="楷体" w:hAnsi="楷体" w:eastAsia="楷体"/>
          <w:sz w:val="32"/>
          <w:szCs w:val="32"/>
          <w:u w:val="none"/>
        </w:rPr>
        <w:t>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u w:val="none"/>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二</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海南省财税学校单位2024年</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eastAsia="zh-CN"/>
        </w:rPr>
        <w:t>海南省财税学校单位2024年</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FangSong_GB2312" w:hAnsi="黑体" w:eastAsia="FangSong_GB2312"/>
          <w:sz w:val="32"/>
          <w:szCs w:val="32"/>
          <w:lang w:val="en-US" w:eastAsia="zh-CN"/>
        </w:rPr>
      </w:pPr>
      <w:r>
        <w:rPr>
          <w:rFonts w:hint="eastAsia" w:ascii="仿宋_GB2312" w:hAnsi="黑体" w:eastAsia="仿宋_GB2312" w:cs="仿宋_GB2312"/>
          <w:sz w:val="32"/>
          <w:szCs w:val="32"/>
          <w:u w:val="none"/>
          <w:lang w:val="en-US" w:eastAsia="zh-CN"/>
        </w:rPr>
        <w:t>2024年</w:t>
      </w:r>
      <w:r>
        <w:rPr>
          <w:rFonts w:hint="eastAsia" w:ascii="仿宋_GB2312" w:hAnsi="黑体" w:eastAsia="仿宋_GB2312" w:cs="仿宋_GB2312"/>
          <w:sz w:val="32"/>
          <w:szCs w:val="32"/>
          <w:u w:val="none"/>
        </w:rPr>
        <w:t>海南省财税学校</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lang w:val="en-US" w:eastAsia="zh-CN"/>
        </w:rPr>
        <w:t>22</w:t>
      </w:r>
      <w:r>
        <w:rPr>
          <w:rFonts w:hint="eastAsia" w:ascii="仿宋_GB2312" w:hAnsi="黑体" w:eastAsia="仿宋_GB2312" w:cs="仿宋_GB2312"/>
          <w:sz w:val="32"/>
          <w:szCs w:val="32"/>
          <w:u w:val="none"/>
        </w:rPr>
        <w:t>个项目实行绩效目标管理，涉及</w:t>
      </w:r>
      <w:r>
        <w:rPr>
          <w:rFonts w:hint="eastAsia" w:ascii="仿宋_GB2312" w:hAnsi="黑体" w:eastAsia="仿宋_GB2312" w:cs="仿宋_GB2312"/>
          <w:b w:val="0"/>
          <w:bCs w:val="0"/>
          <w:sz w:val="32"/>
          <w:szCs w:val="32"/>
          <w:u w:val="none"/>
        </w:rPr>
        <w:t>一般公共预算</w:t>
      </w:r>
      <w:r>
        <w:rPr>
          <w:rFonts w:hint="eastAsia" w:ascii="仿宋_GB2312" w:hAnsi="黑体" w:eastAsia="仿宋_GB2312" w:cs="仿宋_GB2312"/>
          <w:b w:val="0"/>
          <w:bCs w:val="0"/>
          <w:sz w:val="32"/>
          <w:szCs w:val="32"/>
          <w:u w:val="none"/>
          <w:lang w:val="en-US" w:eastAsia="zh-CN"/>
        </w:rPr>
        <w:t>4150.66</w:t>
      </w:r>
      <w:r>
        <w:rPr>
          <w:rFonts w:hint="eastAsia" w:ascii="仿宋_GB2312" w:hAnsi="黑体" w:eastAsia="仿宋_GB2312"/>
          <w:b w:val="0"/>
          <w:bCs w:val="0"/>
          <w:sz w:val="32"/>
          <w:szCs w:val="32"/>
          <w:u w:val="none"/>
        </w:rPr>
        <w:t>万元、</w:t>
      </w:r>
      <w:r>
        <w:rPr>
          <w:rFonts w:hint="eastAsia" w:ascii="仿宋_GB2312" w:hAnsi="黑体" w:eastAsia="仿宋_GB2312"/>
          <w:b w:val="0"/>
          <w:bCs w:val="0"/>
          <w:sz w:val="32"/>
          <w:szCs w:val="32"/>
          <w:u w:val="none"/>
          <w:lang w:eastAsia="zh-CN"/>
        </w:rPr>
        <w:t>财政专户管理资金</w:t>
      </w:r>
      <w:r>
        <w:rPr>
          <w:rFonts w:hint="eastAsia" w:ascii="仿宋_GB2312" w:hAnsi="黑体" w:eastAsia="仿宋_GB2312"/>
          <w:b w:val="0"/>
          <w:bCs w:val="0"/>
          <w:sz w:val="32"/>
          <w:szCs w:val="32"/>
          <w:u w:val="none"/>
          <w:lang w:val="en-US" w:eastAsia="zh-CN"/>
        </w:rPr>
        <w:t>120</w:t>
      </w:r>
      <w:r>
        <w:rPr>
          <w:rFonts w:hint="eastAsia" w:ascii="仿宋_GB2312" w:hAnsi="黑体" w:eastAsia="仿宋_GB2312"/>
          <w:b w:val="0"/>
          <w:bCs w:val="0"/>
          <w:sz w:val="32"/>
          <w:szCs w:val="32"/>
          <w:u w:val="none"/>
        </w:rPr>
        <w:t>万元、</w:t>
      </w:r>
      <w:r>
        <w:rPr>
          <w:rFonts w:hint="eastAsia" w:ascii="仿宋_GB2312" w:hAnsi="黑体" w:eastAsia="仿宋_GB2312"/>
          <w:b w:val="0"/>
          <w:bCs w:val="0"/>
          <w:sz w:val="32"/>
          <w:szCs w:val="32"/>
          <w:u w:val="none"/>
          <w:lang w:eastAsia="zh-CN"/>
        </w:rPr>
        <w:t>单位资金</w:t>
      </w:r>
      <w:r>
        <w:rPr>
          <w:rFonts w:hint="eastAsia" w:ascii="仿宋_GB2312" w:hAnsi="黑体" w:eastAsia="仿宋_GB2312"/>
          <w:b w:val="0"/>
          <w:bCs w:val="0"/>
          <w:sz w:val="32"/>
          <w:szCs w:val="32"/>
          <w:u w:val="none"/>
          <w:lang w:val="en-US" w:eastAsia="zh-CN"/>
        </w:rPr>
        <w:t>300万元</w:t>
      </w:r>
      <w:r>
        <w:rPr>
          <w:rFonts w:hint="eastAsia" w:ascii="仿宋_GB2312" w:hAnsi="黑体" w:eastAsia="仿宋_GB2312"/>
          <w:b w:val="0"/>
          <w:bCs w:val="0"/>
          <w:sz w:val="32"/>
          <w:szCs w:val="32"/>
          <w:u w:val="none"/>
        </w:rPr>
        <w:t>。</w:t>
      </w:r>
    </w:p>
    <w:p>
      <w:pPr>
        <w:ind w:firstLine="640" w:firstLineChars="200"/>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lang w:eastAsia="zh-CN"/>
        </w:rPr>
        <w:t>其中，部分项目预算绩效情况：</w:t>
      </w:r>
    </w:p>
    <w:p>
      <w:pPr>
        <w:ind w:firstLine="640" w:firstLineChars="200"/>
        <w:rPr>
          <w:rFonts w:hint="eastAsia" w:ascii="仿宋_GB2312" w:hAnsi="黑体" w:eastAsia="仿宋_GB2312" w:cs="仿宋_GB2312"/>
          <w:color w:val="auto"/>
          <w:sz w:val="32"/>
          <w:szCs w:val="32"/>
          <w:highlight w:val="none"/>
          <w:u w:val="none"/>
          <w:lang w:eastAsia="zh-CN"/>
        </w:rPr>
      </w:pPr>
      <w:r>
        <w:rPr>
          <w:rFonts w:hint="eastAsia" w:ascii="仿宋_GB2312" w:hAnsi="黑体" w:eastAsia="仿宋_GB2312"/>
          <w:color w:val="auto"/>
          <w:sz w:val="32"/>
          <w:szCs w:val="32"/>
          <w:highlight w:val="none"/>
          <w:u w:val="none"/>
          <w:lang w:val="en-US" w:eastAsia="zh-CN"/>
        </w:rPr>
        <w:t>1.现代职业教育质量提升计划</w:t>
      </w:r>
      <w:r>
        <w:rPr>
          <w:rFonts w:hint="eastAsia" w:ascii="仿宋_GB2312" w:hAnsi="黑体" w:eastAsia="仿宋_GB2312" w:cs="仿宋_GB2312"/>
          <w:color w:val="auto"/>
          <w:sz w:val="32"/>
          <w:szCs w:val="32"/>
          <w:highlight w:val="none"/>
          <w:u w:val="none"/>
          <w:lang w:eastAsia="zh-CN"/>
        </w:rPr>
        <w:t>项目，预算安排</w:t>
      </w:r>
      <w:r>
        <w:rPr>
          <w:rFonts w:hint="eastAsia" w:ascii="仿宋_GB2312" w:hAnsi="黑体" w:eastAsia="仿宋_GB2312" w:cs="仿宋_GB2312"/>
          <w:color w:val="auto"/>
          <w:sz w:val="32"/>
          <w:szCs w:val="32"/>
          <w:highlight w:val="none"/>
          <w:u w:val="none"/>
          <w:lang w:val="en-US" w:eastAsia="zh-CN"/>
        </w:rPr>
        <w:t>774</w:t>
      </w:r>
      <w:r>
        <w:rPr>
          <w:rFonts w:hint="eastAsia" w:ascii="仿宋_GB2312" w:hAnsi="黑体" w:eastAsia="仿宋_GB2312" w:cs="仿宋_GB2312"/>
          <w:color w:val="auto"/>
          <w:sz w:val="32"/>
          <w:szCs w:val="32"/>
          <w:highlight w:val="none"/>
          <w:u w:val="none"/>
          <w:lang w:eastAsia="zh-CN"/>
        </w:rPr>
        <w:t>万元，主要用于</w:t>
      </w:r>
      <w:r>
        <w:rPr>
          <w:rFonts w:hint="eastAsia" w:ascii="仿宋_GB2312" w:hAnsi="黑体" w:eastAsia="仿宋_GB2312" w:cs="仿宋_GB2312"/>
          <w:color w:val="auto"/>
          <w:sz w:val="32"/>
          <w:szCs w:val="32"/>
          <w:highlight w:val="none"/>
          <w:u w:val="none"/>
          <w:lang w:val="en-US" w:eastAsia="zh-CN"/>
        </w:rPr>
        <w:t>文明路校区教学楼、宿舍楼等维修改造</w:t>
      </w:r>
      <w:r>
        <w:rPr>
          <w:rFonts w:hint="eastAsia" w:ascii="仿宋_GB2312" w:hAnsi="黑体" w:eastAsia="仿宋_GB2312" w:cs="仿宋_GB2312"/>
          <w:color w:val="auto"/>
          <w:sz w:val="32"/>
          <w:szCs w:val="32"/>
          <w:highlight w:val="none"/>
          <w:u w:val="none"/>
          <w:lang w:eastAsia="zh-CN"/>
        </w:rPr>
        <w:t>，绩效目标是</w:t>
      </w:r>
      <w:r>
        <w:rPr>
          <w:rFonts w:hint="eastAsia" w:ascii="仿宋_GB2312" w:hAnsi="黑体" w:eastAsia="仿宋_GB2312" w:cs="仿宋_GB2312"/>
          <w:color w:val="auto"/>
          <w:sz w:val="32"/>
          <w:szCs w:val="32"/>
          <w:highlight w:val="none"/>
          <w:u w:val="none"/>
          <w:lang w:val="en-US" w:eastAsia="zh-CN"/>
        </w:rPr>
        <w:t>通过改善中职学校教学环境、提高中职教师素质，计划实现现代职业教育质量提升</w:t>
      </w:r>
      <w:r>
        <w:rPr>
          <w:rFonts w:hint="eastAsia" w:ascii="仿宋_GB2312" w:hAnsi="黑体" w:eastAsia="仿宋_GB2312" w:cs="仿宋_GB2312"/>
          <w:color w:val="auto"/>
          <w:sz w:val="32"/>
          <w:szCs w:val="32"/>
          <w:highlight w:val="none"/>
          <w:u w:val="none"/>
          <w:lang w:eastAsia="zh-CN"/>
        </w:rPr>
        <w:t>。</w:t>
      </w:r>
    </w:p>
    <w:p>
      <w:pPr>
        <w:ind w:firstLine="640" w:firstLineChars="200"/>
        <w:rPr>
          <w:rFonts w:hint="eastAsia" w:ascii="仿宋_GB2312" w:hAnsi="黑体" w:eastAsia="仿宋_GB2312" w:cs="仿宋_GB2312"/>
          <w:color w:val="auto"/>
          <w:sz w:val="32"/>
          <w:szCs w:val="32"/>
          <w:highlight w:val="none"/>
          <w:u w:val="none"/>
          <w:lang w:eastAsia="zh-CN"/>
        </w:rPr>
      </w:pPr>
      <w:r>
        <w:rPr>
          <w:rFonts w:hint="eastAsia" w:ascii="仿宋_GB2312" w:hAnsi="黑体" w:eastAsia="仿宋_GB2312" w:cs="仿宋_GB2312"/>
          <w:color w:val="auto"/>
          <w:sz w:val="32"/>
          <w:szCs w:val="32"/>
          <w:highlight w:val="none"/>
          <w:u w:val="none"/>
          <w:lang w:val="en-US" w:eastAsia="zh-CN"/>
        </w:rPr>
        <w:t>2.职业教育提质培优</w:t>
      </w:r>
      <w:r>
        <w:rPr>
          <w:rFonts w:hint="eastAsia" w:ascii="仿宋_GB2312" w:hAnsi="黑体" w:eastAsia="仿宋_GB2312" w:cs="仿宋_GB2312"/>
          <w:color w:val="auto"/>
          <w:sz w:val="32"/>
          <w:szCs w:val="32"/>
          <w:highlight w:val="none"/>
          <w:u w:val="none"/>
          <w:lang w:eastAsia="zh-CN"/>
        </w:rPr>
        <w:t>项目，预算安排</w:t>
      </w:r>
      <w:r>
        <w:rPr>
          <w:rFonts w:hint="eastAsia" w:ascii="仿宋_GB2312" w:hAnsi="黑体" w:eastAsia="仿宋_GB2312" w:cs="仿宋_GB2312"/>
          <w:color w:val="auto"/>
          <w:sz w:val="32"/>
          <w:szCs w:val="32"/>
          <w:highlight w:val="none"/>
          <w:u w:val="none"/>
          <w:lang w:val="en-US" w:eastAsia="zh-CN"/>
        </w:rPr>
        <w:t>64</w:t>
      </w:r>
      <w:r>
        <w:rPr>
          <w:rFonts w:hint="eastAsia" w:ascii="仿宋_GB2312" w:hAnsi="黑体" w:eastAsia="仿宋_GB2312" w:cs="仿宋_GB2312"/>
          <w:color w:val="auto"/>
          <w:sz w:val="32"/>
          <w:szCs w:val="32"/>
          <w:highlight w:val="none"/>
          <w:u w:val="none"/>
          <w:lang w:eastAsia="zh-CN"/>
        </w:rPr>
        <w:t>万元，主要用于</w:t>
      </w:r>
      <w:r>
        <w:rPr>
          <w:rFonts w:hint="eastAsia" w:ascii="仿宋_GB2312" w:hAnsi="黑体" w:eastAsia="仿宋_GB2312" w:cs="仿宋_GB2312"/>
          <w:color w:val="auto"/>
          <w:sz w:val="32"/>
          <w:szCs w:val="32"/>
          <w:highlight w:val="none"/>
          <w:u w:val="none"/>
          <w:lang w:val="en-US" w:eastAsia="zh-CN"/>
        </w:rPr>
        <w:t>承办学生技能大赛、双优建设经费、教师培训等</w:t>
      </w:r>
      <w:r>
        <w:rPr>
          <w:rFonts w:hint="eastAsia" w:ascii="仿宋_GB2312" w:hAnsi="黑体" w:eastAsia="仿宋_GB2312" w:cs="仿宋_GB2312"/>
          <w:color w:val="auto"/>
          <w:sz w:val="32"/>
          <w:szCs w:val="32"/>
          <w:highlight w:val="none"/>
          <w:u w:val="none"/>
          <w:lang w:eastAsia="zh-CN"/>
        </w:rPr>
        <w:t>，绩效目标是</w:t>
      </w:r>
      <w:r>
        <w:rPr>
          <w:rFonts w:hint="eastAsia" w:ascii="仿宋_GB2312" w:hAnsi="黑体" w:eastAsia="仿宋_GB2312" w:cs="仿宋_GB2312"/>
          <w:color w:val="auto"/>
          <w:sz w:val="32"/>
          <w:szCs w:val="32"/>
          <w:highlight w:val="none"/>
          <w:u w:val="none"/>
          <w:lang w:val="en-US" w:eastAsia="zh-CN"/>
        </w:rPr>
        <w:t>通过职业教育提质培优项目，如承办技能大赛、教师培养等，计划实现教育事业发展</w:t>
      </w:r>
      <w:r>
        <w:rPr>
          <w:rFonts w:hint="eastAsia" w:ascii="仿宋_GB2312" w:hAnsi="黑体" w:eastAsia="仿宋_GB2312" w:cs="仿宋_GB2312"/>
          <w:color w:val="auto"/>
          <w:sz w:val="32"/>
          <w:szCs w:val="32"/>
          <w:highlight w:val="none"/>
          <w:u w:val="none"/>
          <w:lang w:eastAsia="zh-CN"/>
        </w:rPr>
        <w:t>。</w:t>
      </w:r>
    </w:p>
    <w:p>
      <w:pPr>
        <w:ind w:firstLine="640" w:firstLineChars="200"/>
        <w:rPr>
          <w:rFonts w:hint="default" w:ascii="仿宋_GB2312" w:hAnsi="黑体" w:eastAsia="仿宋_GB2312" w:cs="仿宋_GB2312"/>
          <w:color w:val="auto"/>
          <w:sz w:val="32"/>
          <w:szCs w:val="32"/>
          <w:highlight w:val="none"/>
          <w:u w:val="none"/>
          <w:lang w:val="en-US" w:eastAsia="zh-CN"/>
        </w:rPr>
      </w:pPr>
      <w:r>
        <w:rPr>
          <w:rFonts w:hint="eastAsia" w:ascii="仿宋_GB2312" w:hAnsi="黑体" w:eastAsia="仿宋_GB2312" w:cs="仿宋_GB2312"/>
          <w:color w:val="auto"/>
          <w:sz w:val="32"/>
          <w:szCs w:val="32"/>
          <w:highlight w:val="none"/>
          <w:u w:val="none"/>
          <w:lang w:val="en-US" w:eastAsia="zh-CN"/>
        </w:rPr>
        <w:t>3.学生事务补助项目，预算安排99.3万，主要用于发放学生春季、秋季副食品补贴等，绩效目标是用于在校生各类补贴补助。</w:t>
      </w:r>
      <w:bookmarkStart w:id="0" w:name="_GoBack"/>
      <w:bookmarkEnd w:id="0"/>
    </w:p>
    <w:p>
      <w:pPr>
        <w:ind w:firstLine="640" w:firstLineChars="200"/>
        <w:rPr>
          <w:rFonts w:hint="default" w:ascii="FangSong_GB2312" w:hAnsi="黑体" w:eastAsia="FangSong_GB2312"/>
          <w:sz w:val="32"/>
          <w:szCs w:val="32"/>
          <w:lang w:val="en-US" w:eastAsia="zh-CN"/>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B0604020202020204"/>
    <w:charset w:val="86"/>
    <w:family w:val="auto"/>
    <w:pitch w:val="default"/>
    <w:sig w:usb0="00000000" w:usb1="00000000" w:usb2="00000019" w:usb3="00000000" w:csb0="0004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EADD73A"/>
    <w:multiLevelType w:val="singleLevel"/>
    <w:tmpl w:val="5EADD73A"/>
    <w:lvl w:ilvl="0" w:tentative="0">
      <w:start w:val="1"/>
      <w:numFmt w:val="chineseCounting"/>
      <w:suff w:val="nothing"/>
      <w:lvlText w:val="（%1）"/>
      <w:lvlJc w:val="left"/>
      <w:rPr>
        <w:rFonts w:hint="eastAsia"/>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8C2F228"/>
    <w:multiLevelType w:val="singleLevel"/>
    <w:tmpl w:val="78C2F228"/>
    <w:lvl w:ilvl="0" w:tentative="0">
      <w:start w:val="9"/>
      <w:numFmt w:val="chineseCounting"/>
      <w:suff w:val="nothing"/>
      <w:lvlText w:val="%1、"/>
      <w:lvlJc w:val="left"/>
      <w:rPr>
        <w:rFonts w:hint="eastAsia"/>
      </w:rPr>
    </w:lvl>
  </w:abstractNum>
  <w:num w:numId="1">
    <w:abstractNumId w:val="0"/>
  </w:num>
  <w:num w:numId="2">
    <w:abstractNumId w:val="2"/>
  </w:num>
  <w:num w:numId="3">
    <w:abstractNumId w:val="3"/>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Zjk0YzI4YTJhMWQwN2YwOWIyMGZjYTBiOTUyYzAifQ=="/>
  </w:docVars>
  <w:rsids>
    <w:rsidRoot w:val="00000000"/>
    <w:rsid w:val="0037242F"/>
    <w:rsid w:val="013B2B96"/>
    <w:rsid w:val="031E012E"/>
    <w:rsid w:val="059B00A7"/>
    <w:rsid w:val="05E732EC"/>
    <w:rsid w:val="074309F6"/>
    <w:rsid w:val="097C01EF"/>
    <w:rsid w:val="0D660F9A"/>
    <w:rsid w:val="12071A36"/>
    <w:rsid w:val="128F52CB"/>
    <w:rsid w:val="14A14FAE"/>
    <w:rsid w:val="181E3EC5"/>
    <w:rsid w:val="1B495A57"/>
    <w:rsid w:val="1B5A1A13"/>
    <w:rsid w:val="1B937931"/>
    <w:rsid w:val="1C920CC6"/>
    <w:rsid w:val="2714160F"/>
    <w:rsid w:val="28A6098D"/>
    <w:rsid w:val="2CFFD3C3"/>
    <w:rsid w:val="2DB476A8"/>
    <w:rsid w:val="2FBF19B9"/>
    <w:rsid w:val="305F4BBC"/>
    <w:rsid w:val="31AA504A"/>
    <w:rsid w:val="37291E6A"/>
    <w:rsid w:val="37DF1B78"/>
    <w:rsid w:val="387B14EE"/>
    <w:rsid w:val="3A5111CD"/>
    <w:rsid w:val="3CB7686D"/>
    <w:rsid w:val="459D6B25"/>
    <w:rsid w:val="46DF533E"/>
    <w:rsid w:val="4FCE7CFE"/>
    <w:rsid w:val="54C31DFB"/>
    <w:rsid w:val="57EB1BD8"/>
    <w:rsid w:val="583A6878"/>
    <w:rsid w:val="585C06DA"/>
    <w:rsid w:val="59254E33"/>
    <w:rsid w:val="5FBE7D8F"/>
    <w:rsid w:val="6110461A"/>
    <w:rsid w:val="62055EDD"/>
    <w:rsid w:val="626562A0"/>
    <w:rsid w:val="64BD0615"/>
    <w:rsid w:val="665C20B0"/>
    <w:rsid w:val="6FDB1131"/>
    <w:rsid w:val="73810993"/>
    <w:rsid w:val="73CF45A9"/>
    <w:rsid w:val="77E37F3B"/>
    <w:rsid w:val="77F86191"/>
    <w:rsid w:val="78120820"/>
    <w:rsid w:val="7A551A6B"/>
    <w:rsid w:val="7B4561DC"/>
    <w:rsid w:val="7BF736D2"/>
    <w:rsid w:val="7D0D1339"/>
    <w:rsid w:val="7D9B3066"/>
    <w:rsid w:val="7EFDD520"/>
    <w:rsid w:val="7F304489"/>
    <w:rsid w:val="7F761695"/>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character" w:customStyle="1" w:styleId="10">
    <w:name w:val="font31"/>
    <w:basedOn w:val="5"/>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113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寺。</cp:lastModifiedBy>
  <cp:lastPrinted>2024-01-22T22:59:00Z</cp:lastPrinted>
  <dcterms:modified xsi:type="dcterms:W3CDTF">2024-02-22T03:35:55Z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1963C47D74B34F8FA3B65AACD6287A41_13</vt:lpwstr>
  </property>
</Properties>
</file>