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国家智慧教育平台</w:t>
      </w:r>
      <w:r>
        <w:rPr>
          <w:rFonts w:hint="eastAsia" w:ascii="方正小标宋简体" w:hAnsi="方正小标宋简体" w:eastAsia="方正小标宋简体" w:cs="方正小标宋简体"/>
          <w:color w:val="auto"/>
          <w:sz w:val="44"/>
          <w:szCs w:val="44"/>
        </w:rPr>
        <w:t>数字教育资源</w:t>
      </w:r>
    </w:p>
    <w:p>
      <w:pPr>
        <w:keepNext w:val="0"/>
        <w:keepLines w:val="0"/>
        <w:pageBreakBefore w:val="0"/>
        <w:widowControl w:val="0"/>
        <w:kinsoku/>
        <w:wordWrap/>
        <w:overflowPunct/>
        <w:topLinePunct w:val="0"/>
        <w:autoSpaceDE/>
        <w:autoSpaceDN/>
        <w:bidi w:val="0"/>
        <w:adjustRightInd w:val="0"/>
        <w:snapToGrid w:val="0"/>
        <w:spacing w:line="55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入库出库管理规范</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exact"/>
        <w:textAlignment w:val="auto"/>
        <w:rPr>
          <w:rFonts w:hint="eastAsia"/>
          <w:color w:val="auto"/>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after="0" w:line="550" w:lineRule="exact"/>
        <w:textAlignment w:val="auto"/>
        <w:rPr>
          <w:rFonts w:hint="eastAsia"/>
          <w:color w:val="auto"/>
        </w:rPr>
      </w:pPr>
      <w:r>
        <w:rPr>
          <w:rFonts w:hint="eastAsia"/>
          <w:color w:val="auto"/>
        </w:rPr>
        <w:t>总</w:t>
      </w:r>
      <w:r>
        <w:rPr>
          <w:rFonts w:hint="eastAsia"/>
          <w:color w:val="auto"/>
          <w:lang w:val="en-US" w:eastAsia="zh-CN"/>
        </w:rPr>
        <w:t xml:space="preserve">  </w:t>
      </w:r>
      <w:r>
        <w:rPr>
          <w:rFonts w:hint="eastAsia"/>
          <w:color w:val="auto"/>
        </w:rPr>
        <w:t>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仿宋_GB2312" w:hAnsi="仿宋_GB2312" w:eastAsia="仿宋_GB2312" w:cs="仿宋_GB2312"/>
          <w:color w:val="auto"/>
        </w:rPr>
      </w:pPr>
      <w:r>
        <w:rPr>
          <w:rFonts w:hint="eastAsia" w:ascii="楷体" w:hAnsi="楷体" w:eastAsia="楷体" w:cs="仿宋_GB2312"/>
          <w:bCs/>
          <w:color w:val="auto"/>
        </w:rPr>
        <w:t>第一条</w:t>
      </w:r>
      <w:r>
        <w:rPr>
          <w:rFonts w:hint="eastAsia" w:ascii="仿宋_GB2312" w:hAnsi="仿宋_GB2312" w:eastAsia="仿宋_GB2312" w:cs="仿宋_GB2312"/>
          <w:color w:val="auto"/>
        </w:rPr>
        <w:t xml:space="preserve"> 为</w:t>
      </w:r>
      <w:r>
        <w:rPr>
          <w:rFonts w:hint="eastAsia" w:ascii="仿宋_GB2312" w:hAnsi="仿宋_GB2312" w:eastAsia="仿宋_GB2312" w:cs="仿宋_GB2312"/>
          <w:color w:val="auto"/>
          <w:lang w:val="en-US" w:eastAsia="zh-CN"/>
        </w:rPr>
        <w:t>丰富国家智慧教育平台数字教育资源供给，提升资源质量，实现对资源的动态更新调整，满足师生和社会公众对优质数字教育资源的需求</w:t>
      </w:r>
      <w:r>
        <w:rPr>
          <w:rFonts w:hint="eastAsia" w:ascii="仿宋_GB2312" w:hAnsi="仿宋_GB2312" w:eastAsia="仿宋_GB2312" w:cs="仿宋_GB2312"/>
          <w:color w:val="auto"/>
        </w:rPr>
        <w:t>，根据《中华人民共和国网络安全法》《中华人民共和国</w:t>
      </w:r>
      <w:r>
        <w:rPr>
          <w:rFonts w:hint="eastAsia" w:ascii="仿宋_GB2312" w:hAnsi="仿宋_GB2312" w:eastAsia="仿宋_GB2312" w:cs="仿宋_GB2312"/>
          <w:color w:val="auto"/>
          <w:lang w:val="en-US" w:eastAsia="zh-CN"/>
        </w:rPr>
        <w:t>著作权</w:t>
      </w:r>
      <w:r>
        <w:rPr>
          <w:rFonts w:hint="eastAsia" w:ascii="仿宋_GB2312" w:hAnsi="仿宋_GB2312" w:eastAsia="仿宋_GB2312" w:cs="仿宋_GB2312"/>
          <w:color w:val="auto"/>
        </w:rPr>
        <w:t>法》《互联网信息服务管理办法》</w:t>
      </w:r>
      <w:r>
        <w:rPr>
          <w:rFonts w:hint="eastAsia" w:ascii="仿宋_GB2312" w:hAnsi="仿宋_GB2312" w:eastAsia="仿宋_GB2312" w:cs="仿宋_GB2312"/>
          <w:color w:val="auto"/>
          <w:sz w:val="32"/>
          <w:szCs w:val="32"/>
        </w:rPr>
        <w:t>《网络音视频信息服务管理规定》《信息网络传播权保护条例》</w:t>
      </w:r>
      <w:r>
        <w:rPr>
          <w:rFonts w:hint="eastAsia" w:ascii="仿宋_GB2312" w:hAnsi="仿宋_GB2312" w:eastAsia="仿宋_GB2312" w:cs="仿宋_GB2312"/>
          <w:color w:val="auto"/>
        </w:rPr>
        <w:t>等法律法规，制定本规范。</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Cs/>
          <w:color w:val="auto"/>
          <w:lang w:val="en-US" w:eastAsia="zh-CN"/>
        </w:rPr>
      </w:pPr>
      <w:r>
        <w:rPr>
          <w:rFonts w:hint="eastAsia" w:ascii="楷体" w:hAnsi="楷体" w:eastAsia="楷体" w:cs="仿宋_GB2312"/>
          <w:bCs/>
          <w:color w:val="auto"/>
          <w:lang w:val="en-US" w:eastAsia="zh-CN"/>
        </w:rPr>
        <w:t xml:space="preserve">第二条 </w:t>
      </w:r>
      <w:r>
        <w:rPr>
          <w:rFonts w:hint="eastAsia" w:ascii="仿宋_GB2312" w:hAnsi="仿宋_GB2312" w:eastAsia="仿宋_GB2312" w:cs="仿宋_GB2312"/>
          <w:bCs/>
          <w:color w:val="auto"/>
          <w:lang w:val="en-US" w:eastAsia="zh-CN"/>
        </w:rPr>
        <w:t>国家智慧教育平台的主管单位和服务提供单位及其资源提供者在开展数字教育资源的入库出库工作时，应遵循本办法。</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lang w:val="en-US" w:eastAsia="zh-CN"/>
        </w:rPr>
        <w:t>本规范所称国家智慧教育平台（以下简称平台），是指国家智慧教育公共服务平台及其接入的平台、专题板块。</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pPr>
      <w:r>
        <w:rPr>
          <w:rFonts w:hint="eastAsia" w:ascii="仿宋_GB2312" w:hAnsi="仿宋_GB2312" w:eastAsia="仿宋_GB2312" w:cs="仿宋_GB2312"/>
          <w:bCs/>
          <w:color w:val="auto"/>
          <w:lang w:val="en-US" w:eastAsia="zh-CN"/>
        </w:rPr>
        <w:t>本规范所称数字教育资源（以下简称资源），是指通过平台面向师生和社会公众提供的网络课程、数字教材、数字图书、教学课件、教学案例、虚拟实验实训、</w:t>
      </w:r>
      <w:r>
        <w:rPr>
          <w:rFonts w:hint="eastAsia" w:ascii="仿宋_GB2312" w:hAnsi="仿宋_GB2312" w:eastAsia="仿宋_GB2312" w:cs="仿宋_GB2312"/>
          <w:color w:val="auto"/>
          <w:sz w:val="32"/>
          <w:szCs w:val="32"/>
          <w:lang w:val="en-US" w:eastAsia="zh-CN"/>
        </w:rPr>
        <w:t>在线教研</w:t>
      </w:r>
      <w:bookmarkStart w:id="0" w:name="_GoBack"/>
      <w:bookmarkEnd w:id="0"/>
      <w:r>
        <w:rPr>
          <w:rFonts w:hint="eastAsia" w:ascii="仿宋_GB2312" w:hAnsi="仿宋_GB2312" w:eastAsia="仿宋_GB2312" w:cs="仿宋_GB2312"/>
          <w:color w:val="auto"/>
          <w:sz w:val="32"/>
          <w:szCs w:val="32"/>
          <w:lang w:val="en-US" w:eastAsia="zh-CN"/>
        </w:rPr>
        <w:t>视频、教学应用与工具</w:t>
      </w:r>
      <w:r>
        <w:rPr>
          <w:rFonts w:hint="eastAsia" w:ascii="仿宋_GB2312" w:hAnsi="仿宋_GB2312" w:eastAsia="仿宋_GB2312" w:cs="仿宋_GB2312"/>
          <w:bCs/>
          <w:color w:val="auto"/>
          <w:lang w:val="en-US" w:eastAsia="zh-CN"/>
        </w:rPr>
        <w:t>等类型的教学和学习资源。</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lang w:val="en-US" w:eastAsia="zh-CN"/>
        </w:rPr>
        <w:t>本规范所称</w:t>
      </w:r>
      <w:r>
        <w:rPr>
          <w:rFonts w:hint="default" w:ascii="仿宋_GB2312" w:hAnsi="仿宋_GB2312" w:eastAsia="仿宋_GB2312" w:cs="仿宋_GB2312"/>
          <w:b w:val="0"/>
          <w:bCs w:val="0"/>
          <w:i w:val="0"/>
          <w:iCs w:val="0"/>
          <w:caps w:val="0"/>
          <w:snapToGrid w:val="0"/>
          <w:color w:val="000000"/>
          <w:spacing w:val="0"/>
          <w:kern w:val="0"/>
          <w:sz w:val="32"/>
          <w:szCs w:val="32"/>
          <w:highlight w:val="none"/>
          <w:vertAlign w:val="baseline"/>
          <w:lang w:val="en-US" w:eastAsia="zh-CN" w:bidi="ar-SA"/>
        </w:rPr>
        <w:t>资源提供者</w:t>
      </w:r>
      <w:r>
        <w:rPr>
          <w:rFonts w:hint="default" w:ascii="仿宋_GB2312" w:hAnsi="仿宋_GB2312" w:eastAsia="仿宋_GB2312" w:cs="仿宋_GB2312"/>
          <w:b w:val="0"/>
          <w:bCs w:val="0"/>
          <w:i w:val="0"/>
          <w:iCs w:val="0"/>
          <w:caps w:val="0"/>
          <w:snapToGrid w:val="0"/>
          <w:color w:val="000000"/>
          <w:spacing w:val="0"/>
          <w:kern w:val="0"/>
          <w:sz w:val="32"/>
          <w:szCs w:val="32"/>
          <w:highlight w:val="none"/>
          <w:shd w:val="clear" w:color="FFFFFF" w:fill="auto"/>
          <w:vertAlign w:val="baseline"/>
          <w:lang w:val="en-US" w:eastAsia="zh-CN" w:bidi="ar-SA"/>
        </w:rPr>
        <w:t>是指资源的提供单位或者个人</w:t>
      </w:r>
      <w:r>
        <w:rPr>
          <w:rFonts w:hint="eastAsia" w:ascii="仿宋_GB2312" w:hAnsi="仿宋_GB2312" w:eastAsia="仿宋_GB2312" w:cs="仿宋_GB2312"/>
          <w:b w:val="0"/>
          <w:bCs w:val="0"/>
          <w:i w:val="0"/>
          <w:iCs w:val="0"/>
          <w:caps w:val="0"/>
          <w:snapToGrid w:val="0"/>
          <w:color w:val="000000"/>
          <w:spacing w:val="0"/>
          <w:kern w:val="0"/>
          <w:sz w:val="32"/>
          <w:szCs w:val="32"/>
          <w:highlight w:val="none"/>
          <w:shd w:val="clear" w:color="FFFFFF" w:fill="auto"/>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rPr>
      </w:pPr>
      <w:r>
        <w:rPr>
          <w:rFonts w:hint="eastAsia" w:ascii="楷体" w:hAnsi="楷体" w:eastAsia="楷体" w:cs="仿宋_GB2312"/>
          <w:bCs/>
          <w:color w:val="auto"/>
        </w:rPr>
        <w:t>第</w:t>
      </w:r>
      <w:r>
        <w:rPr>
          <w:rFonts w:hint="eastAsia" w:ascii="楷体" w:hAnsi="楷体" w:eastAsia="楷体" w:cs="仿宋_GB2312"/>
          <w:bCs/>
          <w:color w:val="auto"/>
          <w:lang w:eastAsia="zh-CN"/>
        </w:rPr>
        <w:t>三</w:t>
      </w:r>
      <w:r>
        <w:rPr>
          <w:rFonts w:hint="eastAsia" w:ascii="楷体" w:hAnsi="楷体" w:eastAsia="楷体" w:cs="仿宋_GB2312"/>
          <w:bCs/>
          <w:color w:val="auto"/>
        </w:rPr>
        <w:t>条</w:t>
      </w:r>
      <w:r>
        <w:rPr>
          <w:rFonts w:hint="eastAsia" w:ascii="楷体" w:hAnsi="楷体" w:eastAsia="楷体" w:cs="仿宋_GB2312"/>
          <w:b/>
          <w:bCs/>
          <w:color w:val="auto"/>
        </w:rPr>
        <w:t xml:space="preserve"> </w:t>
      </w:r>
      <w:r>
        <w:rPr>
          <w:rFonts w:hint="eastAsia" w:ascii="仿宋_GB2312" w:hAnsi="仿宋_GB2312" w:eastAsia="仿宋_GB2312" w:cs="仿宋_GB2312"/>
          <w:color w:val="auto"/>
        </w:rPr>
        <w:t>本规范所称的入库，</w:t>
      </w:r>
      <w:r>
        <w:rPr>
          <w:rFonts w:hint="eastAsia" w:ascii="仿宋_GB2312" w:hAnsi="仿宋_GB2312" w:eastAsia="仿宋_GB2312" w:cs="仿宋_GB2312"/>
          <w:color w:val="auto"/>
          <w:lang w:val="en-US" w:eastAsia="zh-CN"/>
        </w:rPr>
        <w:t>是</w:t>
      </w:r>
      <w:r>
        <w:rPr>
          <w:rFonts w:hint="eastAsia" w:ascii="仿宋_GB2312" w:hAnsi="仿宋_GB2312" w:eastAsia="仿宋_GB2312" w:cs="仿宋_GB2312"/>
          <w:color w:val="auto"/>
        </w:rPr>
        <w:t>指</w:t>
      </w:r>
      <w:r>
        <w:rPr>
          <w:rFonts w:hint="eastAsia" w:ascii="仿宋_GB2312" w:hAnsi="仿宋_GB2312" w:eastAsia="仿宋_GB2312" w:cs="仿宋_GB2312"/>
          <w:color w:val="auto"/>
          <w:lang w:val="en-US" w:eastAsia="zh-CN"/>
        </w:rPr>
        <w:t>资源通过择优</w:t>
      </w:r>
      <w:r>
        <w:rPr>
          <w:rFonts w:hint="eastAsia" w:ascii="仿宋_GB2312" w:hAnsi="仿宋_GB2312" w:eastAsia="仿宋_GB2312" w:cs="仿宋_GB2312"/>
          <w:color w:val="auto"/>
        </w:rPr>
        <w:t>遴选</w:t>
      </w:r>
      <w:r>
        <w:rPr>
          <w:rFonts w:hint="eastAsia" w:ascii="仿宋_GB2312" w:hAnsi="仿宋_GB2312" w:eastAsia="仿宋_GB2312" w:cs="仿宋_GB2312"/>
          <w:color w:val="auto"/>
          <w:lang w:eastAsia="zh-CN"/>
        </w:rPr>
        <w:t>、汇聚加工和内容</w:t>
      </w:r>
      <w:r>
        <w:rPr>
          <w:rFonts w:hint="eastAsia" w:ascii="仿宋_GB2312" w:hAnsi="仿宋_GB2312" w:eastAsia="仿宋_GB2312" w:cs="仿宋_GB2312"/>
          <w:color w:val="auto"/>
        </w:rPr>
        <w:t>审核</w:t>
      </w:r>
      <w:r>
        <w:rPr>
          <w:rFonts w:hint="eastAsia" w:ascii="仿宋_GB2312" w:hAnsi="仿宋_GB2312" w:eastAsia="仿宋_GB2312" w:cs="仿宋_GB2312"/>
          <w:color w:val="auto"/>
          <w:lang w:val="en-US" w:eastAsia="zh-CN"/>
        </w:rPr>
        <w:t>等，在</w:t>
      </w:r>
      <w:r>
        <w:rPr>
          <w:rFonts w:hint="eastAsia" w:ascii="仿宋_GB2312" w:hAnsi="仿宋_GB2312" w:eastAsia="仿宋_GB2312" w:cs="仿宋_GB2312"/>
          <w:color w:val="auto"/>
          <w:lang w:eastAsia="zh-CN"/>
        </w:rPr>
        <w:t>平台</w:t>
      </w:r>
      <w:r>
        <w:rPr>
          <w:rFonts w:hint="eastAsia" w:ascii="仿宋_GB2312" w:hAnsi="仿宋_GB2312" w:eastAsia="仿宋_GB2312" w:cs="仿宋_GB2312"/>
          <w:color w:val="auto"/>
        </w:rPr>
        <w:t>上线</w:t>
      </w:r>
      <w:r>
        <w:rPr>
          <w:rFonts w:hint="eastAsia" w:ascii="仿宋_GB2312" w:hAnsi="仿宋_GB2312" w:eastAsia="仿宋_GB2312" w:cs="仿宋_GB2312"/>
          <w:color w:val="auto"/>
          <w:lang w:val="en-US" w:eastAsia="zh-CN"/>
        </w:rPr>
        <w:t>并提供服务的过程</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
          <w:bCs/>
          <w:color w:val="auto"/>
        </w:rPr>
      </w:pPr>
      <w:r>
        <w:rPr>
          <w:rFonts w:hint="eastAsia" w:ascii="楷体" w:hAnsi="楷体" w:eastAsia="楷体" w:cs="仿宋_GB2312"/>
          <w:bCs/>
          <w:color w:val="auto"/>
        </w:rPr>
        <w:t>第</w:t>
      </w:r>
      <w:r>
        <w:rPr>
          <w:rFonts w:hint="eastAsia" w:ascii="楷体" w:hAnsi="楷体" w:eastAsia="楷体" w:cs="仿宋_GB2312"/>
          <w:bCs/>
          <w:color w:val="auto"/>
          <w:lang w:eastAsia="zh-CN"/>
        </w:rPr>
        <w:t>四</w:t>
      </w:r>
      <w:r>
        <w:rPr>
          <w:rFonts w:hint="eastAsia" w:ascii="楷体" w:hAnsi="楷体" w:eastAsia="楷体" w:cs="仿宋_GB2312"/>
          <w:bCs/>
          <w:color w:val="auto"/>
        </w:rPr>
        <w:t>条</w:t>
      </w:r>
      <w:r>
        <w:rPr>
          <w:rFonts w:hint="eastAsia" w:ascii="楷体" w:hAnsi="楷体" w:eastAsia="楷体" w:cs="仿宋_GB2312"/>
          <w:b/>
          <w:bCs/>
          <w:color w:val="auto"/>
        </w:rPr>
        <w:t xml:space="preserve"> </w:t>
      </w:r>
      <w:r>
        <w:rPr>
          <w:rFonts w:hint="eastAsia" w:ascii="仿宋_GB2312" w:hAnsi="仿宋_GB2312" w:eastAsia="仿宋_GB2312" w:cs="仿宋_GB2312"/>
          <w:color w:val="auto"/>
        </w:rPr>
        <w:t>本规范所称的出库，</w:t>
      </w:r>
      <w:r>
        <w:rPr>
          <w:rFonts w:hint="eastAsia" w:ascii="仿宋_GB2312" w:hAnsi="仿宋_GB2312" w:eastAsia="仿宋_GB2312" w:cs="仿宋_GB2312"/>
          <w:color w:val="auto"/>
          <w:lang w:val="en-US" w:eastAsia="zh-CN"/>
        </w:rPr>
        <w:t>是</w:t>
      </w:r>
      <w:r>
        <w:rPr>
          <w:rFonts w:hint="eastAsia" w:ascii="仿宋_GB2312" w:hAnsi="仿宋_GB2312" w:eastAsia="仿宋_GB2312" w:cs="仿宋_GB2312"/>
          <w:color w:val="auto"/>
        </w:rPr>
        <w:t>指</w:t>
      </w:r>
      <w:r>
        <w:rPr>
          <w:rFonts w:hint="eastAsia" w:ascii="仿宋_GB2312" w:hAnsi="仿宋_GB2312" w:eastAsia="仿宋_GB2312" w:cs="仿宋_GB2312"/>
          <w:color w:val="auto"/>
          <w:lang w:eastAsia="zh-CN"/>
        </w:rPr>
        <w:t>平台的</w:t>
      </w:r>
      <w:r>
        <w:rPr>
          <w:rFonts w:hint="eastAsia" w:ascii="仿宋_GB2312" w:hAnsi="仿宋_GB2312" w:eastAsia="仿宋_GB2312" w:cs="仿宋_GB2312"/>
          <w:color w:val="auto"/>
        </w:rPr>
        <w:t>资源</w:t>
      </w:r>
      <w:r>
        <w:rPr>
          <w:rFonts w:hint="eastAsia" w:ascii="仿宋_GB2312" w:hAnsi="仿宋_GB2312" w:eastAsia="仿宋_GB2312" w:cs="仿宋_GB2312"/>
          <w:color w:val="auto"/>
          <w:lang w:val="en-US" w:eastAsia="zh-CN"/>
        </w:rPr>
        <w:t>出现不宜继续在平台提供服务要求的情形时，从平台</w:t>
      </w:r>
      <w:r>
        <w:rPr>
          <w:rFonts w:hint="eastAsia" w:ascii="仿宋_GB2312" w:hAnsi="仿宋_GB2312" w:eastAsia="仿宋_GB2312" w:cs="仿宋_GB2312"/>
          <w:color w:val="auto"/>
        </w:rPr>
        <w:t>下</w:t>
      </w:r>
      <w:r>
        <w:rPr>
          <w:rFonts w:hint="eastAsia" w:ascii="仿宋_GB2312" w:hAnsi="仿宋_GB2312" w:eastAsia="仿宋_GB2312" w:cs="仿宋_GB2312"/>
          <w:color w:val="auto"/>
          <w:lang w:val="en-US" w:eastAsia="zh-CN"/>
        </w:rPr>
        <w:t>线的过程</w:t>
      </w:r>
      <w:r>
        <w:rPr>
          <w:rFonts w:hint="eastAsia" w:ascii="仿宋_GB2312" w:hAnsi="仿宋_GB2312" w:eastAsia="仿宋_GB2312" w:cs="仿宋_GB2312"/>
          <w:color w:val="auto"/>
        </w:rPr>
        <w:t>。</w:t>
      </w:r>
    </w:p>
    <w:p>
      <w:pPr>
        <w:spacing w:line="550" w:lineRule="exact"/>
        <w:ind w:firstLine="640"/>
        <w:rPr>
          <w:rFonts w:ascii="仿宋_GB2312" w:hAnsi="仿宋_GB2312" w:eastAsia="仿宋_GB2312" w:cs="仿宋_GB2312"/>
          <w:color w:val="auto"/>
        </w:rPr>
      </w:pPr>
      <w:r>
        <w:rPr>
          <w:rFonts w:hint="eastAsia" w:ascii="楷体" w:hAnsi="楷体" w:eastAsia="楷体" w:cs="仿宋_GB2312"/>
          <w:bCs/>
          <w:color w:val="auto"/>
          <w:kern w:val="0"/>
          <w:lang w:val="en-US" w:eastAsia="zh-CN"/>
        </w:rPr>
        <w:t xml:space="preserve">第五条 </w:t>
      </w:r>
      <w:r>
        <w:rPr>
          <w:rFonts w:hint="eastAsia" w:ascii="仿宋_GB2312" w:hAnsi="仿宋_GB2312" w:eastAsia="仿宋_GB2312" w:cs="仿宋_GB2312"/>
          <w:bCs/>
          <w:color w:val="auto"/>
          <w:kern w:val="0"/>
          <w:lang w:val="en-US" w:eastAsia="zh-CN"/>
        </w:rPr>
        <w:t>平台资源的入库出库应坚持</w:t>
      </w:r>
      <w:r>
        <w:rPr>
          <w:rFonts w:hint="eastAsia" w:ascii="仿宋_GB2312" w:hAnsi="仿宋_GB2312" w:eastAsia="仿宋_GB2312" w:cs="仿宋_GB2312"/>
          <w:color w:val="auto"/>
        </w:rPr>
        <w:t>“择优入库、</w:t>
      </w:r>
      <w:r>
        <w:rPr>
          <w:rFonts w:hint="eastAsia" w:ascii="仿宋_GB2312" w:hAnsi="仿宋_GB2312" w:eastAsia="仿宋_GB2312" w:cs="仿宋_GB2312"/>
          <w:color w:val="auto"/>
          <w:lang w:val="en-US" w:eastAsia="zh-CN"/>
        </w:rPr>
        <w:t>常态监测、</w:t>
      </w:r>
      <w:r>
        <w:rPr>
          <w:rFonts w:hint="eastAsia" w:ascii="仿宋_GB2312" w:hAnsi="仿宋_GB2312" w:eastAsia="仿宋_GB2312" w:cs="仿宋_GB2312"/>
          <w:color w:val="auto"/>
        </w:rPr>
        <w:t>定期评估、动态</w:t>
      </w:r>
      <w:r>
        <w:rPr>
          <w:rFonts w:hint="eastAsia" w:ascii="仿宋_GB2312" w:hAnsi="仿宋_GB2312" w:eastAsia="仿宋_GB2312" w:cs="仿宋_GB2312"/>
          <w:color w:val="auto"/>
          <w:lang w:val="en-US" w:eastAsia="zh-CN"/>
        </w:rPr>
        <w:t>调整、公益服务、安全可靠</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原则</w:t>
      </w:r>
      <w:r>
        <w:rPr>
          <w:rFonts w:ascii="仿宋_GB2312" w:hAnsi="仿宋_GB2312" w:eastAsia="仿宋_GB2312" w:cs="仿宋_GB2312"/>
          <w:color w:val="auto"/>
        </w:rPr>
        <w:t>。</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exact"/>
        <w:textAlignment w:val="auto"/>
        <w:rPr>
          <w:rFonts w:hint="eastAsia"/>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after="0" w:line="550" w:lineRule="exact"/>
        <w:textAlignment w:val="auto"/>
        <w:rPr>
          <w:rFonts w:hint="eastAsia"/>
          <w:color w:val="auto"/>
        </w:rPr>
      </w:pPr>
      <w:r>
        <w:rPr>
          <w:rFonts w:hint="eastAsia"/>
          <w:b w:val="0"/>
          <w:bCs w:val="0"/>
          <w:color w:val="auto"/>
          <w:lang w:val="en-US" w:eastAsia="zh-CN"/>
        </w:rPr>
        <w:t>工作</w:t>
      </w:r>
      <w:r>
        <w:rPr>
          <w:rFonts w:hint="eastAsia"/>
          <w:color w:val="auto"/>
        </w:rPr>
        <w:t>职责</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0" w:firstLineChars="0"/>
        <w:textAlignment w:val="auto"/>
        <w:rPr>
          <w:color w:val="auto"/>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textAlignment w:val="auto"/>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pPr>
      <w:r>
        <w:rPr>
          <w:rFonts w:hint="eastAsia" w:ascii="楷体" w:hAnsi="楷体" w:eastAsia="楷体" w:cs="仿宋_GB2312"/>
          <w:bCs/>
          <w:color w:val="auto"/>
          <w:lang w:val="en-US" w:eastAsia="zh-CN"/>
        </w:rPr>
        <w:t xml:space="preserve">第六条 </w:t>
      </w:r>
      <w:r>
        <w:rPr>
          <w:rFonts w:hint="eastAsia" w:ascii="仿宋_GB2312" w:hAnsi="仿宋_GB2312" w:eastAsia="仿宋_GB2312" w:cs="仿宋_GB2312"/>
          <w:color w:val="auto"/>
          <w:highlight w:val="none"/>
          <w:lang w:val="en-US" w:eastAsia="zh-CN"/>
        </w:rPr>
        <w:t>教育部</w:t>
      </w:r>
      <w:r>
        <w:rPr>
          <w:rFonts w:hint="eastAsia" w:ascii="仿宋_GB2312" w:hAnsi="仿宋_GB2312" w:eastAsia="仿宋_GB2312" w:cs="仿宋_GB2312"/>
          <w:color w:val="auto"/>
          <w:lang w:val="en-US" w:eastAsia="zh-CN"/>
        </w:rPr>
        <w:t>负责统筹</w:t>
      </w:r>
      <w:r>
        <w:rPr>
          <w:rFonts w:hint="eastAsia" w:ascii="仿宋_GB2312" w:hAnsi="仿宋_GB2312" w:eastAsia="仿宋_GB2312" w:cs="仿宋_GB2312"/>
          <w:color w:val="auto"/>
          <w:lang w:eastAsia="zh-CN"/>
        </w:rPr>
        <w:t>协调平台资源入库出库监督管理工作，</w:t>
      </w:r>
      <w:r>
        <w:rPr>
          <w:rFonts w:hint="eastAsia" w:ascii="仿宋_GB2312" w:hAnsi="仿宋_GB2312" w:eastAsia="仿宋_GB2312" w:cs="仿宋_GB2312"/>
          <w:color w:val="auto"/>
          <w:lang w:val="en-US" w:eastAsia="zh-CN"/>
        </w:rPr>
        <w:t>地方教育行政部门依据职责负责本地区平台资源入库出库监督管理工作（以下简称平台监管部门）。具体工作由各级教育行政部门网络安全和信息化领导小组办公室（以下简称网信办）负责。</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bCs w:val="0"/>
          <w:color w:val="auto"/>
          <w:lang w:val="en-US" w:eastAsia="zh-CN"/>
        </w:rPr>
      </w:pPr>
      <w:r>
        <w:rPr>
          <w:rFonts w:hint="eastAsia" w:ascii="楷体" w:hAnsi="楷体" w:eastAsia="楷体" w:cs="楷体"/>
          <w:b w:val="0"/>
          <w:bCs w:val="0"/>
          <w:i w:val="0"/>
          <w:iCs w:val="0"/>
          <w:snapToGrid w:val="0"/>
          <w:color w:val="000000"/>
          <w:kern w:val="0"/>
          <w:sz w:val="32"/>
          <w:szCs w:val="32"/>
          <w:highlight w:val="none"/>
          <w:vertAlign w:val="baseline"/>
          <w:lang w:val="en-US" w:eastAsia="zh-CN" w:bidi="ar-SA"/>
        </w:rPr>
        <w:t>第七条</w:t>
      </w:r>
      <w:r>
        <w:rPr>
          <w:rFonts w:hint="eastAsia"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 xml:space="preserve"> 平台资源入库出库应建立以</w:t>
      </w:r>
      <w:r>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平台主管单位</w:t>
      </w:r>
      <w:r>
        <w:rPr>
          <w:rFonts w:hint="eastAsia"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为主导</w:t>
      </w:r>
      <w:r>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，平台服务提供单位</w:t>
      </w:r>
      <w:r>
        <w:rPr>
          <w:rFonts w:hint="eastAsia"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w:t>
      </w:r>
      <w:r>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资源提供者具体实施</w:t>
      </w:r>
      <w:r>
        <w:rPr>
          <w:rFonts w:hint="eastAsia"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的工作机制，并按职责</w:t>
      </w:r>
      <w:r>
        <w:rPr>
          <w:rFonts w:hint="default" w:ascii="仿宋_GB2312" w:hAnsi="仿宋_GB2312" w:eastAsia="仿宋_GB2312" w:cs="仿宋_GB2312"/>
          <w:color w:val="000000"/>
          <w:highlight w:val="none"/>
          <w:lang w:val="en-US" w:eastAsia="zh-CN"/>
        </w:rPr>
        <w:t>落实资源</w:t>
      </w:r>
      <w:r>
        <w:rPr>
          <w:rFonts w:hint="default" w:ascii="仿宋_GB2312" w:hAnsi="仿宋_GB2312" w:eastAsia="仿宋_GB2312" w:cs="仿宋_GB2312"/>
          <w:i w:val="0"/>
          <w:iCs w:val="0"/>
          <w:caps w:val="0"/>
          <w:color w:val="000000"/>
          <w:spacing w:val="0"/>
          <w:sz w:val="32"/>
          <w:szCs w:val="32"/>
          <w:highlight w:val="none"/>
          <w:shd w:val="clear"/>
        </w:rPr>
        <w:t>内容安全管理主体责任</w:t>
      </w:r>
      <w:r>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textAlignment w:val="auto"/>
        <w:rPr>
          <w:rFonts w:hint="default" w:ascii="楷体" w:hAnsi="楷体" w:eastAsia="楷体" w:cs="仿宋_GB2312"/>
          <w:b w:val="0"/>
          <w:bCs w:val="0"/>
          <w:i w:val="0"/>
          <w:iCs w:val="0"/>
          <w:snapToGrid w:val="0"/>
          <w:color w:val="auto"/>
          <w:sz w:val="32"/>
          <w:szCs w:val="32"/>
          <w:highlight w:val="none"/>
          <w:vertAlign w:val="baseline"/>
          <w:lang w:val="en-US" w:eastAsia="zh-CN" w:bidi="ar-SA"/>
        </w:rPr>
      </w:pPr>
      <w:r>
        <w:rPr>
          <w:rFonts w:hint="eastAsia" w:ascii="楷体" w:hAnsi="楷体" w:eastAsia="楷体" w:cs="楷体"/>
          <w:bCs w:val="0"/>
          <w:color w:val="auto"/>
          <w:kern w:val="0"/>
          <w:lang w:val="en-US" w:eastAsia="zh-CN"/>
        </w:rPr>
        <w:t xml:space="preserve">第八条 </w:t>
      </w:r>
      <w:r>
        <w:rPr>
          <w:rFonts w:hint="eastAsia" w:ascii="仿宋_GB2312" w:hAnsi="仿宋_GB2312" w:eastAsia="仿宋_GB2312" w:cs="仿宋_GB2312"/>
          <w:color w:val="auto"/>
        </w:rPr>
        <w:t>平台主管单位</w:t>
      </w:r>
      <w:r>
        <w:rPr>
          <w:rFonts w:hint="eastAsia" w:ascii="仿宋_GB2312" w:hAnsi="仿宋_GB2312" w:eastAsia="仿宋_GB2312" w:cs="仿宋_GB2312"/>
          <w:color w:val="auto"/>
          <w:lang w:val="en-US" w:eastAsia="zh-CN"/>
        </w:rPr>
        <w:t>应当编制</w:t>
      </w:r>
      <w:r>
        <w:rPr>
          <w:rFonts w:hint="eastAsia" w:ascii="仿宋_GB2312" w:hAnsi="仿宋_GB2312" w:eastAsia="仿宋_GB2312" w:cs="仿宋_GB2312"/>
          <w:color w:val="auto"/>
          <w:lang w:eastAsia="zh-CN"/>
        </w:rPr>
        <w:t>平台</w:t>
      </w:r>
      <w:r>
        <w:rPr>
          <w:rFonts w:ascii="仿宋_GB2312" w:hAnsi="仿宋_GB2312" w:eastAsia="仿宋_GB2312" w:cs="仿宋_GB2312"/>
          <w:color w:val="auto"/>
        </w:rPr>
        <w:t>资源</w:t>
      </w:r>
      <w:r>
        <w:rPr>
          <w:rFonts w:hint="eastAsia" w:ascii="仿宋_GB2312" w:hAnsi="仿宋_GB2312" w:eastAsia="仿宋_GB2312" w:cs="仿宋_GB2312"/>
          <w:color w:val="auto"/>
          <w:lang w:val="en-US" w:eastAsia="zh-CN"/>
        </w:rPr>
        <w:t>建设</w:t>
      </w:r>
      <w:r>
        <w:rPr>
          <w:rFonts w:ascii="仿宋_GB2312" w:hAnsi="仿宋_GB2312" w:eastAsia="仿宋_GB2312" w:cs="仿宋_GB2312"/>
          <w:color w:val="auto"/>
        </w:rPr>
        <w:t>规划</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制定入库出库工作细则</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建立择优遴选、</w:t>
      </w:r>
      <w:r>
        <w:rPr>
          <w:rFonts w:ascii="仿宋_GB2312" w:hAnsi="仿宋_GB2312" w:eastAsia="仿宋_GB2312" w:cs="仿宋_GB2312"/>
          <w:color w:val="auto"/>
        </w:rPr>
        <w:t>内容审核、</w:t>
      </w:r>
      <w:r>
        <w:rPr>
          <w:rFonts w:hint="eastAsia" w:ascii="仿宋_GB2312" w:hAnsi="仿宋_GB2312" w:eastAsia="仿宋_GB2312" w:cs="仿宋_GB2312"/>
          <w:color w:val="auto"/>
          <w:lang w:val="en-US" w:eastAsia="zh-CN"/>
        </w:rPr>
        <w:t>应用</w:t>
      </w:r>
      <w:r>
        <w:rPr>
          <w:rFonts w:ascii="仿宋_GB2312" w:hAnsi="仿宋_GB2312" w:eastAsia="仿宋_GB2312" w:cs="仿宋_GB2312"/>
          <w:color w:val="auto"/>
        </w:rPr>
        <w:t>监测、评</w:t>
      </w:r>
      <w:r>
        <w:rPr>
          <w:rFonts w:hint="eastAsia" w:ascii="仿宋_GB2312" w:hAnsi="仿宋_GB2312" w:eastAsia="仿宋_GB2312" w:cs="仿宋_GB2312"/>
          <w:color w:val="auto"/>
          <w:lang w:val="en-US" w:eastAsia="zh-CN"/>
        </w:rPr>
        <w:t>估</w:t>
      </w:r>
      <w:r>
        <w:rPr>
          <w:rFonts w:ascii="仿宋_GB2312" w:hAnsi="仿宋_GB2312" w:eastAsia="仿宋_GB2312" w:cs="仿宋_GB2312"/>
          <w:color w:val="auto"/>
        </w:rPr>
        <w:t>反馈</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问题处置</w:t>
      </w:r>
      <w:r>
        <w:rPr>
          <w:rFonts w:hint="eastAsia" w:ascii="仿宋_GB2312" w:hAnsi="仿宋_GB2312" w:eastAsia="仿宋_GB2312" w:cs="仿宋_GB2312"/>
          <w:color w:val="auto"/>
          <w:lang w:val="en-US" w:eastAsia="zh-CN"/>
        </w:rPr>
        <w:t>和动态调整等制度</w:t>
      </w:r>
      <w:r>
        <w:rPr>
          <w:rFonts w:hint="eastAsia" w:ascii="仿宋_GB2312" w:hAnsi="仿宋_GB2312" w:eastAsia="仿宋_GB2312" w:cs="仿宋_GB2312"/>
          <w:color w:val="auto"/>
          <w:lang w:eastAsia="zh-CN"/>
        </w:rPr>
        <w:t>，指导平台服务提供单位、资源提供者</w:t>
      </w:r>
      <w:r>
        <w:rPr>
          <w:rFonts w:hint="eastAsia" w:ascii="仿宋_GB2312" w:hAnsi="仿宋_GB2312" w:eastAsia="仿宋_GB2312" w:cs="仿宋_GB2312"/>
          <w:color w:val="auto"/>
          <w:lang w:val="en-US" w:eastAsia="zh-CN"/>
        </w:rPr>
        <w:t>开展入库出库工作</w:t>
      </w:r>
      <w:r>
        <w:rPr>
          <w:rFonts w:ascii="仿宋_GB2312" w:hAnsi="仿宋_GB2312" w:eastAsia="仿宋_GB2312" w:cs="仿宋_GB2312"/>
          <w:color w:val="auto"/>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textAlignment w:val="auto"/>
        <w:rPr>
          <w:rFonts w:hint="default" w:ascii="楷体" w:hAnsi="楷体" w:eastAsia="楷体" w:cs="仿宋_GB2312"/>
          <w:bCs/>
          <w:color w:val="auto"/>
          <w:kern w:val="0"/>
        </w:rPr>
      </w:pPr>
      <w:r>
        <w:rPr>
          <w:rFonts w:hint="default" w:ascii="楷体" w:hAnsi="楷体" w:eastAsia="楷体" w:cs="仿宋_GB2312"/>
          <w:b w:val="0"/>
          <w:bCs w:val="0"/>
          <w:i w:val="0"/>
          <w:iCs w:val="0"/>
          <w:snapToGrid w:val="0"/>
          <w:color w:val="auto"/>
          <w:sz w:val="32"/>
          <w:szCs w:val="32"/>
          <w:highlight w:val="none"/>
          <w:vertAlign w:val="baseline"/>
          <w:lang w:val="en-US" w:eastAsia="zh-CN" w:bidi="ar-SA"/>
        </w:rPr>
        <w:t>第</w:t>
      </w:r>
      <w:r>
        <w:rPr>
          <w:rFonts w:hint="eastAsia" w:ascii="楷体" w:hAnsi="楷体" w:eastAsia="楷体" w:cs="仿宋_GB2312"/>
          <w:b w:val="0"/>
          <w:bCs w:val="0"/>
          <w:i w:val="0"/>
          <w:iCs w:val="0"/>
          <w:snapToGrid w:val="0"/>
          <w:color w:val="auto"/>
          <w:sz w:val="32"/>
          <w:szCs w:val="32"/>
          <w:highlight w:val="none"/>
          <w:vertAlign w:val="baseline"/>
          <w:lang w:val="en-US" w:eastAsia="zh-CN" w:bidi="ar-SA"/>
        </w:rPr>
        <w:t>九</w:t>
      </w:r>
      <w:r>
        <w:rPr>
          <w:rFonts w:hint="default" w:ascii="楷体" w:hAnsi="楷体" w:eastAsia="楷体" w:cs="仿宋_GB2312"/>
          <w:b w:val="0"/>
          <w:bCs w:val="0"/>
          <w:i w:val="0"/>
          <w:iCs w:val="0"/>
          <w:snapToGrid w:val="0"/>
          <w:color w:val="auto"/>
          <w:sz w:val="32"/>
          <w:szCs w:val="32"/>
          <w:highlight w:val="none"/>
          <w:vertAlign w:val="baseline"/>
          <w:lang w:val="en-US" w:eastAsia="zh-CN" w:bidi="ar-SA"/>
        </w:rPr>
        <w:t xml:space="preserve">条 </w:t>
      </w:r>
      <w:r>
        <w:rPr>
          <w:rFonts w:hint="default" w:ascii="仿宋_GB2312" w:hAnsi="仿宋_GB2312" w:eastAsia="仿宋_GB2312" w:cs="仿宋_GB2312"/>
          <w:b w:val="0"/>
          <w:bCs w:val="0"/>
          <w:i w:val="0"/>
          <w:iCs w:val="0"/>
          <w:snapToGrid w:val="0"/>
          <w:color w:val="auto"/>
          <w:sz w:val="32"/>
          <w:szCs w:val="32"/>
          <w:highlight w:val="none"/>
          <w:vertAlign w:val="baseline"/>
          <w:lang w:val="en-US" w:eastAsia="zh-CN" w:bidi="ar-SA"/>
        </w:rPr>
        <w:t>平台服务提供单位</w:t>
      </w:r>
      <w:r>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t>应</w:t>
      </w:r>
      <w:r>
        <w:rPr>
          <w:rFonts w:hint="default" w:ascii="仿宋_GB2312" w:hAnsi="仿宋_GB2312" w:eastAsia="仿宋_GB2312" w:cs="仿宋_GB2312"/>
          <w:b w:val="0"/>
          <w:bCs w:val="0"/>
          <w:i w:val="0"/>
          <w:iCs w:val="0"/>
          <w:snapToGrid w:val="0"/>
          <w:color w:val="auto"/>
          <w:sz w:val="32"/>
          <w:szCs w:val="32"/>
          <w:highlight w:val="none"/>
          <w:vertAlign w:val="baseline"/>
          <w:lang w:val="en-US" w:eastAsia="zh-CN" w:bidi="ar-SA"/>
        </w:rPr>
        <w:t>按照平台主管单位的要求，</w:t>
      </w:r>
      <w:r>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t>做好</w:t>
      </w:r>
      <w:r>
        <w:rPr>
          <w:rFonts w:hint="default" w:ascii="仿宋_GB2312" w:hAnsi="仿宋_GB2312" w:eastAsia="仿宋_GB2312" w:cs="仿宋_GB2312"/>
          <w:b w:val="0"/>
          <w:bCs w:val="0"/>
          <w:i w:val="0"/>
          <w:iCs w:val="0"/>
          <w:snapToGrid w:val="0"/>
          <w:color w:val="auto"/>
          <w:sz w:val="32"/>
          <w:szCs w:val="32"/>
          <w:highlight w:val="none"/>
          <w:vertAlign w:val="baseline"/>
          <w:lang w:val="en-US" w:eastAsia="zh-CN" w:bidi="ar-SA"/>
        </w:rPr>
        <w:t>资源入库出库的技术支撑、内容审核等工作，对资源应用情况开展监测评估。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0"/>
        <w:textAlignment w:val="auto"/>
        <w:rPr>
          <w:rFonts w:hint="eastAsia" w:ascii="仿宋_GB2312" w:hAnsi="仿宋_GB2312" w:eastAsia="仿宋_GB2312" w:cs="仿宋_GB2312"/>
          <w:color w:val="auto"/>
          <w:lang w:val="en-US" w:eastAsia="zh-CN"/>
        </w:rPr>
      </w:pPr>
      <w:r>
        <w:rPr>
          <w:rFonts w:hint="eastAsia" w:ascii="楷体" w:hAnsi="楷体" w:eastAsia="楷体" w:cs="楷体"/>
          <w:bCs w:val="0"/>
          <w:color w:val="auto"/>
          <w:kern w:val="0"/>
          <w:lang w:val="en-US" w:eastAsia="zh-CN"/>
        </w:rPr>
        <w:t>第十条</w:t>
      </w:r>
      <w:r>
        <w:rPr>
          <w:rFonts w:hint="eastAsia" w:ascii="仿宋_GB2312" w:hAnsi="仿宋_GB2312" w:eastAsia="仿宋_GB2312" w:cs="仿宋_GB2312"/>
          <w:bCs w:val="0"/>
          <w:color w:val="auto"/>
          <w:kern w:val="0"/>
          <w:lang w:val="en-US" w:eastAsia="zh-CN"/>
        </w:rPr>
        <w:t xml:space="preserve"> </w:t>
      </w:r>
      <w:r>
        <w:rPr>
          <w:rFonts w:hint="default" w:ascii="仿宋_GB2312" w:hAnsi="仿宋_GB2312" w:eastAsia="仿宋_GB2312" w:cs="仿宋_GB2312"/>
          <w:bCs w:val="0"/>
          <w:color w:val="auto"/>
          <w:kern w:val="0"/>
          <w:lang w:val="en-US" w:eastAsia="zh-CN"/>
        </w:rPr>
        <w:t>资源</w:t>
      </w:r>
      <w:r>
        <w:rPr>
          <w:rFonts w:hint="eastAsia" w:ascii="仿宋_GB2312" w:hAnsi="仿宋_GB2312" w:eastAsia="仿宋_GB2312" w:cs="仿宋_GB2312"/>
          <w:bCs w:val="0"/>
          <w:color w:val="auto"/>
          <w:kern w:val="0"/>
          <w:lang w:val="en-US" w:eastAsia="zh-CN"/>
        </w:rPr>
        <w:t>提供者</w:t>
      </w:r>
      <w:r>
        <w:rPr>
          <w:rFonts w:hint="eastAsia" w:ascii="仿宋_GB2312" w:hAnsi="仿宋_GB2312" w:eastAsia="仿宋_GB2312" w:cs="仿宋_GB2312"/>
          <w:color w:val="auto"/>
          <w:lang w:val="en-US" w:eastAsia="zh-CN"/>
        </w:rPr>
        <w:t>应遵守法律法规，遵循公序良俗，不得损害国家利益、公共利益和他人合法权益。资源提供者应全部责任到人，</w:t>
      </w:r>
      <w:r>
        <w:rPr>
          <w:rFonts w:hint="eastAsia" w:ascii="仿宋_GB2312" w:hAnsi="仿宋_GB2312" w:eastAsia="仿宋_GB2312" w:cs="仿宋_GB2312"/>
          <w:color w:val="auto"/>
        </w:rPr>
        <w:t>所交付的资源</w:t>
      </w:r>
      <w:r>
        <w:rPr>
          <w:rFonts w:hint="eastAsia" w:ascii="仿宋_GB2312" w:hAnsi="仿宋_GB2312" w:eastAsia="仿宋_GB2312" w:cs="仿宋_GB2312"/>
          <w:color w:val="auto"/>
          <w:lang w:val="en-US" w:eastAsia="zh-CN"/>
        </w:rPr>
        <w:t>应具有自主知识产权，</w:t>
      </w:r>
      <w:r>
        <w:rPr>
          <w:rFonts w:hint="eastAsia" w:ascii="仿宋_GB2312" w:hAnsi="仿宋_GB2312" w:eastAsia="仿宋_GB2312" w:cs="仿宋_GB2312"/>
          <w:color w:val="auto"/>
        </w:rPr>
        <w:t>不存在权属争议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内容制作符合技术规范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内容审核等要求，</w:t>
      </w:r>
      <w:r>
        <w:rPr>
          <w:rFonts w:hint="eastAsia" w:ascii="仿宋_GB2312" w:hAnsi="仿宋_GB2312" w:eastAsia="仿宋_GB2312" w:cs="仿宋_GB2312"/>
          <w:color w:val="auto"/>
        </w:rPr>
        <w:t>无违法</w:t>
      </w:r>
      <w:r>
        <w:rPr>
          <w:rFonts w:hint="eastAsia" w:ascii="仿宋_GB2312" w:hAnsi="仿宋_GB2312" w:eastAsia="仿宋_GB2312" w:cs="仿宋_GB2312"/>
          <w:color w:val="auto"/>
          <w:lang w:val="en-US" w:eastAsia="zh-CN"/>
        </w:rPr>
        <w:t>违规</w:t>
      </w:r>
      <w:r>
        <w:rPr>
          <w:rFonts w:hint="eastAsia" w:ascii="仿宋_GB2312" w:hAnsi="仿宋_GB2312" w:eastAsia="仿宋_GB2312" w:cs="仿宋_GB2312"/>
          <w:color w:val="auto"/>
        </w:rPr>
        <w:t>和不良信息。</w:t>
      </w:r>
      <w:r>
        <w:rPr>
          <w:rFonts w:hint="eastAsia" w:ascii="仿宋_GB2312" w:hAnsi="仿宋_GB2312" w:eastAsia="仿宋_GB2312" w:cs="仿宋_GB2312"/>
          <w:color w:val="auto"/>
          <w:lang w:val="en-US" w:eastAsia="zh-CN"/>
        </w:rPr>
        <w:t>配合平台服务提供单位做好资源入库出库工作。</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exact"/>
        <w:textAlignment w:val="auto"/>
        <w:rPr>
          <w:rFonts w:hint="eastAsia"/>
          <w:color w:val="auto"/>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firstLine="0" w:firstLineChars="0"/>
        <w:jc w:val="center"/>
        <w:textAlignment w:val="auto"/>
        <w:rPr>
          <w:rFonts w:hint="eastAsia" w:eastAsia="黑体"/>
          <w:color w:val="auto"/>
          <w:kern w:val="44"/>
        </w:rPr>
      </w:pPr>
      <w:r>
        <w:rPr>
          <w:rFonts w:hint="eastAsia" w:eastAsia="黑体"/>
          <w:color w:val="auto"/>
          <w:kern w:val="44"/>
        </w:rPr>
        <w:t>入库管理</w:t>
      </w:r>
    </w:p>
    <w:p>
      <w:pPr>
        <w:pStyle w:val="2"/>
        <w:keepNext w:val="0"/>
        <w:keepLines w:val="0"/>
        <w:pageBreakBefore w:val="0"/>
        <w:widowControl w:val="0"/>
        <w:numPr>
          <w:ilvl w:val="-1"/>
          <w:numId w:val="0"/>
        </w:numPr>
        <w:kinsoku/>
        <w:wordWrap/>
        <w:overflowPunct/>
        <w:topLinePunct w:val="0"/>
        <w:autoSpaceDE/>
        <w:autoSpaceDN/>
        <w:bidi w:val="0"/>
        <w:adjustRightInd w:val="0"/>
        <w:snapToGrid w:val="0"/>
        <w:spacing w:before="0" w:after="0" w:line="550" w:lineRule="exact"/>
        <w:jc w:val="both"/>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Cs w:val="0"/>
          <w:snapToGrid w:val="0"/>
          <w:color w:val="auto"/>
          <w:kern w:val="0"/>
          <w:sz w:val="32"/>
          <w:szCs w:val="32"/>
          <w:lang w:val="en-US" w:eastAsia="zh-CN"/>
        </w:rPr>
      </w:pPr>
      <w:r>
        <w:rPr>
          <w:rFonts w:hint="eastAsia" w:ascii="楷体" w:hAnsi="楷体" w:eastAsia="楷体" w:cs="仿宋_GB2312"/>
          <w:bCs/>
          <w:color w:val="auto"/>
          <w:lang w:val="en-US" w:eastAsia="zh-CN"/>
        </w:rPr>
        <w:t xml:space="preserve">第十一条 </w:t>
      </w:r>
      <w:r>
        <w:rPr>
          <w:rFonts w:hint="eastAsia" w:ascii="仿宋_GB2312" w:hAnsi="仿宋_GB2312" w:eastAsia="仿宋_GB2312" w:cs="仿宋_GB2312"/>
          <w:bCs/>
          <w:color w:val="auto"/>
          <w:lang w:val="en-US" w:eastAsia="zh-CN"/>
        </w:rPr>
        <w:t>资源提供者</w:t>
      </w:r>
      <w:r>
        <w:rPr>
          <w:rFonts w:hint="eastAsia" w:ascii="仿宋_GB2312" w:hAnsi="仿宋_GB2312" w:eastAsia="仿宋_GB2312" w:cs="仿宋_GB2312"/>
          <w:bCs w:val="0"/>
          <w:color w:val="auto"/>
          <w:highlight w:val="none"/>
          <w:lang w:val="en-US" w:eastAsia="zh-CN"/>
        </w:rPr>
        <w:t>可</w:t>
      </w:r>
      <w:r>
        <w:rPr>
          <w:rFonts w:hint="eastAsia" w:ascii="仿宋_GB2312" w:hAnsi="仿宋_GB2312" w:eastAsia="仿宋_GB2312" w:cs="仿宋_GB2312"/>
          <w:bCs w:val="0"/>
          <w:snapToGrid w:val="0"/>
          <w:color w:val="auto"/>
          <w:kern w:val="0"/>
          <w:sz w:val="32"/>
          <w:szCs w:val="32"/>
          <w:lang w:val="en-US" w:eastAsia="zh-CN"/>
        </w:rPr>
        <w:t>采取</w:t>
      </w:r>
      <w:r>
        <w:rPr>
          <w:rFonts w:hint="eastAsia" w:ascii="仿宋_GB2312" w:hAnsi="仿宋_GB2312" w:eastAsia="仿宋_GB2312" w:cs="仿宋_GB2312"/>
          <w:bCs/>
          <w:color w:val="auto"/>
          <w:lang w:val="en-US" w:eastAsia="zh-CN"/>
        </w:rPr>
        <w:t>自主开发资源、</w:t>
      </w:r>
      <w:r>
        <w:rPr>
          <w:rFonts w:hint="eastAsia" w:ascii="仿宋_GB2312" w:hAnsi="仿宋_GB2312" w:eastAsia="仿宋_GB2312" w:cs="仿宋_GB2312"/>
          <w:bCs w:val="0"/>
          <w:snapToGrid w:val="0"/>
          <w:color w:val="auto"/>
          <w:kern w:val="0"/>
          <w:sz w:val="32"/>
          <w:szCs w:val="32"/>
          <w:lang w:val="en-US" w:eastAsia="zh-CN"/>
        </w:rPr>
        <w:t>组织优势单位开发资源、从地方或学校遴选在用且效果好的资源、与拥有特色资源的单位共享资源等多种方式择优汇聚资源。</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pPr>
      <w:r>
        <w:rPr>
          <w:rFonts w:hint="eastAsia" w:ascii="楷体" w:hAnsi="楷体" w:eastAsia="楷体" w:cs="楷体"/>
          <w:bCs w:val="0"/>
          <w:color w:val="auto"/>
          <w:lang w:val="en-US" w:eastAsia="zh-CN"/>
        </w:rPr>
        <w:t>第十二条</w:t>
      </w:r>
      <w:r>
        <w:rPr>
          <w:rFonts w:hint="eastAsia" w:ascii="仿宋_GB2312" w:hAnsi="仿宋_GB2312" w:eastAsia="仿宋_GB2312" w:cs="仿宋_GB2312"/>
          <w:bCs w:val="0"/>
          <w:color w:val="auto"/>
          <w:lang w:val="en-US" w:eastAsia="zh-CN"/>
        </w:rPr>
        <w:t xml:space="preserve"> 资源提供者应</w:t>
      </w:r>
      <w:r>
        <w:rPr>
          <w:rFonts w:hint="eastAsia" w:ascii="仿宋_GB2312" w:hAnsi="仿宋_GB2312" w:eastAsia="仿宋_GB2312" w:cs="仿宋_GB2312"/>
          <w:b w:val="0"/>
          <w:bCs w:val="0"/>
          <w:color w:val="auto"/>
          <w:highlight w:val="none"/>
          <w:lang w:val="en-US" w:eastAsia="zh-CN"/>
        </w:rPr>
        <w:t>具有资源著作权或与权利人签订再授权协议，</w:t>
      </w:r>
      <w:r>
        <w:rPr>
          <w:rFonts w:hint="eastAsia" w:ascii="仿宋_GB2312" w:hAnsi="仿宋_GB2312" w:eastAsia="仿宋_GB2312" w:cs="仿宋_GB2312"/>
          <w:color w:val="auto"/>
          <w:lang w:val="en-US" w:eastAsia="zh-CN"/>
        </w:rPr>
        <w:t>获得</w:t>
      </w:r>
      <w:r>
        <w:rPr>
          <w:rFonts w:hint="eastAsia" w:ascii="仿宋_GB2312" w:hAnsi="仿宋_GB2312" w:eastAsia="仿宋_GB2312" w:cs="仿宋_GB2312"/>
          <w:color w:val="auto"/>
        </w:rPr>
        <w:t>资源</w:t>
      </w:r>
      <w:r>
        <w:rPr>
          <w:rFonts w:hint="eastAsia" w:eastAsia="仿宋_GB2312" w:cs="Times New Roman"/>
          <w:color w:val="auto"/>
          <w:highlight w:val="none"/>
          <w:lang w:val="en-US" w:eastAsia="zh-CN"/>
        </w:rPr>
        <w:t>的</w:t>
      </w:r>
      <w:r>
        <w:rPr>
          <w:rFonts w:hint="eastAsia" w:ascii="仿宋_GB2312" w:hAnsi="仿宋_GB2312" w:eastAsia="仿宋_GB2312" w:cs="仿宋_GB2312"/>
          <w:b w:val="0"/>
          <w:bCs w:val="0"/>
          <w:color w:val="auto"/>
          <w:highlight w:val="none"/>
          <w:lang w:val="en-US" w:eastAsia="zh-CN"/>
        </w:rPr>
        <w:t>信息网络传播权，确保</w:t>
      </w:r>
      <w:r>
        <w:rPr>
          <w:rFonts w:hint="eastAsia" w:ascii="仿宋_GB2312" w:hAnsi="仿宋_GB2312" w:eastAsia="仿宋_GB2312" w:cs="仿宋_GB2312"/>
          <w:color w:val="auto"/>
        </w:rPr>
        <w:t>权</w:t>
      </w:r>
      <w:r>
        <w:rPr>
          <w:rFonts w:hint="eastAsia" w:ascii="仿宋_GB2312" w:hAnsi="仿宋_GB2312" w:eastAsia="仿宋_GB2312" w:cs="仿宋_GB2312"/>
          <w:color w:val="auto"/>
          <w:lang w:val="en-US" w:eastAsia="zh-CN"/>
        </w:rPr>
        <w:t>属</w:t>
      </w:r>
      <w:r>
        <w:rPr>
          <w:rFonts w:hint="eastAsia" w:ascii="仿宋_GB2312" w:hAnsi="仿宋_GB2312" w:eastAsia="仿宋_GB2312" w:cs="仿宋_GB2312"/>
          <w:color w:val="auto"/>
        </w:rPr>
        <w:t>清晰无争议</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50" w:lineRule="exact"/>
        <w:ind w:firstLine="643"/>
        <w:textAlignment w:val="auto"/>
        <w:rPr>
          <w:rFonts w:ascii="仿宋_GB2312" w:hAnsi="仿宋_GB2312" w:eastAsia="仿宋_GB2312" w:cs="仿宋_GB2312"/>
          <w:color w:val="auto"/>
        </w:rPr>
      </w:pPr>
      <w:r>
        <w:rPr>
          <w:rFonts w:hint="eastAsia" w:ascii="楷体" w:hAnsi="楷体" w:eastAsia="楷体" w:cs="仿宋_GB2312"/>
          <w:bCs/>
          <w:color w:val="auto"/>
        </w:rPr>
        <w:t>第十</w:t>
      </w:r>
      <w:r>
        <w:rPr>
          <w:rFonts w:hint="eastAsia" w:ascii="楷体" w:hAnsi="楷体" w:eastAsia="楷体" w:cs="仿宋_GB2312"/>
          <w:bCs/>
          <w:color w:val="auto"/>
          <w:lang w:val="en-US" w:eastAsia="zh-CN"/>
        </w:rPr>
        <w:t>三</w:t>
      </w:r>
      <w:r>
        <w:rPr>
          <w:rFonts w:hint="eastAsia" w:ascii="楷体" w:hAnsi="楷体" w:eastAsia="楷体" w:cs="仿宋_GB2312"/>
          <w:bCs/>
          <w:color w:val="auto"/>
        </w:rPr>
        <w:t xml:space="preserve">条 </w:t>
      </w:r>
      <w:r>
        <w:rPr>
          <w:rFonts w:hint="eastAsia" w:ascii="仿宋_GB2312" w:hAnsi="仿宋_GB2312" w:eastAsia="仿宋_GB2312" w:cs="仿宋_GB2312"/>
          <w:color w:val="auto"/>
          <w:lang w:val="en-US" w:eastAsia="zh-CN"/>
        </w:rPr>
        <w:t>按</w:t>
      </w:r>
      <w:r>
        <w:rPr>
          <w:rFonts w:hint="eastAsia" w:ascii="仿宋_GB2312" w:hAnsi="仿宋_GB2312" w:eastAsia="仿宋_GB2312" w:cs="仿宋_GB2312"/>
          <w:color w:val="auto"/>
        </w:rPr>
        <w:t>照《国家智慧教育平台数字教育资源内容审核规范》，</w:t>
      </w:r>
      <w:r>
        <w:rPr>
          <w:rFonts w:hint="eastAsia" w:ascii="仿宋_GB2312" w:hAnsi="仿宋_GB2312" w:eastAsia="仿宋_GB2312" w:cs="仿宋_GB2312"/>
          <w:color w:val="auto"/>
          <w:lang w:val="en-US" w:eastAsia="zh-CN"/>
        </w:rPr>
        <w:t>资源提供者</w:t>
      </w:r>
      <w:r>
        <w:rPr>
          <w:rFonts w:hint="eastAsia" w:ascii="仿宋_GB2312" w:hAnsi="仿宋_GB2312" w:eastAsia="仿宋_GB2312" w:cs="仿宋_GB2312"/>
          <w:bCs w:val="0"/>
          <w:color w:val="auto"/>
          <w:lang w:val="en-US" w:eastAsia="zh-CN"/>
        </w:rPr>
        <w:t>应在交付资源前进行内容自审</w:t>
      </w:r>
      <w:r>
        <w:rPr>
          <w:rFonts w:hint="eastAsia" w:ascii="仿宋_GB2312" w:hAnsi="仿宋_GB2312" w:eastAsia="仿宋_GB2312" w:cs="仿宋_GB2312"/>
          <w:color w:val="auto"/>
          <w:lang w:val="en-US" w:eastAsia="zh-CN"/>
        </w:rPr>
        <w:t>、平台服务提供单位</w:t>
      </w:r>
      <w:r>
        <w:rPr>
          <w:rFonts w:hint="eastAsia"/>
          <w:color w:val="auto"/>
          <w:lang w:val="en-US" w:eastAsia="zh-CN"/>
        </w:rPr>
        <w:t>应</w:t>
      </w:r>
      <w:r>
        <w:rPr>
          <w:rFonts w:hint="eastAsia" w:ascii="仿宋_GB2312" w:hAnsi="仿宋_GB2312" w:eastAsia="仿宋_GB2312" w:cs="仿宋_GB2312"/>
          <w:color w:val="auto"/>
          <w:lang w:val="en-US" w:eastAsia="zh-CN"/>
        </w:rPr>
        <w:t>在资源入库前进行内容审核，确保资源内容安全。</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仿宋" w:hAnsi="仿宋"/>
          <w:color w:val="auto"/>
        </w:rPr>
      </w:pPr>
      <w:r>
        <w:rPr>
          <w:rFonts w:hint="eastAsia" w:ascii="楷体" w:hAnsi="楷体" w:eastAsia="楷体" w:cs="楷体"/>
          <w:bCs w:val="0"/>
          <w:snapToGrid w:val="0"/>
          <w:color w:val="auto"/>
          <w:kern w:val="0"/>
          <w:sz w:val="32"/>
          <w:szCs w:val="32"/>
          <w:lang w:val="en-US" w:eastAsia="zh-CN"/>
        </w:rPr>
        <w:t>第十四条</w:t>
      </w:r>
      <w:r>
        <w:rPr>
          <w:rFonts w:hint="eastAsia" w:ascii="仿宋_GB2312" w:hAnsi="仿宋_GB2312" w:eastAsia="仿宋_GB2312" w:cs="仿宋_GB2312"/>
          <w:bCs w:val="0"/>
          <w:snapToGrid w:val="0"/>
          <w:color w:val="auto"/>
          <w:kern w:val="0"/>
          <w:sz w:val="32"/>
          <w:szCs w:val="32"/>
          <w:lang w:val="en-US" w:eastAsia="zh-CN"/>
        </w:rPr>
        <w:t xml:space="preserve"> </w:t>
      </w:r>
      <w:r>
        <w:rPr>
          <w:rFonts w:hint="eastAsia" w:ascii="仿宋_GB2312" w:hAnsi="仿宋_GB2312" w:eastAsia="仿宋_GB2312" w:cs="仿宋_GB2312"/>
          <w:color w:val="auto"/>
          <w:lang w:val="en-US" w:eastAsia="zh-CN"/>
        </w:rPr>
        <w:t>按</w:t>
      </w:r>
      <w:r>
        <w:rPr>
          <w:rFonts w:hint="eastAsia" w:ascii="仿宋_GB2312" w:hAnsi="仿宋_GB2312" w:eastAsia="仿宋_GB2312" w:cs="仿宋_GB2312"/>
          <w:color w:val="auto"/>
        </w:rPr>
        <w:t>照</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数字教育资源基础分类代码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r>
        <w:rPr>
          <w:rFonts w:ascii="仿宋_GB2312" w:hAnsi="仿宋_GB2312" w:eastAsia="仿宋_GB2312" w:cs="仿宋_GB2312"/>
          <w:color w:val="auto"/>
        </w:rPr>
        <w:t>数字教育资源</w:t>
      </w:r>
      <w:r>
        <w:rPr>
          <w:rFonts w:hint="default" w:ascii="仿宋_GB2312" w:hAnsi="仿宋_GB2312" w:eastAsia="仿宋_GB2312" w:cs="仿宋_GB2312"/>
          <w:color w:val="auto"/>
          <w:lang w:val="en-US" w:eastAsia="zh-CN"/>
        </w:rPr>
        <w:t>元数据</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等相关标准</w:t>
      </w:r>
      <w:r>
        <w:rPr>
          <w:rFonts w:hint="eastAsia" w:ascii="仿宋_GB2312" w:hAnsi="仿宋_GB2312" w:eastAsia="仿宋_GB2312" w:cs="仿宋_GB2312"/>
          <w:color w:val="auto"/>
        </w:rPr>
        <w:t>，平台</w:t>
      </w:r>
      <w:r>
        <w:rPr>
          <w:rFonts w:hint="eastAsia" w:ascii="仿宋_GB2312" w:hAnsi="仿宋_GB2312" w:eastAsia="仿宋_GB2312" w:cs="仿宋_GB2312"/>
          <w:color w:val="auto"/>
          <w:lang w:val="en-US" w:eastAsia="zh-CN"/>
        </w:rPr>
        <w:t>服务提供</w:t>
      </w:r>
      <w:r>
        <w:rPr>
          <w:rFonts w:hint="eastAsia" w:ascii="仿宋_GB2312" w:hAnsi="仿宋_GB2312" w:eastAsia="仿宋_GB2312" w:cs="仿宋_GB2312"/>
          <w:color w:val="auto"/>
        </w:rPr>
        <w:t>单位</w:t>
      </w:r>
      <w:r>
        <w:rPr>
          <w:rFonts w:hint="eastAsia" w:ascii="仿宋_GB2312" w:hAnsi="仿宋_GB2312" w:eastAsia="仿宋_GB2312" w:cs="仿宋_GB2312"/>
          <w:color w:val="auto"/>
          <w:lang w:val="en-US" w:eastAsia="zh-CN"/>
        </w:rPr>
        <w:t>应指导资源提供者对交付的资源完成</w:t>
      </w:r>
      <w:r>
        <w:rPr>
          <w:rFonts w:hint="eastAsia" w:ascii="仿宋_GB2312" w:hAnsi="仿宋_GB2312" w:eastAsia="仿宋_GB2312" w:cs="仿宋_GB2312"/>
          <w:color w:val="auto"/>
        </w:rPr>
        <w:t>元数据标注，</w:t>
      </w:r>
      <w:r>
        <w:rPr>
          <w:rFonts w:hint="eastAsia" w:ascii="仿宋_GB2312" w:hAnsi="仿宋_GB2312" w:eastAsia="仿宋_GB2312" w:cs="仿宋_GB2312"/>
          <w:color w:val="auto"/>
          <w:lang w:val="en-US" w:eastAsia="zh-CN"/>
        </w:rPr>
        <w:t>确保资源分类、</w:t>
      </w:r>
      <w:r>
        <w:rPr>
          <w:rFonts w:hint="eastAsia" w:ascii="仿宋_GB2312" w:hAnsi="仿宋_GB2312" w:eastAsia="仿宋_GB2312" w:cs="仿宋_GB2312"/>
          <w:color w:val="auto"/>
        </w:rPr>
        <w:t>搜索、推荐、应用数据分析等</w:t>
      </w:r>
      <w:r>
        <w:rPr>
          <w:rFonts w:hint="eastAsia" w:ascii="仿宋_GB2312" w:hAnsi="仿宋_GB2312" w:eastAsia="仿宋_GB2312" w:cs="仿宋_GB2312"/>
          <w:color w:val="auto"/>
          <w:lang w:val="en-US" w:eastAsia="zh-CN"/>
        </w:rPr>
        <w:t>功能实现</w:t>
      </w:r>
      <w:r>
        <w:rPr>
          <w:rFonts w:hint="eastAsia" w:ascii="仿宋_GB2312" w:hAnsi="仿宋_GB2312" w:eastAsia="仿宋_GB2312" w:cs="仿宋_GB2312"/>
          <w:color w:val="auto"/>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textAlignment w:val="auto"/>
        <w:rPr>
          <w:rFonts w:ascii="仿宋_GB2312" w:hAnsi="仿宋_GB2312" w:eastAsia="仿宋_GB2312" w:cs="仿宋_GB2312"/>
          <w:color w:val="auto"/>
        </w:rPr>
      </w:pPr>
      <w:r>
        <w:rPr>
          <w:rFonts w:hint="eastAsia" w:ascii="楷体" w:hAnsi="楷体" w:eastAsia="楷体" w:cs="仿宋_GB2312"/>
          <w:bCs/>
          <w:color w:val="auto"/>
        </w:rPr>
        <w:t>第十</w:t>
      </w:r>
      <w:r>
        <w:rPr>
          <w:rFonts w:hint="eastAsia" w:ascii="楷体" w:hAnsi="楷体" w:eastAsia="楷体" w:cs="仿宋_GB2312"/>
          <w:bCs/>
          <w:color w:val="auto"/>
          <w:lang w:val="en-US" w:eastAsia="zh-CN"/>
        </w:rPr>
        <w:t>五</w:t>
      </w:r>
      <w:r>
        <w:rPr>
          <w:rFonts w:hint="eastAsia" w:ascii="楷体" w:hAnsi="楷体" w:eastAsia="楷体" w:cs="仿宋_GB2312"/>
          <w:bCs/>
          <w:color w:val="auto"/>
        </w:rPr>
        <w:t xml:space="preserve">条 </w:t>
      </w:r>
      <w:r>
        <w:rPr>
          <w:rFonts w:hint="eastAsia" w:ascii="仿宋_GB2312" w:hAnsi="仿宋_GB2312" w:eastAsia="仿宋_GB2312" w:cs="仿宋_GB2312"/>
          <w:color w:val="auto"/>
          <w:lang w:val="en-US" w:eastAsia="zh-CN"/>
        </w:rPr>
        <w:t>按</w:t>
      </w:r>
      <w:r>
        <w:rPr>
          <w:rFonts w:hint="eastAsia" w:ascii="仿宋_GB2312" w:hAnsi="仿宋_GB2312" w:eastAsia="仿宋_GB2312" w:cs="仿宋_GB2312"/>
          <w:color w:val="auto"/>
        </w:rPr>
        <w:t xml:space="preserve">照《智慧教育平台 </w:t>
      </w:r>
      <w:r>
        <w:rPr>
          <w:rFonts w:ascii="仿宋_GB2312" w:hAnsi="仿宋_GB2312" w:eastAsia="仿宋_GB2312" w:cs="仿宋_GB2312"/>
          <w:color w:val="auto"/>
        </w:rPr>
        <w:t>数字教育资源技术要求</w:t>
      </w:r>
      <w:r>
        <w:rPr>
          <w:rFonts w:hint="eastAsia" w:ascii="仿宋_GB2312" w:hAnsi="仿宋_GB2312" w:eastAsia="仿宋_GB2312" w:cs="仿宋_GB2312"/>
          <w:color w:val="auto"/>
        </w:rPr>
        <w:t>》，平台</w:t>
      </w:r>
      <w:r>
        <w:rPr>
          <w:rFonts w:hint="eastAsia" w:ascii="仿宋_GB2312" w:hAnsi="仿宋_GB2312" w:eastAsia="仿宋_GB2312" w:cs="仿宋_GB2312"/>
          <w:color w:val="auto"/>
          <w:lang w:val="en-US" w:eastAsia="zh-CN"/>
        </w:rPr>
        <w:t>服务提供</w:t>
      </w:r>
      <w:r>
        <w:rPr>
          <w:rFonts w:hint="eastAsia" w:ascii="仿宋_GB2312" w:hAnsi="仿宋_GB2312" w:eastAsia="仿宋_GB2312" w:cs="仿宋_GB2312"/>
          <w:color w:val="auto"/>
        </w:rPr>
        <w:t>单位对</w:t>
      </w:r>
      <w:r>
        <w:rPr>
          <w:rFonts w:ascii="仿宋_GB2312" w:hAnsi="仿宋_GB2312" w:eastAsia="仿宋_GB2312" w:cs="仿宋_GB2312"/>
          <w:color w:val="auto"/>
        </w:rPr>
        <w:t>资源</w:t>
      </w:r>
      <w:r>
        <w:rPr>
          <w:rFonts w:hint="eastAsia" w:ascii="仿宋_GB2312" w:hAnsi="仿宋_GB2312" w:eastAsia="仿宋_GB2312" w:cs="仿宋_GB2312"/>
          <w:color w:val="auto"/>
          <w:lang w:val="en-US" w:eastAsia="zh-CN"/>
        </w:rPr>
        <w:t>提供者</w:t>
      </w:r>
      <w:r>
        <w:rPr>
          <w:rFonts w:hint="eastAsia" w:ascii="仿宋_GB2312" w:hAnsi="仿宋_GB2312" w:eastAsia="仿宋_GB2312" w:cs="仿宋_GB2312"/>
          <w:color w:val="auto"/>
        </w:rPr>
        <w:t>交付的资源进行技术审核，确保符合</w:t>
      </w:r>
      <w:r>
        <w:rPr>
          <w:rFonts w:hint="eastAsia" w:ascii="仿宋_GB2312" w:hAnsi="仿宋_GB2312" w:eastAsia="仿宋_GB2312" w:cs="仿宋_GB2312"/>
          <w:color w:val="auto"/>
          <w:lang w:val="en-US" w:eastAsia="zh-CN"/>
        </w:rPr>
        <w:t>平台入库</w:t>
      </w:r>
      <w:r>
        <w:rPr>
          <w:rFonts w:hint="eastAsia" w:ascii="仿宋_GB2312" w:hAnsi="仿宋_GB2312" w:eastAsia="仿宋_GB2312" w:cs="仿宋_GB2312"/>
          <w:color w:val="auto"/>
        </w:rPr>
        <w:t>技术要求。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textAlignment w:val="auto"/>
        <w:rPr>
          <w:rFonts w:hint="default" w:ascii="仿宋_GB2312" w:hAnsi="仿宋_GB2312" w:eastAsia="仿宋_GB2312" w:cs="仿宋_GB2312"/>
          <w:b w:val="0"/>
          <w:color w:val="auto"/>
          <w:lang w:val="en-US" w:eastAsia="zh-CN"/>
        </w:rPr>
      </w:pPr>
      <w:r>
        <w:rPr>
          <w:rFonts w:hint="eastAsia" w:ascii="楷体" w:hAnsi="楷体" w:eastAsia="楷体" w:cs="仿宋_GB2312"/>
          <w:bCs/>
          <w:color w:val="auto"/>
          <w:lang w:val="en-US" w:eastAsia="zh-CN"/>
        </w:rPr>
        <w:t xml:space="preserve">第十六条 </w:t>
      </w:r>
      <w:r>
        <w:rPr>
          <w:rFonts w:hint="eastAsia" w:ascii="仿宋_GB2312" w:hAnsi="仿宋_GB2312" w:eastAsia="仿宋_GB2312" w:cs="仿宋_GB2312"/>
          <w:bCs w:val="0"/>
          <w:color w:val="auto"/>
          <w:lang w:val="en-US" w:eastAsia="zh-CN"/>
        </w:rPr>
        <w:t>平台服务提供单位与资源提供者在资源入库时</w:t>
      </w:r>
      <w:r>
        <w:rPr>
          <w:rFonts w:hint="eastAsia" w:ascii="仿宋_GB2312" w:hAnsi="仿宋_GB2312" w:eastAsia="仿宋_GB2312" w:cs="仿宋_GB2312"/>
          <w:color w:val="auto"/>
          <w:lang w:val="en-US" w:eastAsia="zh-CN"/>
        </w:rPr>
        <w:t>应签订资源服务协议，获得信息网络传播权。原则上交付的资源应部署在平台上。</w:t>
      </w:r>
      <w:r>
        <w:rPr>
          <w:rFonts w:hint="eastAsia" w:ascii="仿宋_GB2312" w:hAnsi="仿宋_GB2312" w:eastAsia="仿宋_GB2312" w:cs="仿宋_GB2312"/>
          <w:color w:val="auto"/>
          <w:highlight w:val="none"/>
          <w:lang w:val="en-US" w:eastAsia="zh-CN"/>
        </w:rPr>
        <w:t>对于外链</w:t>
      </w:r>
      <w:r>
        <w:rPr>
          <w:rFonts w:hint="eastAsia" w:ascii="仿宋_GB2312" w:hAnsi="仿宋_GB2312" w:eastAsia="仿宋_GB2312" w:cs="仿宋_GB2312"/>
          <w:color w:val="auto"/>
          <w:highlight w:val="none"/>
        </w:rPr>
        <w:t>资源</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Cs w:val="0"/>
          <w:color w:val="auto"/>
          <w:lang w:val="en-US" w:eastAsia="zh-CN"/>
        </w:rPr>
        <w:t>平台服务提供单位</w:t>
      </w:r>
      <w:r>
        <w:rPr>
          <w:rFonts w:hint="eastAsia" w:ascii="仿宋_GB2312" w:hAnsi="仿宋_GB2312" w:eastAsia="仿宋_GB2312" w:cs="仿宋_GB2312"/>
          <w:color w:val="auto"/>
          <w:highlight w:val="none"/>
          <w:lang w:val="en-US" w:eastAsia="zh-CN"/>
        </w:rPr>
        <w:t>应与资源提供者签订数据共享协议，</w:t>
      </w:r>
      <w:r>
        <w:rPr>
          <w:rFonts w:hint="eastAsia" w:ascii="仿宋_GB2312" w:hAnsi="仿宋_GB2312" w:eastAsia="仿宋_GB2312" w:cs="仿宋_GB2312"/>
          <w:bCs w:val="0"/>
          <w:color w:val="auto"/>
          <w:lang w:val="en-US" w:eastAsia="zh-CN"/>
        </w:rPr>
        <w:t>获取资源使用数据</w:t>
      </w:r>
      <w:r>
        <w:rPr>
          <w:rFonts w:hint="eastAsia" w:ascii="仿宋_GB2312" w:hAnsi="仿宋_GB2312" w:eastAsia="仿宋_GB2312" w:cs="仿宋_GB2312"/>
          <w:color w:val="auto"/>
          <w:lang w:val="en-US" w:eastAsia="zh-CN"/>
        </w:rPr>
        <w:t>。平台服务提供单位原则上不得通过外链平台的方式进行资源入库</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Cs w:val="0"/>
          <w:color w:val="auto"/>
          <w:lang w:val="en-US" w:eastAsia="zh-CN"/>
        </w:rPr>
      </w:pPr>
      <w:r>
        <w:rPr>
          <w:rFonts w:hint="eastAsia" w:ascii="楷体" w:hAnsi="楷体" w:eastAsia="楷体" w:cs="仿宋_GB2312"/>
          <w:bCs/>
          <w:color w:val="auto"/>
        </w:rPr>
        <w:t>第</w:t>
      </w:r>
      <w:r>
        <w:rPr>
          <w:rFonts w:hint="eastAsia" w:ascii="楷体" w:hAnsi="楷体" w:eastAsia="楷体" w:cs="仿宋_GB2312"/>
          <w:bCs/>
          <w:color w:val="auto"/>
          <w:lang w:val="en-US" w:eastAsia="zh-CN"/>
        </w:rPr>
        <w:t>十七</w:t>
      </w:r>
      <w:r>
        <w:rPr>
          <w:rFonts w:hint="eastAsia" w:ascii="楷体" w:hAnsi="楷体" w:eastAsia="楷体" w:cs="仿宋_GB2312"/>
          <w:bCs/>
          <w:color w:val="auto"/>
        </w:rPr>
        <w:t xml:space="preserve">条 </w:t>
      </w:r>
      <w:r>
        <w:rPr>
          <w:rFonts w:hint="eastAsia" w:ascii="仿宋_GB2312" w:hAnsi="仿宋_GB2312" w:eastAsia="仿宋_GB2312" w:cs="仿宋_GB2312"/>
          <w:bCs w:val="0"/>
          <w:color w:val="auto"/>
          <w:lang w:val="en-US" w:eastAsia="zh-CN"/>
        </w:rPr>
        <w:t>平台服务提供单位对入库的资源应开展常态化应用监测和内容巡检，</w:t>
      </w:r>
      <w:r>
        <w:rPr>
          <w:rFonts w:hint="eastAsia" w:ascii="仿宋_GB2312" w:hAnsi="仿宋_GB2312" w:eastAsia="仿宋_GB2312" w:cs="仿宋_GB2312"/>
          <w:color w:val="auto"/>
          <w:lang w:val="en-US" w:eastAsia="zh-CN"/>
        </w:rPr>
        <w:t>真实、</w:t>
      </w:r>
      <w:r>
        <w:rPr>
          <w:rFonts w:hint="eastAsia" w:ascii="仿宋_GB2312" w:hAnsi="仿宋_GB2312" w:eastAsia="仿宋_GB2312" w:cs="仿宋_GB2312"/>
          <w:color w:val="auto"/>
        </w:rPr>
        <w:t>客观记录资源</w:t>
      </w:r>
      <w:r>
        <w:rPr>
          <w:rFonts w:hint="eastAsia" w:ascii="仿宋_GB2312" w:hAnsi="仿宋_GB2312" w:eastAsia="仿宋_GB2312" w:cs="仿宋_GB2312"/>
          <w:color w:val="auto"/>
          <w:lang w:val="en-US" w:eastAsia="zh-CN"/>
        </w:rPr>
        <w:t>管理和</w:t>
      </w:r>
      <w:r>
        <w:rPr>
          <w:rFonts w:hint="eastAsia" w:ascii="仿宋_GB2312" w:hAnsi="仿宋_GB2312" w:eastAsia="仿宋_GB2312" w:cs="仿宋_GB2312"/>
          <w:color w:val="auto"/>
        </w:rPr>
        <w:t>应用数据</w:t>
      </w:r>
      <w:r>
        <w:rPr>
          <w:rFonts w:hint="eastAsia" w:ascii="仿宋_GB2312" w:hAnsi="仿宋_GB2312" w:eastAsia="仿宋_GB2312" w:cs="仿宋_GB2312"/>
          <w:color w:val="auto"/>
          <w:lang w:eastAsia="zh-CN"/>
        </w:rPr>
        <w:t>。</w:t>
      </w:r>
      <w:r>
        <w:rPr>
          <w:rFonts w:hint="eastAsia" w:ascii="仿宋_GB2312" w:hAnsi="仿宋_GB2312" w:eastAsia="仿宋_GB2312" w:cs="仿宋_GB2312"/>
          <w:i w:val="0"/>
          <w:iCs w:val="0"/>
          <w:caps w:val="0"/>
          <w:color w:val="auto"/>
          <w:spacing w:val="0"/>
          <w:sz w:val="32"/>
          <w:szCs w:val="32"/>
        </w:rPr>
        <w:t>设置便捷的投诉举报入口，公布投诉、举报方式等信息，及时受理并处理投诉举报。</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lang w:val="en-US" w:eastAsia="zh-CN"/>
        </w:rPr>
      </w:pPr>
      <w:r>
        <w:rPr>
          <w:rFonts w:hint="eastAsia" w:ascii="楷体" w:hAnsi="楷体" w:eastAsia="楷体" w:cs="仿宋_GB2312"/>
          <w:bCs/>
          <w:color w:val="auto"/>
        </w:rPr>
        <w:t>第</w:t>
      </w:r>
      <w:r>
        <w:rPr>
          <w:rFonts w:hint="eastAsia" w:ascii="楷体" w:hAnsi="楷体" w:eastAsia="楷体" w:cs="仿宋_GB2312"/>
          <w:bCs/>
          <w:color w:val="auto"/>
          <w:lang w:val="en-US" w:eastAsia="zh-CN"/>
        </w:rPr>
        <w:t>十八</w:t>
      </w:r>
      <w:r>
        <w:rPr>
          <w:rFonts w:hint="eastAsia" w:ascii="楷体" w:hAnsi="楷体" w:eastAsia="楷体" w:cs="仿宋_GB2312"/>
          <w:bCs/>
          <w:color w:val="auto"/>
        </w:rPr>
        <w:t xml:space="preserve">条 </w:t>
      </w:r>
      <w:r>
        <w:rPr>
          <w:rFonts w:hint="eastAsia" w:ascii="仿宋_GB2312" w:hAnsi="仿宋_GB2312" w:eastAsia="仿宋_GB2312" w:cs="仿宋_GB2312"/>
          <w:bCs w:val="0"/>
          <w:color w:val="auto"/>
          <w:lang w:val="en-US" w:eastAsia="zh-CN"/>
        </w:rPr>
        <w:t>平台主管单位指导平台服务</w:t>
      </w:r>
      <w:r>
        <w:rPr>
          <w:rFonts w:hint="eastAsia" w:ascii="仿宋_GB2312" w:hAnsi="仿宋_GB2312" w:eastAsia="仿宋_GB2312" w:cs="仿宋_GB2312"/>
          <w:color w:val="auto"/>
          <w:lang w:val="en-US" w:eastAsia="zh-CN"/>
        </w:rPr>
        <w:t>提供</w:t>
      </w:r>
      <w:r>
        <w:rPr>
          <w:rFonts w:hint="eastAsia" w:ascii="仿宋_GB2312" w:hAnsi="仿宋_GB2312" w:eastAsia="仿宋_GB2312" w:cs="仿宋_GB2312"/>
          <w:bCs w:val="0"/>
          <w:color w:val="auto"/>
          <w:lang w:val="en-US" w:eastAsia="zh-CN"/>
        </w:rPr>
        <w:t>单位建立资源动态评价机制和报告制度，定期开展资源评价，向平台主管单位报送平台资源应用监测评价报告，向资源提供者反馈交付的资源应用情况，提出资源更新</w:t>
      </w:r>
      <w:r>
        <w:rPr>
          <w:rFonts w:hint="eastAsia" w:ascii="仿宋_GB2312" w:hAnsi="仿宋_GB2312" w:eastAsia="仿宋_GB2312" w:cs="仿宋_GB2312"/>
          <w:color w:val="auto"/>
          <w:lang w:val="en-US" w:eastAsia="zh-CN"/>
        </w:rPr>
        <w:t>建议。</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bCs w:val="0"/>
          <w:color w:val="auto"/>
          <w:lang w:val="en-US" w:eastAsia="zh-CN"/>
        </w:rPr>
      </w:pPr>
      <w:r>
        <w:rPr>
          <w:rFonts w:hint="eastAsia" w:ascii="楷体" w:hAnsi="楷体" w:eastAsia="楷体" w:cs="楷体"/>
          <w:bCs w:val="0"/>
          <w:color w:val="auto"/>
          <w:lang w:val="en-US" w:eastAsia="zh-CN"/>
        </w:rPr>
        <w:t>第十九条</w:t>
      </w:r>
      <w:r>
        <w:rPr>
          <w:rFonts w:hint="eastAsia" w:ascii="仿宋_GB2312" w:hAnsi="仿宋_GB2312" w:eastAsia="仿宋_GB2312" w:cs="仿宋_GB2312"/>
          <w:bCs w:val="0"/>
          <w:color w:val="auto"/>
          <w:lang w:val="en-US" w:eastAsia="zh-CN"/>
        </w:rPr>
        <w:t xml:space="preserve"> 平台服务提供单位</w:t>
      </w:r>
      <w:r>
        <w:rPr>
          <w:rFonts w:hint="eastAsia" w:ascii="仿宋_GB2312" w:hAnsi="仿宋_GB2312" w:eastAsia="仿宋_GB2312" w:cs="仿宋_GB2312"/>
          <w:i w:val="0"/>
          <w:iCs w:val="0"/>
          <w:caps w:val="0"/>
          <w:color w:val="auto"/>
          <w:spacing w:val="0"/>
          <w:kern w:val="0"/>
          <w:sz w:val="32"/>
          <w:szCs w:val="32"/>
        </w:rPr>
        <w:t>应当遵守相关法律法规和国家标准规范，采取技术措施和其他必要措施，保障</w:t>
      </w:r>
      <w:r>
        <w:rPr>
          <w:rFonts w:hint="eastAsia" w:ascii="仿宋_GB2312" w:hAnsi="仿宋_GB2312" w:eastAsia="仿宋_GB2312" w:cs="仿宋_GB2312"/>
          <w:i w:val="0"/>
          <w:iCs w:val="0"/>
          <w:caps w:val="0"/>
          <w:color w:val="auto"/>
          <w:spacing w:val="0"/>
          <w:kern w:val="0"/>
          <w:sz w:val="32"/>
          <w:szCs w:val="32"/>
          <w:lang w:val="en-US" w:eastAsia="zh-CN"/>
        </w:rPr>
        <w:t>平台和资源</w:t>
      </w:r>
      <w:r>
        <w:rPr>
          <w:rFonts w:hint="eastAsia" w:ascii="仿宋_GB2312" w:hAnsi="仿宋_GB2312" w:eastAsia="仿宋_GB2312" w:cs="仿宋_GB2312"/>
          <w:i w:val="0"/>
          <w:iCs w:val="0"/>
          <w:caps w:val="0"/>
          <w:color w:val="auto"/>
          <w:spacing w:val="0"/>
          <w:kern w:val="0"/>
          <w:sz w:val="32"/>
          <w:szCs w:val="32"/>
        </w:rPr>
        <w:t>安全</w:t>
      </w:r>
      <w:r>
        <w:rPr>
          <w:rFonts w:hint="eastAsia" w:ascii="仿宋_GB2312" w:hAnsi="仿宋_GB2312" w:eastAsia="仿宋_GB2312" w:cs="仿宋_GB2312"/>
          <w:i w:val="0"/>
          <w:iCs w:val="0"/>
          <w:caps w:val="0"/>
          <w:color w:val="auto"/>
          <w:spacing w:val="0"/>
          <w:kern w:val="0"/>
          <w:sz w:val="32"/>
          <w:szCs w:val="32"/>
          <w:lang w:eastAsia="zh-CN"/>
        </w:rPr>
        <w:t>，</w:t>
      </w:r>
      <w:r>
        <w:rPr>
          <w:rFonts w:hint="eastAsia" w:ascii="仿宋_GB2312" w:hAnsi="仿宋_GB2312" w:eastAsia="仿宋_GB2312" w:cs="仿宋_GB2312"/>
          <w:bCs w:val="0"/>
          <w:color w:val="auto"/>
          <w:lang w:val="en-US" w:eastAsia="zh-CN"/>
        </w:rPr>
        <w:t>依法留存网络日志。</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exact"/>
        <w:textAlignment w:val="auto"/>
        <w:rPr>
          <w:rFonts w:hint="eastAsia"/>
          <w:color w:val="auto"/>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after="0" w:line="550" w:lineRule="exact"/>
        <w:textAlignment w:val="auto"/>
        <w:rPr>
          <w:rFonts w:hint="eastAsia"/>
          <w:color w:val="auto"/>
        </w:rPr>
      </w:pPr>
      <w:r>
        <w:rPr>
          <w:rFonts w:hint="eastAsia"/>
          <w:color w:val="auto"/>
        </w:rPr>
        <w:t>出库管理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rPr>
      </w:pPr>
      <w:r>
        <w:rPr>
          <w:rFonts w:hint="eastAsia" w:ascii="楷体" w:hAnsi="楷体" w:eastAsia="楷体" w:cs="仿宋_GB2312"/>
          <w:bCs/>
          <w:color w:val="auto"/>
          <w:lang w:val="en-US" w:eastAsia="zh-CN"/>
        </w:rPr>
        <w:t xml:space="preserve">第二十条 </w:t>
      </w:r>
      <w:r>
        <w:rPr>
          <w:rFonts w:hint="eastAsia" w:ascii="仿宋_GB2312" w:hAnsi="仿宋_GB2312" w:eastAsia="仿宋_GB2312" w:cs="仿宋_GB2312"/>
          <w:bCs w:val="0"/>
          <w:color w:val="auto"/>
          <w:lang w:val="en-US" w:eastAsia="zh-CN"/>
        </w:rPr>
        <w:t>平台服务提供单位</w:t>
      </w:r>
      <w:r>
        <w:rPr>
          <w:rFonts w:hint="eastAsia" w:ascii="仿宋_GB2312" w:hAnsi="仿宋_GB2312" w:eastAsia="仿宋_GB2312" w:cs="仿宋_GB2312"/>
          <w:color w:val="auto"/>
        </w:rPr>
        <w:t>如</w:t>
      </w:r>
      <w:r>
        <w:rPr>
          <w:rFonts w:ascii="仿宋_GB2312" w:hAnsi="仿宋_GB2312" w:eastAsia="仿宋_GB2312" w:cs="仿宋_GB2312"/>
          <w:color w:val="auto"/>
        </w:rPr>
        <w:t>发现资源</w:t>
      </w:r>
      <w:r>
        <w:rPr>
          <w:rFonts w:hint="eastAsia" w:ascii="仿宋_GB2312" w:hAnsi="仿宋_GB2312" w:eastAsia="仿宋_GB2312" w:cs="仿宋_GB2312"/>
          <w:color w:val="auto"/>
        </w:rPr>
        <w:t>内容</w:t>
      </w:r>
      <w:r>
        <w:rPr>
          <w:rFonts w:ascii="仿宋_GB2312" w:hAnsi="仿宋_GB2312" w:eastAsia="仿宋_GB2312" w:cs="仿宋_GB2312"/>
          <w:color w:val="auto"/>
        </w:rPr>
        <w:t>存在</w:t>
      </w:r>
      <w:r>
        <w:rPr>
          <w:rFonts w:hint="eastAsia" w:ascii="仿宋_GB2312" w:hAnsi="仿宋_GB2312" w:eastAsia="仿宋_GB2312" w:cs="仿宋_GB2312"/>
          <w:color w:val="auto"/>
          <w:lang w:val="en-US" w:eastAsia="zh-CN"/>
        </w:rPr>
        <w:t>违法违规内容等问题时，</w:t>
      </w:r>
      <w:r>
        <w:rPr>
          <w:rFonts w:hint="eastAsia" w:ascii="仿宋_GB2312" w:hAnsi="仿宋_GB2312" w:eastAsia="仿宋_GB2312" w:cs="仿宋_GB2312"/>
          <w:i w:val="0"/>
          <w:iCs w:val="0"/>
          <w:caps w:val="0"/>
          <w:color w:val="auto"/>
          <w:spacing w:val="0"/>
          <w:sz w:val="32"/>
          <w:szCs w:val="32"/>
          <w:shd w:val="clear"/>
        </w:rPr>
        <w:t>应当</w:t>
      </w:r>
      <w:r>
        <w:rPr>
          <w:rFonts w:hint="eastAsia" w:ascii="仿宋_GB2312" w:hAnsi="仿宋_GB2312" w:eastAsia="仿宋_GB2312" w:cs="仿宋_GB2312"/>
          <w:i w:val="0"/>
          <w:iCs w:val="0"/>
          <w:caps w:val="0"/>
          <w:color w:val="auto"/>
          <w:spacing w:val="0"/>
          <w:sz w:val="32"/>
          <w:szCs w:val="32"/>
          <w:shd w:val="clear"/>
          <w:lang w:val="en-US" w:eastAsia="zh-CN"/>
        </w:rPr>
        <w:t>立即</w:t>
      </w:r>
      <w:r>
        <w:rPr>
          <w:rFonts w:hint="eastAsia" w:ascii="仿宋_GB2312" w:hAnsi="仿宋_GB2312" w:eastAsia="仿宋_GB2312" w:cs="仿宋_GB2312"/>
          <w:i w:val="0"/>
          <w:iCs w:val="0"/>
          <w:caps w:val="0"/>
          <w:color w:val="auto"/>
          <w:spacing w:val="0"/>
          <w:sz w:val="32"/>
          <w:szCs w:val="32"/>
          <w:shd w:val="clear"/>
        </w:rPr>
        <w:t>停止传输该</w:t>
      </w:r>
      <w:r>
        <w:rPr>
          <w:rFonts w:hint="eastAsia" w:ascii="仿宋_GB2312" w:hAnsi="仿宋_GB2312" w:eastAsia="仿宋_GB2312" w:cs="仿宋_GB2312"/>
          <w:i w:val="0"/>
          <w:iCs w:val="0"/>
          <w:caps w:val="0"/>
          <w:color w:val="auto"/>
          <w:spacing w:val="0"/>
          <w:sz w:val="32"/>
          <w:szCs w:val="32"/>
          <w:shd w:val="clear"/>
          <w:lang w:val="en-US" w:eastAsia="zh-CN"/>
        </w:rPr>
        <w:t>资源</w:t>
      </w:r>
      <w:r>
        <w:rPr>
          <w:rFonts w:hint="eastAsia" w:ascii="仿宋_GB2312" w:hAnsi="仿宋_GB2312" w:eastAsia="仿宋_GB2312" w:cs="仿宋_GB2312"/>
          <w:i w:val="0"/>
          <w:iCs w:val="0"/>
          <w:caps w:val="0"/>
          <w:color w:val="auto"/>
          <w:spacing w:val="0"/>
          <w:sz w:val="32"/>
          <w:szCs w:val="32"/>
          <w:shd w:val="clear"/>
        </w:rPr>
        <w:t>，采取</w:t>
      </w:r>
      <w:r>
        <w:rPr>
          <w:rFonts w:hint="eastAsia" w:ascii="仿宋_GB2312" w:hAnsi="仿宋_GB2312" w:eastAsia="仿宋_GB2312" w:cs="仿宋_GB2312"/>
          <w:i w:val="0"/>
          <w:iCs w:val="0"/>
          <w:caps w:val="0"/>
          <w:color w:val="auto"/>
          <w:spacing w:val="0"/>
          <w:sz w:val="32"/>
          <w:szCs w:val="32"/>
          <w:shd w:val="clear"/>
          <w:lang w:val="en-US" w:eastAsia="zh-CN"/>
        </w:rPr>
        <w:t>出库</w:t>
      </w:r>
      <w:r>
        <w:rPr>
          <w:rFonts w:hint="eastAsia" w:ascii="仿宋_GB2312" w:hAnsi="仿宋_GB2312" w:eastAsia="仿宋_GB2312" w:cs="仿宋_GB2312"/>
          <w:i w:val="0"/>
          <w:iCs w:val="0"/>
          <w:caps w:val="0"/>
          <w:color w:val="auto"/>
          <w:spacing w:val="0"/>
          <w:sz w:val="32"/>
          <w:szCs w:val="32"/>
          <w:shd w:val="clear"/>
        </w:rPr>
        <w:t>处置措施，防止</w:t>
      </w:r>
      <w:r>
        <w:rPr>
          <w:rFonts w:hint="eastAsia" w:ascii="仿宋_GB2312" w:hAnsi="仿宋_GB2312" w:eastAsia="仿宋_GB2312" w:cs="仿宋_GB2312"/>
          <w:i w:val="0"/>
          <w:iCs w:val="0"/>
          <w:caps w:val="0"/>
          <w:color w:val="auto"/>
          <w:spacing w:val="0"/>
          <w:sz w:val="32"/>
          <w:szCs w:val="32"/>
          <w:shd w:val="clear"/>
          <w:lang w:val="en-US" w:eastAsia="zh-CN"/>
        </w:rPr>
        <w:t>资源</w:t>
      </w:r>
      <w:r>
        <w:rPr>
          <w:rFonts w:hint="eastAsia" w:ascii="仿宋_GB2312" w:hAnsi="仿宋_GB2312" w:eastAsia="仿宋_GB2312" w:cs="仿宋_GB2312"/>
          <w:i w:val="0"/>
          <w:iCs w:val="0"/>
          <w:caps w:val="0"/>
          <w:color w:val="auto"/>
          <w:spacing w:val="0"/>
          <w:sz w:val="32"/>
          <w:szCs w:val="32"/>
          <w:shd w:val="clear"/>
        </w:rPr>
        <w:t>扩散，保存有关记录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并</w:t>
      </w:r>
      <w:r>
        <w:rPr>
          <w:rFonts w:hint="eastAsia" w:ascii="仿宋_GB2312" w:hAnsi="仿宋_GB2312" w:eastAsia="仿宋_GB2312" w:cs="仿宋_GB2312"/>
          <w:color w:val="auto"/>
        </w:rPr>
        <w:t>向平台主管单位</w:t>
      </w:r>
      <w:r>
        <w:rPr>
          <w:rFonts w:hint="eastAsia" w:ascii="仿宋_GB2312" w:hAnsi="仿宋_GB2312" w:eastAsia="仿宋_GB2312" w:cs="仿宋_GB2312"/>
          <w:color w:val="auto"/>
          <w:lang w:val="en-US" w:eastAsia="zh-CN"/>
        </w:rPr>
        <w:t>和监管部门的网信办报告，向资源提供单位通报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造成严重影响的，应按程序报上级监管部门的网信办和属地网信部门、公安机关</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color w:val="auto"/>
        </w:rPr>
      </w:pPr>
      <w:r>
        <w:rPr>
          <w:rFonts w:ascii="楷体" w:hAnsi="楷体" w:eastAsia="楷体"/>
          <w:color w:val="auto"/>
        </w:rPr>
        <w:t>第二十</w:t>
      </w:r>
      <w:r>
        <w:rPr>
          <w:rFonts w:hint="eastAsia" w:ascii="楷体" w:hAnsi="楷体" w:eastAsia="楷体" w:cs="仿宋_GB2312"/>
          <w:bCs/>
          <w:color w:val="auto"/>
          <w:lang w:val="en-US" w:eastAsia="zh-CN"/>
        </w:rPr>
        <w:t>一</w:t>
      </w:r>
      <w:r>
        <w:rPr>
          <w:rFonts w:ascii="楷体" w:hAnsi="楷体" w:eastAsia="楷体"/>
          <w:color w:val="auto"/>
        </w:rPr>
        <w:t>条</w:t>
      </w:r>
      <w:r>
        <w:rPr>
          <w:rFonts w:hint="eastAsia"/>
          <w:color w:val="auto"/>
        </w:rPr>
        <w:t xml:space="preserve"> </w:t>
      </w:r>
      <w:r>
        <w:rPr>
          <w:rFonts w:hint="eastAsia" w:ascii="仿宋_GB2312" w:eastAsia="仿宋_GB2312"/>
          <w:color w:val="auto"/>
          <w:lang w:val="en-US" w:eastAsia="zh-CN"/>
        </w:rPr>
        <w:t>平台服务提供者</w:t>
      </w:r>
      <w:r>
        <w:rPr>
          <w:rFonts w:hint="eastAsia" w:ascii="仿宋_GB2312" w:eastAsia="仿宋_GB2312"/>
          <w:color w:val="auto"/>
        </w:rPr>
        <w:t>如发现资源内容</w:t>
      </w:r>
      <w:r>
        <w:rPr>
          <w:rFonts w:hint="eastAsia" w:ascii="仿宋_GB2312" w:eastAsia="仿宋_GB2312"/>
          <w:color w:val="auto"/>
          <w:lang w:val="en-US" w:eastAsia="zh-CN"/>
        </w:rPr>
        <w:t>存在违反政治性、导向性、科学性等问题时，</w:t>
      </w:r>
      <w:r>
        <w:rPr>
          <w:rFonts w:hint="eastAsia" w:ascii="仿宋_GB2312" w:eastAsia="仿宋_GB2312"/>
          <w:color w:val="auto"/>
        </w:rPr>
        <w:t>应</w:t>
      </w:r>
      <w:r>
        <w:rPr>
          <w:rFonts w:hint="eastAsia" w:ascii="仿宋_GB2312" w:eastAsia="仿宋_GB2312"/>
          <w:color w:val="auto"/>
          <w:lang w:val="en-US" w:eastAsia="zh-CN"/>
        </w:rPr>
        <w:t>当立即</w:t>
      </w:r>
      <w:r>
        <w:rPr>
          <w:rFonts w:hint="eastAsia" w:ascii="仿宋_GB2312" w:hAnsi="仿宋_GB2312" w:eastAsia="仿宋_GB2312" w:cs="仿宋_GB2312"/>
          <w:i w:val="0"/>
          <w:iCs w:val="0"/>
          <w:caps w:val="0"/>
          <w:color w:val="auto"/>
          <w:spacing w:val="0"/>
          <w:sz w:val="32"/>
          <w:szCs w:val="32"/>
          <w:shd w:val="clear"/>
        </w:rPr>
        <w:t>停止传输该</w:t>
      </w:r>
      <w:r>
        <w:rPr>
          <w:rFonts w:hint="eastAsia" w:ascii="仿宋_GB2312" w:hAnsi="仿宋_GB2312" w:eastAsia="仿宋_GB2312" w:cs="仿宋_GB2312"/>
          <w:i w:val="0"/>
          <w:iCs w:val="0"/>
          <w:caps w:val="0"/>
          <w:color w:val="auto"/>
          <w:spacing w:val="0"/>
          <w:sz w:val="32"/>
          <w:szCs w:val="32"/>
          <w:shd w:val="clear"/>
          <w:lang w:val="en-US" w:eastAsia="zh-CN"/>
        </w:rPr>
        <w:t>资源</w:t>
      </w:r>
      <w:r>
        <w:rPr>
          <w:rFonts w:hint="eastAsia" w:ascii="仿宋_GB2312" w:hAnsi="仿宋_GB2312" w:eastAsia="仿宋_GB2312" w:cs="仿宋_GB2312"/>
          <w:i w:val="0"/>
          <w:iCs w:val="0"/>
          <w:caps w:val="0"/>
          <w:color w:val="auto"/>
          <w:spacing w:val="0"/>
          <w:sz w:val="32"/>
          <w:szCs w:val="32"/>
          <w:shd w:val="clear"/>
        </w:rPr>
        <w:t>，</w:t>
      </w:r>
      <w:r>
        <w:rPr>
          <w:rFonts w:hint="eastAsia" w:ascii="仿宋_GB2312" w:hAnsi="仿宋_GB2312" w:eastAsia="仿宋_GB2312" w:cs="仿宋_GB2312"/>
          <w:i w:val="0"/>
          <w:iCs w:val="0"/>
          <w:caps w:val="0"/>
          <w:color w:val="auto"/>
          <w:spacing w:val="0"/>
          <w:sz w:val="32"/>
          <w:szCs w:val="32"/>
          <w:shd w:val="clear"/>
          <w:lang w:val="en-US" w:eastAsia="zh-CN"/>
        </w:rPr>
        <w:t>采取出库处置措施，</w:t>
      </w:r>
      <w:r>
        <w:rPr>
          <w:rFonts w:hint="eastAsia" w:ascii="仿宋_GB2312" w:hAnsi="仿宋_GB2312" w:eastAsia="仿宋_GB2312" w:cs="仿宋_GB2312"/>
          <w:i w:val="0"/>
          <w:iCs w:val="0"/>
          <w:caps w:val="0"/>
          <w:color w:val="auto"/>
          <w:spacing w:val="0"/>
          <w:sz w:val="32"/>
          <w:szCs w:val="32"/>
          <w:shd w:val="clear"/>
        </w:rPr>
        <w:t>防止</w:t>
      </w:r>
      <w:r>
        <w:rPr>
          <w:rFonts w:hint="eastAsia" w:ascii="仿宋_GB2312" w:hAnsi="仿宋_GB2312" w:eastAsia="仿宋_GB2312" w:cs="仿宋_GB2312"/>
          <w:i w:val="0"/>
          <w:iCs w:val="0"/>
          <w:caps w:val="0"/>
          <w:color w:val="auto"/>
          <w:spacing w:val="0"/>
          <w:sz w:val="32"/>
          <w:szCs w:val="32"/>
          <w:shd w:val="clear"/>
          <w:lang w:val="en-US" w:eastAsia="zh-CN"/>
        </w:rPr>
        <w:t>资源</w:t>
      </w:r>
      <w:r>
        <w:rPr>
          <w:rFonts w:hint="eastAsia" w:ascii="仿宋_GB2312" w:hAnsi="仿宋_GB2312" w:eastAsia="仿宋_GB2312" w:cs="仿宋_GB2312"/>
          <w:i w:val="0"/>
          <w:iCs w:val="0"/>
          <w:caps w:val="0"/>
          <w:color w:val="auto"/>
          <w:spacing w:val="0"/>
          <w:sz w:val="32"/>
          <w:szCs w:val="32"/>
          <w:shd w:val="clear"/>
        </w:rPr>
        <w:t>扩散，保存有关记录</w:t>
      </w:r>
      <w:r>
        <w:rPr>
          <w:rFonts w:hint="eastAsia" w:ascii="仿宋_GB2312" w:hAnsi="仿宋_GB2312" w:eastAsia="仿宋_GB2312" w:cs="仿宋_GB2312"/>
          <w:color w:val="auto"/>
          <w:lang w:eastAsia="zh-CN"/>
        </w:rPr>
        <w:t>，</w:t>
      </w:r>
      <w:r>
        <w:rPr>
          <w:rFonts w:hint="eastAsia" w:ascii="仿宋_GB2312" w:eastAsia="仿宋_GB2312"/>
          <w:color w:val="auto"/>
          <w:lang w:val="en-US" w:eastAsia="zh-CN"/>
        </w:rPr>
        <w:t>并</w:t>
      </w:r>
      <w:r>
        <w:rPr>
          <w:rFonts w:hint="eastAsia" w:ascii="仿宋_GB2312" w:eastAsia="仿宋_GB2312"/>
          <w:color w:val="auto"/>
        </w:rPr>
        <w:t>向平台主管单位</w:t>
      </w:r>
      <w:r>
        <w:rPr>
          <w:rFonts w:hint="eastAsia" w:ascii="仿宋_GB2312" w:eastAsia="仿宋_GB2312"/>
          <w:color w:val="auto"/>
          <w:lang w:val="en-US" w:eastAsia="zh-CN"/>
        </w:rPr>
        <w:t>和监管部门的网信办</w:t>
      </w:r>
      <w:r>
        <w:rPr>
          <w:rFonts w:hint="eastAsia" w:ascii="仿宋_GB2312" w:eastAsia="仿宋_GB2312"/>
          <w:color w:val="auto"/>
        </w:rPr>
        <w:t>报告</w:t>
      </w:r>
      <w:r>
        <w:rPr>
          <w:rFonts w:hint="eastAsia" w:ascii="仿宋_GB2312" w:eastAsia="仿宋_GB2312"/>
          <w:color w:val="auto"/>
          <w:lang w:eastAsia="zh-CN"/>
        </w:rPr>
        <w:t>，</w:t>
      </w:r>
      <w:r>
        <w:rPr>
          <w:rFonts w:hint="eastAsia" w:ascii="仿宋_GB2312" w:eastAsia="仿宋_GB2312"/>
          <w:color w:val="auto"/>
          <w:lang w:val="en-US" w:eastAsia="zh-CN"/>
        </w:rPr>
        <w:t>向资源提供者通报</w:t>
      </w:r>
      <w:r>
        <w:rPr>
          <w:rFonts w:hint="eastAsia" w:ascii="仿宋_GB2312" w:eastAsia="仿宋_GB2312"/>
          <w:color w:val="auto"/>
        </w:rPr>
        <w:t>。</w:t>
      </w:r>
      <w:r>
        <w:rPr>
          <w:rFonts w:hint="eastAsia" w:ascii="仿宋_GB2312" w:hAnsi="仿宋_GB2312" w:eastAsia="仿宋_GB2312" w:cs="仿宋_GB2312"/>
          <w:color w:val="auto"/>
          <w:lang w:val="en-US" w:eastAsia="zh-CN"/>
        </w:rPr>
        <w:t>造成严重影响的，应按程序报上级监管部门的网信办</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资源提供者对问题进行整改后，可重新履行入库程序。</w:t>
      </w:r>
    </w:p>
    <w:p>
      <w:pPr>
        <w:keepNext w:val="0"/>
        <w:keepLines w:val="0"/>
        <w:pageBreakBefore w:val="0"/>
        <w:widowControl w:val="0"/>
        <w:kinsoku/>
        <w:wordWrap/>
        <w:overflowPunct/>
        <w:topLinePunct w:val="0"/>
        <w:autoSpaceDE/>
        <w:autoSpaceDN/>
        <w:bidi w:val="0"/>
        <w:adjustRightInd w:val="0"/>
        <w:snapToGrid w:val="0"/>
        <w:spacing w:line="550" w:lineRule="exact"/>
        <w:ind w:firstLine="0" w:firstLineChars="0"/>
        <w:textAlignment w:val="auto"/>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 xml:space="preserve">    </w:t>
      </w:r>
      <w:r>
        <w:rPr>
          <w:rFonts w:hint="eastAsia" w:ascii="楷体" w:hAnsi="楷体" w:eastAsia="楷体" w:cs="仿宋_GB2312"/>
          <w:bCs/>
          <w:color w:val="auto"/>
        </w:rPr>
        <w:t>第</w:t>
      </w:r>
      <w:r>
        <w:rPr>
          <w:rFonts w:hint="eastAsia" w:ascii="楷体" w:hAnsi="楷体" w:eastAsia="楷体" w:cs="仿宋_GB2312"/>
          <w:bCs/>
          <w:color w:val="auto"/>
          <w:lang w:val="en-US" w:eastAsia="zh-CN"/>
        </w:rPr>
        <w:t>二十</w:t>
      </w:r>
      <w:r>
        <w:rPr>
          <w:rFonts w:hint="eastAsia" w:ascii="楷体" w:hAnsi="楷体" w:eastAsia="楷体"/>
          <w:color w:val="auto"/>
          <w:lang w:val="en-US" w:eastAsia="zh-CN"/>
        </w:rPr>
        <w:t>二</w:t>
      </w:r>
      <w:r>
        <w:rPr>
          <w:rFonts w:hint="eastAsia" w:ascii="楷体" w:hAnsi="楷体" w:eastAsia="楷体" w:cs="仿宋_GB2312"/>
          <w:bCs/>
          <w:color w:val="auto"/>
        </w:rPr>
        <w:t xml:space="preserve">条 </w:t>
      </w:r>
      <w:r>
        <w:rPr>
          <w:rFonts w:hint="eastAsia" w:ascii="仿宋_GB2312" w:hAnsi="仿宋_GB2312" w:eastAsia="仿宋_GB2312" w:cs="仿宋_GB2312"/>
          <w:bCs w:val="0"/>
          <w:color w:val="auto"/>
          <w:lang w:val="en-US" w:eastAsia="zh-CN"/>
        </w:rPr>
        <w:t>平台服务提供单位</w:t>
      </w:r>
      <w:r>
        <w:rPr>
          <w:rFonts w:hint="eastAsia" w:ascii="仿宋_GB2312" w:hAnsi="仿宋_GB2312" w:eastAsia="仿宋_GB2312" w:cs="仿宋_GB2312"/>
          <w:color w:val="auto"/>
          <w:lang w:val="en-US" w:eastAsia="zh-CN"/>
        </w:rPr>
        <w:t>如发现资源存在适用性、规范性、时效性等问题时，</w:t>
      </w:r>
      <w:r>
        <w:rPr>
          <w:rFonts w:hint="eastAsia" w:ascii="仿宋_GB2312" w:eastAsia="仿宋_GB2312"/>
          <w:color w:val="auto"/>
        </w:rPr>
        <w:t>应</w:t>
      </w:r>
      <w:r>
        <w:rPr>
          <w:rFonts w:hint="eastAsia" w:ascii="仿宋_GB2312" w:eastAsia="仿宋_GB2312"/>
          <w:color w:val="auto"/>
          <w:lang w:val="en-US" w:eastAsia="zh-CN"/>
        </w:rPr>
        <w:t>当立即</w:t>
      </w:r>
      <w:r>
        <w:rPr>
          <w:rFonts w:hint="eastAsia" w:ascii="仿宋_GB2312" w:hAnsi="仿宋_GB2312" w:eastAsia="仿宋_GB2312" w:cs="仿宋_GB2312"/>
          <w:i w:val="0"/>
          <w:iCs w:val="0"/>
          <w:caps w:val="0"/>
          <w:color w:val="auto"/>
          <w:spacing w:val="0"/>
          <w:sz w:val="32"/>
          <w:szCs w:val="32"/>
          <w:shd w:val="clear"/>
        </w:rPr>
        <w:t>停止传输该</w:t>
      </w:r>
      <w:r>
        <w:rPr>
          <w:rFonts w:hint="eastAsia" w:ascii="仿宋_GB2312" w:hAnsi="仿宋_GB2312" w:eastAsia="仿宋_GB2312" w:cs="仿宋_GB2312"/>
          <w:i w:val="0"/>
          <w:iCs w:val="0"/>
          <w:caps w:val="0"/>
          <w:color w:val="auto"/>
          <w:spacing w:val="0"/>
          <w:sz w:val="32"/>
          <w:szCs w:val="32"/>
          <w:shd w:val="clear"/>
          <w:lang w:val="en-US" w:eastAsia="zh-CN"/>
        </w:rPr>
        <w:t>资源</w:t>
      </w:r>
      <w:r>
        <w:rPr>
          <w:rFonts w:hint="eastAsia" w:ascii="仿宋_GB2312" w:hAnsi="仿宋_GB2312" w:eastAsia="仿宋_GB2312" w:cs="仿宋_GB2312"/>
          <w:i w:val="0"/>
          <w:iCs w:val="0"/>
          <w:caps w:val="0"/>
          <w:color w:val="auto"/>
          <w:spacing w:val="0"/>
          <w:sz w:val="32"/>
          <w:szCs w:val="32"/>
          <w:shd w:val="clear"/>
        </w:rPr>
        <w:t>，采取</w:t>
      </w:r>
      <w:r>
        <w:rPr>
          <w:rFonts w:hint="eastAsia" w:ascii="仿宋_GB2312" w:hAnsi="仿宋_GB2312" w:eastAsia="仿宋_GB2312" w:cs="仿宋_GB2312"/>
          <w:i w:val="0"/>
          <w:iCs w:val="0"/>
          <w:caps w:val="0"/>
          <w:color w:val="auto"/>
          <w:spacing w:val="0"/>
          <w:sz w:val="32"/>
          <w:szCs w:val="32"/>
          <w:shd w:val="clear"/>
          <w:lang w:val="en-US" w:eastAsia="zh-CN"/>
        </w:rPr>
        <w:t>出库</w:t>
      </w:r>
      <w:r>
        <w:rPr>
          <w:rFonts w:hint="eastAsia" w:ascii="仿宋_GB2312" w:hAnsi="仿宋_GB2312" w:eastAsia="仿宋_GB2312" w:cs="仿宋_GB2312"/>
          <w:i w:val="0"/>
          <w:iCs w:val="0"/>
          <w:caps w:val="0"/>
          <w:color w:val="auto"/>
          <w:spacing w:val="0"/>
          <w:sz w:val="32"/>
          <w:szCs w:val="32"/>
          <w:shd w:val="clear"/>
        </w:rPr>
        <w:t>处置措施，防止</w:t>
      </w:r>
      <w:r>
        <w:rPr>
          <w:rFonts w:hint="eastAsia" w:ascii="仿宋_GB2312" w:hAnsi="仿宋_GB2312" w:eastAsia="仿宋_GB2312" w:cs="仿宋_GB2312"/>
          <w:i w:val="0"/>
          <w:iCs w:val="0"/>
          <w:caps w:val="0"/>
          <w:color w:val="auto"/>
          <w:spacing w:val="0"/>
          <w:sz w:val="32"/>
          <w:szCs w:val="32"/>
          <w:shd w:val="clear"/>
          <w:lang w:val="en-US" w:eastAsia="zh-CN"/>
        </w:rPr>
        <w:t>资源</w:t>
      </w:r>
      <w:r>
        <w:rPr>
          <w:rFonts w:hint="eastAsia" w:ascii="仿宋_GB2312" w:hAnsi="仿宋_GB2312" w:eastAsia="仿宋_GB2312" w:cs="仿宋_GB2312"/>
          <w:i w:val="0"/>
          <w:iCs w:val="0"/>
          <w:caps w:val="0"/>
          <w:color w:val="auto"/>
          <w:spacing w:val="0"/>
          <w:sz w:val="32"/>
          <w:szCs w:val="32"/>
          <w:shd w:val="clear"/>
        </w:rPr>
        <w:t>扩散，保存有关记录</w:t>
      </w:r>
      <w:r>
        <w:rPr>
          <w:rFonts w:hint="eastAsia" w:ascii="仿宋_GB2312" w:hAnsi="仿宋_GB2312" w:eastAsia="仿宋_GB2312" w:cs="仿宋_GB2312"/>
          <w:color w:val="auto"/>
          <w:lang w:val="en-US" w:eastAsia="zh-CN"/>
        </w:rPr>
        <w:t>，</w:t>
      </w:r>
      <w:r>
        <w:rPr>
          <w:rFonts w:hint="eastAsia" w:ascii="仿宋_GB2312" w:eastAsia="仿宋_GB2312"/>
          <w:color w:val="auto"/>
          <w:lang w:val="en-US" w:eastAsia="zh-CN"/>
        </w:rPr>
        <w:t>并</w:t>
      </w:r>
      <w:r>
        <w:rPr>
          <w:rFonts w:hint="eastAsia" w:ascii="仿宋_GB2312" w:eastAsia="仿宋_GB2312"/>
          <w:color w:val="auto"/>
        </w:rPr>
        <w:t>向平台主管单位报告</w:t>
      </w:r>
      <w:r>
        <w:rPr>
          <w:rFonts w:hint="eastAsia" w:ascii="仿宋_GB2312" w:eastAsia="仿宋_GB2312"/>
          <w:color w:val="auto"/>
          <w:lang w:eastAsia="zh-CN"/>
        </w:rPr>
        <w:t>，</w:t>
      </w:r>
      <w:r>
        <w:rPr>
          <w:rFonts w:hint="eastAsia" w:ascii="仿宋_GB2312" w:eastAsia="仿宋_GB2312"/>
          <w:color w:val="auto"/>
          <w:lang w:val="en-US" w:eastAsia="zh-CN"/>
        </w:rPr>
        <w:t>向资源提供者通报</w:t>
      </w:r>
      <w:r>
        <w:rPr>
          <w:rFonts w:hint="eastAsia" w:ascii="仿宋_GB2312" w:eastAsia="仿宋_GB2312"/>
          <w:color w:val="auto"/>
        </w:rPr>
        <w:t>。</w:t>
      </w:r>
      <w:r>
        <w:rPr>
          <w:rFonts w:hint="eastAsia" w:ascii="仿宋_GB2312" w:hAnsi="仿宋_GB2312" w:eastAsia="仿宋_GB2312" w:cs="仿宋_GB2312"/>
          <w:color w:val="auto"/>
          <w:lang w:val="en-US" w:eastAsia="zh-CN"/>
        </w:rPr>
        <w:t>资源提供者对问题进行修复后，可重新履行入库程序。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default" w:ascii="Times New Roman" w:hAnsi="Times New Roman" w:eastAsia="楷体" w:cs="Times New Roman"/>
          <w:bCs/>
          <w:color w:val="auto"/>
        </w:rPr>
      </w:pPr>
      <w:r>
        <w:rPr>
          <w:rFonts w:hint="eastAsia" w:ascii="楷体" w:hAnsi="楷体" w:eastAsia="楷体" w:cs="仿宋_GB2312"/>
          <w:bCs/>
          <w:color w:val="auto"/>
        </w:rPr>
        <w:t>第</w:t>
      </w:r>
      <w:r>
        <w:rPr>
          <w:rFonts w:hint="eastAsia" w:ascii="楷体" w:hAnsi="楷体" w:eastAsia="楷体" w:cs="仿宋_GB2312"/>
          <w:bCs/>
          <w:color w:val="auto"/>
          <w:lang w:val="en-US" w:eastAsia="zh-CN"/>
        </w:rPr>
        <w:t>二十三</w:t>
      </w:r>
      <w:r>
        <w:rPr>
          <w:rFonts w:hint="eastAsia" w:ascii="楷体" w:hAnsi="楷体" w:eastAsia="楷体" w:cs="仿宋_GB2312"/>
          <w:bCs/>
          <w:color w:val="auto"/>
        </w:rPr>
        <w:t xml:space="preserve">条 </w:t>
      </w:r>
      <w:r>
        <w:rPr>
          <w:rFonts w:hint="default" w:ascii="仿宋_GB2312" w:hAnsi="仿宋_GB2312" w:eastAsia="仿宋_GB2312" w:cs="仿宋_GB2312"/>
          <w:bCs w:val="0"/>
          <w:color w:val="auto"/>
          <w:lang w:val="en-US" w:eastAsia="zh-CN"/>
        </w:rPr>
        <w:t>平台服务提供单位</w:t>
      </w:r>
      <w:r>
        <w:rPr>
          <w:rFonts w:hint="eastAsia" w:ascii="仿宋_GB2312" w:hAnsi="仿宋_GB2312" w:eastAsia="仿宋_GB2312" w:cs="仿宋_GB2312"/>
          <w:bCs w:val="0"/>
          <w:color w:val="auto"/>
          <w:lang w:val="en-US" w:eastAsia="zh-CN"/>
        </w:rPr>
        <w:t>在平台主管单位的指导下，</w:t>
      </w:r>
      <w:r>
        <w:rPr>
          <w:rFonts w:hint="eastAsia" w:ascii="仿宋_GB2312" w:hAnsi="仿宋_GB2312" w:eastAsia="仿宋_GB2312" w:cs="仿宋_GB2312"/>
          <w:color w:val="auto"/>
          <w:lang w:val="en-US" w:eastAsia="zh-CN"/>
        </w:rPr>
        <w:t>依据资源应用监测评价报告</w:t>
      </w:r>
      <w:r>
        <w:rPr>
          <w:rFonts w:ascii="仿宋_GB2312" w:hAnsi="仿宋_GB2312" w:eastAsia="仿宋_GB2312" w:cs="仿宋_GB2312"/>
          <w:color w:val="auto"/>
        </w:rPr>
        <w:t>，对</w:t>
      </w:r>
      <w:r>
        <w:rPr>
          <w:rFonts w:hint="eastAsia" w:ascii="仿宋_GB2312" w:hAnsi="仿宋_GB2312" w:eastAsia="仿宋_GB2312" w:cs="仿宋_GB2312"/>
          <w:color w:val="auto"/>
          <w:lang w:val="en-US" w:eastAsia="zh-CN"/>
        </w:rPr>
        <w:t>存在</w:t>
      </w:r>
      <w:r>
        <w:rPr>
          <w:rFonts w:ascii="仿宋_GB2312" w:hAnsi="仿宋_GB2312" w:eastAsia="仿宋_GB2312" w:cs="仿宋_GB2312"/>
          <w:color w:val="auto"/>
        </w:rPr>
        <w:t>浏览量</w:t>
      </w:r>
      <w:r>
        <w:rPr>
          <w:rFonts w:hint="eastAsia" w:ascii="仿宋_GB2312" w:hAnsi="仿宋_GB2312" w:eastAsia="仿宋_GB2312" w:cs="仿宋_GB2312"/>
          <w:color w:val="auto"/>
          <w:lang w:val="en-US" w:eastAsia="zh-CN"/>
        </w:rPr>
        <w:t>较小</w:t>
      </w:r>
      <w:r>
        <w:rPr>
          <w:rFonts w:ascii="仿宋_GB2312" w:hAnsi="仿宋_GB2312" w:eastAsia="仿宋_GB2312" w:cs="仿宋_GB2312"/>
          <w:color w:val="auto"/>
        </w:rPr>
        <w:t>、应用</w:t>
      </w:r>
      <w:r>
        <w:rPr>
          <w:rFonts w:hint="eastAsia" w:ascii="仿宋_GB2312" w:hAnsi="仿宋_GB2312" w:eastAsia="仿宋_GB2312" w:cs="仿宋_GB2312"/>
          <w:color w:val="auto"/>
          <w:lang w:val="en-US" w:eastAsia="zh-CN"/>
        </w:rPr>
        <w:t>情况</w:t>
      </w:r>
      <w:r>
        <w:rPr>
          <w:rFonts w:ascii="仿宋_GB2312" w:hAnsi="仿宋_GB2312" w:eastAsia="仿宋_GB2312" w:cs="仿宋_GB2312"/>
          <w:color w:val="auto"/>
        </w:rPr>
        <w:t>较差、用户评分较低</w:t>
      </w:r>
      <w:r>
        <w:rPr>
          <w:rFonts w:hint="eastAsia" w:ascii="仿宋_GB2312" w:hAnsi="楷体" w:eastAsia="仿宋_GB2312" w:cs="仿宋_GB2312"/>
          <w:bCs/>
          <w:color w:val="auto"/>
        </w:rPr>
        <w:t>、受到投诉举报</w:t>
      </w:r>
      <w:r>
        <w:rPr>
          <w:rFonts w:hint="eastAsia" w:ascii="仿宋_GB2312" w:hAnsi="楷体" w:eastAsia="仿宋_GB2312" w:cs="仿宋_GB2312"/>
          <w:bCs/>
          <w:color w:val="auto"/>
          <w:lang w:val="en-US" w:eastAsia="zh-CN"/>
        </w:rPr>
        <w:t>较多</w:t>
      </w:r>
      <w:r>
        <w:rPr>
          <w:rFonts w:hint="eastAsia" w:ascii="仿宋_GB2312" w:hAnsi="楷体" w:eastAsia="仿宋_GB2312" w:cs="仿宋_GB2312"/>
          <w:bCs/>
          <w:color w:val="auto"/>
        </w:rPr>
        <w:t>等情形的</w:t>
      </w:r>
      <w:r>
        <w:rPr>
          <w:rFonts w:ascii="仿宋_GB2312" w:hAnsi="仿宋_GB2312" w:eastAsia="仿宋_GB2312" w:cs="仿宋_GB2312"/>
          <w:color w:val="auto"/>
        </w:rPr>
        <w:t>资源</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及时对资源提供者进行提醒，对长期应用不好的资源</w:t>
      </w:r>
      <w:r>
        <w:rPr>
          <w:rFonts w:hint="eastAsia" w:ascii="仿宋_GB2312" w:hAnsi="仿宋_GB2312" w:eastAsia="仿宋_GB2312" w:cs="仿宋_GB2312"/>
          <w:i w:val="0"/>
          <w:iCs w:val="0"/>
          <w:caps w:val="0"/>
          <w:color w:val="auto"/>
          <w:spacing w:val="0"/>
          <w:sz w:val="32"/>
          <w:szCs w:val="32"/>
          <w:shd w:val="clear"/>
        </w:rPr>
        <w:t>采取</w:t>
      </w:r>
      <w:r>
        <w:rPr>
          <w:rFonts w:hint="eastAsia" w:ascii="仿宋_GB2312" w:hAnsi="仿宋_GB2312" w:eastAsia="仿宋_GB2312" w:cs="仿宋_GB2312"/>
          <w:color w:val="auto"/>
          <w:lang w:val="en-US" w:eastAsia="zh-CN"/>
        </w:rPr>
        <w:t>出库</w:t>
      </w:r>
      <w:r>
        <w:rPr>
          <w:rFonts w:hint="eastAsia" w:ascii="仿宋_GB2312" w:hAnsi="仿宋_GB2312" w:eastAsia="仿宋_GB2312" w:cs="仿宋_GB2312"/>
          <w:i w:val="0"/>
          <w:iCs w:val="0"/>
          <w:caps w:val="0"/>
          <w:color w:val="auto"/>
          <w:spacing w:val="0"/>
          <w:sz w:val="32"/>
          <w:szCs w:val="32"/>
          <w:shd w:val="clear"/>
        </w:rPr>
        <w:t>处置措施</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平台每</w:t>
      </w:r>
      <w:r>
        <w:rPr>
          <w:rFonts w:ascii="仿宋_GB2312" w:hAnsi="仿宋_GB2312" w:eastAsia="仿宋_GB2312" w:cs="仿宋_GB2312"/>
          <w:color w:val="auto"/>
        </w:rPr>
        <w:t>年</w:t>
      </w:r>
      <w:r>
        <w:rPr>
          <w:rFonts w:hint="eastAsia" w:ascii="仿宋_GB2312" w:hAnsi="仿宋_GB2312" w:eastAsia="仿宋_GB2312" w:cs="仿宋_GB2312"/>
          <w:color w:val="auto"/>
          <w:lang w:val="en-US" w:eastAsia="zh-CN"/>
        </w:rPr>
        <w:t>的资源更新</w:t>
      </w:r>
      <w:r>
        <w:rPr>
          <w:rFonts w:ascii="仿宋_GB2312" w:hAnsi="仿宋_GB2312" w:eastAsia="仿宋_GB2312" w:cs="仿宋_GB2312"/>
          <w:color w:val="auto"/>
        </w:rPr>
        <w:t>率</w:t>
      </w:r>
      <w:r>
        <w:rPr>
          <w:rFonts w:hint="eastAsia" w:ascii="仿宋_GB2312" w:hAnsi="仿宋_GB2312" w:eastAsia="仿宋_GB2312" w:cs="仿宋_GB2312"/>
          <w:color w:val="auto"/>
          <w:lang w:val="en-US" w:eastAsia="zh-CN"/>
        </w:rPr>
        <w:t>原则上</w:t>
      </w:r>
      <w:r>
        <w:rPr>
          <w:rFonts w:ascii="仿宋_GB2312" w:hAnsi="仿宋_GB2312" w:eastAsia="仿宋_GB2312" w:cs="仿宋_GB2312"/>
          <w:color w:val="auto"/>
        </w:rPr>
        <w:t>不低于</w:t>
      </w:r>
      <w:r>
        <w:rPr>
          <w:rFonts w:hint="default" w:ascii="Times New Roman" w:hAnsi="Times New Roman" w:eastAsia="仿宋_GB2312" w:cs="Times New Roman"/>
          <w:color w:val="auto"/>
        </w:rPr>
        <w:t>1</w:t>
      </w:r>
      <w:r>
        <w:rPr>
          <w:rFonts w:ascii="Times New Roman" w:hAnsi="Times New Roman" w:eastAsia="仿宋_GB2312" w:cs="Times New Roman"/>
          <w:color w:val="auto"/>
        </w:rPr>
        <w:t>0%。</w:t>
      </w:r>
      <w:r>
        <w:rPr>
          <w:rFonts w:hint="default" w:ascii="Times New Roman" w:hAnsi="Times New Roman" w:eastAsia="楷体" w:cs="Times New Roman"/>
          <w:bCs/>
          <w:color w:val="auto"/>
        </w:rPr>
        <w:t xml:space="preserve"> </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楷体" w:hAnsi="楷体" w:eastAsia="楷体" w:cs="仿宋_GB2312"/>
          <w:bCs/>
          <w:color w:val="auto"/>
        </w:rPr>
        <w:t>第二十</w:t>
      </w:r>
      <w:r>
        <w:rPr>
          <w:rFonts w:hint="eastAsia" w:ascii="楷体" w:hAnsi="楷体" w:eastAsia="楷体" w:cs="仿宋_GB2312"/>
          <w:bCs/>
          <w:color w:val="auto"/>
          <w:lang w:val="en-US" w:eastAsia="zh-CN"/>
        </w:rPr>
        <w:t>四</w:t>
      </w:r>
      <w:r>
        <w:rPr>
          <w:rFonts w:hint="eastAsia" w:ascii="楷体" w:hAnsi="楷体" w:eastAsia="楷体" w:cs="仿宋_GB2312"/>
          <w:bCs/>
          <w:color w:val="auto"/>
        </w:rPr>
        <w:t>条</w:t>
      </w:r>
      <w:r>
        <w:rPr>
          <w:rFonts w:hint="eastAsia" w:ascii="楷体" w:hAnsi="楷体" w:eastAsia="楷体" w:cs="仿宋_GB2312"/>
          <w:bCs/>
          <w:color w:val="auto"/>
          <w:lang w:val="en-US" w:eastAsia="zh-CN"/>
        </w:rPr>
        <w:t xml:space="preserve"> </w:t>
      </w:r>
      <w:r>
        <w:rPr>
          <w:rFonts w:hint="eastAsia" w:ascii="仿宋_GB2312" w:hAnsi="仿宋_GB2312" w:eastAsia="仿宋_GB2312" w:cs="仿宋_GB2312"/>
          <w:bCs w:val="0"/>
          <w:color w:val="auto"/>
          <w:kern w:val="0"/>
          <w:lang w:val="en-US" w:eastAsia="zh-CN"/>
        </w:rPr>
        <w:t>平台服务提供单位如发现平台主管单位明确的</w:t>
      </w:r>
      <w:r>
        <w:rPr>
          <w:rFonts w:hint="eastAsia" w:ascii="仿宋_GB2312" w:hAnsi="仿宋_GB2312" w:eastAsia="仿宋_GB2312" w:cs="仿宋_GB2312"/>
          <w:color w:val="auto"/>
          <w:lang w:val="en-US" w:eastAsia="zh-CN"/>
        </w:rPr>
        <w:t>其他出库情形，在向平台主管单位报告后，按要求对资源</w:t>
      </w:r>
      <w:r>
        <w:rPr>
          <w:rFonts w:hint="eastAsia" w:ascii="仿宋_GB2312" w:hAnsi="仿宋_GB2312" w:eastAsia="仿宋_GB2312" w:cs="仿宋_GB2312"/>
          <w:i w:val="0"/>
          <w:iCs w:val="0"/>
          <w:caps w:val="0"/>
          <w:color w:val="auto"/>
          <w:spacing w:val="0"/>
          <w:sz w:val="32"/>
          <w:szCs w:val="32"/>
          <w:shd w:val="clear"/>
        </w:rPr>
        <w:t>采取</w:t>
      </w:r>
      <w:r>
        <w:rPr>
          <w:rFonts w:hint="eastAsia" w:ascii="仿宋_GB2312" w:hAnsi="仿宋_GB2312" w:eastAsia="仿宋_GB2312" w:cs="仿宋_GB2312"/>
          <w:color w:val="auto"/>
          <w:lang w:val="en-US" w:eastAsia="zh-CN"/>
        </w:rPr>
        <w:t>出库</w:t>
      </w:r>
      <w:r>
        <w:rPr>
          <w:rFonts w:hint="eastAsia" w:ascii="仿宋_GB2312" w:hAnsi="仿宋_GB2312" w:eastAsia="仿宋_GB2312" w:cs="仿宋_GB2312"/>
          <w:i w:val="0"/>
          <w:iCs w:val="0"/>
          <w:caps w:val="0"/>
          <w:color w:val="auto"/>
          <w:spacing w:val="0"/>
          <w:sz w:val="32"/>
          <w:szCs w:val="32"/>
          <w:shd w:val="clear"/>
        </w:rPr>
        <w:t>处置措施</w:t>
      </w:r>
      <w:r>
        <w:rPr>
          <w:rFonts w:hint="eastAsia" w:ascii="仿宋_GB2312" w:hAnsi="仿宋_GB2312" w:eastAsia="仿宋_GB2312" w:cs="仿宋_GB2312"/>
          <w:color w:val="auto"/>
          <w:lang w:val="en-US" w:eastAsia="zh-CN"/>
        </w:rPr>
        <w:t>，并向资源提供者通报。</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default"/>
          <w:color w:val="auto"/>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after="0" w:line="550" w:lineRule="exact"/>
        <w:textAlignment w:val="auto"/>
        <w:rPr>
          <w:rFonts w:hint="eastAsia"/>
          <w:color w:val="auto"/>
          <w:lang w:val="en-US" w:eastAsia="zh-CN"/>
        </w:rPr>
      </w:pPr>
      <w:r>
        <w:rPr>
          <w:rFonts w:hint="eastAsia"/>
          <w:color w:val="auto"/>
          <w:lang w:val="en-US" w:eastAsia="zh-CN"/>
        </w:rPr>
        <w:t>监督评价</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0" w:firstLineChars="0"/>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仿宋_GB2312"/>
          <w:bCs/>
          <w:color w:val="auto"/>
        </w:rPr>
        <w:t>第二十</w:t>
      </w:r>
      <w:r>
        <w:rPr>
          <w:rFonts w:hint="eastAsia" w:ascii="楷体" w:hAnsi="楷体" w:eastAsia="楷体" w:cs="仿宋_GB2312"/>
          <w:bCs/>
          <w:color w:val="auto"/>
          <w:lang w:val="en-US" w:eastAsia="zh-CN"/>
        </w:rPr>
        <w:t>五</w:t>
      </w:r>
      <w:r>
        <w:rPr>
          <w:rFonts w:hint="eastAsia" w:ascii="楷体" w:hAnsi="楷体" w:eastAsia="楷体" w:cs="仿宋_GB2312"/>
          <w:bCs/>
          <w:color w:val="auto"/>
        </w:rPr>
        <w:t xml:space="preserve">条 </w:t>
      </w:r>
      <w:r>
        <w:rPr>
          <w:rFonts w:hint="eastAsia" w:ascii="仿宋_GB2312" w:hAnsi="仿宋_GB2312" w:eastAsia="仿宋_GB2312" w:cs="仿宋_GB2312"/>
          <w:color w:val="auto"/>
          <w:sz w:val="32"/>
          <w:szCs w:val="32"/>
          <w:lang w:val="en-US" w:eastAsia="zh-CN"/>
        </w:rPr>
        <w:t>各级平台监管部门建立平台运行监测机制，对平台运行、资源目录及动态调整、资源应用等情况进行实时监测，掌握平台及资源的服务情况。</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仿宋_GB2312"/>
          <w:bCs/>
          <w:color w:val="auto"/>
          <w:lang w:val="en-US" w:eastAsia="zh-CN"/>
        </w:rPr>
        <w:t xml:space="preserve">第二十六条 </w:t>
      </w:r>
      <w:r>
        <w:rPr>
          <w:rFonts w:hint="eastAsia" w:ascii="仿宋_GB2312" w:hAnsi="仿宋_GB2312" w:eastAsia="仿宋_GB2312" w:cs="仿宋_GB2312"/>
          <w:bCs w:val="0"/>
          <w:color w:val="auto"/>
          <w:kern w:val="0"/>
          <w:lang w:val="en-US" w:eastAsia="zh-CN"/>
        </w:rPr>
        <w:t>各级</w:t>
      </w:r>
      <w:r>
        <w:rPr>
          <w:rFonts w:hint="eastAsia" w:ascii="仿宋_GB2312" w:hAnsi="仿宋_GB2312" w:eastAsia="仿宋_GB2312" w:cs="仿宋_GB2312"/>
          <w:color w:val="auto"/>
          <w:lang w:val="en-US" w:eastAsia="zh-CN"/>
        </w:rPr>
        <w:t>平台监管部门通过日常检查和定期检查相结合的方式，</w:t>
      </w:r>
      <w:r>
        <w:rPr>
          <w:rFonts w:hint="eastAsia" w:ascii="仿宋_GB2312" w:hAnsi="仿宋_GB2312" w:eastAsia="仿宋_GB2312" w:cs="仿宋_GB2312"/>
          <w:i w:val="0"/>
          <w:iCs w:val="0"/>
          <w:caps w:val="0"/>
          <w:color w:val="auto"/>
          <w:spacing w:val="0"/>
          <w:sz w:val="32"/>
          <w:szCs w:val="32"/>
        </w:rPr>
        <w:t>指导督促</w:t>
      </w:r>
      <w:r>
        <w:rPr>
          <w:rFonts w:hint="eastAsia" w:ascii="仿宋_GB2312" w:hAnsi="仿宋_GB2312" w:eastAsia="仿宋_GB2312" w:cs="仿宋_GB2312"/>
          <w:i w:val="0"/>
          <w:iCs w:val="0"/>
          <w:caps w:val="0"/>
          <w:color w:val="auto"/>
          <w:spacing w:val="0"/>
          <w:sz w:val="32"/>
          <w:szCs w:val="32"/>
          <w:lang w:val="en-US" w:eastAsia="zh-CN"/>
        </w:rPr>
        <w:t>平台主管单位、平台服务提供单位以及资源提供者</w:t>
      </w:r>
      <w:r>
        <w:rPr>
          <w:rFonts w:hint="eastAsia" w:ascii="仿宋_GB2312" w:hAnsi="仿宋_GB2312" w:eastAsia="仿宋_GB2312" w:cs="仿宋_GB2312"/>
          <w:i w:val="0"/>
          <w:iCs w:val="0"/>
          <w:caps w:val="0"/>
          <w:color w:val="auto"/>
          <w:spacing w:val="0"/>
          <w:sz w:val="32"/>
          <w:szCs w:val="32"/>
        </w:rPr>
        <w:t>依据法律法规和服务协议规范</w:t>
      </w:r>
      <w:r>
        <w:rPr>
          <w:rFonts w:hint="eastAsia" w:ascii="仿宋_GB2312" w:hAnsi="仿宋_GB2312" w:eastAsia="仿宋_GB2312" w:cs="仿宋_GB2312"/>
          <w:i w:val="0"/>
          <w:iCs w:val="0"/>
          <w:caps w:val="0"/>
          <w:color w:val="auto"/>
          <w:spacing w:val="0"/>
          <w:sz w:val="32"/>
          <w:szCs w:val="32"/>
          <w:lang w:val="en-US" w:eastAsia="zh-CN"/>
        </w:rPr>
        <w:t>资源</w:t>
      </w:r>
      <w:r>
        <w:rPr>
          <w:rFonts w:hint="eastAsia" w:ascii="仿宋_GB2312" w:hAnsi="仿宋_GB2312" w:eastAsia="仿宋_GB2312" w:cs="仿宋_GB2312"/>
          <w:i w:val="0"/>
          <w:iCs w:val="0"/>
          <w:caps w:val="0"/>
          <w:color w:val="auto"/>
          <w:spacing w:val="0"/>
          <w:sz w:val="32"/>
          <w:szCs w:val="32"/>
        </w:rPr>
        <w:t>服务行为。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rPr>
      </w:pPr>
      <w:r>
        <w:rPr>
          <w:rFonts w:hint="eastAsia" w:ascii="楷体" w:hAnsi="楷体" w:eastAsia="楷体" w:cs="楷体"/>
          <w:color w:val="auto"/>
          <w:lang w:val="en-US" w:eastAsia="zh-CN"/>
        </w:rPr>
        <w:t>第二十</w:t>
      </w:r>
      <w:r>
        <w:rPr>
          <w:rFonts w:hint="eastAsia" w:ascii="楷体" w:hAnsi="楷体" w:eastAsia="楷体" w:cs="仿宋_GB2312"/>
          <w:bCs/>
          <w:color w:val="auto"/>
          <w:lang w:val="en-US" w:eastAsia="zh-CN"/>
        </w:rPr>
        <w:t>七</w:t>
      </w:r>
      <w:r>
        <w:rPr>
          <w:rFonts w:hint="eastAsia" w:ascii="楷体" w:hAnsi="楷体" w:eastAsia="楷体" w:cs="楷体"/>
          <w:color w:val="auto"/>
          <w:lang w:val="en-US" w:eastAsia="zh-CN"/>
        </w:rPr>
        <w:t>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平台</w:t>
      </w:r>
      <w:r>
        <w:rPr>
          <w:rFonts w:hint="eastAsia" w:ascii="仿宋_GB2312" w:hAnsi="仿宋_GB2312" w:eastAsia="仿宋_GB2312" w:cs="仿宋_GB2312"/>
          <w:color w:val="auto"/>
          <w:lang w:val="en-US" w:eastAsia="zh-CN"/>
        </w:rPr>
        <w:t>主管单位每年年底前向平台监管部门提交资源建设与应用工作报告。各级平台监管部门</w:t>
      </w:r>
      <w:r>
        <w:rPr>
          <w:rFonts w:hint="eastAsia" w:ascii="仿宋_GB2312" w:hAnsi="仿宋_GB2312" w:eastAsia="仿宋_GB2312" w:cs="仿宋_GB2312"/>
          <w:bCs w:val="0"/>
          <w:color w:val="auto"/>
          <w:lang w:val="en-US" w:eastAsia="zh-CN"/>
        </w:rPr>
        <w:t>建立考核评价制度，对</w:t>
      </w:r>
      <w:r>
        <w:rPr>
          <w:rFonts w:hint="eastAsia" w:ascii="仿宋_GB2312" w:hAnsi="仿宋_GB2312" w:eastAsia="仿宋_GB2312" w:cs="仿宋_GB2312"/>
          <w:color w:val="auto"/>
        </w:rPr>
        <w:t>平台</w:t>
      </w:r>
      <w:r>
        <w:rPr>
          <w:rFonts w:hint="eastAsia" w:ascii="仿宋_GB2312" w:hAnsi="仿宋_GB2312" w:eastAsia="仿宋_GB2312" w:cs="仿宋_GB2312"/>
          <w:color w:val="auto"/>
          <w:lang w:val="en-US" w:eastAsia="zh-CN"/>
        </w:rPr>
        <w:t>主管单位、平台服务提供单位及资源提供者履行主体责任、资源建设与应用成效等开展评价</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评价结果作为对各单位年度考核、经费预算的参考依据</w:t>
      </w:r>
      <w:r>
        <w:rPr>
          <w:rFonts w:hint="eastAsia" w:ascii="仿宋_GB2312" w:hAnsi="仿宋_GB2312" w:eastAsia="仿宋_GB2312" w:cs="仿宋_GB2312"/>
          <w:color w:val="auto"/>
        </w:rPr>
        <w:t>。</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exact"/>
        <w:textAlignment w:val="auto"/>
        <w:rPr>
          <w:rFonts w:hint="eastAsia"/>
          <w:color w:val="auto"/>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after="0" w:line="550" w:lineRule="exact"/>
        <w:textAlignment w:val="auto"/>
        <w:rPr>
          <w:rFonts w:hint="eastAsia"/>
          <w:color w:val="auto"/>
        </w:rPr>
      </w:pPr>
      <w:r>
        <w:rPr>
          <w:rFonts w:hint="eastAsia"/>
          <w:color w:val="auto"/>
        </w:rPr>
        <w:t>附</w:t>
      </w:r>
      <w:r>
        <w:rPr>
          <w:rFonts w:hint="eastAsia"/>
          <w:color w:val="auto"/>
          <w:lang w:val="en-US" w:eastAsia="zh-CN"/>
        </w:rPr>
        <w:t xml:space="preserve">  </w:t>
      </w:r>
      <w:r>
        <w:rPr>
          <w:rFonts w:hint="eastAsia"/>
          <w:color w:val="auto"/>
        </w:rPr>
        <w:t>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楷体" w:hAnsi="楷体" w:eastAsia="楷体" w:cs="仿宋_GB2312"/>
          <w:bCs/>
          <w:color w:val="auto"/>
        </w:rPr>
      </w:pPr>
      <w:r>
        <w:rPr>
          <w:rFonts w:hint="eastAsia" w:ascii="楷体_GB2312" w:hAnsi="楷体_GB2312" w:eastAsia="楷体_GB2312" w:cs="楷体_GB2312"/>
          <w:color w:val="auto"/>
          <w:sz w:val="32"/>
          <w:szCs w:val="32"/>
          <w:lang w:val="en-US" w:eastAsia="zh-CN"/>
        </w:rPr>
        <w:t>第二十</w:t>
      </w:r>
      <w:r>
        <w:rPr>
          <w:rFonts w:hint="eastAsia" w:ascii="楷体" w:hAnsi="楷体" w:eastAsia="楷体" w:cs="楷体"/>
          <w:color w:val="auto"/>
          <w:lang w:val="en-US" w:eastAsia="zh-CN"/>
        </w:rPr>
        <w:t>八</w:t>
      </w:r>
      <w:r>
        <w:rPr>
          <w:rFonts w:hint="eastAsia" w:ascii="楷体_GB2312" w:hAnsi="楷体_GB2312" w:eastAsia="楷体_GB2312" w:cs="楷体_GB2312"/>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本规范由教育部网络安全和信息化领导小组办公室负责解释。</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color w:val="auto"/>
        </w:rPr>
      </w:pPr>
      <w:r>
        <w:rPr>
          <w:rFonts w:hint="eastAsia" w:ascii="楷体" w:hAnsi="楷体" w:eastAsia="楷体" w:cs="仿宋_GB2312"/>
          <w:bCs/>
          <w:color w:val="auto"/>
        </w:rPr>
        <w:t>第</w:t>
      </w:r>
      <w:r>
        <w:rPr>
          <w:rFonts w:hint="eastAsia" w:ascii="楷体" w:hAnsi="楷体" w:eastAsia="楷体" w:cs="仿宋_GB2312"/>
          <w:bCs/>
          <w:color w:val="auto"/>
          <w:lang w:val="en-US" w:eastAsia="zh-CN"/>
        </w:rPr>
        <w:t>二十</w:t>
      </w:r>
      <w:r>
        <w:rPr>
          <w:rFonts w:hint="eastAsia" w:ascii="楷体_GB2312" w:hAnsi="楷体_GB2312" w:eastAsia="楷体_GB2312" w:cs="楷体_GB2312"/>
          <w:color w:val="auto"/>
          <w:sz w:val="32"/>
          <w:szCs w:val="32"/>
          <w:lang w:val="en-US" w:eastAsia="zh-CN"/>
        </w:rPr>
        <w:t>九</w:t>
      </w:r>
      <w:r>
        <w:rPr>
          <w:rFonts w:hint="eastAsia" w:ascii="楷体" w:hAnsi="楷体" w:eastAsia="楷体" w:cs="仿宋_GB2312"/>
          <w:bCs/>
          <w:color w:val="auto"/>
        </w:rPr>
        <w:t xml:space="preserve">条 </w:t>
      </w:r>
      <w:r>
        <w:rPr>
          <w:rFonts w:hint="eastAsia" w:ascii="仿宋_GB2312" w:hAnsi="仿宋_GB2312" w:eastAsia="仿宋_GB2312" w:cs="仿宋_GB2312"/>
          <w:color w:val="auto"/>
        </w:rPr>
        <w:t>本规范自</w:t>
      </w:r>
      <w:r>
        <w:rPr>
          <w:rFonts w:hint="eastAsia" w:ascii="仿宋_GB2312" w:hAnsi="仿宋_GB2312" w:eastAsia="仿宋_GB2312" w:cs="仿宋_GB2312"/>
          <w:color w:val="auto"/>
          <w:lang w:val="en-US" w:eastAsia="zh-CN"/>
        </w:rPr>
        <w:t>印发</w:t>
      </w:r>
      <w:r>
        <w:rPr>
          <w:rFonts w:hint="eastAsia" w:ascii="仿宋_GB2312" w:hAnsi="仿宋_GB2312" w:eastAsia="仿宋_GB2312" w:cs="仿宋_GB2312"/>
          <w:color w:val="auto"/>
        </w:rPr>
        <w:t>之日起执行。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color w:val="auto"/>
        </w:rPr>
      </w:pPr>
    </w:p>
    <w:sectPr>
      <w:headerReference r:id="rId7" w:type="first"/>
      <w:headerReference r:id="rId5" w:type="default"/>
      <w:footerReference r:id="rId8" w:type="default"/>
      <w:headerReference r:id="rId6" w:type="even"/>
      <w:footerReference r:id="rId9" w:type="even"/>
      <w:pgSz w:w="11906" w:h="16838"/>
      <w:pgMar w:top="2098" w:right="1531" w:bottom="1984" w:left="1531" w:header="851" w:footer="1361"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5"/>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7DCE3"/>
    <w:multiLevelType w:val="singleLevel"/>
    <w:tmpl w:val="7657DCE3"/>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zMDU5NjU0YjRkZmE1ZmNhNTAxYTczNGEwMmUwNDAifQ=="/>
  </w:docVars>
  <w:rsids>
    <w:rsidRoot w:val="00000000"/>
    <w:rsid w:val="01703C4D"/>
    <w:rsid w:val="02975780"/>
    <w:rsid w:val="051331B5"/>
    <w:rsid w:val="06260321"/>
    <w:rsid w:val="0BAC064D"/>
    <w:rsid w:val="12A5470F"/>
    <w:rsid w:val="1412025E"/>
    <w:rsid w:val="188005C2"/>
    <w:rsid w:val="1C586E96"/>
    <w:rsid w:val="1E0D2131"/>
    <w:rsid w:val="1FC14756"/>
    <w:rsid w:val="21CA2877"/>
    <w:rsid w:val="21FF47F5"/>
    <w:rsid w:val="264B469C"/>
    <w:rsid w:val="28310A50"/>
    <w:rsid w:val="28BE1833"/>
    <w:rsid w:val="297208B4"/>
    <w:rsid w:val="3091518A"/>
    <w:rsid w:val="33883169"/>
    <w:rsid w:val="355B717E"/>
    <w:rsid w:val="37951707"/>
    <w:rsid w:val="386F7CF3"/>
    <w:rsid w:val="3AA907DD"/>
    <w:rsid w:val="3B3C1933"/>
    <w:rsid w:val="3F6064E1"/>
    <w:rsid w:val="40C55DC5"/>
    <w:rsid w:val="452A22D2"/>
    <w:rsid w:val="45394004"/>
    <w:rsid w:val="48552B81"/>
    <w:rsid w:val="4AA86910"/>
    <w:rsid w:val="4B786201"/>
    <w:rsid w:val="4B7C75BF"/>
    <w:rsid w:val="4D1C33D6"/>
    <w:rsid w:val="4F2739AA"/>
    <w:rsid w:val="4F4E172D"/>
    <w:rsid w:val="50E27F05"/>
    <w:rsid w:val="51E22514"/>
    <w:rsid w:val="54645E7E"/>
    <w:rsid w:val="59862820"/>
    <w:rsid w:val="5CF43BCB"/>
    <w:rsid w:val="5E0A4A8C"/>
    <w:rsid w:val="67FF4769"/>
    <w:rsid w:val="6968223A"/>
    <w:rsid w:val="6CFA7F2C"/>
    <w:rsid w:val="6DF044CE"/>
    <w:rsid w:val="70D21235"/>
    <w:rsid w:val="77325ECF"/>
    <w:rsid w:val="789D3949"/>
    <w:rsid w:val="7FCB3A6D"/>
    <w:rsid w:val="7FCF4AE4"/>
    <w:rsid w:val="FAF8C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ind w:firstLine="200" w:firstLineChars="200"/>
      <w:jc w:val="both"/>
    </w:pPr>
    <w:rPr>
      <w:rFonts w:ascii="Times New Roman" w:hAnsi="Times New Roman" w:eastAsia="仿宋" w:cs="Times New Roman"/>
      <w:snapToGrid w:val="0"/>
      <w:color w:val="000000"/>
      <w:sz w:val="32"/>
      <w:szCs w:val="32"/>
      <w:lang w:val="en-US" w:eastAsia="zh-CN" w:bidi="ar-SA"/>
    </w:rPr>
  </w:style>
  <w:style w:type="paragraph" w:styleId="2">
    <w:name w:val="heading 1"/>
    <w:basedOn w:val="1"/>
    <w:next w:val="1"/>
    <w:link w:val="12"/>
    <w:qFormat/>
    <w:uiPriority w:val="0"/>
    <w:pPr>
      <w:keepNext/>
      <w:keepLines/>
      <w:spacing w:before="360" w:after="120" w:line="440" w:lineRule="exact"/>
      <w:ind w:firstLine="0" w:firstLineChars="0"/>
      <w:jc w:val="center"/>
      <w:outlineLvl w:val="0"/>
    </w:pPr>
    <w:rPr>
      <w:rFonts w:eastAsia="黑体"/>
      <w:kern w:val="44"/>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annotation text"/>
    <w:basedOn w:val="1"/>
    <w:link w:val="17"/>
    <w:qFormat/>
    <w:uiPriority w:val="99"/>
    <w:pPr>
      <w:jc w:val="left"/>
    </w:pPr>
  </w:style>
  <w:style w:type="paragraph" w:styleId="4">
    <w:name w:val="Balloon Text"/>
    <w:basedOn w:val="1"/>
    <w:link w:val="15"/>
    <w:qFormat/>
    <w:uiPriority w:val="99"/>
    <w:pPr>
      <w:spacing w:line="240" w:lineRule="auto"/>
    </w:pPr>
    <w:rPr>
      <w:sz w:val="18"/>
      <w:szCs w:val="18"/>
    </w:rPr>
  </w:style>
  <w:style w:type="paragraph" w:styleId="5">
    <w:name w:val="footer"/>
    <w:basedOn w:val="1"/>
    <w:link w:val="13"/>
    <w:qFormat/>
    <w:uiPriority w:val="0"/>
    <w:pPr>
      <w:tabs>
        <w:tab w:val="center" w:pos="4153"/>
        <w:tab w:val="right" w:pos="8306"/>
      </w:tabs>
      <w:adjustRightInd/>
      <w:spacing w:line="240" w:lineRule="auto"/>
      <w:ind w:firstLine="0" w:firstLineChars="0"/>
      <w:jc w:val="left"/>
    </w:pPr>
    <w:rPr>
      <w:rFonts w:ascii="Calibri" w:hAnsi="Calibri" w:eastAsia="宋体" w:cs="宋体"/>
      <w:snapToGrid/>
      <w:color w:val="auto"/>
      <w:kern w:val="2"/>
      <w:sz w:val="18"/>
      <w:szCs w:val="18"/>
    </w:rPr>
  </w:style>
  <w:style w:type="paragraph" w:styleId="6">
    <w:name w:val="header"/>
    <w:basedOn w:val="1"/>
    <w:link w:val="14"/>
    <w:qFormat/>
    <w:uiPriority w:val="0"/>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s="宋体"/>
      <w:snapToGrid/>
      <w:color w:val="auto"/>
      <w:kern w:val="2"/>
      <w:sz w:val="18"/>
      <w:szCs w:val="18"/>
    </w:rPr>
  </w:style>
  <w:style w:type="paragraph" w:styleId="7">
    <w:name w:val="annotation subject"/>
    <w:basedOn w:val="3"/>
    <w:next w:val="3"/>
    <w:link w:val="18"/>
    <w:qFormat/>
    <w:uiPriority w:val="99"/>
    <w:rPr>
      <w:b/>
      <w:bCs/>
    </w:rPr>
  </w:style>
  <w:style w:type="character" w:styleId="10">
    <w:name w:val="Strong"/>
    <w:basedOn w:val="9"/>
    <w:qFormat/>
    <w:uiPriority w:val="0"/>
    <w:rPr>
      <w:b/>
    </w:rPr>
  </w:style>
  <w:style w:type="character" w:styleId="11">
    <w:name w:val="annotation reference"/>
    <w:basedOn w:val="9"/>
    <w:qFormat/>
    <w:uiPriority w:val="99"/>
    <w:rPr>
      <w:sz w:val="21"/>
      <w:szCs w:val="21"/>
    </w:rPr>
  </w:style>
  <w:style w:type="character" w:customStyle="1" w:styleId="12">
    <w:name w:val="标题 1 字符"/>
    <w:basedOn w:val="9"/>
    <w:link w:val="2"/>
    <w:qFormat/>
    <w:uiPriority w:val="0"/>
    <w:rPr>
      <w:rFonts w:ascii="Times New Roman" w:hAnsi="Times New Roman" w:eastAsia="黑体" w:cs="Times New Roman"/>
      <w:snapToGrid w:val="0"/>
      <w:color w:val="000000"/>
      <w:kern w:val="44"/>
      <w:sz w:val="32"/>
      <w:szCs w:val="32"/>
    </w:rPr>
  </w:style>
  <w:style w:type="character" w:customStyle="1" w:styleId="13">
    <w:name w:val="页脚 字符"/>
    <w:basedOn w:val="9"/>
    <w:link w:val="5"/>
    <w:qFormat/>
    <w:uiPriority w:val="0"/>
    <w:rPr>
      <w:sz w:val="18"/>
      <w:szCs w:val="18"/>
    </w:rPr>
  </w:style>
  <w:style w:type="character" w:customStyle="1" w:styleId="14">
    <w:name w:val="页眉 字符"/>
    <w:basedOn w:val="9"/>
    <w:link w:val="6"/>
    <w:qFormat/>
    <w:uiPriority w:val="0"/>
    <w:rPr>
      <w:sz w:val="18"/>
      <w:szCs w:val="18"/>
    </w:rPr>
  </w:style>
  <w:style w:type="character" w:customStyle="1" w:styleId="15">
    <w:name w:val="批注框文本 字符"/>
    <w:basedOn w:val="9"/>
    <w:link w:val="4"/>
    <w:qFormat/>
    <w:uiPriority w:val="99"/>
    <w:rPr>
      <w:rFonts w:ascii="Times New Roman" w:hAnsi="Times New Roman" w:eastAsia="仿宋" w:cs="Times New Roman"/>
      <w:snapToGrid w:val="0"/>
      <w:color w:val="000000"/>
      <w:kern w:val="0"/>
      <w:sz w:val="18"/>
      <w:szCs w:val="18"/>
    </w:rPr>
  </w:style>
  <w:style w:type="paragraph" w:customStyle="1" w:styleId="16">
    <w:name w:val="Revision_bd625998-39d1-400f-92db-85afae0be858"/>
    <w:qFormat/>
    <w:uiPriority w:val="99"/>
    <w:rPr>
      <w:rFonts w:ascii="Times New Roman" w:hAnsi="Times New Roman" w:eastAsia="仿宋" w:cs="Times New Roman"/>
      <w:snapToGrid w:val="0"/>
      <w:color w:val="000000"/>
      <w:sz w:val="32"/>
      <w:szCs w:val="32"/>
      <w:lang w:val="en-US" w:eastAsia="zh-CN" w:bidi="ar-SA"/>
    </w:rPr>
  </w:style>
  <w:style w:type="character" w:customStyle="1" w:styleId="17">
    <w:name w:val="批注文字 字符"/>
    <w:basedOn w:val="9"/>
    <w:link w:val="3"/>
    <w:qFormat/>
    <w:uiPriority w:val="99"/>
    <w:rPr>
      <w:rFonts w:ascii="Times New Roman" w:hAnsi="Times New Roman" w:eastAsia="仿宋" w:cs="Times New Roman"/>
      <w:snapToGrid w:val="0"/>
      <w:color w:val="000000"/>
      <w:sz w:val="32"/>
      <w:szCs w:val="32"/>
    </w:rPr>
  </w:style>
  <w:style w:type="character" w:customStyle="1" w:styleId="18">
    <w:name w:val="批注主题 字符"/>
    <w:basedOn w:val="17"/>
    <w:link w:val="7"/>
    <w:qFormat/>
    <w:uiPriority w:val="99"/>
    <w:rPr>
      <w:rFonts w:ascii="Times New Roman" w:hAnsi="Times New Roman" w:eastAsia="仿宋" w:cs="Times New Roman"/>
      <w:b/>
      <w:bCs/>
      <w:snapToGrid w:val="0"/>
      <w:color w:val="000000"/>
      <w:sz w:val="32"/>
      <w:szCs w:val="32"/>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5086</Words>
  <Characters>5088</Characters>
  <Paragraphs>54</Paragraphs>
  <TotalTime>1</TotalTime>
  <ScaleCrop>false</ScaleCrop>
  <LinksUpToDate>false</LinksUpToDate>
  <CharactersWithSpaces>5148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2023-11-24T07:39:00Z</dcterms:created>
  <dc:creator>hep</dc:creator>
  <cp:lastModifiedBy>wenyin</cp:lastModifiedBy>
  <cp:lastPrinted>2023-12-30T06:35:00Z</cp:lastPrinted>
  <dcterms:modified xsi:type="dcterms:W3CDTF">2024-06-13T09:37:10Z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DCBCA83CF4C843309E0CF50FA76C3DC7_13</vt:lpwstr>
  </property>
</Properties>
</file>