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355059">
      <w:pPr>
        <w:pStyle w:val="2"/>
        <w:outlineLvl w:val="2"/>
        <w:rPr>
          <w:rFonts w:hint="eastAsia"/>
          <w:lang w:eastAsia="zh-CN"/>
        </w:rPr>
      </w:pPr>
      <w:bookmarkStart w:id="5" w:name="_GoBack"/>
      <w:bookmarkEnd w:id="5"/>
      <w:bookmarkStart w:id="0" w:name="_Toc22174"/>
      <w:bookmarkStart w:id="1" w:name="_Toc5599"/>
      <w:r>
        <w:rPr>
          <w:rFonts w:hint="eastAsia"/>
        </w:rPr>
        <w:t>海南省专升本</w:t>
      </w:r>
      <w:r>
        <w:rPr>
          <w:rFonts w:hint="eastAsia"/>
          <w:lang w:eastAsia="zh-CN"/>
        </w:rPr>
        <w:t>招生考试</w:t>
      </w:r>
      <w:bookmarkEnd w:id="0"/>
      <w:bookmarkEnd w:id="1"/>
      <w:bookmarkStart w:id="2" w:name="_Toc6697"/>
      <w:bookmarkStart w:id="3" w:name="_Toc23562"/>
      <w:bookmarkStart w:id="4" w:name="_Toc5593"/>
      <w:r>
        <w:rPr>
          <w:rFonts w:hint="eastAsia"/>
          <w:lang w:eastAsia="zh-CN"/>
        </w:rPr>
        <w:t>《财务会计》考试大纲</w:t>
      </w:r>
      <w:bookmarkEnd w:id="2"/>
      <w:bookmarkEnd w:id="3"/>
      <w:bookmarkEnd w:id="4"/>
    </w:p>
    <w:p w14:paraId="7D91BFA3">
      <w:pPr>
        <w:rPr>
          <w:rFonts w:hint="eastAsia"/>
          <w:lang w:eastAsia="zh-CN"/>
        </w:rPr>
      </w:pPr>
    </w:p>
    <w:p w14:paraId="5D36A839">
      <w:pPr>
        <w:pStyle w:val="4"/>
        <w:numPr>
          <w:ilvl w:val="0"/>
          <w:numId w:val="1"/>
        </w:numPr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考试性质</w:t>
      </w:r>
    </w:p>
    <w:p w14:paraId="7E0D8CF2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65F0A93F">
      <w:pPr>
        <w:pStyle w:val="4"/>
        <w:numPr>
          <w:ilvl w:val="0"/>
          <w:numId w:val="1"/>
        </w:numPr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考试内容与范围</w:t>
      </w:r>
    </w:p>
    <w:p w14:paraId="2EB2D05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财务会计》考试要求学生掌握总论、货币资金、应收和预付款项、存货、金融资产、长期股权投资、固定资产及投资性房地产、无形资产及其他资产、流动负债、非流动负债、所有者权益、收入、费用和利润、财务报告等内容，共考查十三部分内容。</w:t>
      </w:r>
    </w:p>
    <w:p w14:paraId="59DEF99F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总论</w:t>
      </w:r>
    </w:p>
    <w:p w14:paraId="33668E20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会计的基本职能、会计的基本假设、会计信息质量要求、会计职业道德定义和基本内容、会计要素及其确认与计量、会计科目和借贷记账法、会计凭证和会计账簿、财产清查、会计账务处理程序</w:t>
      </w:r>
      <w:r>
        <w:rPr>
          <w:rFonts w:hint="eastAsia"/>
          <w:lang w:eastAsia="zh-CN"/>
        </w:rPr>
        <w:t>。</w:t>
      </w:r>
    </w:p>
    <w:p w14:paraId="6883D449">
      <w:pPr>
        <w:pStyle w:val="5"/>
        <w:numPr>
          <w:ilvl w:val="0"/>
          <w:numId w:val="2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货币资金</w:t>
      </w:r>
    </w:p>
    <w:p w14:paraId="64C0603D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货币资金的内部控制制度、库存现金的会计处理、银行存款的会计处理、其他货币资金的会计处理。</w:t>
      </w:r>
    </w:p>
    <w:p w14:paraId="33284204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应收和预付款项</w:t>
      </w:r>
    </w:p>
    <w:p w14:paraId="38C8F829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应收票据的会计处理、应收账款的会计处理、预付账款的会计处理、应收股利和应收利息的会计处理、其他应收款的会计处理、应收款项减值的备抵法及其会计处理。</w:t>
      </w:r>
    </w:p>
    <w:p w14:paraId="247E0B1A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存货</w:t>
      </w:r>
    </w:p>
    <w:p w14:paraId="25D2E5B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存货的概念与分类、发出存货的计价方法、原材料的实际成本和计划成本核算、周转材料的会计处理、委托加工物资的会计处理、库存商品的会计处理、存货清查的会计处理、存货跌价准备的会计处理。</w:t>
      </w:r>
    </w:p>
    <w:p w14:paraId="568B5875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金融资产</w:t>
      </w:r>
    </w:p>
    <w:p w14:paraId="792B654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金融资产的概念与分类、交易性金融资产的会计处理、债权投资的会计处理、其他债权投资的会计处理、其他权益工具投资的会计处理。</w:t>
      </w:r>
    </w:p>
    <w:p w14:paraId="3128C049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长期股权投资</w:t>
      </w:r>
    </w:p>
    <w:p w14:paraId="271B85D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长期股权投资的概念、长期股权投资的成本法、长期股权投资的权益法、长期股权投资的减值和处置。</w:t>
      </w:r>
    </w:p>
    <w:p w14:paraId="7CC030CE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固定资产及投资性房地产</w:t>
      </w:r>
    </w:p>
    <w:p w14:paraId="23EF636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固定资产的概念及初始计量、取得固定资产的会计处理、固定资产折旧的会计处理、固定资产后续支出的会计处理、固定资产处置和清查的会计处理、固定资产减值的会计处理、投资性房地产的确认和初始计量、投资性房地产计量的成本模式和公允价值模式、投资性房地产相关后续支出的会计处理、投资性房地产处置的会计处理。</w:t>
      </w:r>
    </w:p>
    <w:p w14:paraId="1D740B6A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无形资产及其他资产</w:t>
      </w:r>
    </w:p>
    <w:p w14:paraId="2374BE72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无形资产的概念及分类、无形资产的确认与初始计量、无形资产取得的会计处理、无形资产摊销、处置与减值的会计处理、无形资产出售和报废的会计处理、长期待摊费用的会计处理。</w:t>
      </w:r>
    </w:p>
    <w:p w14:paraId="2E9DC40F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流动负债</w:t>
      </w:r>
    </w:p>
    <w:p w14:paraId="2F53F660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短期借款的会计处理、应付票据的会计处理、应付账款的会计处理、预收账款（合同负债）的会计处理、应付利息和应付股利的会计处理、应付职工薪酬的会计处理、应交税费的会计处理、其他应付款的会计处理。</w:t>
      </w:r>
    </w:p>
    <w:p w14:paraId="22D3554F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非流动负债</w:t>
      </w:r>
    </w:p>
    <w:p w14:paraId="429F78CE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长期借款的会计处理、应付债券的会计处理、租赁负债及长期应付款的会计处理。</w:t>
      </w:r>
    </w:p>
    <w:p w14:paraId="152DDBB8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所有者权益</w:t>
      </w:r>
    </w:p>
    <w:p w14:paraId="0133EA8D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实收资本的会计处理、资本公积的会计处理、盈余公积的会计处理、未分配利润结转的会计处理。</w:t>
      </w:r>
    </w:p>
    <w:p w14:paraId="0A6D8011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收入、费用和利润</w:t>
      </w:r>
    </w:p>
    <w:p w14:paraId="40EEF2A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销售商品收入的会计处理、提供劳务收入的会计处理、让渡资产使用权收入的会计处理、营业成本的会计处理、税金及附加的会计处理、各项期间费用的会计处理、营业外收入和营业外支出的会计处理、所得税费用的会计处理、利润分配的会计处理。</w:t>
      </w:r>
    </w:p>
    <w:p w14:paraId="78BD9B78">
      <w:pPr>
        <w:pStyle w:val="5"/>
        <w:numPr>
          <w:ilvl w:val="0"/>
          <w:numId w:val="2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财务报告</w:t>
      </w:r>
    </w:p>
    <w:p w14:paraId="2B321210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财务报告的内容及编制要求、资产负债表的结构及内容、资产负债表项目的填列方法、利润表的结构及内容、利润表项目的填列方法、现金流量表的概念和作用、现金流量表的结构及内容、所有者权益变动表的结构及内容、所有者权益变动表的填列方法、财务报告信息披露的要求、财务报表附注的主要内容。</w:t>
      </w:r>
    </w:p>
    <w:p w14:paraId="74D5FAA5">
      <w:pPr>
        <w:pStyle w:val="4"/>
        <w:numPr>
          <w:ilvl w:val="0"/>
          <w:numId w:val="1"/>
        </w:numPr>
        <w:outlineLvl w:val="0"/>
        <w:rPr>
          <w:rFonts w:hint="eastAsia"/>
          <w:lang w:eastAsia="zh-CN"/>
        </w:rPr>
      </w:pPr>
      <w:r>
        <w:rPr>
          <w:rFonts w:hint="eastAsia"/>
          <w:lang w:eastAsia="zh-CN"/>
        </w:rPr>
        <w:t>考试形式与试卷结构</w:t>
      </w:r>
    </w:p>
    <w:p w14:paraId="510066F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考试形式为闭卷笔试，包括易、中、难等三种难度题，以中等难度为主。</w:t>
      </w:r>
    </w:p>
    <w:p w14:paraId="2FE89720">
      <w:pPr>
        <w:pStyle w:val="5"/>
        <w:numPr>
          <w:ilvl w:val="0"/>
          <w:numId w:val="3"/>
        </w:numPr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内容结构</w:t>
      </w:r>
    </w:p>
    <w:p w14:paraId="5ACA02B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按照考试内容划分，各部分占比如下：</w:t>
      </w:r>
    </w:p>
    <w:p w14:paraId="347529AA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总论约占8%，资产约占40%，负债约占12%，所有者权益约占10%，收入费用利润约占20%，财务报告约占10%。</w:t>
      </w:r>
    </w:p>
    <w:p w14:paraId="48873C32">
      <w:pPr>
        <w:pStyle w:val="5"/>
        <w:numPr>
          <w:ilvl w:val="0"/>
          <w:numId w:val="3"/>
        </w:numPr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参考题型</w:t>
      </w:r>
    </w:p>
    <w:p w14:paraId="425B1001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单项选择题、多项选择题、判断题、计算分析题、综合题等题型。</w:t>
      </w:r>
    </w:p>
    <w:p w14:paraId="3D67C5D2">
      <w:pPr>
        <w:numPr>
          <w:ilvl w:val="0"/>
          <w:numId w:val="1"/>
        </w:numPr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参考书目</w:t>
      </w:r>
    </w:p>
    <w:p w14:paraId="397BC469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eastAsia="zh-CN"/>
        </w:rPr>
        <w:t>《财务会计</w:t>
      </w:r>
      <w:r>
        <w:rPr>
          <w:rFonts w:hint="eastAsia"/>
          <w:lang w:val="en-US" w:eastAsia="zh-CN"/>
        </w:rPr>
        <w:t>实务（第四版）》</w:t>
      </w:r>
      <w:r>
        <w:rPr>
          <w:rFonts w:hint="eastAsia"/>
          <w:lang w:eastAsia="zh-CN"/>
        </w:rPr>
        <w:t>高丽萍主编，高等教育出版社，20</w:t>
      </w:r>
      <w:r>
        <w:rPr>
          <w:rFonts w:hint="eastAsia"/>
          <w:lang w:val="en-US" w:eastAsia="zh-CN"/>
        </w:rPr>
        <w:t>21。</w:t>
      </w:r>
    </w:p>
    <w:p w14:paraId="47057193"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2.《初级会计实务》财政部会计资格评价中心编，经济科学出版社，2023。</w:t>
      </w:r>
    </w:p>
    <w:p w14:paraId="43783764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99EF9785-98FE-4A3B-BB67-A3C7CD6D48D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D19F2354-9B74-4015-8E71-B15E27D70843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3" w:fontKey="{4931940E-3106-433F-A35B-DEBDBA8C7149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3653D1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6DB6B02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6DB6B02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D1A16D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12869AF"/>
    <w:multiLevelType w:val="singleLevel"/>
    <w:tmpl w:val="812869AF"/>
    <w:lvl w:ilvl="0" w:tentative="0">
      <w:start w:val="1"/>
      <w:numFmt w:val="chineseCounting"/>
      <w:suff w:val="nothing"/>
      <w:lvlText w:val="%1、"/>
      <w:lvlJc w:val="left"/>
      <w:pPr>
        <w:ind w:left="80"/>
      </w:pPr>
    </w:lvl>
  </w:abstractNum>
  <w:abstractNum w:abstractNumId="1">
    <w:nsid w:val="A8F6BCFA"/>
    <w:multiLevelType w:val="singleLevel"/>
    <w:tmpl w:val="A8F6BCF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35F7E979"/>
    <w:multiLevelType w:val="singleLevel"/>
    <w:tmpl w:val="35F7E97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AF76D19"/>
    <w:rsid w:val="0B143E0E"/>
    <w:rsid w:val="0EBD2322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5FFB943E"/>
    <w:rsid w:val="67379920"/>
    <w:rsid w:val="6EF93960"/>
    <w:rsid w:val="711FB65D"/>
    <w:rsid w:val="77A91DC2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F7CD2BE2"/>
    <w:rsid w:val="F7FD070E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>
      <sectNamePr val="218机械制造基础"/>
    </customSectPr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1564</Words>
  <Characters>1583</Characters>
  <Lines>0</Lines>
  <Paragraphs>0</Paragraphs>
  <TotalTime>42</TotalTime>
  <ScaleCrop>false</ScaleCrop>
  <LinksUpToDate>false</LinksUpToDate>
  <CharactersWithSpaces>1583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2023-12-29T21:03:00Z</dcterms:created>
  <dc:creator>q</dc:creator>
  <cp:lastModifiedBy>可导一定连续</cp:lastModifiedBy>
  <dcterms:modified xsi:type="dcterms:W3CDTF">2024-12-30T01:52:40Z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