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val="0"/>
        <w:wordWrap/>
        <w:overflowPunct/>
        <w:topLinePunct w:val="0"/>
        <w:autoSpaceDE w:val="0"/>
        <w:autoSpaceDN w:val="0"/>
        <w:bidi w:val="0"/>
        <w:adjustRightInd w:val="0"/>
        <w:snapToGrid w:val="0"/>
        <w:spacing w:before="192" w:line="360" w:lineRule="auto"/>
        <w:ind w:left="198"/>
        <w:jc w:val="center"/>
        <w:textAlignment w:val="baseline"/>
        <w:rPr>
          <w:rFonts w:hint="eastAsia" w:ascii="仿宋_GB2312" w:hAnsi="仿宋_GB2312" w:eastAsia="仿宋_GB2312" w:cs="仿宋_GB2312"/>
          <w:sz w:val="44"/>
          <w:szCs w:val="44"/>
        </w:rPr>
      </w:pPr>
      <w:r>
        <w:rPr>
          <w:rFonts w:hint="eastAsia" w:ascii="仿宋_GB2312" w:hAnsi="仿宋_GB2312" w:eastAsia="仿宋_GB2312" w:cs="仿宋_GB2312"/>
          <w:b/>
          <w:bCs/>
          <w:spacing w:val="3"/>
          <w:sz w:val="44"/>
          <w:szCs w:val="44"/>
        </w:rPr>
        <w:t>2025年海南省</w:t>
      </w:r>
      <w:r>
        <w:rPr>
          <w:rFonts w:hint="eastAsia" w:ascii="仿宋_GB2312" w:hAnsi="仿宋_GB2312" w:eastAsia="仿宋_GB2312" w:cs="仿宋_GB2312"/>
          <w:b/>
          <w:bCs/>
          <w:spacing w:val="3"/>
          <w:sz w:val="44"/>
          <w:szCs w:val="44"/>
          <w:lang w:eastAsia="zh-CN"/>
        </w:rPr>
        <w:t>中等职业学校学生职业技能竞赛“</w:t>
      </w:r>
      <w:r>
        <w:rPr>
          <w:rFonts w:hint="eastAsia" w:ascii="仿宋_GB2312" w:hAnsi="仿宋_GB2312" w:eastAsia="仿宋_GB2312" w:cs="仿宋_GB2312"/>
          <w:b/>
          <w:bCs/>
          <w:spacing w:val="4"/>
          <w:sz w:val="44"/>
          <w:szCs w:val="44"/>
        </w:rPr>
        <w:t>化学实验技术</w:t>
      </w:r>
      <w:r>
        <w:rPr>
          <w:rFonts w:hint="eastAsia" w:ascii="仿宋_GB2312" w:hAnsi="仿宋_GB2312" w:eastAsia="仿宋_GB2312" w:cs="仿宋_GB2312"/>
          <w:b/>
          <w:bCs/>
          <w:spacing w:val="3"/>
          <w:sz w:val="44"/>
          <w:szCs w:val="44"/>
          <w:lang w:eastAsia="zh-CN"/>
        </w:rPr>
        <w:t>”</w:t>
      </w:r>
      <w:r>
        <w:rPr>
          <w:rFonts w:hint="eastAsia" w:ascii="仿宋_GB2312" w:hAnsi="仿宋_GB2312" w:eastAsia="仿宋_GB2312" w:cs="仿宋_GB2312"/>
          <w:b/>
          <w:bCs/>
          <w:spacing w:val="4"/>
          <w:sz w:val="44"/>
          <w:szCs w:val="44"/>
        </w:rPr>
        <w:t>赛项规程</w:t>
      </w:r>
    </w:p>
    <w:p>
      <w:pPr>
        <w:spacing w:before="205" w:line="214" w:lineRule="auto"/>
        <w:ind w:left="570"/>
        <w:rPr>
          <w:rFonts w:hint="eastAsia" w:ascii="仿宋_GB2312" w:hAnsi="仿宋_GB2312" w:eastAsia="仿宋_GB2312" w:cs="仿宋_GB2312"/>
          <w:b/>
          <w:bCs/>
          <w:spacing w:val="-7"/>
          <w:sz w:val="28"/>
          <w:szCs w:val="28"/>
        </w:rPr>
      </w:pPr>
    </w:p>
    <w:p>
      <w:pPr>
        <w:spacing w:before="205" w:line="214" w:lineRule="auto"/>
        <w:ind w:left="570"/>
        <w:rPr>
          <w:rFonts w:hint="eastAsia" w:ascii="仿宋_GB2312" w:hAnsi="仿宋_GB2312" w:eastAsia="仿宋_GB2312" w:cs="仿宋_GB2312"/>
          <w:sz w:val="28"/>
          <w:szCs w:val="28"/>
        </w:rPr>
      </w:pPr>
      <w:r>
        <w:rPr>
          <w:rFonts w:hint="eastAsia" w:ascii="仿宋_GB2312" w:hAnsi="仿宋_GB2312" w:eastAsia="仿宋_GB2312" w:cs="仿宋_GB2312"/>
          <w:b/>
          <w:bCs/>
          <w:spacing w:val="-7"/>
          <w:sz w:val="28"/>
          <w:szCs w:val="28"/>
        </w:rPr>
        <w:t>一、赛项名称</w:t>
      </w:r>
    </w:p>
    <w:p>
      <w:pPr>
        <w:pStyle w:val="2"/>
        <w:spacing w:before="232" w:line="222" w:lineRule="auto"/>
        <w:ind w:left="56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赛项名称：化学实验技术</w:t>
      </w:r>
    </w:p>
    <w:p>
      <w:pPr>
        <w:pStyle w:val="2"/>
        <w:spacing w:before="225" w:line="223" w:lineRule="auto"/>
        <w:ind w:left="56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赛项组别：中职组学生赛</w:t>
      </w:r>
    </w:p>
    <w:p>
      <w:pPr>
        <w:pStyle w:val="2"/>
        <w:spacing w:before="221" w:line="223" w:lineRule="auto"/>
        <w:ind w:left="56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赛项归属产业：石油和化工</w:t>
      </w:r>
    </w:p>
    <w:p>
      <w:pPr>
        <w:spacing w:before="222" w:line="214" w:lineRule="auto"/>
        <w:ind w:left="567"/>
        <w:rPr>
          <w:rFonts w:hint="eastAsia" w:ascii="仿宋_GB2312" w:hAnsi="仿宋_GB2312" w:eastAsia="仿宋_GB2312" w:cs="仿宋_GB2312"/>
          <w:sz w:val="28"/>
          <w:szCs w:val="28"/>
        </w:rPr>
      </w:pPr>
      <w:r>
        <w:rPr>
          <w:rFonts w:hint="eastAsia" w:ascii="仿宋_GB2312" w:hAnsi="仿宋_GB2312" w:eastAsia="仿宋_GB2312" w:cs="仿宋_GB2312"/>
          <w:b/>
          <w:bCs/>
          <w:spacing w:val="-7"/>
          <w:sz w:val="28"/>
          <w:szCs w:val="28"/>
        </w:rPr>
        <w:t>二、竞赛目的</w:t>
      </w:r>
    </w:p>
    <w:p>
      <w:pPr>
        <w:keepNext w:val="0"/>
        <w:keepLines w:val="0"/>
        <w:pageBreakBefore w:val="0"/>
        <w:widowControl/>
        <w:kinsoku w:val="0"/>
        <w:wordWrap/>
        <w:overflowPunct/>
        <w:topLinePunct w:val="0"/>
        <w:autoSpaceDE w:val="0"/>
        <w:autoSpaceDN w:val="0"/>
        <w:bidi w:val="0"/>
        <w:adjustRightInd w:val="0"/>
        <w:snapToGrid w:val="0"/>
        <w:spacing w:before="218" w:line="360" w:lineRule="auto"/>
        <w:ind w:firstLine="548" w:firstLineChars="200"/>
        <w:textAlignment w:val="baseline"/>
        <w:rPr>
          <w:rFonts w:hint="eastAsia" w:ascii="仿宋_GB2312" w:hAnsi="仿宋_GB2312" w:eastAsia="仿宋_GB2312" w:cs="仿宋_GB2312"/>
          <w:spacing w:val="-9"/>
          <w:sz w:val="28"/>
          <w:szCs w:val="28"/>
        </w:rPr>
      </w:pPr>
      <w:r>
        <w:rPr>
          <w:rFonts w:hint="eastAsia" w:ascii="仿宋_GB2312" w:hAnsi="仿宋_GB2312" w:eastAsia="仿宋_GB2312" w:cs="仿宋_GB2312"/>
          <w:spacing w:val="-3"/>
          <w:sz w:val="28"/>
          <w:szCs w:val="28"/>
        </w:rPr>
        <w:t>化学实验技术是指在石油与化工、制药、环保、建筑材料、油漆和涂</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料、高分子材料、国防科技等行业的质量控制部门、研究和开发部门、企</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业的环保部门从事产品质量分析、物质的合成与化学测试、实验室组织与</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管理、安全预防与环保等内容的工作，例如在企业生产中原材料的特性分</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析、生产过程中的中间质量控制、产品最终的质量保证等，该工作岗位是</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工业生产中不可缺少的岗位。赛项是依据中职教育石油与化工、制药、环</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保等相关专业教学改革与发展的需要，培养学生职业能力，提升学生分析</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岗位实际操作能力而设置的。通过技能竞赛可以促进学生的学习与企业岗</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位对接。通过理论知识考核、实践操作考核，考查学生产品质量监控的意</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识及现场分析与处理样品的能力；考查学生工作效率、文</w:t>
      </w:r>
      <w:bookmarkStart w:id="120" w:name="_GoBack"/>
      <w:bookmarkEnd w:id="120"/>
      <w:r>
        <w:rPr>
          <w:rFonts w:hint="eastAsia" w:ascii="仿宋_GB2312" w:hAnsi="仿宋_GB2312" w:eastAsia="仿宋_GB2312" w:cs="仿宋_GB2312"/>
          <w:spacing w:val="-3"/>
          <w:sz w:val="28"/>
          <w:szCs w:val="28"/>
        </w:rPr>
        <w:t>明生产、安全生</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产的职业素养；考查学生执行国家质量标准规范的能力。通过竞赛实现专</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业与产业对接、课程内容与职业标准对接，展示教学“紧跟市场、贴近行</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业、依托企业、对接岗位</w:t>
      </w:r>
      <w:r>
        <w:rPr>
          <w:rFonts w:hint="eastAsia" w:ascii="仿宋_GB2312" w:hAnsi="仿宋_GB2312" w:eastAsia="仿宋_GB2312" w:cs="仿宋_GB2312"/>
          <w:spacing w:val="-90"/>
          <w:sz w:val="28"/>
          <w:szCs w:val="28"/>
        </w:rPr>
        <w:t xml:space="preserve"> </w:t>
      </w:r>
      <w:r>
        <w:rPr>
          <w:rFonts w:hint="eastAsia" w:ascii="仿宋_GB2312" w:hAnsi="仿宋_GB2312" w:eastAsia="仿宋_GB2312" w:cs="仿宋_GB2312"/>
          <w:spacing w:val="-4"/>
          <w:sz w:val="28"/>
          <w:szCs w:val="28"/>
        </w:rPr>
        <w:t>”的教学成果。增强职业教育在社会的影响力，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培养适应产业发展需要的技术技能专门人才，提高毕业学生满意率和优秀</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率。</w:t>
      </w:r>
    </w:p>
    <w:p>
      <w:pPr>
        <w:tabs>
          <w:tab w:val="left" w:pos="4126"/>
        </w:tabs>
        <w:spacing w:before="218" w:line="214" w:lineRule="auto"/>
        <w:ind w:left="704"/>
        <w:rPr>
          <w:rFonts w:hint="eastAsia" w:ascii="仿宋_GB2312" w:hAnsi="仿宋_GB2312" w:eastAsia="仿宋_GB2312" w:cs="仿宋_GB2312"/>
          <w:sz w:val="28"/>
          <w:szCs w:val="28"/>
          <w:lang w:eastAsia="zh-CN"/>
        </w:rPr>
      </w:pPr>
      <w:r>
        <w:rPr>
          <w:rFonts w:hint="eastAsia" w:ascii="仿宋_GB2312" w:hAnsi="仿宋_GB2312" w:eastAsia="仿宋_GB2312" w:cs="仿宋_GB2312"/>
          <w:b/>
          <w:bCs/>
          <w:spacing w:val="-8"/>
          <w:sz w:val="28"/>
          <w:szCs w:val="28"/>
        </w:rPr>
        <w:t>三、竞赛内容</w:t>
      </w:r>
      <w:r>
        <w:rPr>
          <w:rFonts w:hint="eastAsia" w:ascii="仿宋_GB2312" w:hAnsi="仿宋_GB2312" w:eastAsia="仿宋_GB2312" w:cs="仿宋_GB2312"/>
          <w:b/>
          <w:bCs/>
          <w:spacing w:val="-8"/>
          <w:sz w:val="28"/>
          <w:szCs w:val="28"/>
          <w:lang w:eastAsia="zh-CN"/>
        </w:rPr>
        <w:tab/>
      </w:r>
    </w:p>
    <w:p>
      <w:pPr>
        <w:spacing w:before="198" w:line="214" w:lineRule="auto"/>
        <w:ind w:left="67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（一）竞赛项目</w:t>
      </w:r>
    </w:p>
    <w:p>
      <w:pPr>
        <w:spacing w:before="300" w:line="411" w:lineRule="auto"/>
        <w:ind w:left="126" w:right="28" w:firstLine="565"/>
        <w:jc w:val="both"/>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化学实验技术赛项竞赛内容依据企业岗位和职业标准要求进行，设立</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理论知识考核、化学分析技能考核、仪器分析技能考核共计</w:t>
      </w:r>
      <w:r>
        <w:rPr>
          <w:rFonts w:hint="eastAsia" w:ascii="仿宋_GB2312" w:hAnsi="仿宋_GB2312" w:eastAsia="仿宋_GB2312" w:cs="仿宋_GB2312"/>
          <w:spacing w:val="-9"/>
          <w:sz w:val="28"/>
          <w:szCs w:val="28"/>
        </w:rPr>
        <w:t>三个竞赛单元。</w:t>
      </w:r>
      <w:r>
        <w:rPr>
          <w:rFonts w:hint="eastAsia" w:ascii="仿宋_GB2312" w:hAnsi="仿宋_GB2312" w:eastAsia="仿宋_GB2312" w:cs="仿宋_GB2312"/>
          <w:spacing w:val="-2"/>
          <w:sz w:val="28"/>
          <w:szCs w:val="28"/>
        </w:rPr>
        <w:t>理论知识考核竞赛时长为</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2"/>
          <w:sz w:val="28"/>
          <w:szCs w:val="28"/>
        </w:rPr>
        <w:t>60</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2"/>
          <w:sz w:val="28"/>
          <w:szCs w:val="28"/>
        </w:rPr>
        <w:t>分钟；化学分</w:t>
      </w:r>
      <w:r>
        <w:rPr>
          <w:rFonts w:hint="eastAsia" w:ascii="仿宋_GB2312" w:hAnsi="仿宋_GB2312" w:eastAsia="仿宋_GB2312" w:cs="仿宋_GB2312"/>
          <w:spacing w:val="-3"/>
          <w:sz w:val="28"/>
          <w:szCs w:val="28"/>
        </w:rPr>
        <w:t>析竞赛时长为</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3"/>
          <w:sz w:val="28"/>
          <w:szCs w:val="28"/>
        </w:rPr>
        <w:t>240</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3"/>
          <w:sz w:val="28"/>
          <w:szCs w:val="28"/>
        </w:rPr>
        <w:t>分钟；仪器</w:t>
      </w:r>
      <w:r>
        <w:rPr>
          <w:rFonts w:hint="eastAsia" w:ascii="仿宋_GB2312" w:hAnsi="仿宋_GB2312" w:eastAsia="仿宋_GB2312" w:cs="仿宋_GB2312"/>
          <w:spacing w:val="-6"/>
          <w:sz w:val="28"/>
          <w:szCs w:val="28"/>
        </w:rPr>
        <w:t>分析210分钟。</w:t>
      </w:r>
    </w:p>
    <w:p>
      <w:pPr>
        <w:spacing w:before="1" w:line="214" w:lineRule="auto"/>
        <w:ind w:left="39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（二）项目简介</w:t>
      </w:r>
    </w:p>
    <w:p>
      <w:pPr>
        <w:spacing w:before="299" w:line="214" w:lineRule="auto"/>
        <w:ind w:left="70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1.理论知识考核</w:t>
      </w:r>
    </w:p>
    <w:p>
      <w:pPr>
        <w:spacing w:before="300" w:line="411" w:lineRule="auto"/>
        <w:ind w:left="130" w:right="28" w:firstLine="55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理论知识考核题库参见《化学检验工职业技能鉴定试题集》，化学工</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业出版社</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5"/>
          <w:sz w:val="28"/>
          <w:szCs w:val="28"/>
        </w:rPr>
        <w:t>2016 年</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月出版，书号</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5"/>
          <w:sz w:val="28"/>
          <w:szCs w:val="28"/>
        </w:rPr>
        <w:t>978-7-122-23572-5，范围为中级篇试题。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不包含各章节计算题、综合题以及第四章化学反应与溶液基础知识。</w:t>
      </w:r>
    </w:p>
    <w:p>
      <w:pPr>
        <w:spacing w:before="38" w:line="214" w:lineRule="auto"/>
        <w:ind w:left="68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理论知识考核点分布：</w:t>
      </w:r>
    </w:p>
    <w:p>
      <w:pPr>
        <w:spacing w:line="26" w:lineRule="exact"/>
        <w:rPr>
          <w:rFonts w:hint="eastAsia" w:ascii="仿宋_GB2312" w:hAnsi="仿宋_GB2312" w:eastAsia="仿宋_GB2312" w:cs="仿宋_GB2312"/>
          <w:sz w:val="28"/>
          <w:szCs w:val="28"/>
        </w:rPr>
      </w:pPr>
    </w:p>
    <w:tbl>
      <w:tblPr>
        <w:tblStyle w:val="7"/>
        <w:tblW w:w="9120"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24"/>
        <w:gridCol w:w="918"/>
        <w:gridCol w:w="4129"/>
        <w:gridCol w:w="1381"/>
        <w:gridCol w:w="146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224" w:type="dxa"/>
            <w:vAlign w:val="top"/>
          </w:tcPr>
          <w:p>
            <w:pPr>
              <w:spacing w:before="43" w:line="206" w:lineRule="auto"/>
              <w:ind w:left="380"/>
              <w:rPr>
                <w:rFonts w:hint="eastAsia" w:ascii="仿宋_GB2312" w:hAnsi="仿宋_GB2312" w:eastAsia="仿宋_GB2312" w:cs="仿宋_GB2312"/>
                <w:sz w:val="28"/>
                <w:szCs w:val="28"/>
              </w:rPr>
            </w:pPr>
            <w:r>
              <w:rPr>
                <w:rFonts w:hint="eastAsia" w:ascii="仿宋_GB2312" w:hAnsi="仿宋_GB2312" w:eastAsia="仿宋_GB2312" w:cs="仿宋_GB2312"/>
                <w:b/>
                <w:bCs/>
                <w:spacing w:val="-9"/>
                <w:sz w:val="28"/>
                <w:szCs w:val="28"/>
              </w:rPr>
              <w:t>项目</w:t>
            </w:r>
          </w:p>
        </w:tc>
        <w:tc>
          <w:tcPr>
            <w:tcW w:w="918" w:type="dxa"/>
            <w:vAlign w:val="top"/>
          </w:tcPr>
          <w:p>
            <w:pPr>
              <w:spacing w:before="43" w:line="206" w:lineRule="auto"/>
              <w:ind w:left="221"/>
              <w:rPr>
                <w:rFonts w:hint="eastAsia" w:ascii="仿宋_GB2312" w:hAnsi="仿宋_GB2312" w:eastAsia="仿宋_GB2312" w:cs="仿宋_GB2312"/>
                <w:sz w:val="28"/>
                <w:szCs w:val="28"/>
              </w:rPr>
            </w:pPr>
            <w:r>
              <w:rPr>
                <w:rFonts w:hint="eastAsia" w:ascii="仿宋_GB2312" w:hAnsi="仿宋_GB2312" w:eastAsia="仿宋_GB2312" w:cs="仿宋_GB2312"/>
                <w:b/>
                <w:bCs/>
                <w:spacing w:val="-7"/>
                <w:sz w:val="28"/>
                <w:szCs w:val="28"/>
              </w:rPr>
              <w:t>序号</w:t>
            </w:r>
          </w:p>
        </w:tc>
        <w:tc>
          <w:tcPr>
            <w:tcW w:w="4129" w:type="dxa"/>
            <w:vAlign w:val="top"/>
          </w:tcPr>
          <w:p>
            <w:pPr>
              <w:spacing w:before="43" w:line="206" w:lineRule="auto"/>
              <w:ind w:left="1713"/>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知识点</w:t>
            </w:r>
          </w:p>
        </w:tc>
        <w:tc>
          <w:tcPr>
            <w:tcW w:w="1381" w:type="dxa"/>
            <w:vAlign w:val="top"/>
          </w:tcPr>
          <w:p>
            <w:pPr>
              <w:spacing w:before="43" w:line="206" w:lineRule="auto"/>
              <w:ind w:left="494"/>
              <w:rPr>
                <w:rFonts w:hint="eastAsia" w:ascii="仿宋_GB2312" w:hAnsi="仿宋_GB2312" w:eastAsia="仿宋_GB2312" w:cs="仿宋_GB2312"/>
                <w:sz w:val="28"/>
                <w:szCs w:val="28"/>
              </w:rPr>
            </w:pPr>
            <w:r>
              <w:rPr>
                <w:rFonts w:hint="eastAsia" w:ascii="仿宋_GB2312" w:hAnsi="仿宋_GB2312" w:eastAsia="仿宋_GB2312" w:cs="仿宋_GB2312"/>
                <w:b/>
                <w:bCs/>
                <w:spacing w:val="-26"/>
                <w:sz w:val="28"/>
                <w:szCs w:val="28"/>
              </w:rPr>
              <w:t>比例</w:t>
            </w:r>
          </w:p>
        </w:tc>
        <w:tc>
          <w:tcPr>
            <w:tcW w:w="1468" w:type="dxa"/>
            <w:vAlign w:val="top"/>
          </w:tcPr>
          <w:p>
            <w:pPr>
              <w:spacing w:before="43" w:line="206" w:lineRule="auto"/>
              <w:ind w:left="506"/>
              <w:rPr>
                <w:rFonts w:hint="eastAsia" w:ascii="仿宋_GB2312" w:hAnsi="仿宋_GB2312" w:eastAsia="仿宋_GB2312" w:cs="仿宋_GB2312"/>
                <w:sz w:val="28"/>
                <w:szCs w:val="28"/>
              </w:rPr>
            </w:pPr>
            <w:r>
              <w:rPr>
                <w:rFonts w:hint="eastAsia" w:ascii="仿宋_GB2312" w:hAnsi="仿宋_GB2312" w:eastAsia="仿宋_GB2312" w:cs="仿宋_GB2312"/>
                <w:b/>
                <w:bCs/>
                <w:spacing w:val="-11"/>
                <w:sz w:val="28"/>
                <w:szCs w:val="28"/>
              </w:rPr>
              <w:t>成绩</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restart"/>
            <w:tcBorders>
              <w:bottom w:val="nil"/>
            </w:tcBorders>
            <w:vAlign w:val="top"/>
          </w:tcPr>
          <w:p>
            <w:pPr>
              <w:pStyle w:val="8"/>
              <w:spacing w:line="244" w:lineRule="auto"/>
              <w:rPr>
                <w:rFonts w:hint="eastAsia" w:ascii="仿宋_GB2312" w:hAnsi="仿宋_GB2312" w:eastAsia="仿宋_GB2312" w:cs="仿宋_GB2312"/>
                <w:sz w:val="28"/>
                <w:szCs w:val="28"/>
              </w:rPr>
            </w:pPr>
          </w:p>
          <w:p>
            <w:pPr>
              <w:pStyle w:val="8"/>
              <w:spacing w:line="244" w:lineRule="auto"/>
              <w:rPr>
                <w:rFonts w:hint="eastAsia" w:ascii="仿宋_GB2312" w:hAnsi="仿宋_GB2312" w:eastAsia="仿宋_GB2312" w:cs="仿宋_GB2312"/>
                <w:sz w:val="28"/>
                <w:szCs w:val="28"/>
              </w:rPr>
            </w:pPr>
          </w:p>
          <w:p>
            <w:pPr>
              <w:pStyle w:val="8"/>
              <w:spacing w:line="244" w:lineRule="auto"/>
              <w:rPr>
                <w:rFonts w:hint="eastAsia" w:ascii="仿宋_GB2312" w:hAnsi="仿宋_GB2312" w:eastAsia="仿宋_GB2312" w:cs="仿宋_GB2312"/>
                <w:sz w:val="28"/>
                <w:szCs w:val="28"/>
              </w:rPr>
            </w:pPr>
          </w:p>
          <w:p>
            <w:pPr>
              <w:pStyle w:val="8"/>
              <w:spacing w:line="244" w:lineRule="auto"/>
              <w:rPr>
                <w:rFonts w:hint="eastAsia" w:ascii="仿宋_GB2312" w:hAnsi="仿宋_GB2312" w:eastAsia="仿宋_GB2312" w:cs="仿宋_GB2312"/>
                <w:sz w:val="28"/>
                <w:szCs w:val="28"/>
              </w:rPr>
            </w:pPr>
          </w:p>
          <w:p>
            <w:pPr>
              <w:pStyle w:val="8"/>
              <w:spacing w:line="245" w:lineRule="auto"/>
              <w:rPr>
                <w:rFonts w:hint="eastAsia" w:ascii="仿宋_GB2312" w:hAnsi="仿宋_GB2312" w:eastAsia="仿宋_GB2312" w:cs="仿宋_GB2312"/>
                <w:sz w:val="28"/>
                <w:szCs w:val="28"/>
              </w:rPr>
            </w:pPr>
          </w:p>
          <w:p>
            <w:pPr>
              <w:pStyle w:val="8"/>
              <w:spacing w:line="245" w:lineRule="auto"/>
              <w:rPr>
                <w:rFonts w:hint="eastAsia" w:ascii="仿宋_GB2312" w:hAnsi="仿宋_GB2312" w:eastAsia="仿宋_GB2312" w:cs="仿宋_GB2312"/>
                <w:sz w:val="28"/>
                <w:szCs w:val="28"/>
              </w:rPr>
            </w:pPr>
          </w:p>
          <w:p>
            <w:pPr>
              <w:pStyle w:val="8"/>
              <w:spacing w:line="245" w:lineRule="auto"/>
              <w:rPr>
                <w:rFonts w:hint="eastAsia" w:ascii="仿宋_GB2312" w:hAnsi="仿宋_GB2312" w:eastAsia="仿宋_GB2312" w:cs="仿宋_GB2312"/>
                <w:sz w:val="28"/>
                <w:szCs w:val="28"/>
              </w:rPr>
            </w:pPr>
          </w:p>
          <w:p>
            <w:pPr>
              <w:pStyle w:val="8"/>
              <w:spacing w:line="245" w:lineRule="auto"/>
              <w:rPr>
                <w:rFonts w:hint="eastAsia" w:ascii="仿宋_GB2312" w:hAnsi="仿宋_GB2312" w:eastAsia="仿宋_GB2312" w:cs="仿宋_GB2312"/>
                <w:sz w:val="28"/>
                <w:szCs w:val="28"/>
              </w:rPr>
            </w:pPr>
          </w:p>
          <w:p>
            <w:pPr>
              <w:pStyle w:val="8"/>
              <w:spacing w:line="245" w:lineRule="auto"/>
              <w:rPr>
                <w:rFonts w:hint="eastAsia" w:ascii="仿宋_GB2312" w:hAnsi="仿宋_GB2312" w:eastAsia="仿宋_GB2312" w:cs="仿宋_GB2312"/>
                <w:sz w:val="28"/>
                <w:szCs w:val="28"/>
              </w:rPr>
            </w:pPr>
          </w:p>
          <w:p>
            <w:pPr>
              <w:spacing w:before="78" w:line="221" w:lineRule="auto"/>
              <w:ind w:left="38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理论</w:t>
            </w:r>
          </w:p>
        </w:tc>
        <w:tc>
          <w:tcPr>
            <w:tcW w:w="918" w:type="dxa"/>
            <w:vAlign w:val="top"/>
          </w:tcPr>
          <w:p>
            <w:pPr>
              <w:spacing w:before="77" w:line="188" w:lineRule="auto"/>
              <w:ind w:left="42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4129" w:type="dxa"/>
            <w:vAlign w:val="top"/>
          </w:tcPr>
          <w:p>
            <w:pPr>
              <w:spacing w:before="39" w:line="206" w:lineRule="auto"/>
              <w:ind w:left="1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职业道德</w:t>
            </w:r>
          </w:p>
        </w:tc>
        <w:tc>
          <w:tcPr>
            <w:tcW w:w="1381" w:type="dxa"/>
            <w:vAlign w:val="top"/>
          </w:tcPr>
          <w:p>
            <w:pPr>
              <w:spacing w:before="77" w:line="188" w:lineRule="auto"/>
              <w:ind w:left="65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1468" w:type="dxa"/>
            <w:vMerge w:val="restart"/>
            <w:tcBorders>
              <w:bottom w:val="nil"/>
            </w:tcBorders>
            <w:vAlign w:val="top"/>
          </w:tcPr>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pStyle w:val="8"/>
              <w:spacing w:line="250" w:lineRule="auto"/>
              <w:rPr>
                <w:rFonts w:hint="eastAsia" w:ascii="仿宋_GB2312" w:hAnsi="仿宋_GB2312" w:eastAsia="仿宋_GB2312" w:cs="仿宋_GB2312"/>
                <w:sz w:val="28"/>
                <w:szCs w:val="28"/>
              </w:rPr>
            </w:pPr>
          </w:p>
          <w:p>
            <w:pPr>
              <w:spacing w:before="69" w:line="188" w:lineRule="auto"/>
              <w:ind w:left="579"/>
              <w:outlineLvl w:val="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100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79" w:line="188" w:lineRule="auto"/>
              <w:ind w:left="39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w:t>
            </w:r>
          </w:p>
        </w:tc>
        <w:tc>
          <w:tcPr>
            <w:tcW w:w="4129" w:type="dxa"/>
            <w:vAlign w:val="top"/>
          </w:tcPr>
          <w:p>
            <w:pPr>
              <w:spacing w:before="39" w:line="206" w:lineRule="auto"/>
              <w:ind w:left="12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化验室基础知识</w:t>
            </w:r>
          </w:p>
        </w:tc>
        <w:tc>
          <w:tcPr>
            <w:tcW w:w="1381" w:type="dxa"/>
            <w:vAlign w:val="top"/>
          </w:tcPr>
          <w:p>
            <w:pPr>
              <w:spacing w:before="79" w:line="188" w:lineRule="auto"/>
              <w:ind w:left="597"/>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14</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79" w:line="188" w:lineRule="auto"/>
              <w:ind w:left="40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4129" w:type="dxa"/>
            <w:vAlign w:val="top"/>
          </w:tcPr>
          <w:p>
            <w:pPr>
              <w:spacing w:before="37" w:line="207" w:lineRule="auto"/>
              <w:ind w:left="12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化验室管理与质量控制</w:t>
            </w:r>
          </w:p>
        </w:tc>
        <w:tc>
          <w:tcPr>
            <w:tcW w:w="1381" w:type="dxa"/>
            <w:vAlign w:val="top"/>
          </w:tcPr>
          <w:p>
            <w:pPr>
              <w:spacing w:before="79" w:line="188" w:lineRule="auto"/>
              <w:ind w:left="597"/>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10</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78" w:line="188" w:lineRule="auto"/>
              <w:ind w:left="39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p>
        </w:tc>
        <w:tc>
          <w:tcPr>
            <w:tcW w:w="4129" w:type="dxa"/>
            <w:vAlign w:val="top"/>
          </w:tcPr>
          <w:p>
            <w:pPr>
              <w:spacing w:before="38" w:line="206" w:lineRule="auto"/>
              <w:ind w:left="12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滴定分析基础知识</w:t>
            </w:r>
          </w:p>
        </w:tc>
        <w:tc>
          <w:tcPr>
            <w:tcW w:w="1381" w:type="dxa"/>
            <w:vAlign w:val="top"/>
          </w:tcPr>
          <w:p>
            <w:pPr>
              <w:spacing w:before="78"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2" w:line="185" w:lineRule="auto"/>
              <w:ind w:left="40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w:t>
            </w:r>
          </w:p>
        </w:tc>
        <w:tc>
          <w:tcPr>
            <w:tcW w:w="4129" w:type="dxa"/>
            <w:vAlign w:val="top"/>
          </w:tcPr>
          <w:p>
            <w:pPr>
              <w:spacing w:before="38" w:line="206" w:lineRule="auto"/>
              <w:ind w:left="1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酸碱滴定知识</w:t>
            </w:r>
          </w:p>
        </w:tc>
        <w:tc>
          <w:tcPr>
            <w:tcW w:w="1381" w:type="dxa"/>
            <w:vAlign w:val="top"/>
          </w:tcPr>
          <w:p>
            <w:pPr>
              <w:spacing w:before="79"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79" w:line="188" w:lineRule="auto"/>
              <w:ind w:left="40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w:t>
            </w:r>
          </w:p>
        </w:tc>
        <w:tc>
          <w:tcPr>
            <w:tcW w:w="4129" w:type="dxa"/>
            <w:vAlign w:val="top"/>
          </w:tcPr>
          <w:p>
            <w:pPr>
              <w:spacing w:before="41" w:line="204" w:lineRule="auto"/>
              <w:ind w:left="1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氧化还原滴定知识</w:t>
            </w:r>
          </w:p>
        </w:tc>
        <w:tc>
          <w:tcPr>
            <w:tcW w:w="1381" w:type="dxa"/>
            <w:vAlign w:val="top"/>
          </w:tcPr>
          <w:p>
            <w:pPr>
              <w:spacing w:before="79"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3" w:line="185" w:lineRule="auto"/>
              <w:ind w:left="40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w:t>
            </w:r>
          </w:p>
        </w:tc>
        <w:tc>
          <w:tcPr>
            <w:tcW w:w="4129" w:type="dxa"/>
            <w:vAlign w:val="top"/>
          </w:tcPr>
          <w:p>
            <w:pPr>
              <w:spacing w:before="40" w:line="204" w:lineRule="auto"/>
              <w:ind w:left="12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配位滴定知识</w:t>
            </w:r>
          </w:p>
        </w:tc>
        <w:tc>
          <w:tcPr>
            <w:tcW w:w="1381" w:type="dxa"/>
            <w:vAlign w:val="top"/>
          </w:tcPr>
          <w:p>
            <w:pPr>
              <w:spacing w:before="79" w:line="18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2" w:line="188" w:lineRule="auto"/>
              <w:ind w:left="40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w:t>
            </w:r>
          </w:p>
        </w:tc>
        <w:tc>
          <w:tcPr>
            <w:tcW w:w="4129" w:type="dxa"/>
            <w:vAlign w:val="top"/>
          </w:tcPr>
          <w:p>
            <w:pPr>
              <w:spacing w:before="42" w:line="203" w:lineRule="auto"/>
              <w:ind w:left="1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沉淀滴定知识</w:t>
            </w:r>
          </w:p>
        </w:tc>
        <w:tc>
          <w:tcPr>
            <w:tcW w:w="1381" w:type="dxa"/>
            <w:vAlign w:val="top"/>
          </w:tcPr>
          <w:p>
            <w:pPr>
              <w:spacing w:before="82"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3" w:line="188" w:lineRule="auto"/>
              <w:ind w:left="40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p>
        </w:tc>
        <w:tc>
          <w:tcPr>
            <w:tcW w:w="4129" w:type="dxa"/>
            <w:vAlign w:val="top"/>
          </w:tcPr>
          <w:p>
            <w:pPr>
              <w:spacing w:before="41" w:line="204" w:lineRule="auto"/>
              <w:ind w:left="1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分子吸收光谱法知识</w:t>
            </w:r>
          </w:p>
        </w:tc>
        <w:tc>
          <w:tcPr>
            <w:tcW w:w="1381" w:type="dxa"/>
            <w:vAlign w:val="top"/>
          </w:tcPr>
          <w:p>
            <w:pPr>
              <w:spacing w:before="86" w:line="185" w:lineRule="auto"/>
              <w:ind w:left="6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2" w:line="188" w:lineRule="auto"/>
              <w:ind w:left="362"/>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10</w:t>
            </w:r>
          </w:p>
        </w:tc>
        <w:tc>
          <w:tcPr>
            <w:tcW w:w="4129" w:type="dxa"/>
            <w:vAlign w:val="top"/>
          </w:tcPr>
          <w:p>
            <w:pPr>
              <w:spacing w:before="41" w:line="204" w:lineRule="auto"/>
              <w:ind w:left="1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原子吸收光谱法知识</w:t>
            </w:r>
          </w:p>
        </w:tc>
        <w:tc>
          <w:tcPr>
            <w:tcW w:w="1381" w:type="dxa"/>
            <w:vAlign w:val="top"/>
          </w:tcPr>
          <w:p>
            <w:pPr>
              <w:spacing w:before="82"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2" w:line="188" w:lineRule="auto"/>
              <w:ind w:left="362"/>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11</w:t>
            </w:r>
          </w:p>
        </w:tc>
        <w:tc>
          <w:tcPr>
            <w:tcW w:w="4129" w:type="dxa"/>
            <w:vAlign w:val="top"/>
          </w:tcPr>
          <w:p>
            <w:pPr>
              <w:spacing w:before="41" w:line="204"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电化学分析法知识</w:t>
            </w:r>
          </w:p>
        </w:tc>
        <w:tc>
          <w:tcPr>
            <w:tcW w:w="1381" w:type="dxa"/>
            <w:vAlign w:val="top"/>
          </w:tcPr>
          <w:p>
            <w:pPr>
              <w:spacing w:before="82"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2" w:line="188" w:lineRule="auto"/>
              <w:ind w:left="362"/>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12</w:t>
            </w:r>
          </w:p>
        </w:tc>
        <w:tc>
          <w:tcPr>
            <w:tcW w:w="4129" w:type="dxa"/>
            <w:vAlign w:val="top"/>
          </w:tcPr>
          <w:p>
            <w:pPr>
              <w:spacing w:before="43" w:line="203" w:lineRule="auto"/>
              <w:ind w:left="11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色谱法知识</w:t>
            </w:r>
          </w:p>
        </w:tc>
        <w:tc>
          <w:tcPr>
            <w:tcW w:w="1381" w:type="dxa"/>
            <w:vAlign w:val="top"/>
          </w:tcPr>
          <w:p>
            <w:pPr>
              <w:spacing w:before="81" w:line="18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1" w:line="188" w:lineRule="auto"/>
              <w:ind w:left="362"/>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13</w:t>
            </w:r>
          </w:p>
        </w:tc>
        <w:tc>
          <w:tcPr>
            <w:tcW w:w="4129" w:type="dxa"/>
            <w:vAlign w:val="top"/>
          </w:tcPr>
          <w:p>
            <w:pPr>
              <w:spacing w:before="43" w:line="203" w:lineRule="auto"/>
              <w:ind w:left="1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工业分析知识</w:t>
            </w:r>
          </w:p>
        </w:tc>
        <w:tc>
          <w:tcPr>
            <w:tcW w:w="1381" w:type="dxa"/>
            <w:vAlign w:val="top"/>
          </w:tcPr>
          <w:p>
            <w:pPr>
              <w:spacing w:before="81" w:line="188" w:lineRule="auto"/>
              <w:ind w:left="6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7" w:hRule="atLeast"/>
        </w:trPr>
        <w:tc>
          <w:tcPr>
            <w:tcW w:w="1224"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3" w:line="188" w:lineRule="auto"/>
              <w:ind w:left="362"/>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14</w:t>
            </w:r>
          </w:p>
        </w:tc>
        <w:tc>
          <w:tcPr>
            <w:tcW w:w="4129" w:type="dxa"/>
            <w:vAlign w:val="top"/>
          </w:tcPr>
          <w:p>
            <w:pPr>
              <w:spacing w:before="43" w:line="203" w:lineRule="auto"/>
              <w:ind w:left="1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有机分析知识</w:t>
            </w:r>
          </w:p>
        </w:tc>
        <w:tc>
          <w:tcPr>
            <w:tcW w:w="1381" w:type="dxa"/>
            <w:vAlign w:val="top"/>
          </w:tcPr>
          <w:p>
            <w:pPr>
              <w:spacing w:before="83"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1468" w:type="dxa"/>
            <w:vMerge w:val="continue"/>
            <w:tcBorders>
              <w:top w:val="nil"/>
              <w:bottom w:val="nil"/>
            </w:tcBorders>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1" w:hRule="atLeast"/>
        </w:trPr>
        <w:tc>
          <w:tcPr>
            <w:tcW w:w="1224" w:type="dxa"/>
            <w:vMerge w:val="continue"/>
            <w:tcBorders>
              <w:top w:val="nil"/>
            </w:tcBorders>
            <w:vAlign w:val="top"/>
          </w:tcPr>
          <w:p>
            <w:pPr>
              <w:pStyle w:val="8"/>
              <w:rPr>
                <w:rFonts w:hint="eastAsia" w:ascii="仿宋_GB2312" w:hAnsi="仿宋_GB2312" w:eastAsia="仿宋_GB2312" w:cs="仿宋_GB2312"/>
                <w:sz w:val="28"/>
                <w:szCs w:val="28"/>
              </w:rPr>
            </w:pPr>
          </w:p>
        </w:tc>
        <w:tc>
          <w:tcPr>
            <w:tcW w:w="918" w:type="dxa"/>
            <w:vAlign w:val="top"/>
          </w:tcPr>
          <w:p>
            <w:pPr>
              <w:spacing w:before="83" w:line="188" w:lineRule="auto"/>
              <w:ind w:left="362"/>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15</w:t>
            </w:r>
          </w:p>
        </w:tc>
        <w:tc>
          <w:tcPr>
            <w:tcW w:w="4129" w:type="dxa"/>
            <w:vAlign w:val="top"/>
          </w:tcPr>
          <w:p>
            <w:pPr>
              <w:spacing w:before="41" w:line="207" w:lineRule="auto"/>
              <w:ind w:left="11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环境保护基础知识</w:t>
            </w:r>
          </w:p>
        </w:tc>
        <w:tc>
          <w:tcPr>
            <w:tcW w:w="1381" w:type="dxa"/>
            <w:vAlign w:val="top"/>
          </w:tcPr>
          <w:p>
            <w:pPr>
              <w:spacing w:before="83" w:line="188" w:lineRule="auto"/>
              <w:ind w:left="6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1468" w:type="dxa"/>
            <w:vMerge w:val="continue"/>
            <w:tcBorders>
              <w:top w:val="nil"/>
            </w:tcBorders>
            <w:vAlign w:val="top"/>
          </w:tcPr>
          <w:p>
            <w:pPr>
              <w:pStyle w:val="8"/>
              <w:rPr>
                <w:rFonts w:hint="eastAsia" w:ascii="仿宋_GB2312" w:hAnsi="仿宋_GB2312" w:eastAsia="仿宋_GB2312" w:cs="仿宋_GB2312"/>
                <w:sz w:val="28"/>
                <w:szCs w:val="28"/>
              </w:rPr>
            </w:pPr>
          </w:p>
        </w:tc>
      </w:tr>
    </w:tbl>
    <w:p>
      <w:pPr>
        <w:spacing w:before="173" w:line="216" w:lineRule="auto"/>
        <w:ind w:left="67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2.化学分析项目</w:t>
      </w:r>
    </w:p>
    <w:p>
      <w:pPr>
        <w:spacing w:before="182" w:line="216" w:lineRule="auto"/>
        <w:ind w:left="57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考核目标：掌握化学分析法测定工业产品中物</w:t>
      </w:r>
      <w:r>
        <w:rPr>
          <w:rFonts w:hint="eastAsia" w:ascii="仿宋_GB2312" w:hAnsi="仿宋_GB2312" w:eastAsia="仿宋_GB2312" w:cs="仿宋_GB2312"/>
          <w:spacing w:val="-1"/>
          <w:sz w:val="28"/>
          <w:szCs w:val="28"/>
        </w:rPr>
        <w:t>质含量的方法；</w:t>
      </w:r>
      <w:r>
        <w:rPr>
          <w:rFonts w:hint="eastAsia" w:ascii="仿宋_GB2312" w:hAnsi="仿宋_GB2312" w:eastAsia="仿宋_GB2312" w:cs="仿宋_GB2312"/>
          <w:spacing w:val="-4"/>
          <w:sz w:val="28"/>
          <w:szCs w:val="28"/>
        </w:rPr>
        <w:t>具备技能：</w:t>
      </w:r>
    </w:p>
    <w:p>
      <w:pPr>
        <w:spacing w:before="296" w:line="214"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（1）按照国家或行业标准，做好化学分析实验个人安全规范操</w:t>
      </w:r>
      <w:r>
        <w:rPr>
          <w:rFonts w:hint="eastAsia" w:ascii="仿宋_GB2312" w:hAnsi="仿宋_GB2312" w:eastAsia="仿宋_GB2312" w:cs="仿宋_GB2312"/>
          <w:spacing w:val="-1"/>
          <w:sz w:val="28"/>
          <w:szCs w:val="28"/>
        </w:rPr>
        <w:t>作；</w:t>
      </w:r>
    </w:p>
    <w:p>
      <w:pPr>
        <w:spacing w:before="299" w:line="213"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（2）按照指定测定方案对样品进行测定的能力；</w:t>
      </w:r>
    </w:p>
    <w:p>
      <w:pPr>
        <w:spacing w:before="300" w:line="213"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（3）对电子天平、滴定管等常见化学分析仪器的使用能</w:t>
      </w:r>
      <w:r>
        <w:rPr>
          <w:rFonts w:hint="eastAsia" w:ascii="仿宋_GB2312" w:hAnsi="仿宋_GB2312" w:eastAsia="仿宋_GB2312" w:cs="仿宋_GB2312"/>
          <w:spacing w:val="-1"/>
          <w:sz w:val="28"/>
          <w:szCs w:val="28"/>
        </w:rPr>
        <w:t>力；</w:t>
      </w:r>
    </w:p>
    <w:p>
      <w:pPr>
        <w:spacing w:before="301" w:line="213"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（4）对测定数据的分析处理能力；</w:t>
      </w:r>
    </w:p>
    <w:p>
      <w:pPr>
        <w:spacing w:before="301" w:line="214"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（5）实验室的三废处理能力。</w:t>
      </w:r>
    </w:p>
    <w:p>
      <w:pPr>
        <w:spacing w:before="299" w:line="214" w:lineRule="auto"/>
        <w:ind w:left="56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3.仪器分析</w:t>
      </w:r>
    </w:p>
    <w:p>
      <w:pPr>
        <w:spacing w:before="300" w:line="214" w:lineRule="auto"/>
        <w:ind w:left="55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考核目标：掌握分光光度法测定工业产品中物</w:t>
      </w:r>
      <w:r>
        <w:rPr>
          <w:rFonts w:hint="eastAsia" w:ascii="仿宋_GB2312" w:hAnsi="仿宋_GB2312" w:eastAsia="仿宋_GB2312" w:cs="仿宋_GB2312"/>
          <w:spacing w:val="-1"/>
          <w:sz w:val="28"/>
          <w:szCs w:val="28"/>
        </w:rPr>
        <w:t>质含量的方法。</w:t>
      </w:r>
    </w:p>
    <w:p>
      <w:pPr>
        <w:spacing w:before="299" w:line="216" w:lineRule="auto"/>
        <w:ind w:left="57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具备技能：</w:t>
      </w:r>
    </w:p>
    <w:p>
      <w:pPr>
        <w:spacing w:before="297" w:line="214"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（1）按照国家或行业标准，做好仪器分析实验个人安全规范操</w:t>
      </w:r>
      <w:r>
        <w:rPr>
          <w:rFonts w:hint="eastAsia" w:ascii="仿宋_GB2312" w:hAnsi="仿宋_GB2312" w:eastAsia="仿宋_GB2312" w:cs="仿宋_GB2312"/>
          <w:spacing w:val="-1"/>
          <w:sz w:val="28"/>
          <w:szCs w:val="28"/>
        </w:rPr>
        <w:t>作；</w:t>
      </w:r>
    </w:p>
    <w:p>
      <w:pPr>
        <w:spacing w:before="299" w:line="213"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（2）按照指定测定方案对样品进行测定的能力；</w:t>
      </w:r>
    </w:p>
    <w:p>
      <w:pPr>
        <w:spacing w:before="301" w:line="213"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（3）对紫外-可见分光光度计、电子天平等设备的使用能</w:t>
      </w:r>
      <w:r>
        <w:rPr>
          <w:rFonts w:hint="eastAsia" w:ascii="仿宋_GB2312" w:hAnsi="仿宋_GB2312" w:eastAsia="仿宋_GB2312" w:cs="仿宋_GB2312"/>
          <w:spacing w:val="-1"/>
          <w:sz w:val="28"/>
          <w:szCs w:val="28"/>
        </w:rPr>
        <w:t>力；</w:t>
      </w:r>
    </w:p>
    <w:p>
      <w:pPr>
        <w:spacing w:before="301" w:line="213"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（4）对测定数据的分析处理能力；</w:t>
      </w:r>
    </w:p>
    <w:p>
      <w:pPr>
        <w:spacing w:before="301" w:line="214"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（5）实验室的三废处理能力。</w:t>
      </w:r>
    </w:p>
    <w:p>
      <w:pPr>
        <w:spacing w:line="242" w:lineRule="auto"/>
        <w:rPr>
          <w:rFonts w:hint="eastAsia" w:ascii="仿宋_GB2312" w:hAnsi="仿宋_GB2312" w:eastAsia="仿宋_GB2312" w:cs="仿宋_GB2312"/>
          <w:sz w:val="28"/>
          <w:szCs w:val="28"/>
        </w:rPr>
      </w:pPr>
    </w:p>
    <w:p>
      <w:pPr>
        <w:spacing w:before="92" w:line="214" w:lineRule="auto"/>
        <w:ind w:left="595"/>
        <w:rPr>
          <w:rFonts w:hint="eastAsia" w:ascii="仿宋_GB2312" w:hAnsi="仿宋_GB2312" w:eastAsia="仿宋_GB2312" w:cs="仿宋_GB2312"/>
          <w:sz w:val="28"/>
          <w:szCs w:val="28"/>
        </w:rPr>
      </w:pPr>
      <w:r>
        <w:rPr>
          <w:rFonts w:hint="eastAsia" w:ascii="仿宋_GB2312" w:hAnsi="仿宋_GB2312" w:eastAsia="仿宋_GB2312" w:cs="仿宋_GB2312"/>
          <w:b/>
          <w:bCs/>
          <w:spacing w:val="-10"/>
          <w:sz w:val="28"/>
          <w:szCs w:val="28"/>
        </w:rPr>
        <w:t>四、竞赛方式</w:t>
      </w:r>
    </w:p>
    <w:p>
      <w:pPr>
        <w:spacing w:before="234" w:line="214"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（一）竞赛以团队方式进行，统计参赛队的总成绩进行排序。</w:t>
      </w:r>
    </w:p>
    <w:p>
      <w:pPr>
        <w:spacing w:before="233" w:line="318" w:lineRule="auto"/>
        <w:ind w:firstLine="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（二）参赛队伍组成：每个参赛队由2 名选手组成，男女不限。每队</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选手由同一所学校组成，不能跨校组队。所有参赛选手必须参加理</w:t>
      </w:r>
      <w:r>
        <w:rPr>
          <w:rFonts w:hint="eastAsia" w:ascii="仿宋_GB2312" w:hAnsi="仿宋_GB2312" w:eastAsia="仿宋_GB2312" w:cs="仿宋_GB2312"/>
          <w:spacing w:val="-3"/>
          <w:sz w:val="28"/>
          <w:szCs w:val="28"/>
        </w:rPr>
        <w:t>论知识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考核和实践操作考核，竞赛计算团体成绩。</w:t>
      </w:r>
    </w:p>
    <w:p>
      <w:pPr>
        <w:spacing w:before="236" w:line="295" w:lineRule="auto"/>
        <w:ind w:left="6" w:firstLine="54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（三）竞赛采取多场次进行，各队选手参赛场次按参赛队报名顺序确</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定。</w:t>
      </w:r>
    </w:p>
    <w:p>
      <w:pPr>
        <w:spacing w:before="219" w:line="369" w:lineRule="auto"/>
        <w:ind w:firstLine="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（四）赛场的赛位统一编制。参赛队技能操作比赛前</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2"/>
          <w:sz w:val="28"/>
          <w:szCs w:val="28"/>
        </w:rPr>
        <w:t>20 分钟凭参赛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证、身份证到指定地点检录，经加密抽签决定赛位号，抽签结束后，随即</w:t>
      </w:r>
      <w:r>
        <w:rPr>
          <w:rFonts w:hint="eastAsia" w:ascii="仿宋_GB2312" w:hAnsi="仿宋_GB2312" w:eastAsia="仿宋_GB2312" w:cs="仿宋_GB2312"/>
          <w:spacing w:val="-2"/>
          <w:sz w:val="28"/>
          <w:szCs w:val="28"/>
        </w:rPr>
        <w:t>按照抽取的赛位号进场，然后在对应的赛位上完成竞赛</w:t>
      </w:r>
      <w:r>
        <w:rPr>
          <w:rFonts w:hint="eastAsia" w:ascii="仿宋_GB2312" w:hAnsi="仿宋_GB2312" w:eastAsia="仿宋_GB2312" w:cs="仿宋_GB2312"/>
          <w:spacing w:val="-3"/>
          <w:sz w:val="28"/>
          <w:szCs w:val="28"/>
        </w:rPr>
        <w:t>规定的工作任务。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赛位号不对外公布，抽签结果密封后统一保管，在评分结束后开封统计成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绩。</w:t>
      </w:r>
    </w:p>
    <w:p>
      <w:pPr>
        <w:spacing w:line="368" w:lineRule="auto"/>
        <w:ind w:left="29" w:right="2" w:firstLine="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理论知识考核，参赛选手开赛前</w:t>
      </w:r>
      <w:r>
        <w:rPr>
          <w:rFonts w:hint="eastAsia" w:ascii="仿宋_GB2312" w:hAnsi="仿宋_GB2312" w:eastAsia="仿宋_GB2312" w:cs="仿宋_GB2312"/>
          <w:spacing w:val="-62"/>
          <w:sz w:val="28"/>
          <w:szCs w:val="28"/>
        </w:rPr>
        <w:t xml:space="preserve"> </w:t>
      </w:r>
      <w:r>
        <w:rPr>
          <w:rFonts w:hint="eastAsia" w:ascii="仿宋_GB2312" w:hAnsi="仿宋_GB2312" w:eastAsia="仿宋_GB2312" w:cs="仿宋_GB2312"/>
          <w:spacing w:val="2"/>
          <w:sz w:val="28"/>
          <w:szCs w:val="28"/>
        </w:rPr>
        <w:t>20 分钟凭参赛证、身</w:t>
      </w:r>
      <w:r>
        <w:rPr>
          <w:rFonts w:hint="eastAsia" w:ascii="仿宋_GB2312" w:hAnsi="仿宋_GB2312" w:eastAsia="仿宋_GB2312" w:cs="仿宋_GB2312"/>
          <w:spacing w:val="1"/>
          <w:sz w:val="28"/>
          <w:szCs w:val="28"/>
        </w:rPr>
        <w:t>份证到指定地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点检录，经加密抽签决定理论考试机位号。</w:t>
      </w:r>
    </w:p>
    <w:p>
      <w:pPr>
        <w:spacing w:before="1" w:line="214" w:lineRule="auto"/>
        <w:ind w:left="57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欢迎兄弟院校到场观摩。</w:t>
      </w:r>
    </w:p>
    <w:p>
      <w:pPr>
        <w:spacing w:before="237" w:line="214" w:lineRule="auto"/>
        <w:ind w:left="57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五、竞赛流程</w:t>
      </w:r>
    </w:p>
    <w:p>
      <w:pPr>
        <w:spacing w:before="234" w:line="214" w:lineRule="auto"/>
        <w:ind w:left="57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竞赛时间安排：报到时间</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天，比赛时间为</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天。</w:t>
      </w:r>
    </w:p>
    <w:p>
      <w:pPr>
        <w:spacing w:before="233" w:line="370" w:lineRule="auto"/>
        <w:ind w:left="23" w:firstLine="5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理论知识考核安排在上午进行；实践操作安排每天上午、下午各进行</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一场考核。</w:t>
      </w:r>
    </w:p>
    <w:p>
      <w:pPr>
        <w:spacing w:line="214" w:lineRule="auto"/>
        <w:ind w:left="55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（一）竞赛流程</w:t>
      </w:r>
    </w:p>
    <w:p>
      <w:pPr>
        <w:spacing w:before="234" w:line="344" w:lineRule="auto"/>
        <w:ind w:left="8" w:right="2" w:firstLine="55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每位选手分别完成理论知识考核和实践操作考核2</w:t>
      </w:r>
      <w:r>
        <w:rPr>
          <w:rFonts w:hint="eastAsia" w:ascii="仿宋_GB2312" w:hAnsi="仿宋_GB2312" w:eastAsia="仿宋_GB2312" w:cs="仿宋_GB2312"/>
          <w:spacing w:val="32"/>
          <w:w w:val="101"/>
          <w:sz w:val="28"/>
          <w:szCs w:val="28"/>
        </w:rPr>
        <w:t xml:space="preserve"> </w:t>
      </w:r>
      <w:r>
        <w:rPr>
          <w:rFonts w:hint="eastAsia" w:ascii="仿宋_GB2312" w:hAnsi="仿宋_GB2312" w:eastAsia="仿宋_GB2312" w:cs="仿宋_GB2312"/>
          <w:spacing w:val="-1"/>
          <w:sz w:val="28"/>
          <w:szCs w:val="28"/>
        </w:rPr>
        <w:t>个项目。首先完成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理论知识考核，实践操作考核的先后次序由各队报名顺序确定。</w:t>
      </w:r>
    </w:p>
    <w:p>
      <w:pPr>
        <w:spacing w:line="2211" w:lineRule="exact"/>
        <w:ind w:firstLine="783"/>
        <w:rPr>
          <w:rFonts w:hint="eastAsia" w:ascii="仿宋_GB2312" w:hAnsi="仿宋_GB2312" w:eastAsia="仿宋_GB2312" w:cs="仿宋_GB2312"/>
          <w:sz w:val="28"/>
          <w:szCs w:val="28"/>
        </w:rPr>
      </w:pPr>
      <w:r>
        <w:rPr>
          <w:rFonts w:hint="eastAsia" w:ascii="仿宋_GB2312" w:hAnsi="仿宋_GB2312" w:eastAsia="仿宋_GB2312" w:cs="仿宋_GB2312"/>
          <w:position w:val="-44"/>
          <w:sz w:val="28"/>
          <w:szCs w:val="28"/>
        </w:rPr>
        <w:drawing>
          <wp:inline distT="0" distB="0" distL="0" distR="0">
            <wp:extent cx="4635500" cy="1403350"/>
            <wp:effectExtent l="0" t="0" r="0" b="0"/>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145"/>
                    <a:stretch>
                      <a:fillRect/>
                    </a:stretch>
                  </pic:blipFill>
                  <pic:spPr>
                    <a:xfrm>
                      <a:off x="0" y="0"/>
                      <a:ext cx="4636008" cy="1403603"/>
                    </a:xfrm>
                    <a:prstGeom prst="rect">
                      <a:avLst/>
                    </a:prstGeom>
                  </pic:spPr>
                </pic:pic>
              </a:graphicData>
            </a:graphic>
          </wp:inline>
        </w:drawing>
      </w:r>
    </w:p>
    <w:p>
      <w:pPr>
        <w:spacing w:line="269" w:lineRule="auto"/>
        <w:rPr>
          <w:rFonts w:hint="eastAsia" w:ascii="仿宋_GB2312" w:hAnsi="仿宋_GB2312" w:eastAsia="仿宋_GB2312" w:cs="仿宋_GB2312"/>
          <w:sz w:val="28"/>
          <w:szCs w:val="28"/>
        </w:rPr>
      </w:pPr>
    </w:p>
    <w:p>
      <w:pPr>
        <w:spacing w:before="92" w:line="216" w:lineRule="auto"/>
        <w:ind w:left="554"/>
        <w:outlineLvl w:val="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（二）具体时间安排</w:t>
      </w:r>
    </w:p>
    <w:p>
      <w:pPr>
        <w:spacing w:before="231" w:line="216" w:lineRule="auto"/>
        <w:ind w:left="57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具体时间安排见下表：</w:t>
      </w:r>
    </w:p>
    <w:p>
      <w:pPr>
        <w:spacing w:line="25" w:lineRule="exact"/>
        <w:rPr>
          <w:rFonts w:hint="eastAsia" w:ascii="仿宋_GB2312" w:hAnsi="仿宋_GB2312" w:eastAsia="仿宋_GB2312" w:cs="仿宋_GB2312"/>
          <w:sz w:val="28"/>
          <w:szCs w:val="28"/>
        </w:rPr>
      </w:pPr>
    </w:p>
    <w:tbl>
      <w:tblPr>
        <w:tblStyle w:val="7"/>
        <w:tblW w:w="8749" w:type="dxa"/>
        <w:tblInd w:w="6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81"/>
        <w:gridCol w:w="1844"/>
        <w:gridCol w:w="3663"/>
        <w:gridCol w:w="176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481" w:type="dxa"/>
            <w:vAlign w:val="top"/>
          </w:tcPr>
          <w:p>
            <w:pPr>
              <w:spacing w:before="196" w:line="216" w:lineRule="auto"/>
              <w:ind w:left="551"/>
              <w:rPr>
                <w:rFonts w:hint="eastAsia" w:ascii="仿宋_GB2312" w:hAnsi="仿宋_GB2312" w:eastAsia="仿宋_GB2312" w:cs="仿宋_GB2312"/>
                <w:sz w:val="28"/>
                <w:szCs w:val="28"/>
              </w:rPr>
            </w:pPr>
            <w:r>
              <w:rPr>
                <w:rFonts w:hint="eastAsia" w:ascii="仿宋_GB2312" w:hAnsi="仿宋_GB2312" w:eastAsia="仿宋_GB2312" w:cs="仿宋_GB2312"/>
                <w:spacing w:val="-28"/>
                <w:sz w:val="28"/>
                <w:szCs w:val="28"/>
              </w:rPr>
              <w:t>日期</w:t>
            </w:r>
          </w:p>
        </w:tc>
        <w:tc>
          <w:tcPr>
            <w:tcW w:w="1844" w:type="dxa"/>
            <w:vAlign w:val="top"/>
          </w:tcPr>
          <w:p>
            <w:pPr>
              <w:spacing w:before="196" w:line="215" w:lineRule="auto"/>
              <w:ind w:left="708"/>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时间</w:t>
            </w:r>
          </w:p>
        </w:tc>
        <w:tc>
          <w:tcPr>
            <w:tcW w:w="3663" w:type="dxa"/>
            <w:vAlign w:val="top"/>
          </w:tcPr>
          <w:p>
            <w:pPr>
              <w:spacing w:before="196" w:line="216" w:lineRule="auto"/>
              <w:ind w:left="136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工作内容</w:t>
            </w:r>
          </w:p>
        </w:tc>
        <w:tc>
          <w:tcPr>
            <w:tcW w:w="1761" w:type="dxa"/>
            <w:vAlign w:val="top"/>
          </w:tcPr>
          <w:p>
            <w:pPr>
              <w:spacing w:before="196" w:line="21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地点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57" w:hRule="atLeast"/>
        </w:trPr>
        <w:tc>
          <w:tcPr>
            <w:tcW w:w="1481" w:type="dxa"/>
            <w:vMerge w:val="restart"/>
            <w:tcBorders>
              <w:bottom w:val="nil"/>
            </w:tcBorders>
            <w:vAlign w:val="top"/>
          </w:tcPr>
          <w:p>
            <w:pPr>
              <w:pStyle w:val="8"/>
              <w:spacing w:line="342" w:lineRule="auto"/>
              <w:rPr>
                <w:rFonts w:hint="eastAsia" w:ascii="仿宋_GB2312" w:hAnsi="仿宋_GB2312" w:eastAsia="仿宋_GB2312" w:cs="仿宋_GB2312"/>
                <w:sz w:val="28"/>
                <w:szCs w:val="28"/>
              </w:rPr>
            </w:pPr>
          </w:p>
          <w:p>
            <w:pPr>
              <w:pStyle w:val="8"/>
              <w:spacing w:line="343" w:lineRule="auto"/>
              <w:rPr>
                <w:rFonts w:hint="eastAsia" w:ascii="仿宋_GB2312" w:hAnsi="仿宋_GB2312" w:eastAsia="仿宋_GB2312" w:cs="仿宋_GB2312"/>
                <w:sz w:val="28"/>
                <w:szCs w:val="28"/>
              </w:rPr>
            </w:pPr>
          </w:p>
          <w:p>
            <w:pPr>
              <w:spacing w:before="78" w:line="216" w:lineRule="auto"/>
              <w:ind w:left="39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第一天</w:t>
            </w:r>
          </w:p>
        </w:tc>
        <w:tc>
          <w:tcPr>
            <w:tcW w:w="1844" w:type="dxa"/>
            <w:vAlign w:val="top"/>
          </w:tcPr>
          <w:p>
            <w:pPr>
              <w:spacing w:before="300" w:line="180"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15:30～16:30</w:t>
            </w:r>
          </w:p>
        </w:tc>
        <w:tc>
          <w:tcPr>
            <w:tcW w:w="3663" w:type="dxa"/>
            <w:vAlign w:val="top"/>
          </w:tcPr>
          <w:p>
            <w:pPr>
              <w:spacing w:before="102" w:line="214"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参赛队报到，发放参赛证，选手</w:t>
            </w:r>
          </w:p>
          <w:p>
            <w:pPr>
              <w:spacing w:before="33" w:line="214" w:lineRule="auto"/>
              <w:ind w:left="113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熟悉比赛赛场</w:t>
            </w:r>
          </w:p>
        </w:tc>
        <w:tc>
          <w:tcPr>
            <w:tcW w:w="1761" w:type="dxa"/>
            <w:vAlign w:val="top"/>
          </w:tcPr>
          <w:p>
            <w:pPr>
              <w:spacing w:before="102"/>
              <w:ind w:left="372" w:right="158" w:hanging="19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综合楼</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6"/>
                <w:sz w:val="28"/>
                <w:szCs w:val="28"/>
              </w:rPr>
              <w:t>706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议室/赛场</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481"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36" w:line="180"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15:00～17:00</w:t>
            </w:r>
          </w:p>
        </w:tc>
        <w:tc>
          <w:tcPr>
            <w:tcW w:w="3663" w:type="dxa"/>
            <w:vAlign w:val="top"/>
          </w:tcPr>
          <w:p>
            <w:pPr>
              <w:spacing w:before="195" w:line="214"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裁判员报到，熟悉比赛评分细则</w:t>
            </w:r>
          </w:p>
        </w:tc>
        <w:tc>
          <w:tcPr>
            <w:tcW w:w="1761" w:type="dxa"/>
            <w:vAlign w:val="top"/>
          </w:tcPr>
          <w:p>
            <w:pPr>
              <w:spacing w:before="40" w:line="222" w:lineRule="auto"/>
              <w:ind w:left="645" w:right="158" w:hanging="46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综合楼</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6"/>
                <w:sz w:val="28"/>
                <w:szCs w:val="28"/>
              </w:rPr>
              <w:t>706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议室</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3" w:hRule="atLeast"/>
        </w:trPr>
        <w:tc>
          <w:tcPr>
            <w:tcW w:w="1481" w:type="dxa"/>
            <w:vMerge w:val="continue"/>
            <w:tcBorders>
              <w:top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68" w:line="180"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17:00～17:30</w:t>
            </w:r>
          </w:p>
        </w:tc>
        <w:tc>
          <w:tcPr>
            <w:tcW w:w="3663" w:type="dxa"/>
            <w:vAlign w:val="top"/>
          </w:tcPr>
          <w:p>
            <w:pPr>
              <w:spacing w:before="227" w:line="214" w:lineRule="auto"/>
              <w:ind w:left="148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封考场</w:t>
            </w:r>
          </w:p>
        </w:tc>
        <w:tc>
          <w:tcPr>
            <w:tcW w:w="1761" w:type="dxa"/>
            <w:vAlign w:val="top"/>
          </w:tcPr>
          <w:p>
            <w:pPr>
              <w:spacing w:before="227" w:line="214" w:lineRule="auto"/>
              <w:ind w:left="6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赛场</w:t>
            </w:r>
          </w:p>
        </w:tc>
      </w:tr>
    </w:tbl>
    <w:p>
      <w:pPr>
        <w:rPr>
          <w:rFonts w:hint="eastAsia" w:ascii="仿宋_GB2312" w:hAnsi="仿宋_GB2312" w:eastAsia="仿宋_GB2312" w:cs="仿宋_GB2312"/>
          <w:sz w:val="28"/>
          <w:szCs w:val="28"/>
        </w:rPr>
      </w:pPr>
    </w:p>
    <w:p>
      <w:pPr>
        <w:rPr>
          <w:rFonts w:hint="eastAsia" w:ascii="仿宋_GB2312" w:hAnsi="仿宋_GB2312" w:eastAsia="仿宋_GB2312" w:cs="仿宋_GB2312"/>
          <w:sz w:val="28"/>
          <w:szCs w:val="28"/>
        </w:rPr>
        <w:sectPr>
          <w:footerReference r:id="rId5" w:type="default"/>
          <w:pgSz w:w="11906" w:h="16839"/>
          <w:pgMar w:top="1431" w:right="1415" w:bottom="1449" w:left="1594" w:header="0" w:footer="1263" w:gutter="0"/>
          <w:cols w:space="720" w:num="1"/>
        </w:sectPr>
      </w:pPr>
    </w:p>
    <w:p>
      <w:pPr>
        <w:spacing w:line="91" w:lineRule="auto"/>
        <w:rPr>
          <w:rFonts w:hint="eastAsia" w:ascii="仿宋_GB2312" w:hAnsi="仿宋_GB2312" w:eastAsia="仿宋_GB2312" w:cs="仿宋_GB2312"/>
          <w:sz w:val="28"/>
          <w:szCs w:val="28"/>
        </w:rPr>
      </w:pPr>
    </w:p>
    <w:tbl>
      <w:tblPr>
        <w:tblStyle w:val="7"/>
        <w:tblW w:w="8749" w:type="dxa"/>
        <w:tblInd w:w="6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81"/>
        <w:gridCol w:w="1844"/>
        <w:gridCol w:w="3663"/>
        <w:gridCol w:w="1761"/>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8" w:hRule="atLeast"/>
        </w:trPr>
        <w:tc>
          <w:tcPr>
            <w:tcW w:w="1481" w:type="dxa"/>
            <w:vMerge w:val="restart"/>
            <w:tcBorders>
              <w:bottom w:val="nil"/>
            </w:tcBorders>
            <w:vAlign w:val="top"/>
          </w:tcPr>
          <w:p>
            <w:pPr>
              <w:pStyle w:val="8"/>
              <w:spacing w:line="278" w:lineRule="auto"/>
              <w:rPr>
                <w:rFonts w:hint="eastAsia" w:ascii="仿宋_GB2312" w:hAnsi="仿宋_GB2312" w:eastAsia="仿宋_GB2312" w:cs="仿宋_GB2312"/>
                <w:sz w:val="28"/>
                <w:szCs w:val="28"/>
              </w:rPr>
            </w:pPr>
          </w:p>
          <w:p>
            <w:pPr>
              <w:pStyle w:val="8"/>
              <w:spacing w:line="278" w:lineRule="auto"/>
              <w:rPr>
                <w:rFonts w:hint="eastAsia" w:ascii="仿宋_GB2312" w:hAnsi="仿宋_GB2312" w:eastAsia="仿宋_GB2312" w:cs="仿宋_GB2312"/>
                <w:sz w:val="28"/>
                <w:szCs w:val="28"/>
              </w:rPr>
            </w:pPr>
          </w:p>
          <w:p>
            <w:pPr>
              <w:pStyle w:val="8"/>
              <w:spacing w:line="279" w:lineRule="auto"/>
              <w:rPr>
                <w:rFonts w:hint="eastAsia" w:ascii="仿宋_GB2312" w:hAnsi="仿宋_GB2312" w:eastAsia="仿宋_GB2312" w:cs="仿宋_GB2312"/>
                <w:sz w:val="28"/>
                <w:szCs w:val="28"/>
              </w:rPr>
            </w:pPr>
          </w:p>
          <w:p>
            <w:pPr>
              <w:spacing w:before="78" w:line="216" w:lineRule="auto"/>
              <w:ind w:left="39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第二天</w:t>
            </w:r>
          </w:p>
        </w:tc>
        <w:tc>
          <w:tcPr>
            <w:tcW w:w="1844" w:type="dxa"/>
            <w:vAlign w:val="top"/>
          </w:tcPr>
          <w:p>
            <w:pPr>
              <w:spacing w:before="225" w:line="180" w:lineRule="auto"/>
              <w:ind w:left="38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9:00～9:20</w:t>
            </w:r>
          </w:p>
        </w:tc>
        <w:tc>
          <w:tcPr>
            <w:tcW w:w="3663" w:type="dxa"/>
            <w:vAlign w:val="top"/>
          </w:tcPr>
          <w:p>
            <w:pPr>
              <w:spacing w:before="186" w:line="214" w:lineRule="auto"/>
              <w:ind w:left="88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理论知识考核检录</w:t>
            </w:r>
          </w:p>
        </w:tc>
        <w:tc>
          <w:tcPr>
            <w:tcW w:w="1761" w:type="dxa"/>
            <w:vAlign w:val="top"/>
          </w:tcPr>
          <w:p>
            <w:pPr>
              <w:spacing w:before="186" w:line="214" w:lineRule="auto"/>
              <w:ind w:left="11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 号实训楼</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3"/>
                <w:sz w:val="28"/>
                <w:szCs w:val="28"/>
              </w:rPr>
              <w:t>201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4" w:hRule="atLeast"/>
        </w:trPr>
        <w:tc>
          <w:tcPr>
            <w:tcW w:w="1481"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02" w:line="180" w:lineRule="auto"/>
              <w:ind w:left="32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9:30～10:30</w:t>
            </w:r>
          </w:p>
        </w:tc>
        <w:tc>
          <w:tcPr>
            <w:tcW w:w="3663" w:type="dxa"/>
            <w:vAlign w:val="top"/>
          </w:tcPr>
          <w:p>
            <w:pPr>
              <w:spacing w:before="161" w:line="214" w:lineRule="auto"/>
              <w:ind w:left="88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理论知识考核考核</w:t>
            </w:r>
          </w:p>
        </w:tc>
        <w:tc>
          <w:tcPr>
            <w:tcW w:w="1761" w:type="dxa"/>
            <w:vAlign w:val="top"/>
          </w:tcPr>
          <w:p>
            <w:pPr>
              <w:spacing w:before="161" w:line="214" w:lineRule="auto"/>
              <w:ind w:left="11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 号实训楼</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3"/>
                <w:sz w:val="28"/>
                <w:szCs w:val="28"/>
              </w:rPr>
              <w:t>201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9" w:hRule="atLeast"/>
        </w:trPr>
        <w:tc>
          <w:tcPr>
            <w:tcW w:w="1481"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04" w:line="188" w:lineRule="auto"/>
              <w:ind w:left="6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13:20</w:t>
            </w:r>
          </w:p>
        </w:tc>
        <w:tc>
          <w:tcPr>
            <w:tcW w:w="3663" w:type="dxa"/>
            <w:vAlign w:val="top"/>
          </w:tcPr>
          <w:p>
            <w:pPr>
              <w:spacing w:before="163" w:line="216" w:lineRule="auto"/>
              <w:ind w:left="112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实践操作检录</w:t>
            </w:r>
          </w:p>
        </w:tc>
        <w:tc>
          <w:tcPr>
            <w:tcW w:w="1761" w:type="dxa"/>
            <w:vAlign w:val="top"/>
          </w:tcPr>
          <w:p>
            <w:pPr>
              <w:spacing w:before="163" w:line="214" w:lineRule="auto"/>
              <w:ind w:left="13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 号实训楼</w:t>
            </w:r>
            <w:r>
              <w:rPr>
                <w:rFonts w:hint="eastAsia" w:ascii="仿宋_GB2312" w:hAnsi="仿宋_GB2312" w:eastAsia="仿宋_GB2312" w:cs="仿宋_GB2312"/>
                <w:spacing w:val="-64"/>
                <w:sz w:val="28"/>
                <w:szCs w:val="28"/>
              </w:rPr>
              <w:t xml:space="preserve"> </w:t>
            </w:r>
            <w:r>
              <w:rPr>
                <w:rFonts w:hint="eastAsia" w:ascii="仿宋_GB2312" w:hAnsi="仿宋_GB2312" w:eastAsia="仿宋_GB2312" w:cs="仿宋_GB2312"/>
                <w:spacing w:val="-5"/>
                <w:sz w:val="28"/>
                <w:szCs w:val="28"/>
              </w:rPr>
              <w:t>202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481" w:type="dxa"/>
            <w:vMerge w:val="continue"/>
            <w:tcBorders>
              <w:top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35" w:line="180"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14:00～18:00</w:t>
            </w:r>
          </w:p>
        </w:tc>
        <w:tc>
          <w:tcPr>
            <w:tcW w:w="3663" w:type="dxa"/>
            <w:vAlign w:val="top"/>
          </w:tcPr>
          <w:p>
            <w:pPr>
              <w:spacing w:before="194" w:line="214" w:lineRule="auto"/>
              <w:ind w:left="112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实践操作考核</w:t>
            </w:r>
          </w:p>
        </w:tc>
        <w:tc>
          <w:tcPr>
            <w:tcW w:w="1761" w:type="dxa"/>
            <w:vAlign w:val="top"/>
          </w:tcPr>
          <w:p>
            <w:pPr>
              <w:spacing w:before="39" w:line="236" w:lineRule="auto"/>
              <w:ind w:left="111" w:right="108" w:firstLine="23"/>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6"/>
                <w:sz w:val="28"/>
                <w:szCs w:val="28"/>
              </w:rPr>
              <w:t>号</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6"/>
                <w:sz w:val="28"/>
                <w:szCs w:val="28"/>
              </w:rPr>
              <w:t>实 训 楼</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208/209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9" w:hRule="atLeast"/>
        </w:trPr>
        <w:tc>
          <w:tcPr>
            <w:tcW w:w="1481" w:type="dxa"/>
            <w:vMerge w:val="restart"/>
            <w:tcBorders>
              <w:bottom w:val="nil"/>
            </w:tcBorders>
            <w:vAlign w:val="top"/>
          </w:tcPr>
          <w:p>
            <w:pPr>
              <w:pStyle w:val="8"/>
              <w:spacing w:line="279" w:lineRule="auto"/>
              <w:rPr>
                <w:rFonts w:hint="eastAsia" w:ascii="仿宋_GB2312" w:hAnsi="仿宋_GB2312" w:eastAsia="仿宋_GB2312" w:cs="仿宋_GB2312"/>
                <w:sz w:val="28"/>
                <w:szCs w:val="28"/>
              </w:rPr>
            </w:pPr>
          </w:p>
          <w:p>
            <w:pPr>
              <w:pStyle w:val="8"/>
              <w:spacing w:line="280" w:lineRule="auto"/>
              <w:rPr>
                <w:rFonts w:hint="eastAsia" w:ascii="仿宋_GB2312" w:hAnsi="仿宋_GB2312" w:eastAsia="仿宋_GB2312" w:cs="仿宋_GB2312"/>
                <w:sz w:val="28"/>
                <w:szCs w:val="28"/>
              </w:rPr>
            </w:pPr>
          </w:p>
          <w:p>
            <w:pPr>
              <w:pStyle w:val="8"/>
              <w:spacing w:line="280" w:lineRule="auto"/>
              <w:rPr>
                <w:rFonts w:hint="eastAsia" w:ascii="仿宋_GB2312" w:hAnsi="仿宋_GB2312" w:eastAsia="仿宋_GB2312" w:cs="仿宋_GB2312"/>
                <w:sz w:val="28"/>
                <w:szCs w:val="28"/>
              </w:rPr>
            </w:pPr>
          </w:p>
          <w:p>
            <w:pPr>
              <w:spacing w:before="78" w:line="216" w:lineRule="auto"/>
              <w:ind w:left="39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第三天</w:t>
            </w:r>
          </w:p>
        </w:tc>
        <w:tc>
          <w:tcPr>
            <w:tcW w:w="1844" w:type="dxa"/>
            <w:vAlign w:val="top"/>
          </w:tcPr>
          <w:p>
            <w:pPr>
              <w:spacing w:before="166" w:line="188" w:lineRule="auto"/>
              <w:ind w:left="71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7:20</w:t>
            </w:r>
          </w:p>
        </w:tc>
        <w:tc>
          <w:tcPr>
            <w:tcW w:w="3663" w:type="dxa"/>
            <w:vAlign w:val="top"/>
          </w:tcPr>
          <w:p>
            <w:pPr>
              <w:spacing w:before="125" w:line="216" w:lineRule="auto"/>
              <w:ind w:left="112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实践操作检录</w:t>
            </w:r>
          </w:p>
        </w:tc>
        <w:tc>
          <w:tcPr>
            <w:tcW w:w="1761" w:type="dxa"/>
            <w:vAlign w:val="top"/>
          </w:tcPr>
          <w:p>
            <w:pPr>
              <w:spacing w:before="125" w:line="214" w:lineRule="auto"/>
              <w:ind w:left="13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 号实训室</w:t>
            </w:r>
            <w:r>
              <w:rPr>
                <w:rFonts w:hint="eastAsia" w:ascii="仿宋_GB2312" w:hAnsi="仿宋_GB2312" w:eastAsia="仿宋_GB2312" w:cs="仿宋_GB2312"/>
                <w:spacing w:val="-64"/>
                <w:sz w:val="28"/>
                <w:szCs w:val="28"/>
              </w:rPr>
              <w:t xml:space="preserve"> </w:t>
            </w:r>
            <w:r>
              <w:rPr>
                <w:rFonts w:hint="eastAsia" w:ascii="仿宋_GB2312" w:hAnsi="仿宋_GB2312" w:eastAsia="仿宋_GB2312" w:cs="仿宋_GB2312"/>
                <w:spacing w:val="-5"/>
                <w:sz w:val="28"/>
                <w:szCs w:val="28"/>
              </w:rPr>
              <w:t>202</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481"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36" w:line="180" w:lineRule="auto"/>
              <w:ind w:left="32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8:00～12:00</w:t>
            </w:r>
          </w:p>
        </w:tc>
        <w:tc>
          <w:tcPr>
            <w:tcW w:w="3663" w:type="dxa"/>
            <w:vAlign w:val="top"/>
          </w:tcPr>
          <w:p>
            <w:pPr>
              <w:spacing w:before="195" w:line="214" w:lineRule="auto"/>
              <w:ind w:left="112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实践操作考核</w:t>
            </w:r>
          </w:p>
        </w:tc>
        <w:tc>
          <w:tcPr>
            <w:tcW w:w="1761" w:type="dxa"/>
            <w:vAlign w:val="top"/>
          </w:tcPr>
          <w:p>
            <w:pPr>
              <w:spacing w:before="39" w:line="236" w:lineRule="auto"/>
              <w:ind w:left="488" w:right="307" w:hanging="152"/>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10"/>
                <w:sz w:val="28"/>
                <w:szCs w:val="28"/>
              </w:rPr>
              <w:t>号实训楼</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208/209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1481" w:type="dxa"/>
            <w:vMerge w:val="continue"/>
            <w:tcBorders>
              <w:top w:val="nil"/>
              <w:bottom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37" w:line="180"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13:30～15:30</w:t>
            </w:r>
          </w:p>
        </w:tc>
        <w:tc>
          <w:tcPr>
            <w:tcW w:w="3663" w:type="dxa"/>
            <w:vAlign w:val="top"/>
          </w:tcPr>
          <w:p>
            <w:pPr>
              <w:spacing w:before="198" w:line="214" w:lineRule="auto"/>
              <w:ind w:left="12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裁判员阅卷</w:t>
            </w:r>
          </w:p>
        </w:tc>
        <w:tc>
          <w:tcPr>
            <w:tcW w:w="1761" w:type="dxa"/>
            <w:vAlign w:val="top"/>
          </w:tcPr>
          <w:p>
            <w:pPr>
              <w:spacing w:before="43" w:line="221" w:lineRule="auto"/>
              <w:ind w:left="645" w:right="158" w:hanging="46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综合楼</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6"/>
                <w:sz w:val="28"/>
                <w:szCs w:val="28"/>
              </w:rPr>
              <w:t>706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议室</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1481" w:type="dxa"/>
            <w:vMerge w:val="continue"/>
            <w:tcBorders>
              <w:top w:val="nil"/>
            </w:tcBorders>
            <w:vAlign w:val="top"/>
          </w:tcPr>
          <w:p>
            <w:pPr>
              <w:pStyle w:val="8"/>
              <w:rPr>
                <w:rFonts w:hint="eastAsia" w:ascii="仿宋_GB2312" w:hAnsi="仿宋_GB2312" w:eastAsia="仿宋_GB2312" w:cs="仿宋_GB2312"/>
                <w:sz w:val="28"/>
                <w:szCs w:val="28"/>
              </w:rPr>
            </w:pPr>
          </w:p>
        </w:tc>
        <w:tc>
          <w:tcPr>
            <w:tcW w:w="1844" w:type="dxa"/>
            <w:vAlign w:val="top"/>
          </w:tcPr>
          <w:p>
            <w:pPr>
              <w:spacing w:before="237" w:line="180"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15:30～17:30</w:t>
            </w:r>
          </w:p>
        </w:tc>
        <w:tc>
          <w:tcPr>
            <w:tcW w:w="3663" w:type="dxa"/>
            <w:vAlign w:val="top"/>
          </w:tcPr>
          <w:p>
            <w:pPr>
              <w:spacing w:before="198" w:line="214" w:lineRule="auto"/>
              <w:ind w:left="100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成绩录入、总结</w:t>
            </w:r>
          </w:p>
        </w:tc>
        <w:tc>
          <w:tcPr>
            <w:tcW w:w="1761" w:type="dxa"/>
            <w:vAlign w:val="top"/>
          </w:tcPr>
          <w:p>
            <w:pPr>
              <w:spacing w:before="43" w:line="223" w:lineRule="auto"/>
              <w:ind w:left="645" w:right="158" w:hanging="46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综合楼</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6"/>
                <w:sz w:val="28"/>
                <w:szCs w:val="28"/>
              </w:rPr>
              <w:t>706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议室</w:t>
            </w:r>
          </w:p>
        </w:tc>
      </w:tr>
    </w:tbl>
    <w:p>
      <w:pPr>
        <w:spacing w:before="174" w:line="214" w:lineRule="auto"/>
        <w:ind w:left="575"/>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六、竞赛试题</w:t>
      </w:r>
    </w:p>
    <w:p>
      <w:pPr>
        <w:spacing w:before="298" w:line="408" w:lineRule="auto"/>
        <w:ind w:left="2" w:right="6" w:firstLine="56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本赛项竞赛试题由理论知识考核和实践操作考核二个部分试题组成，</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试题主要内容如下：</w:t>
      </w:r>
    </w:p>
    <w:p>
      <w:pPr>
        <w:spacing w:before="47" w:line="214"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b/>
          <w:bCs/>
          <w:spacing w:val="-2"/>
          <w:sz w:val="28"/>
          <w:szCs w:val="28"/>
        </w:rPr>
        <w:t>（一）理论知识考核</w:t>
      </w:r>
    </w:p>
    <w:p>
      <w:pPr>
        <w:spacing w:before="233" w:line="369" w:lineRule="auto"/>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根据本赛项的特点，理论知识考核提供了考核命题标</w:t>
      </w:r>
      <w:r>
        <w:rPr>
          <w:rFonts w:hint="eastAsia" w:ascii="仿宋_GB2312" w:hAnsi="仿宋_GB2312" w:eastAsia="仿宋_GB2312" w:cs="仿宋_GB2312"/>
          <w:spacing w:val="-3"/>
          <w:sz w:val="28"/>
          <w:szCs w:val="28"/>
        </w:rPr>
        <w:t>准、范围和考核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题库（化工出版社出版的《化学检验工职业技</w:t>
      </w:r>
      <w:r>
        <w:rPr>
          <w:rFonts w:hint="eastAsia" w:ascii="仿宋_GB2312" w:hAnsi="仿宋_GB2312" w:eastAsia="仿宋_GB2312" w:cs="仿宋_GB2312"/>
          <w:spacing w:val="-2"/>
          <w:sz w:val="28"/>
          <w:szCs w:val="28"/>
        </w:rPr>
        <w:t>能鉴定试题集》</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2"/>
          <w:sz w:val="28"/>
          <w:szCs w:val="28"/>
        </w:rPr>
        <w:t>考核时</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根据命题标准与范围，由计算机从题库随机生成；为参赛校提</w:t>
      </w:r>
      <w:r>
        <w:rPr>
          <w:rFonts w:hint="eastAsia" w:ascii="仿宋_GB2312" w:hAnsi="仿宋_GB2312" w:eastAsia="仿宋_GB2312" w:cs="仿宋_GB2312"/>
          <w:spacing w:val="-3"/>
          <w:sz w:val="28"/>
          <w:szCs w:val="28"/>
        </w:rPr>
        <w:t>供了竞赛题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库</w:t>
      </w:r>
      <w:r>
        <w:rPr>
          <w:rFonts w:hint="eastAsia" w:ascii="仿宋_GB2312" w:hAnsi="仿宋_GB2312" w:eastAsia="仿宋_GB2312" w:cs="仿宋_GB2312"/>
          <w:b/>
          <w:bCs/>
          <w:spacing w:val="-5"/>
          <w:sz w:val="28"/>
          <w:szCs w:val="28"/>
          <w:u w:val="single" w:color="auto"/>
        </w:rPr>
        <w:t>（见附件</w:t>
      </w:r>
      <w:r>
        <w:rPr>
          <w:rFonts w:hint="eastAsia" w:ascii="仿宋_GB2312" w:hAnsi="仿宋_GB2312" w:eastAsia="仿宋_GB2312" w:cs="仿宋_GB2312"/>
          <w:spacing w:val="-49"/>
          <w:sz w:val="28"/>
          <w:szCs w:val="28"/>
          <w:u w:val="single" w:color="auto"/>
        </w:rPr>
        <w:t xml:space="preserve"> </w:t>
      </w:r>
      <w:r>
        <w:rPr>
          <w:rFonts w:hint="eastAsia" w:ascii="仿宋_GB2312" w:hAnsi="仿宋_GB2312" w:eastAsia="仿宋_GB2312" w:cs="仿宋_GB2312"/>
          <w:b/>
          <w:bCs/>
          <w:spacing w:val="-5"/>
          <w:sz w:val="28"/>
          <w:szCs w:val="28"/>
          <w:u w:val="single" w:color="auto"/>
        </w:rPr>
        <w:t>1）</w:t>
      </w:r>
      <w:r>
        <w:rPr>
          <w:rFonts w:hint="eastAsia" w:ascii="仿宋_GB2312" w:hAnsi="仿宋_GB2312" w:eastAsia="仿宋_GB2312" w:cs="仿宋_GB2312"/>
          <w:spacing w:val="-5"/>
          <w:sz w:val="28"/>
          <w:szCs w:val="28"/>
        </w:rPr>
        <w:t>。</w:t>
      </w:r>
    </w:p>
    <w:p>
      <w:pPr>
        <w:spacing w:line="219" w:lineRule="auto"/>
        <w:ind w:left="571"/>
        <w:rPr>
          <w:rFonts w:hint="eastAsia" w:ascii="仿宋_GB2312" w:hAnsi="仿宋_GB2312" w:eastAsia="仿宋_GB2312" w:cs="仿宋_GB2312"/>
          <w:sz w:val="28"/>
          <w:szCs w:val="28"/>
        </w:rPr>
      </w:pPr>
      <w:r>
        <w:rPr>
          <w:rFonts w:hint="eastAsia" w:ascii="仿宋_GB2312" w:hAnsi="仿宋_GB2312" w:eastAsia="仿宋_GB2312" w:cs="仿宋_GB2312"/>
          <w:b/>
          <w:bCs/>
          <w:spacing w:val="-4"/>
          <w:sz w:val="28"/>
          <w:szCs w:val="28"/>
        </w:rPr>
        <w:t>（二）实践操作考核</w:t>
      </w:r>
    </w:p>
    <w:p>
      <w:pPr>
        <w:spacing w:before="194" w:line="411" w:lineRule="auto"/>
        <w:ind w:left="5" w:firstLine="57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实践操作考核是在同等条件下的实操项目，最终是根据选手分析的准</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确性、精密度等综合评分。竞赛样题</w:t>
      </w:r>
      <w:r>
        <w:rPr>
          <w:rFonts w:hint="eastAsia" w:ascii="仿宋_GB2312" w:hAnsi="仿宋_GB2312" w:eastAsia="仿宋_GB2312" w:cs="仿宋_GB2312"/>
          <w:b/>
          <w:bCs/>
          <w:spacing w:val="-2"/>
          <w:sz w:val="28"/>
          <w:szCs w:val="28"/>
          <w:u w:val="single" w:color="auto"/>
        </w:rPr>
        <w:t>见附件</w:t>
      </w:r>
      <w:r>
        <w:rPr>
          <w:rFonts w:hint="eastAsia" w:ascii="仿宋_GB2312" w:hAnsi="仿宋_GB2312" w:eastAsia="仿宋_GB2312" w:cs="仿宋_GB2312"/>
          <w:spacing w:val="-50"/>
          <w:sz w:val="28"/>
          <w:szCs w:val="28"/>
          <w:u w:val="single" w:color="auto"/>
        </w:rPr>
        <w:t xml:space="preserve"> </w:t>
      </w:r>
      <w:r>
        <w:rPr>
          <w:rFonts w:hint="eastAsia" w:ascii="仿宋_GB2312" w:hAnsi="仿宋_GB2312" w:eastAsia="仿宋_GB2312" w:cs="仿宋_GB2312"/>
          <w:b/>
          <w:bCs/>
          <w:spacing w:val="-2"/>
          <w:sz w:val="28"/>
          <w:szCs w:val="28"/>
          <w:u w:val="single" w:color="auto"/>
        </w:rPr>
        <w:t>2</w:t>
      </w:r>
      <w:r>
        <w:rPr>
          <w:rFonts w:hint="eastAsia" w:ascii="仿宋_GB2312" w:hAnsi="仿宋_GB2312" w:eastAsia="仿宋_GB2312" w:cs="仿宋_GB2312"/>
          <w:b/>
          <w:bCs/>
          <w:spacing w:val="-41"/>
          <w:sz w:val="28"/>
          <w:szCs w:val="28"/>
          <w:u w:val="single" w:color="auto"/>
        </w:rPr>
        <w:t xml:space="preserve"> </w:t>
      </w:r>
      <w:r>
        <w:rPr>
          <w:rFonts w:hint="eastAsia" w:ascii="仿宋_GB2312" w:hAnsi="仿宋_GB2312" w:eastAsia="仿宋_GB2312" w:cs="仿宋_GB2312"/>
          <w:b/>
          <w:bCs/>
          <w:spacing w:val="-2"/>
          <w:sz w:val="28"/>
          <w:szCs w:val="28"/>
          <w:u w:val="single" w:color="auto"/>
        </w:rPr>
        <w:t>。</w:t>
      </w:r>
    </w:p>
    <w:p>
      <w:pPr>
        <w:spacing w:before="37" w:line="214" w:lineRule="auto"/>
        <w:ind w:left="570"/>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七、竞赛规则</w:t>
      </w:r>
    </w:p>
    <w:p>
      <w:pPr>
        <w:spacing w:before="235" w:line="214"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（一）报名资格及参赛队伍要求</w:t>
      </w:r>
    </w:p>
    <w:p>
      <w:pPr>
        <w:spacing w:before="235" w:line="369" w:lineRule="auto"/>
        <w:ind w:left="12" w:right="2" w:firstLine="57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1.参赛队及参赛选手资格：参赛选手依据《2025</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年海南省职业院校职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业技能大赛学生技能竞赛方案》要求进行报名。</w:t>
      </w:r>
    </w:p>
    <w:p>
      <w:pPr>
        <w:spacing w:line="369" w:lineRule="auto"/>
        <w:rPr>
          <w:rFonts w:hint="eastAsia" w:ascii="仿宋_GB2312" w:hAnsi="仿宋_GB2312" w:eastAsia="仿宋_GB2312" w:cs="仿宋_GB2312"/>
          <w:sz w:val="28"/>
          <w:szCs w:val="28"/>
        </w:rPr>
        <w:sectPr>
          <w:footerReference r:id="rId6" w:type="default"/>
          <w:pgSz w:w="11906" w:h="16839"/>
          <w:pgMar w:top="1431" w:right="1415" w:bottom="1447" w:left="1595" w:header="0" w:footer="1263" w:gutter="0"/>
          <w:cols w:space="720" w:num="1"/>
        </w:sectPr>
      </w:pPr>
    </w:p>
    <w:p>
      <w:pPr>
        <w:spacing w:before="219" w:line="291" w:lineRule="auto"/>
        <w:ind w:left="13" w:right="2" w:firstLine="54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2.组队要求：每个学校限报</w:t>
      </w:r>
      <w:r>
        <w:rPr>
          <w:rFonts w:hint="eastAsia" w:ascii="仿宋_GB2312" w:hAnsi="仿宋_GB2312" w:eastAsia="仿宋_GB2312" w:cs="仿宋_GB2312"/>
          <w:spacing w:val="-62"/>
          <w:sz w:val="28"/>
          <w:szCs w:val="28"/>
        </w:rPr>
        <w:t xml:space="preserve"> </w:t>
      </w:r>
      <w:r>
        <w:rPr>
          <w:rFonts w:hint="eastAsia" w:ascii="仿宋_GB2312" w:hAnsi="仿宋_GB2312" w:eastAsia="仿宋_GB2312" w:cs="仿宋_GB2312"/>
          <w:sz w:val="28"/>
          <w:szCs w:val="28"/>
        </w:rPr>
        <w:t>2 支代表队，参赛选手为同一</w:t>
      </w:r>
      <w:r>
        <w:rPr>
          <w:rFonts w:hint="eastAsia" w:ascii="仿宋_GB2312" w:hAnsi="仿宋_GB2312" w:eastAsia="仿宋_GB2312" w:cs="仿宋_GB2312"/>
          <w:spacing w:val="-1"/>
          <w:sz w:val="28"/>
          <w:szCs w:val="28"/>
        </w:rPr>
        <w:t>学校，不允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许跨校组队。</w:t>
      </w:r>
    </w:p>
    <w:p>
      <w:pPr>
        <w:spacing w:before="236" w:line="330" w:lineRule="auto"/>
        <w:ind w:right="2" w:firstLine="56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3.人员变更：参赛选手和指导教师报名获得确认后不得随意更</w:t>
      </w:r>
      <w:r>
        <w:rPr>
          <w:rFonts w:hint="eastAsia" w:ascii="仿宋_GB2312" w:hAnsi="仿宋_GB2312" w:eastAsia="仿宋_GB2312" w:cs="仿宋_GB2312"/>
          <w:spacing w:val="-1"/>
          <w:sz w:val="28"/>
          <w:szCs w:val="28"/>
        </w:rPr>
        <w:t>换，如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备赛过程中参赛选手和指导教师因故无法参赛，须由本校级于本赛</w:t>
      </w:r>
      <w:r>
        <w:rPr>
          <w:rFonts w:hint="eastAsia" w:ascii="仿宋_GB2312" w:hAnsi="仿宋_GB2312" w:eastAsia="仿宋_GB2312" w:cs="仿宋_GB2312"/>
          <w:spacing w:val="-3"/>
          <w:sz w:val="28"/>
          <w:szCs w:val="28"/>
        </w:rPr>
        <w:t>项开赛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10 个工作日之前出具书面说明，经大赛执委会办公室核实后予以更换；团</w:t>
      </w:r>
      <w:r>
        <w:rPr>
          <w:rFonts w:hint="eastAsia" w:ascii="仿宋_GB2312" w:hAnsi="仿宋_GB2312" w:eastAsia="仿宋_GB2312" w:cs="仿宋_GB2312"/>
          <w:sz w:val="28"/>
          <w:szCs w:val="28"/>
        </w:rPr>
        <w:t xml:space="preserve"> 体赛选手因特殊原因不能参加比赛时，则视为自动放</w:t>
      </w:r>
      <w:r>
        <w:rPr>
          <w:rFonts w:hint="eastAsia" w:ascii="仿宋_GB2312" w:hAnsi="仿宋_GB2312" w:eastAsia="仿宋_GB2312" w:cs="仿宋_GB2312"/>
          <w:spacing w:val="-1"/>
          <w:sz w:val="28"/>
          <w:szCs w:val="28"/>
        </w:rPr>
        <w:t>弃竞赛。</w:t>
      </w:r>
    </w:p>
    <w:p>
      <w:pPr>
        <w:spacing w:before="239" w:line="291" w:lineRule="auto"/>
        <w:ind w:left="15" w:right="2" w:firstLine="5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4.各校教育行政部门负责本校参赛学生的资格审查工作，并保存相关</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证明材料的复印件，以备查阅。</w:t>
      </w:r>
    </w:p>
    <w:p>
      <w:pPr>
        <w:spacing w:before="235" w:line="292" w:lineRule="auto"/>
        <w:ind w:left="18" w:right="2" w:firstLine="54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5.凡在往届全省职业院校技能大赛化学实验技术赛项中获</w:t>
      </w:r>
      <w:r>
        <w:rPr>
          <w:rFonts w:hint="eastAsia" w:ascii="仿宋_GB2312" w:hAnsi="仿宋_GB2312" w:eastAsia="仿宋_GB2312" w:cs="仿宋_GB2312"/>
          <w:spacing w:val="-1"/>
          <w:sz w:val="28"/>
          <w:szCs w:val="28"/>
        </w:rPr>
        <w:t>一等奖的选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手，不再参加同一项目同一组别的比赛。</w:t>
      </w:r>
    </w:p>
    <w:p>
      <w:pPr>
        <w:spacing w:before="234" w:line="216" w:lineRule="auto"/>
        <w:ind w:left="55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（二）熟悉场地与抽签</w:t>
      </w:r>
    </w:p>
    <w:p>
      <w:pPr>
        <w:spacing w:before="231" w:line="214" w:lineRule="auto"/>
        <w:ind w:left="58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1.报到当天组织选手熟悉赛场</w:t>
      </w:r>
    </w:p>
    <w:p>
      <w:pPr>
        <w:spacing w:before="238" w:line="291" w:lineRule="auto"/>
        <w:ind w:left="8" w:firstLine="55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2.理论知识考核比赛前</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4"/>
          <w:sz w:val="28"/>
          <w:szCs w:val="28"/>
        </w:rPr>
        <w:t>20 分钟检录抽签确定考核机</w:t>
      </w:r>
      <w:r>
        <w:rPr>
          <w:rFonts w:hint="eastAsia" w:ascii="仿宋_GB2312" w:hAnsi="仿宋_GB2312" w:eastAsia="仿宋_GB2312" w:cs="仿宋_GB2312"/>
          <w:spacing w:val="-5"/>
          <w:sz w:val="28"/>
          <w:szCs w:val="28"/>
        </w:rPr>
        <w:t>位号。实操考核部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分每场比赛前</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1"/>
          <w:sz w:val="28"/>
          <w:szCs w:val="28"/>
        </w:rPr>
        <w:t>20 分钟组织各参赛选手检录抽签确定当场比赛赛位。</w:t>
      </w:r>
    </w:p>
    <w:p>
      <w:pPr>
        <w:spacing w:before="235" w:line="214" w:lineRule="auto"/>
        <w:ind w:left="55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（三）赛场要求</w:t>
      </w:r>
    </w:p>
    <w:p>
      <w:pPr>
        <w:spacing w:before="238" w:line="291" w:lineRule="auto"/>
        <w:ind w:left="10" w:right="2" w:firstLine="57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1.参赛选手进入赛场必须听从现场裁判人员的统一布置和安排，比赛</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期间必须严格遵守安全操作规程，确保人身和设备安全。</w:t>
      </w:r>
    </w:p>
    <w:p>
      <w:pPr>
        <w:spacing w:before="234" w:line="214" w:lineRule="auto"/>
        <w:ind w:left="56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2.参赛选手进入赛场不得以任何方式公开参</w:t>
      </w:r>
      <w:r>
        <w:rPr>
          <w:rFonts w:hint="eastAsia" w:ascii="仿宋_GB2312" w:hAnsi="仿宋_GB2312" w:eastAsia="仿宋_GB2312" w:cs="仿宋_GB2312"/>
          <w:spacing w:val="-1"/>
          <w:sz w:val="28"/>
          <w:szCs w:val="28"/>
        </w:rPr>
        <w:t>赛队及个人信息。</w:t>
      </w:r>
    </w:p>
    <w:p>
      <w:pPr>
        <w:spacing w:before="238" w:line="291" w:lineRule="auto"/>
        <w:ind w:left="6" w:right="2" w:firstLine="55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3.竞赛使用的仪器部分，</w:t>
      </w:r>
      <w:r>
        <w:rPr>
          <w:rFonts w:hint="eastAsia" w:ascii="仿宋_GB2312" w:hAnsi="仿宋_GB2312" w:eastAsia="仿宋_GB2312" w:cs="仿宋_GB2312"/>
          <w:spacing w:val="-78"/>
          <w:sz w:val="28"/>
          <w:szCs w:val="28"/>
        </w:rPr>
        <w:t xml:space="preserve"> </w:t>
      </w:r>
      <w:r>
        <w:rPr>
          <w:rFonts w:hint="eastAsia" w:ascii="仿宋_GB2312" w:hAnsi="仿宋_GB2312" w:eastAsia="仿宋_GB2312" w:cs="仿宋_GB2312"/>
          <w:spacing w:val="-2"/>
          <w:sz w:val="28"/>
          <w:szCs w:val="28"/>
        </w:rPr>
        <w:t>自带检定或校准过的量具和玻璃仪器</w:t>
      </w:r>
      <w:r>
        <w:rPr>
          <w:rFonts w:hint="eastAsia" w:ascii="仿宋_GB2312" w:hAnsi="仿宋_GB2312" w:eastAsia="仿宋_GB2312" w:cs="仿宋_GB2312"/>
          <w:spacing w:val="-3"/>
          <w:sz w:val="28"/>
          <w:szCs w:val="28"/>
        </w:rPr>
        <w:t>，其他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玻璃量具和器皿可以自带，也可以使用现场准备的仪器设备。</w:t>
      </w:r>
    </w:p>
    <w:p>
      <w:pPr>
        <w:spacing w:before="235" w:line="214" w:lineRule="auto"/>
        <w:ind w:left="55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4.参赛选手穿戴的个人防护用品除工服外</w:t>
      </w:r>
      <w:r>
        <w:rPr>
          <w:rFonts w:hint="eastAsia" w:ascii="仿宋_GB2312" w:hAnsi="仿宋_GB2312" w:eastAsia="仿宋_GB2312" w:cs="仿宋_GB2312"/>
          <w:spacing w:val="-1"/>
          <w:sz w:val="28"/>
          <w:szCs w:val="28"/>
        </w:rPr>
        <w:t>，可以自带。</w:t>
      </w:r>
    </w:p>
    <w:p>
      <w:pPr>
        <w:spacing w:before="238" w:line="291" w:lineRule="auto"/>
        <w:ind w:left="9" w:right="2" w:firstLine="55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5.参赛选手按照参赛时段进入竞赛场地，</w:t>
      </w:r>
      <w:r>
        <w:rPr>
          <w:rFonts w:hint="eastAsia" w:ascii="仿宋_GB2312" w:hAnsi="仿宋_GB2312" w:eastAsia="仿宋_GB2312" w:cs="仿宋_GB2312"/>
          <w:spacing w:val="-78"/>
          <w:sz w:val="28"/>
          <w:szCs w:val="28"/>
        </w:rPr>
        <w:t xml:space="preserve"> </w:t>
      </w:r>
      <w:r>
        <w:rPr>
          <w:rFonts w:hint="eastAsia" w:ascii="仿宋_GB2312" w:hAnsi="仿宋_GB2312" w:eastAsia="仿宋_GB2312" w:cs="仿宋_GB2312"/>
          <w:spacing w:val="-2"/>
          <w:sz w:val="28"/>
          <w:szCs w:val="28"/>
        </w:rPr>
        <w:t>自行决定工作程</w:t>
      </w:r>
      <w:r>
        <w:rPr>
          <w:rFonts w:hint="eastAsia" w:ascii="仿宋_GB2312" w:hAnsi="仿宋_GB2312" w:eastAsia="仿宋_GB2312" w:cs="仿宋_GB2312"/>
          <w:spacing w:val="-3"/>
          <w:sz w:val="28"/>
          <w:szCs w:val="28"/>
        </w:rPr>
        <w:t>序和时间安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排，实践操作考核在操作竞赛场地完成。</w:t>
      </w:r>
    </w:p>
    <w:p>
      <w:pPr>
        <w:spacing w:before="235" w:line="214" w:lineRule="auto"/>
        <w:ind w:left="56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6.参赛选手须在确认竞赛任务和现场条件无误后开始竞赛。</w:t>
      </w:r>
    </w:p>
    <w:p>
      <w:pPr>
        <w:spacing w:line="214" w:lineRule="auto"/>
        <w:rPr>
          <w:rFonts w:hint="eastAsia" w:ascii="仿宋_GB2312" w:hAnsi="仿宋_GB2312" w:eastAsia="仿宋_GB2312" w:cs="仿宋_GB2312"/>
          <w:sz w:val="28"/>
          <w:szCs w:val="28"/>
        </w:rPr>
        <w:sectPr>
          <w:footerReference r:id="rId7" w:type="default"/>
          <w:pgSz w:w="11906" w:h="16839"/>
          <w:pgMar w:top="1431" w:right="1415" w:bottom="1449" w:left="1593" w:header="0" w:footer="1263" w:gutter="0"/>
          <w:cols w:space="720" w:num="1"/>
        </w:sectPr>
      </w:pPr>
    </w:p>
    <w:p>
      <w:pPr>
        <w:spacing w:before="218" w:line="214" w:lineRule="auto"/>
        <w:ind w:left="56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7.将已经公开的竞赛方案在参赛选手进入赛场后发放。</w:t>
      </w:r>
    </w:p>
    <w:p>
      <w:pPr>
        <w:spacing w:before="233" w:line="318" w:lineRule="auto"/>
        <w:ind w:left="3" w:right="223" w:firstLine="56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8.每个代表队由两名选手组成，每名选手都必须参</w:t>
      </w:r>
      <w:r>
        <w:rPr>
          <w:rFonts w:hint="eastAsia" w:ascii="仿宋_GB2312" w:hAnsi="仿宋_GB2312" w:eastAsia="仿宋_GB2312" w:cs="仿宋_GB2312"/>
          <w:spacing w:val="-1"/>
          <w:sz w:val="28"/>
          <w:szCs w:val="28"/>
        </w:rPr>
        <w:t>加理论知识、实践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操作考核内容。选手参赛报名时确定单双号，选手操</w:t>
      </w:r>
      <w:r>
        <w:rPr>
          <w:rFonts w:hint="eastAsia" w:ascii="仿宋_GB2312" w:hAnsi="仿宋_GB2312" w:eastAsia="仿宋_GB2312" w:cs="仿宋_GB2312"/>
          <w:spacing w:val="-3"/>
          <w:sz w:val="28"/>
          <w:szCs w:val="28"/>
        </w:rPr>
        <w:t>作分单双号分时间进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行考核。</w:t>
      </w:r>
    </w:p>
    <w:p>
      <w:pPr>
        <w:spacing w:before="235" w:line="291" w:lineRule="auto"/>
        <w:ind w:left="10" w:right="223" w:firstLine="55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9.实践操作的竞赛时间为化学分析</w:t>
      </w:r>
      <w:r>
        <w:rPr>
          <w:rFonts w:hint="eastAsia" w:ascii="仿宋_GB2312" w:hAnsi="仿宋_GB2312" w:eastAsia="仿宋_GB2312" w:cs="仿宋_GB2312"/>
          <w:spacing w:val="-67"/>
          <w:sz w:val="28"/>
          <w:szCs w:val="28"/>
        </w:rPr>
        <w:t xml:space="preserve"> </w:t>
      </w:r>
      <w:r>
        <w:rPr>
          <w:rFonts w:hint="eastAsia" w:ascii="仿宋_GB2312" w:hAnsi="仿宋_GB2312" w:eastAsia="仿宋_GB2312" w:cs="仿宋_GB2312"/>
          <w:spacing w:val="2"/>
          <w:sz w:val="28"/>
          <w:szCs w:val="28"/>
        </w:rPr>
        <w:t>4 小</w:t>
      </w:r>
      <w:r>
        <w:rPr>
          <w:rFonts w:hint="eastAsia" w:ascii="仿宋_GB2312" w:hAnsi="仿宋_GB2312" w:eastAsia="仿宋_GB2312" w:cs="仿宋_GB2312"/>
          <w:spacing w:val="1"/>
          <w:sz w:val="28"/>
          <w:szCs w:val="28"/>
        </w:rPr>
        <w:t>时，仪器分析</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
          <w:sz w:val="28"/>
          <w:szCs w:val="28"/>
        </w:rPr>
        <w:t>3.5 小时，竞赛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过程中，选手休息、饮食或如厕时间均计算在竞赛时间内。</w:t>
      </w:r>
    </w:p>
    <w:p>
      <w:pPr>
        <w:spacing w:before="235" w:line="331" w:lineRule="auto"/>
        <w:ind w:left="6" w:right="145" w:firstLine="577"/>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10.竞赛过程中，参赛选手须严格遵守操作规程，保证设备及人</w:t>
      </w:r>
      <w:r>
        <w:rPr>
          <w:rFonts w:hint="eastAsia" w:ascii="仿宋_GB2312" w:hAnsi="仿宋_GB2312" w:eastAsia="仿宋_GB2312" w:cs="仿宋_GB2312"/>
          <w:spacing w:val="-12"/>
          <w:sz w:val="28"/>
          <w:szCs w:val="28"/>
        </w:rPr>
        <w:t>身安全，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并接受裁判员的监督和警示；确因设备故障导</w:t>
      </w:r>
      <w:r>
        <w:rPr>
          <w:rFonts w:hint="eastAsia" w:ascii="仿宋_GB2312" w:hAnsi="仿宋_GB2312" w:eastAsia="仿宋_GB2312" w:cs="仿宋_GB2312"/>
          <w:spacing w:val="-3"/>
          <w:sz w:val="28"/>
          <w:szCs w:val="28"/>
        </w:rPr>
        <w:t>致选手中断竞赛，由竞赛裁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判长视具体情况做出补时或延时的决定；确因设备</w:t>
      </w:r>
      <w:r>
        <w:rPr>
          <w:rFonts w:hint="eastAsia" w:ascii="仿宋_GB2312" w:hAnsi="仿宋_GB2312" w:eastAsia="仿宋_GB2312" w:cs="仿宋_GB2312"/>
          <w:spacing w:val="-3"/>
          <w:sz w:val="28"/>
          <w:szCs w:val="28"/>
        </w:rPr>
        <w:t>终止竞赛，由竞赛裁判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长决定选手重做。</w:t>
      </w:r>
    </w:p>
    <w:p>
      <w:pPr>
        <w:spacing w:before="233" w:line="291" w:lineRule="auto"/>
        <w:ind w:left="6" w:right="223" w:firstLine="57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11.在竞赛过程中，参赛选手由于操作失误导致设备不能正常</w:t>
      </w:r>
      <w:r>
        <w:rPr>
          <w:rFonts w:hint="eastAsia" w:ascii="仿宋_GB2312" w:hAnsi="仿宋_GB2312" w:eastAsia="仿宋_GB2312" w:cs="仿宋_GB2312"/>
          <w:spacing w:val="-6"/>
          <w:sz w:val="28"/>
          <w:szCs w:val="28"/>
        </w:rPr>
        <w:t>工作，或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造成安全事故不能进行竞赛的，将被终止竞赛。</w:t>
      </w:r>
    </w:p>
    <w:p>
      <w:pPr>
        <w:spacing w:before="237" w:line="214"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12.在竞赛过程中，各参赛选手限定在自己的工作区域内完成竞赛任务。</w:t>
      </w:r>
    </w:p>
    <w:p>
      <w:pPr>
        <w:spacing w:before="236" w:line="291" w:lineRule="auto"/>
        <w:ind w:left="41" w:right="223" w:firstLine="54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13.若参赛选手欲提前结束竞赛，应向裁判员举手示意，竞赛</w:t>
      </w:r>
      <w:r>
        <w:rPr>
          <w:rFonts w:hint="eastAsia" w:ascii="仿宋_GB2312" w:hAnsi="仿宋_GB2312" w:eastAsia="仿宋_GB2312" w:cs="仿宋_GB2312"/>
          <w:spacing w:val="-6"/>
          <w:sz w:val="28"/>
          <w:szCs w:val="28"/>
        </w:rPr>
        <w:t>终止时间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由裁判员记录，参赛队结束竞赛后不得再进行任何操作。</w:t>
      </w:r>
    </w:p>
    <w:p>
      <w:pPr>
        <w:spacing w:before="237" w:line="291" w:lineRule="auto"/>
        <w:ind w:right="220" w:firstLine="58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14.裁判员根据参赛选手在现场操作的情况给出现场成绩，阅卷裁</w:t>
      </w:r>
      <w:r>
        <w:rPr>
          <w:rFonts w:hint="eastAsia" w:ascii="仿宋_GB2312" w:hAnsi="仿宋_GB2312" w:eastAsia="仿宋_GB2312" w:cs="仿宋_GB2312"/>
          <w:spacing w:val="-6"/>
          <w:sz w:val="28"/>
          <w:szCs w:val="28"/>
        </w:rPr>
        <w:t>判员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根据选手的分析结果准确度和精密度通过分析真值给出成绩。</w:t>
      </w:r>
    </w:p>
    <w:p>
      <w:pPr>
        <w:spacing w:before="236" w:line="292" w:lineRule="auto"/>
        <w:ind w:left="10" w:right="157" w:firstLine="57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15.竞赛结束后，参赛选手须完成现场清理并将设备恢复到初始</w:t>
      </w:r>
      <w:r>
        <w:rPr>
          <w:rFonts w:hint="eastAsia" w:ascii="仿宋_GB2312" w:hAnsi="仿宋_GB2312" w:eastAsia="仿宋_GB2312" w:cs="仿宋_GB2312"/>
          <w:spacing w:val="-4"/>
          <w:sz w:val="28"/>
          <w:szCs w:val="28"/>
        </w:rPr>
        <w:t>状态，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经裁判员确认后方可离开赛场。</w:t>
      </w:r>
    </w:p>
    <w:p>
      <w:pPr>
        <w:spacing w:before="234" w:line="218" w:lineRule="auto"/>
        <w:ind w:left="55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（四）成绩评定</w:t>
      </w:r>
    </w:p>
    <w:p>
      <w:pPr>
        <w:spacing w:before="227" w:line="370" w:lineRule="auto"/>
        <w:ind w:left="12" w:right="223" w:firstLine="56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大赛在赛项执委会领导下，裁判组负责赛项成绩评定工作；参赛队成</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绩通过裁判长、监督人员、仲裁人员审核，确保比赛成绩准确无误。</w:t>
      </w:r>
    </w:p>
    <w:p>
      <w:pPr>
        <w:spacing w:before="1" w:line="213" w:lineRule="auto"/>
        <w:ind w:left="568"/>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八、竞赛环境</w:t>
      </w:r>
    </w:p>
    <w:p>
      <w:pPr>
        <w:spacing w:before="236" w:line="214" w:lineRule="auto"/>
        <w:ind w:left="55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根据化学实验技术的技能要求设置竞赛场地，满足理</w:t>
      </w:r>
      <w:r>
        <w:rPr>
          <w:rFonts w:hint="eastAsia" w:ascii="仿宋_GB2312" w:hAnsi="仿宋_GB2312" w:eastAsia="仿宋_GB2312" w:cs="仿宋_GB2312"/>
          <w:spacing w:val="-3"/>
          <w:sz w:val="28"/>
          <w:szCs w:val="28"/>
        </w:rPr>
        <w:t>论和实践操作考</w:t>
      </w:r>
    </w:p>
    <w:p>
      <w:pPr>
        <w:spacing w:line="214" w:lineRule="auto"/>
        <w:rPr>
          <w:rFonts w:hint="eastAsia" w:ascii="仿宋_GB2312" w:hAnsi="仿宋_GB2312" w:eastAsia="仿宋_GB2312" w:cs="仿宋_GB2312"/>
          <w:sz w:val="28"/>
          <w:szCs w:val="28"/>
        </w:rPr>
        <w:sectPr>
          <w:footerReference r:id="rId8" w:type="default"/>
          <w:pgSz w:w="11906" w:h="16839"/>
          <w:pgMar w:top="1431" w:right="1194" w:bottom="1447" w:left="1596" w:header="0" w:footer="1263" w:gutter="0"/>
          <w:cols w:space="720" w:num="1"/>
        </w:sectPr>
      </w:pPr>
    </w:p>
    <w:p>
      <w:pPr>
        <w:spacing w:before="218" w:line="216" w:lineRule="auto"/>
        <w:ind w:left="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核要求。</w:t>
      </w:r>
    </w:p>
    <w:p>
      <w:pPr>
        <w:spacing w:before="231" w:line="214"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（一）赛场设定、赛场面积及场内设施</w:t>
      </w:r>
    </w:p>
    <w:p>
      <w:pPr>
        <w:spacing w:before="234" w:line="214" w:lineRule="auto"/>
        <w:ind w:left="58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1.赛场设理论知识赛场、实践考核赛场。</w:t>
      </w:r>
    </w:p>
    <w:p>
      <w:pPr>
        <w:spacing w:before="237" w:line="214" w:lineRule="auto"/>
        <w:ind w:left="55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2.理论知识赛场共计</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7"/>
          <w:sz w:val="28"/>
          <w:szCs w:val="28"/>
        </w:rPr>
        <w:t>1</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间，机位数</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7"/>
          <w:sz w:val="28"/>
          <w:szCs w:val="28"/>
        </w:rPr>
        <w:t>台。</w:t>
      </w:r>
    </w:p>
    <w:p>
      <w:pPr>
        <w:spacing w:before="235" w:line="291" w:lineRule="auto"/>
        <w:ind w:right="204" w:firstLine="56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3.实践操作考核赛场面积共计约</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2"/>
          <w:sz w:val="28"/>
          <w:szCs w:val="28"/>
        </w:rPr>
        <w:t>200m</w:t>
      </w:r>
      <w:r>
        <w:rPr>
          <w:rFonts w:hint="eastAsia" w:ascii="仿宋_GB2312" w:hAnsi="仿宋_GB2312" w:eastAsia="仿宋_GB2312" w:cs="仿宋_GB2312"/>
          <w:spacing w:val="-2"/>
          <w:position w:val="9"/>
          <w:sz w:val="28"/>
          <w:szCs w:val="28"/>
        </w:rPr>
        <w:t xml:space="preserve">2 </w:t>
      </w:r>
      <w:r>
        <w:rPr>
          <w:rFonts w:hint="eastAsia" w:ascii="仿宋_GB2312" w:hAnsi="仿宋_GB2312" w:eastAsia="仿宋_GB2312" w:cs="仿宋_GB2312"/>
          <w:spacing w:val="-2"/>
          <w:sz w:val="28"/>
          <w:szCs w:val="28"/>
        </w:rPr>
        <w:t>，共设赛场</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41"/>
          <w:w w:val="101"/>
          <w:sz w:val="28"/>
          <w:szCs w:val="28"/>
        </w:rPr>
        <w:t xml:space="preserve"> </w:t>
      </w:r>
      <w:r>
        <w:rPr>
          <w:rFonts w:hint="eastAsia" w:ascii="仿宋_GB2312" w:hAnsi="仿宋_GB2312" w:eastAsia="仿宋_GB2312" w:cs="仿宋_GB2312"/>
          <w:spacing w:val="-2"/>
          <w:sz w:val="28"/>
          <w:szCs w:val="28"/>
        </w:rPr>
        <w:t>间，每间容纳赛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位</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
          <w:sz w:val="28"/>
          <w:szCs w:val="28"/>
        </w:rPr>
        <w:t>11 个（10 用+1 备</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2"/>
          <w:sz w:val="28"/>
          <w:szCs w:val="28"/>
        </w:rPr>
        <w:t>每个赛位按照比赛要求准备相应的设备。</w:t>
      </w:r>
    </w:p>
    <w:p>
      <w:pPr>
        <w:spacing w:before="238" w:line="291" w:lineRule="auto"/>
        <w:ind w:left="13" w:right="204" w:firstLine="5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4.赛位配有护目镜、</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口罩等安全保护用品；赛场设有实训室安全管理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规定、应急处理规定；学院设有安全领导小组和工作小组。</w:t>
      </w:r>
    </w:p>
    <w:p>
      <w:pPr>
        <w:spacing w:before="235" w:line="214"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（二）赛场内仪器设备</w:t>
      </w:r>
    </w:p>
    <w:p>
      <w:pPr>
        <w:spacing w:before="237" w:line="214" w:lineRule="auto"/>
        <w:ind w:left="58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1.关于仪器使用的要求和说明</w:t>
      </w:r>
    </w:p>
    <w:p>
      <w:pPr>
        <w:spacing w:before="236" w:line="291" w:lineRule="auto"/>
        <w:ind w:left="16" w:right="204" w:firstLine="5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（1）实践操作自带检定或校准过的量具和玻璃仪器，其他玻璃仪器</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可自己带，也可使用现场准备的玻璃仪器。</w:t>
      </w:r>
    </w:p>
    <w:p>
      <w:pPr>
        <w:spacing w:before="237" w:line="290" w:lineRule="auto"/>
        <w:ind w:left="1" w:right="204" w:firstLine="55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（2）仪器分析部分使用指定设备：紫外-可见分光光度计普析双光束</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T700A。</w:t>
      </w:r>
    </w:p>
    <w:p>
      <w:pPr>
        <w:spacing w:before="238" w:line="215" w:lineRule="auto"/>
        <w:ind w:left="55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2.关于分析天平</w:t>
      </w:r>
    </w:p>
    <w:p>
      <w:pPr>
        <w:spacing w:before="236" w:line="210" w:lineRule="auto"/>
        <w:ind w:left="55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赛场使用的分析天平精度为</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3"/>
          <w:sz w:val="28"/>
          <w:szCs w:val="28"/>
        </w:rPr>
        <w:t>0.</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3"/>
          <w:sz w:val="28"/>
          <w:szCs w:val="28"/>
        </w:rPr>
        <w:t>1mg。</w:t>
      </w:r>
    </w:p>
    <w:p>
      <w:pPr>
        <w:spacing w:before="241" w:line="213"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（三）赛场技术支持</w:t>
      </w:r>
    </w:p>
    <w:p>
      <w:pPr>
        <w:spacing w:before="235" w:line="292" w:lineRule="auto"/>
        <w:ind w:left="13" w:firstLine="57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1.理论知识考试系统由北京东方仿真软件技术有限公司提供技</w:t>
      </w:r>
      <w:r>
        <w:rPr>
          <w:rFonts w:hint="eastAsia" w:ascii="仿宋_GB2312" w:hAnsi="仿宋_GB2312" w:eastAsia="仿宋_GB2312" w:cs="仿宋_GB2312"/>
          <w:spacing w:val="-4"/>
          <w:sz w:val="28"/>
          <w:szCs w:val="28"/>
        </w:rPr>
        <w:t>术支持，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现场有工程师技术培训、维护和技术支持。</w:t>
      </w:r>
    </w:p>
    <w:p>
      <w:pPr>
        <w:spacing w:before="236" w:line="291" w:lineRule="auto"/>
        <w:ind w:left="16" w:right="201" w:firstLine="54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2.仪器分析部分使用设备双光束</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4"/>
          <w:sz w:val="28"/>
          <w:szCs w:val="28"/>
        </w:rPr>
        <w:t>T700A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紫外可见分光光度计，由北京</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普析通用仪器有限责任公司提供技术支持。</w:t>
      </w:r>
    </w:p>
    <w:p>
      <w:pPr>
        <w:spacing w:before="238" w:line="216" w:lineRule="auto"/>
        <w:ind w:left="567"/>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九、技术规范</w:t>
      </w:r>
    </w:p>
    <w:p>
      <w:pPr>
        <w:spacing w:before="195" w:line="214" w:lineRule="auto"/>
        <w:ind w:left="57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竞赛项目依据下列行业、职业技术标准：GB/T601-2016  化学试剂标</w:t>
      </w:r>
    </w:p>
    <w:p>
      <w:pPr>
        <w:spacing w:line="214" w:lineRule="auto"/>
        <w:rPr>
          <w:rFonts w:hint="eastAsia" w:ascii="仿宋_GB2312" w:hAnsi="仿宋_GB2312" w:eastAsia="仿宋_GB2312" w:cs="仿宋_GB2312"/>
          <w:sz w:val="28"/>
          <w:szCs w:val="28"/>
        </w:rPr>
        <w:sectPr>
          <w:footerReference r:id="rId9" w:type="default"/>
          <w:pgSz w:w="11906" w:h="16839"/>
          <w:pgMar w:top="1431" w:right="1213" w:bottom="1449" w:left="1595" w:header="0" w:footer="1263" w:gutter="0"/>
          <w:cols w:space="720" w:num="1"/>
        </w:sectPr>
      </w:pPr>
    </w:p>
    <w:p>
      <w:pPr>
        <w:pStyle w:val="2"/>
        <w:spacing w:before="182" w:line="413" w:lineRule="auto"/>
        <w:ind w:left="124" w:right="111" w:firstLine="5"/>
        <w:jc w:val="both"/>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准滴定溶液的制备；JJG196-2006</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常用玻璃仪器量程检定规；GB/T602-2002</w:t>
      </w:r>
      <w:r>
        <w:rPr>
          <w:rFonts w:hint="eastAsia" w:ascii="仿宋_GB2312" w:hAnsi="仿宋_GB2312" w:eastAsia="仿宋_GB2312" w:cs="仿宋_GB2312"/>
          <w:sz w:val="28"/>
          <w:szCs w:val="28"/>
        </w:rPr>
        <w:t xml:space="preserve"> 化学试剂杂质测定用标准溶液的制备；GB/T603-20</w:t>
      </w:r>
      <w:r>
        <w:rPr>
          <w:rFonts w:hint="eastAsia" w:ascii="仿宋_GB2312" w:hAnsi="仿宋_GB2312" w:eastAsia="仿宋_GB2312" w:cs="仿宋_GB2312"/>
          <w:spacing w:val="-1"/>
          <w:sz w:val="28"/>
          <w:szCs w:val="28"/>
        </w:rPr>
        <w:t>02  试验方法中所用制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剂及制品的制备；GB/T1287-94；</w:t>
      </w:r>
      <w:r>
        <w:rPr>
          <w:rFonts w:hint="eastAsia" w:ascii="仿宋_GB2312" w:hAnsi="仿宋_GB2312" w:eastAsia="仿宋_GB2312" w:cs="仿宋_GB2312"/>
          <w:b/>
          <w:bCs/>
          <w:spacing w:val="-2"/>
          <w:sz w:val="28"/>
          <w:szCs w:val="28"/>
        </w:rPr>
        <w:t>YS/T</w:t>
      </w:r>
      <w:r>
        <w:rPr>
          <w:rFonts w:hint="eastAsia" w:ascii="仿宋_GB2312" w:hAnsi="仿宋_GB2312" w:eastAsia="仿宋_GB2312" w:cs="仿宋_GB2312"/>
          <w:b/>
          <w:bCs/>
          <w:spacing w:val="-3"/>
          <w:sz w:val="28"/>
          <w:szCs w:val="28"/>
        </w:rPr>
        <w:t>281.X-201X</w:t>
      </w:r>
      <w:r>
        <w:rPr>
          <w:rFonts w:hint="eastAsia" w:ascii="仿宋_GB2312" w:hAnsi="仿宋_GB2312" w:eastAsia="仿宋_GB2312" w:cs="仿宋_GB2312"/>
          <w:spacing w:val="-3"/>
          <w:sz w:val="28"/>
          <w:szCs w:val="28"/>
        </w:rPr>
        <w:t xml:space="preserve"> 铁含量的测定  磺基水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杨酸分光光度法。</w:t>
      </w:r>
    </w:p>
    <w:p>
      <w:pPr>
        <w:pStyle w:val="2"/>
        <w:spacing w:before="26" w:line="216" w:lineRule="auto"/>
        <w:ind w:left="695"/>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十、技术平台</w:t>
      </w:r>
    </w:p>
    <w:p>
      <w:pPr>
        <w:pStyle w:val="2"/>
        <w:spacing w:before="194" w:line="218" w:lineRule="auto"/>
        <w:ind w:left="6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64"/>
          <w:sz w:val="28"/>
          <w:szCs w:val="28"/>
        </w:rPr>
        <w:t xml:space="preserve"> </w:t>
      </w:r>
      <w:r>
        <w:rPr>
          <w:rFonts w:hint="eastAsia" w:ascii="仿宋_GB2312" w:hAnsi="仿宋_GB2312" w:eastAsia="仿宋_GB2312" w:cs="仿宋_GB2312"/>
          <w:spacing w:val="-5"/>
          <w:sz w:val="28"/>
          <w:szCs w:val="28"/>
        </w:rPr>
        <w:t>一）竞赛主要设备、仪器及药品</w:t>
      </w:r>
    </w:p>
    <w:p>
      <w:pPr>
        <w:pStyle w:val="2"/>
        <w:spacing w:before="293" w:line="217" w:lineRule="auto"/>
        <w:ind w:left="69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化学分析</w:t>
      </w:r>
    </w:p>
    <w:p>
      <w:pPr>
        <w:spacing w:line="122" w:lineRule="exact"/>
        <w:rPr>
          <w:rFonts w:hint="eastAsia" w:ascii="仿宋_GB2312" w:hAnsi="仿宋_GB2312" w:eastAsia="仿宋_GB2312" w:cs="仿宋_GB2312"/>
          <w:sz w:val="28"/>
          <w:szCs w:val="28"/>
        </w:rPr>
      </w:pPr>
    </w:p>
    <w:tbl>
      <w:tblPr>
        <w:tblStyle w:val="7"/>
        <w:tblW w:w="9120"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85"/>
        <w:gridCol w:w="1543"/>
        <w:gridCol w:w="3142"/>
        <w:gridCol w:w="1822"/>
        <w:gridCol w:w="1828"/>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 w:hRule="atLeast"/>
        </w:trPr>
        <w:tc>
          <w:tcPr>
            <w:tcW w:w="785" w:type="dxa"/>
            <w:vAlign w:val="top"/>
          </w:tcPr>
          <w:p>
            <w:pPr>
              <w:spacing w:before="176" w:line="176" w:lineRule="auto"/>
              <w:ind w:left="12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序号</w:t>
            </w:r>
          </w:p>
        </w:tc>
        <w:tc>
          <w:tcPr>
            <w:tcW w:w="1543" w:type="dxa"/>
            <w:vAlign w:val="top"/>
          </w:tcPr>
          <w:p>
            <w:pPr>
              <w:spacing w:before="176" w:line="176" w:lineRule="auto"/>
              <w:ind w:left="50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名称</w:t>
            </w:r>
          </w:p>
        </w:tc>
        <w:tc>
          <w:tcPr>
            <w:tcW w:w="3142" w:type="dxa"/>
            <w:vAlign w:val="top"/>
          </w:tcPr>
          <w:p>
            <w:pPr>
              <w:spacing w:before="176" w:line="176" w:lineRule="auto"/>
              <w:ind w:left="130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规格</w:t>
            </w:r>
          </w:p>
        </w:tc>
        <w:tc>
          <w:tcPr>
            <w:tcW w:w="1822" w:type="dxa"/>
            <w:vAlign w:val="top"/>
          </w:tcPr>
          <w:p>
            <w:pPr>
              <w:spacing w:before="176" w:line="176"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数量</w:t>
            </w:r>
          </w:p>
        </w:tc>
        <w:tc>
          <w:tcPr>
            <w:tcW w:w="1828" w:type="dxa"/>
            <w:vAlign w:val="top"/>
          </w:tcPr>
          <w:p>
            <w:pPr>
              <w:spacing w:before="176" w:line="176" w:lineRule="auto"/>
              <w:ind w:left="651"/>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备注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2" w:line="176" w:lineRule="auto"/>
              <w:ind w:left="3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1543" w:type="dxa"/>
            <w:vAlign w:val="top"/>
          </w:tcPr>
          <w:p>
            <w:pPr>
              <w:spacing w:before="172" w:line="176" w:lineRule="auto"/>
              <w:ind w:left="256"/>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电子天平</w:t>
            </w:r>
          </w:p>
        </w:tc>
        <w:tc>
          <w:tcPr>
            <w:tcW w:w="3142" w:type="dxa"/>
            <w:vAlign w:val="top"/>
          </w:tcPr>
          <w:p>
            <w:pPr>
              <w:spacing w:before="172" w:line="176" w:lineRule="auto"/>
              <w:ind w:left="88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精度 0.1mg</w:t>
            </w:r>
          </w:p>
        </w:tc>
        <w:tc>
          <w:tcPr>
            <w:tcW w:w="1822" w:type="dxa"/>
            <w:vAlign w:val="top"/>
          </w:tcPr>
          <w:p>
            <w:pPr>
              <w:spacing w:before="172" w:line="176" w:lineRule="auto"/>
              <w:ind w:left="87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2" w:line="176"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w:t>
            </w:r>
          </w:p>
        </w:tc>
        <w:tc>
          <w:tcPr>
            <w:tcW w:w="1543" w:type="dxa"/>
            <w:vAlign w:val="top"/>
          </w:tcPr>
          <w:p>
            <w:pPr>
              <w:spacing w:before="172" w:line="176" w:lineRule="auto"/>
              <w:ind w:left="37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滴定管</w:t>
            </w:r>
          </w:p>
        </w:tc>
        <w:tc>
          <w:tcPr>
            <w:tcW w:w="3142" w:type="dxa"/>
            <w:vAlign w:val="top"/>
          </w:tcPr>
          <w:p>
            <w:pPr>
              <w:spacing w:before="172" w:line="176" w:lineRule="auto"/>
              <w:ind w:left="7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50mL、聚四氟</w:t>
            </w:r>
          </w:p>
        </w:tc>
        <w:tc>
          <w:tcPr>
            <w:tcW w:w="1822" w:type="dxa"/>
            <w:vAlign w:val="top"/>
          </w:tcPr>
          <w:p>
            <w:pPr>
              <w:spacing w:before="172" w:line="176" w:lineRule="auto"/>
              <w:ind w:left="87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1828" w:type="dxa"/>
            <w:vAlign w:val="top"/>
          </w:tcPr>
          <w:p>
            <w:pPr>
              <w:spacing w:before="172" w:line="176" w:lineRule="auto"/>
              <w:ind w:left="37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建议自带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3" w:line="175" w:lineRule="auto"/>
              <w:ind w:left="3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1543" w:type="dxa"/>
            <w:vAlign w:val="top"/>
          </w:tcPr>
          <w:p>
            <w:pPr>
              <w:spacing w:before="173" w:line="175" w:lineRule="auto"/>
              <w:ind w:left="36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锥形瓶</w:t>
            </w:r>
          </w:p>
        </w:tc>
        <w:tc>
          <w:tcPr>
            <w:tcW w:w="3142" w:type="dxa"/>
            <w:vAlign w:val="top"/>
          </w:tcPr>
          <w:p>
            <w:pPr>
              <w:spacing w:before="173" w:line="175" w:lineRule="auto"/>
              <w:ind w:left="95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250mL</w:t>
            </w:r>
          </w:p>
        </w:tc>
        <w:tc>
          <w:tcPr>
            <w:tcW w:w="1822" w:type="dxa"/>
            <w:vAlign w:val="top"/>
          </w:tcPr>
          <w:p>
            <w:pPr>
              <w:spacing w:before="173" w:line="175" w:lineRule="auto"/>
              <w:ind w:left="85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3" w:line="175" w:lineRule="auto"/>
              <w:ind w:left="32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p>
        </w:tc>
        <w:tc>
          <w:tcPr>
            <w:tcW w:w="1543" w:type="dxa"/>
            <w:vAlign w:val="top"/>
          </w:tcPr>
          <w:p>
            <w:pPr>
              <w:spacing w:before="173" w:line="175" w:lineRule="auto"/>
              <w:ind w:left="510"/>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量筒</w:t>
            </w:r>
          </w:p>
        </w:tc>
        <w:tc>
          <w:tcPr>
            <w:tcW w:w="3142" w:type="dxa"/>
            <w:vAlign w:val="top"/>
          </w:tcPr>
          <w:p>
            <w:pPr>
              <w:spacing w:before="173" w:line="175" w:lineRule="auto"/>
              <w:ind w:left="89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大、中、小</w:t>
            </w:r>
          </w:p>
        </w:tc>
        <w:tc>
          <w:tcPr>
            <w:tcW w:w="1822" w:type="dxa"/>
            <w:vAlign w:val="top"/>
          </w:tcPr>
          <w:p>
            <w:pPr>
              <w:spacing w:before="173" w:line="175"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2" w:line="176" w:lineRule="auto"/>
              <w:ind w:left="3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w:t>
            </w:r>
          </w:p>
        </w:tc>
        <w:tc>
          <w:tcPr>
            <w:tcW w:w="1543" w:type="dxa"/>
            <w:vAlign w:val="top"/>
          </w:tcPr>
          <w:p>
            <w:pPr>
              <w:spacing w:before="172" w:line="176" w:lineRule="auto"/>
              <w:ind w:left="50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烧杯</w:t>
            </w:r>
          </w:p>
        </w:tc>
        <w:tc>
          <w:tcPr>
            <w:tcW w:w="3142" w:type="dxa"/>
            <w:vAlign w:val="top"/>
          </w:tcPr>
          <w:p>
            <w:pPr>
              <w:spacing w:before="172" w:line="176" w:lineRule="auto"/>
              <w:ind w:left="116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大、小</w:t>
            </w:r>
          </w:p>
        </w:tc>
        <w:tc>
          <w:tcPr>
            <w:tcW w:w="1822" w:type="dxa"/>
            <w:vAlign w:val="top"/>
          </w:tcPr>
          <w:p>
            <w:pPr>
              <w:spacing w:before="172" w:line="176"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2" w:line="176" w:lineRule="auto"/>
              <w:ind w:left="33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w:t>
            </w:r>
          </w:p>
        </w:tc>
        <w:tc>
          <w:tcPr>
            <w:tcW w:w="1543" w:type="dxa"/>
            <w:vAlign w:val="top"/>
          </w:tcPr>
          <w:p>
            <w:pPr>
              <w:spacing w:before="172" w:line="176" w:lineRule="auto"/>
              <w:ind w:left="50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滤纸</w:t>
            </w:r>
          </w:p>
        </w:tc>
        <w:tc>
          <w:tcPr>
            <w:tcW w:w="3142" w:type="dxa"/>
            <w:vAlign w:val="top"/>
          </w:tcPr>
          <w:p>
            <w:pPr>
              <w:pStyle w:val="8"/>
              <w:rPr>
                <w:rFonts w:hint="eastAsia" w:ascii="仿宋_GB2312" w:hAnsi="仿宋_GB2312" w:eastAsia="仿宋_GB2312" w:cs="仿宋_GB2312"/>
                <w:sz w:val="28"/>
                <w:szCs w:val="28"/>
              </w:rPr>
            </w:pPr>
          </w:p>
        </w:tc>
        <w:tc>
          <w:tcPr>
            <w:tcW w:w="1822" w:type="dxa"/>
            <w:vAlign w:val="top"/>
          </w:tcPr>
          <w:p>
            <w:pPr>
              <w:spacing w:before="172" w:line="176"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2" w:line="176" w:lineRule="auto"/>
              <w:ind w:left="3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w:t>
            </w:r>
          </w:p>
        </w:tc>
        <w:tc>
          <w:tcPr>
            <w:tcW w:w="1543" w:type="dxa"/>
            <w:vAlign w:val="top"/>
          </w:tcPr>
          <w:p>
            <w:pPr>
              <w:spacing w:before="172" w:line="176" w:lineRule="auto"/>
              <w:ind w:left="22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托盘天平</w:t>
            </w:r>
          </w:p>
        </w:tc>
        <w:tc>
          <w:tcPr>
            <w:tcW w:w="3142" w:type="dxa"/>
            <w:vAlign w:val="top"/>
          </w:tcPr>
          <w:p>
            <w:pPr>
              <w:spacing w:before="172" w:line="176" w:lineRule="auto"/>
              <w:ind w:left="95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精度</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0.1g</w:t>
            </w:r>
          </w:p>
        </w:tc>
        <w:tc>
          <w:tcPr>
            <w:tcW w:w="1822" w:type="dxa"/>
            <w:vAlign w:val="top"/>
          </w:tcPr>
          <w:p>
            <w:pPr>
              <w:spacing w:before="172" w:line="176" w:lineRule="auto"/>
              <w:ind w:left="87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2" w:line="176" w:lineRule="auto"/>
              <w:ind w:left="33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w:t>
            </w:r>
          </w:p>
        </w:tc>
        <w:tc>
          <w:tcPr>
            <w:tcW w:w="1543" w:type="dxa"/>
            <w:vAlign w:val="top"/>
          </w:tcPr>
          <w:p>
            <w:pPr>
              <w:spacing w:before="172" w:line="176" w:lineRule="auto"/>
              <w:ind w:left="37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容量瓶</w:t>
            </w:r>
          </w:p>
        </w:tc>
        <w:tc>
          <w:tcPr>
            <w:tcW w:w="3142" w:type="dxa"/>
            <w:vAlign w:val="top"/>
          </w:tcPr>
          <w:p>
            <w:pPr>
              <w:spacing w:before="172" w:line="176" w:lineRule="auto"/>
              <w:ind w:left="116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250 mL</w:t>
            </w:r>
          </w:p>
        </w:tc>
        <w:tc>
          <w:tcPr>
            <w:tcW w:w="1822" w:type="dxa"/>
            <w:vAlign w:val="top"/>
          </w:tcPr>
          <w:p>
            <w:pPr>
              <w:spacing w:before="172" w:line="176" w:lineRule="auto"/>
              <w:ind w:left="84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p>
        </w:tc>
        <w:tc>
          <w:tcPr>
            <w:tcW w:w="1828" w:type="dxa"/>
            <w:vAlign w:val="top"/>
          </w:tcPr>
          <w:p>
            <w:pPr>
              <w:spacing w:before="172" w:line="176" w:lineRule="auto"/>
              <w:ind w:left="37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建议自带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8" w:hRule="atLeast"/>
        </w:trPr>
        <w:tc>
          <w:tcPr>
            <w:tcW w:w="785" w:type="dxa"/>
            <w:vAlign w:val="top"/>
          </w:tcPr>
          <w:p>
            <w:pPr>
              <w:spacing w:before="173" w:line="242" w:lineRule="auto"/>
              <w:ind w:left="33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8</w:t>
            </w:r>
          </w:p>
        </w:tc>
        <w:tc>
          <w:tcPr>
            <w:tcW w:w="1543" w:type="dxa"/>
            <w:vAlign w:val="top"/>
          </w:tcPr>
          <w:p>
            <w:pPr>
              <w:spacing w:before="173" w:line="222" w:lineRule="auto"/>
              <w:ind w:left="40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铬黑</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6"/>
                <w:sz w:val="28"/>
                <w:szCs w:val="28"/>
              </w:rPr>
              <w:t>T</w:t>
            </w:r>
          </w:p>
        </w:tc>
        <w:tc>
          <w:tcPr>
            <w:tcW w:w="3142" w:type="dxa"/>
            <w:vAlign w:val="top"/>
          </w:tcPr>
          <w:p>
            <w:pPr>
              <w:spacing w:before="173" w:line="216" w:lineRule="auto"/>
              <w:ind w:left="12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g/L</w:t>
            </w:r>
          </w:p>
        </w:tc>
        <w:tc>
          <w:tcPr>
            <w:tcW w:w="1822" w:type="dxa"/>
            <w:vAlign w:val="top"/>
          </w:tcPr>
          <w:p>
            <w:pPr>
              <w:spacing w:before="173" w:line="22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6"/>
                <w:sz w:val="28"/>
                <w:szCs w:val="28"/>
              </w:rPr>
              <w:t>份</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1" w:hRule="atLeast"/>
        </w:trPr>
        <w:tc>
          <w:tcPr>
            <w:tcW w:w="785" w:type="dxa"/>
            <w:vAlign w:val="top"/>
          </w:tcPr>
          <w:p>
            <w:pPr>
              <w:spacing w:before="172" w:line="242" w:lineRule="auto"/>
              <w:ind w:left="33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p>
        </w:tc>
        <w:tc>
          <w:tcPr>
            <w:tcW w:w="1543" w:type="dxa"/>
            <w:vAlign w:val="top"/>
          </w:tcPr>
          <w:p>
            <w:pPr>
              <w:spacing w:before="173" w:line="225" w:lineRule="auto"/>
              <w:ind w:left="2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紫脲酸铵</w:t>
            </w:r>
          </w:p>
        </w:tc>
        <w:tc>
          <w:tcPr>
            <w:tcW w:w="3142" w:type="dxa"/>
            <w:vAlign w:val="top"/>
          </w:tcPr>
          <w:p>
            <w:pPr>
              <w:spacing w:before="173" w:line="241" w:lineRule="auto"/>
              <w:ind w:left="11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1:200</w:t>
            </w:r>
          </w:p>
        </w:tc>
        <w:tc>
          <w:tcPr>
            <w:tcW w:w="1822" w:type="dxa"/>
            <w:vAlign w:val="top"/>
          </w:tcPr>
          <w:p>
            <w:pPr>
              <w:spacing w:before="173" w:line="22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6"/>
                <w:sz w:val="28"/>
                <w:szCs w:val="28"/>
              </w:rPr>
              <w:t>份</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5" w:type="dxa"/>
            <w:vAlign w:val="top"/>
          </w:tcPr>
          <w:p>
            <w:pPr>
              <w:spacing w:before="173" w:line="175"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10</w:t>
            </w:r>
          </w:p>
        </w:tc>
        <w:tc>
          <w:tcPr>
            <w:tcW w:w="1543" w:type="dxa"/>
            <w:vAlign w:val="top"/>
          </w:tcPr>
          <w:p>
            <w:pPr>
              <w:spacing w:before="173" w:line="175" w:lineRule="auto"/>
              <w:ind w:left="36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镍样品</w:t>
            </w:r>
          </w:p>
        </w:tc>
        <w:tc>
          <w:tcPr>
            <w:tcW w:w="3142" w:type="dxa"/>
            <w:vAlign w:val="top"/>
          </w:tcPr>
          <w:p>
            <w:pPr>
              <w:spacing w:before="173" w:line="175" w:lineRule="auto"/>
              <w:ind w:left="88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30-40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g/kg</w:t>
            </w:r>
          </w:p>
        </w:tc>
        <w:tc>
          <w:tcPr>
            <w:tcW w:w="1822" w:type="dxa"/>
            <w:vAlign w:val="top"/>
          </w:tcPr>
          <w:p>
            <w:pPr>
              <w:spacing w:before="173" w:line="175"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6"/>
                <w:sz w:val="28"/>
                <w:szCs w:val="28"/>
              </w:rPr>
              <w:t>份</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0" w:hRule="atLeast"/>
        </w:trPr>
        <w:tc>
          <w:tcPr>
            <w:tcW w:w="785" w:type="dxa"/>
            <w:vAlign w:val="top"/>
          </w:tcPr>
          <w:p>
            <w:pPr>
              <w:spacing w:before="209" w:line="369" w:lineRule="exact"/>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position w:val="2"/>
                <w:sz w:val="28"/>
                <w:szCs w:val="28"/>
              </w:rPr>
              <w:t>11</w:t>
            </w:r>
          </w:p>
        </w:tc>
        <w:tc>
          <w:tcPr>
            <w:tcW w:w="1543" w:type="dxa"/>
            <w:vAlign w:val="top"/>
          </w:tcPr>
          <w:p>
            <w:pPr>
              <w:spacing w:before="256" w:line="182" w:lineRule="auto"/>
              <w:ind w:left="56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EDTA</w:t>
            </w:r>
          </w:p>
        </w:tc>
        <w:tc>
          <w:tcPr>
            <w:tcW w:w="3142" w:type="dxa"/>
            <w:vAlign w:val="top"/>
          </w:tcPr>
          <w:p>
            <w:pPr>
              <w:spacing w:before="209" w:line="227" w:lineRule="auto"/>
              <w:ind w:left="95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0.05mol/L</w:t>
            </w:r>
          </w:p>
        </w:tc>
        <w:tc>
          <w:tcPr>
            <w:tcW w:w="1822" w:type="dxa"/>
            <w:vAlign w:val="top"/>
          </w:tcPr>
          <w:p>
            <w:pPr>
              <w:spacing w:before="209" w:line="22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6"/>
                <w:sz w:val="28"/>
                <w:szCs w:val="28"/>
              </w:rPr>
              <w:t>份</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0" w:hRule="atLeast"/>
        </w:trPr>
        <w:tc>
          <w:tcPr>
            <w:tcW w:w="785" w:type="dxa"/>
            <w:vAlign w:val="top"/>
          </w:tcPr>
          <w:p>
            <w:pPr>
              <w:spacing w:before="212" w:line="369" w:lineRule="exact"/>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position w:val="2"/>
                <w:sz w:val="28"/>
                <w:szCs w:val="28"/>
              </w:rPr>
              <w:t>12</w:t>
            </w:r>
          </w:p>
        </w:tc>
        <w:tc>
          <w:tcPr>
            <w:tcW w:w="1543" w:type="dxa"/>
            <w:vAlign w:val="top"/>
          </w:tcPr>
          <w:p>
            <w:pPr>
              <w:spacing w:before="212" w:line="223" w:lineRule="auto"/>
              <w:ind w:left="37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氧化锌</w:t>
            </w:r>
          </w:p>
        </w:tc>
        <w:tc>
          <w:tcPr>
            <w:tcW w:w="3142" w:type="dxa"/>
            <w:vAlign w:val="top"/>
          </w:tcPr>
          <w:p>
            <w:pPr>
              <w:spacing w:before="212" w:line="223" w:lineRule="auto"/>
              <w:ind w:left="10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基准试剂</w:t>
            </w:r>
          </w:p>
        </w:tc>
        <w:tc>
          <w:tcPr>
            <w:tcW w:w="1822" w:type="dxa"/>
            <w:vAlign w:val="top"/>
          </w:tcPr>
          <w:p>
            <w:pPr>
              <w:spacing w:before="212" w:line="22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6"/>
                <w:sz w:val="28"/>
                <w:szCs w:val="28"/>
              </w:rPr>
              <w:t>份</w:t>
            </w:r>
          </w:p>
        </w:tc>
        <w:tc>
          <w:tcPr>
            <w:tcW w:w="1828"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9" w:hRule="atLeast"/>
        </w:trPr>
        <w:tc>
          <w:tcPr>
            <w:tcW w:w="785" w:type="dxa"/>
            <w:vAlign w:val="top"/>
          </w:tcPr>
          <w:p>
            <w:pPr>
              <w:spacing w:before="177" w:line="179"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12</w:t>
            </w:r>
          </w:p>
        </w:tc>
        <w:tc>
          <w:tcPr>
            <w:tcW w:w="8335" w:type="dxa"/>
            <w:gridSpan w:val="4"/>
            <w:vAlign w:val="top"/>
          </w:tcPr>
          <w:p>
            <w:pPr>
              <w:spacing w:before="177" w:line="179" w:lineRule="auto"/>
              <w:ind w:left="292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实验室常见其他用品</w:t>
            </w:r>
          </w:p>
        </w:tc>
      </w:tr>
    </w:tbl>
    <w:p>
      <w:pPr>
        <w:rPr>
          <w:rFonts w:hint="eastAsia" w:ascii="仿宋_GB2312" w:hAnsi="仿宋_GB2312" w:eastAsia="仿宋_GB2312" w:cs="仿宋_GB2312"/>
          <w:sz w:val="28"/>
          <w:szCs w:val="28"/>
        </w:rPr>
      </w:pPr>
    </w:p>
    <w:p>
      <w:pPr>
        <w:rPr>
          <w:rFonts w:hint="eastAsia" w:ascii="仿宋_GB2312" w:hAnsi="仿宋_GB2312" w:eastAsia="仿宋_GB2312" w:cs="仿宋_GB2312"/>
          <w:sz w:val="28"/>
          <w:szCs w:val="28"/>
        </w:rPr>
        <w:sectPr>
          <w:footerReference r:id="rId10" w:type="default"/>
          <w:pgSz w:w="11906" w:h="16839"/>
          <w:pgMar w:top="1431" w:right="1305" w:bottom="1449" w:left="1475" w:header="0" w:footer="1263" w:gutter="0"/>
          <w:cols w:space="720" w:num="1"/>
        </w:sectPr>
      </w:pPr>
    </w:p>
    <w:p>
      <w:pPr>
        <w:spacing w:before="182" w:line="214" w:lineRule="auto"/>
        <w:ind w:left="12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仪器分析</w:t>
      </w:r>
    </w:p>
    <w:p>
      <w:pPr>
        <w:spacing w:line="125" w:lineRule="exact"/>
        <w:rPr>
          <w:rFonts w:hint="eastAsia" w:ascii="仿宋_GB2312" w:hAnsi="仿宋_GB2312" w:eastAsia="仿宋_GB2312" w:cs="仿宋_GB2312"/>
          <w:sz w:val="28"/>
          <w:szCs w:val="28"/>
        </w:rPr>
      </w:pPr>
    </w:p>
    <w:tbl>
      <w:tblPr>
        <w:tblStyle w:val="7"/>
        <w:tblW w:w="9120"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84"/>
        <w:gridCol w:w="2661"/>
        <w:gridCol w:w="2035"/>
        <w:gridCol w:w="1818"/>
        <w:gridCol w:w="1822"/>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 w:hRule="atLeast"/>
        </w:trPr>
        <w:tc>
          <w:tcPr>
            <w:tcW w:w="784" w:type="dxa"/>
            <w:vAlign w:val="top"/>
          </w:tcPr>
          <w:p>
            <w:pPr>
              <w:spacing w:before="106" w:line="221" w:lineRule="auto"/>
              <w:ind w:left="16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序号</w:t>
            </w:r>
          </w:p>
        </w:tc>
        <w:tc>
          <w:tcPr>
            <w:tcW w:w="2661" w:type="dxa"/>
            <w:vAlign w:val="top"/>
          </w:tcPr>
          <w:p>
            <w:pPr>
              <w:spacing w:before="106" w:line="221" w:lineRule="auto"/>
              <w:ind w:left="110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名称</w:t>
            </w:r>
          </w:p>
        </w:tc>
        <w:tc>
          <w:tcPr>
            <w:tcW w:w="2035" w:type="dxa"/>
            <w:vAlign w:val="top"/>
          </w:tcPr>
          <w:p>
            <w:pPr>
              <w:spacing w:before="106" w:line="219" w:lineRule="auto"/>
              <w:ind w:left="78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规格</w:t>
            </w:r>
          </w:p>
        </w:tc>
        <w:tc>
          <w:tcPr>
            <w:tcW w:w="1818" w:type="dxa"/>
            <w:vAlign w:val="top"/>
          </w:tcPr>
          <w:p>
            <w:pPr>
              <w:spacing w:before="107" w:line="222" w:lineRule="auto"/>
              <w:ind w:left="68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数量</w:t>
            </w:r>
          </w:p>
        </w:tc>
        <w:tc>
          <w:tcPr>
            <w:tcW w:w="1822" w:type="dxa"/>
            <w:vAlign w:val="top"/>
          </w:tcPr>
          <w:p>
            <w:pPr>
              <w:spacing w:before="106" w:line="221" w:lineRule="auto"/>
              <w:ind w:left="68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备注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8" w:hRule="atLeast"/>
        </w:trPr>
        <w:tc>
          <w:tcPr>
            <w:tcW w:w="784" w:type="dxa"/>
            <w:vAlign w:val="top"/>
          </w:tcPr>
          <w:p>
            <w:pPr>
              <w:spacing w:before="172" w:line="175" w:lineRule="auto"/>
              <w:ind w:left="3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2661" w:type="dxa"/>
            <w:vAlign w:val="top"/>
          </w:tcPr>
          <w:p>
            <w:pPr>
              <w:spacing w:before="172" w:line="175"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紫外-可见分光光度</w:t>
            </w:r>
          </w:p>
        </w:tc>
        <w:tc>
          <w:tcPr>
            <w:tcW w:w="2035" w:type="dxa"/>
            <w:vAlign w:val="top"/>
          </w:tcPr>
          <w:p>
            <w:pPr>
              <w:spacing w:before="172" w:line="175" w:lineRule="auto"/>
              <w:ind w:left="22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双光束</w:t>
            </w:r>
            <w:r>
              <w:rPr>
                <w:rFonts w:hint="eastAsia" w:ascii="仿宋_GB2312" w:hAnsi="仿宋_GB2312" w:eastAsia="仿宋_GB2312" w:cs="仿宋_GB2312"/>
                <w:spacing w:val="-64"/>
                <w:sz w:val="28"/>
                <w:szCs w:val="28"/>
              </w:rPr>
              <w:t xml:space="preserve"> </w:t>
            </w:r>
            <w:r>
              <w:rPr>
                <w:rFonts w:hint="eastAsia" w:ascii="仿宋_GB2312" w:hAnsi="仿宋_GB2312" w:eastAsia="仿宋_GB2312" w:cs="仿宋_GB2312"/>
                <w:spacing w:val="-3"/>
                <w:sz w:val="28"/>
                <w:szCs w:val="28"/>
              </w:rPr>
              <w:t>T700A</w:t>
            </w:r>
          </w:p>
        </w:tc>
        <w:tc>
          <w:tcPr>
            <w:tcW w:w="1818" w:type="dxa"/>
            <w:vAlign w:val="top"/>
          </w:tcPr>
          <w:p>
            <w:pPr>
              <w:spacing w:before="172" w:line="175" w:lineRule="auto"/>
              <w:ind w:left="86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3" w:line="175"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w:t>
            </w:r>
          </w:p>
        </w:tc>
        <w:tc>
          <w:tcPr>
            <w:tcW w:w="2661" w:type="dxa"/>
            <w:vAlign w:val="top"/>
          </w:tcPr>
          <w:p>
            <w:pPr>
              <w:spacing w:before="173" w:line="175" w:lineRule="auto"/>
              <w:ind w:left="92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容量瓶</w:t>
            </w:r>
          </w:p>
        </w:tc>
        <w:tc>
          <w:tcPr>
            <w:tcW w:w="2035" w:type="dxa"/>
            <w:vAlign w:val="top"/>
          </w:tcPr>
          <w:p>
            <w:pPr>
              <w:spacing w:before="173" w:line="175" w:lineRule="auto"/>
              <w:ind w:left="69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100mL</w:t>
            </w:r>
          </w:p>
        </w:tc>
        <w:tc>
          <w:tcPr>
            <w:tcW w:w="1818" w:type="dxa"/>
            <w:vAlign w:val="top"/>
          </w:tcPr>
          <w:p>
            <w:pPr>
              <w:spacing w:before="173" w:line="175"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2" w:type="dxa"/>
            <w:vAlign w:val="top"/>
          </w:tcPr>
          <w:p>
            <w:pPr>
              <w:spacing w:before="173" w:line="175" w:lineRule="auto"/>
              <w:ind w:left="36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建议自带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8" w:hRule="atLeast"/>
        </w:trPr>
        <w:tc>
          <w:tcPr>
            <w:tcW w:w="784" w:type="dxa"/>
            <w:vAlign w:val="top"/>
          </w:tcPr>
          <w:p>
            <w:pPr>
              <w:spacing w:before="172" w:line="175" w:lineRule="auto"/>
              <w:ind w:left="3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p>
        </w:tc>
        <w:tc>
          <w:tcPr>
            <w:tcW w:w="2661" w:type="dxa"/>
            <w:vAlign w:val="top"/>
          </w:tcPr>
          <w:p>
            <w:pPr>
              <w:spacing w:before="172" w:line="175" w:lineRule="auto"/>
              <w:ind w:left="3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移液管或吸量管</w:t>
            </w:r>
          </w:p>
        </w:tc>
        <w:tc>
          <w:tcPr>
            <w:tcW w:w="2035" w:type="dxa"/>
            <w:vAlign w:val="top"/>
          </w:tcPr>
          <w:p>
            <w:pPr>
              <w:spacing w:before="172" w:line="175" w:lineRule="auto"/>
              <w:ind w:left="55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1、10mL</w:t>
            </w:r>
          </w:p>
        </w:tc>
        <w:tc>
          <w:tcPr>
            <w:tcW w:w="1818" w:type="dxa"/>
            <w:vAlign w:val="top"/>
          </w:tcPr>
          <w:p>
            <w:pPr>
              <w:spacing w:before="172" w:line="175"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2" w:type="dxa"/>
            <w:vAlign w:val="top"/>
          </w:tcPr>
          <w:p>
            <w:pPr>
              <w:spacing w:before="172" w:line="175" w:lineRule="auto"/>
              <w:ind w:left="36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建议自带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8" w:hRule="atLeast"/>
        </w:trPr>
        <w:tc>
          <w:tcPr>
            <w:tcW w:w="784" w:type="dxa"/>
            <w:vAlign w:val="top"/>
          </w:tcPr>
          <w:p>
            <w:pPr>
              <w:spacing w:before="174" w:line="174" w:lineRule="auto"/>
              <w:ind w:left="32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p>
        </w:tc>
        <w:tc>
          <w:tcPr>
            <w:tcW w:w="2661" w:type="dxa"/>
            <w:vAlign w:val="top"/>
          </w:tcPr>
          <w:p>
            <w:pPr>
              <w:spacing w:before="174" w:line="174" w:lineRule="auto"/>
              <w:ind w:left="1070"/>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量筒</w:t>
            </w:r>
          </w:p>
        </w:tc>
        <w:tc>
          <w:tcPr>
            <w:tcW w:w="2035" w:type="dxa"/>
            <w:vAlign w:val="top"/>
          </w:tcPr>
          <w:p>
            <w:pPr>
              <w:spacing w:before="174" w:line="174" w:lineRule="auto"/>
              <w:ind w:left="75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50mL</w:t>
            </w:r>
          </w:p>
        </w:tc>
        <w:tc>
          <w:tcPr>
            <w:tcW w:w="1818" w:type="dxa"/>
            <w:vAlign w:val="top"/>
          </w:tcPr>
          <w:p>
            <w:pPr>
              <w:spacing w:before="174" w:line="174"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6" w:line="173" w:lineRule="auto"/>
              <w:ind w:left="3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w:t>
            </w:r>
          </w:p>
        </w:tc>
        <w:tc>
          <w:tcPr>
            <w:tcW w:w="2661" w:type="dxa"/>
            <w:vAlign w:val="top"/>
          </w:tcPr>
          <w:p>
            <w:pPr>
              <w:spacing w:before="176" w:line="173" w:lineRule="auto"/>
              <w:ind w:left="106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烧杯</w:t>
            </w:r>
          </w:p>
        </w:tc>
        <w:tc>
          <w:tcPr>
            <w:tcW w:w="2035" w:type="dxa"/>
            <w:vAlign w:val="top"/>
          </w:tcPr>
          <w:p>
            <w:pPr>
              <w:spacing w:before="176" w:line="173" w:lineRule="auto"/>
              <w:ind w:left="6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大、小</w:t>
            </w:r>
          </w:p>
        </w:tc>
        <w:tc>
          <w:tcPr>
            <w:tcW w:w="1818" w:type="dxa"/>
            <w:vAlign w:val="top"/>
          </w:tcPr>
          <w:p>
            <w:pPr>
              <w:spacing w:before="176" w:line="173"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6" w:line="173" w:lineRule="auto"/>
              <w:ind w:left="33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w:t>
            </w:r>
          </w:p>
        </w:tc>
        <w:tc>
          <w:tcPr>
            <w:tcW w:w="2661" w:type="dxa"/>
            <w:vAlign w:val="top"/>
          </w:tcPr>
          <w:p>
            <w:pPr>
              <w:spacing w:before="176" w:line="173" w:lineRule="auto"/>
              <w:ind w:left="106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滤纸</w:t>
            </w:r>
          </w:p>
        </w:tc>
        <w:tc>
          <w:tcPr>
            <w:tcW w:w="2035" w:type="dxa"/>
            <w:vAlign w:val="top"/>
          </w:tcPr>
          <w:p>
            <w:pPr>
              <w:pStyle w:val="8"/>
              <w:rPr>
                <w:rFonts w:hint="eastAsia" w:ascii="仿宋_GB2312" w:hAnsi="仿宋_GB2312" w:eastAsia="仿宋_GB2312" w:cs="仿宋_GB2312"/>
                <w:sz w:val="28"/>
                <w:szCs w:val="28"/>
              </w:rPr>
            </w:pPr>
          </w:p>
        </w:tc>
        <w:tc>
          <w:tcPr>
            <w:tcW w:w="1818" w:type="dxa"/>
            <w:vAlign w:val="top"/>
          </w:tcPr>
          <w:p>
            <w:pPr>
              <w:spacing w:before="176" w:line="173"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若干</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5" w:line="174" w:lineRule="auto"/>
              <w:ind w:left="3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w:t>
            </w:r>
          </w:p>
        </w:tc>
        <w:tc>
          <w:tcPr>
            <w:tcW w:w="2661" w:type="dxa"/>
            <w:vAlign w:val="top"/>
          </w:tcPr>
          <w:p>
            <w:pPr>
              <w:spacing w:before="175" w:line="174" w:lineRule="auto"/>
              <w:ind w:left="956"/>
              <w:rPr>
                <w:rFonts w:hint="eastAsia" w:ascii="仿宋_GB2312" w:hAnsi="仿宋_GB2312" w:eastAsia="仿宋_GB2312" w:cs="仿宋_GB2312"/>
                <w:sz w:val="28"/>
                <w:szCs w:val="28"/>
              </w:rPr>
            </w:pPr>
            <w:r>
              <w:rPr>
                <w:rFonts w:hint="eastAsia" w:ascii="仿宋_GB2312" w:hAnsi="仿宋_GB2312" w:eastAsia="仿宋_GB2312" w:cs="仿宋_GB2312"/>
                <w:spacing w:val="-17"/>
                <w:sz w:val="28"/>
                <w:szCs w:val="28"/>
              </w:rPr>
              <w:t>比色皿</w:t>
            </w:r>
          </w:p>
        </w:tc>
        <w:tc>
          <w:tcPr>
            <w:tcW w:w="2035" w:type="dxa"/>
            <w:vAlign w:val="top"/>
          </w:tcPr>
          <w:p>
            <w:pPr>
              <w:spacing w:before="175" w:line="174" w:lineRule="auto"/>
              <w:ind w:left="83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1cm</w:t>
            </w:r>
          </w:p>
        </w:tc>
        <w:tc>
          <w:tcPr>
            <w:tcW w:w="1818" w:type="dxa"/>
            <w:vAlign w:val="top"/>
          </w:tcPr>
          <w:p>
            <w:pPr>
              <w:spacing w:before="175" w:line="174" w:lineRule="auto"/>
              <w:ind w:left="692"/>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48"/>
                <w:sz w:val="28"/>
                <w:szCs w:val="28"/>
              </w:rPr>
              <w:t xml:space="preserve"> </w:t>
            </w:r>
            <w:r>
              <w:rPr>
                <w:rFonts w:hint="eastAsia" w:ascii="仿宋_GB2312" w:hAnsi="仿宋_GB2312" w:eastAsia="仿宋_GB2312" w:cs="仿宋_GB2312"/>
                <w:spacing w:val="-16"/>
                <w:sz w:val="28"/>
                <w:szCs w:val="28"/>
              </w:rPr>
              <w:t>对</w:t>
            </w:r>
          </w:p>
        </w:tc>
        <w:tc>
          <w:tcPr>
            <w:tcW w:w="1822" w:type="dxa"/>
            <w:vAlign w:val="top"/>
          </w:tcPr>
          <w:p>
            <w:pPr>
              <w:spacing w:before="175" w:line="174" w:lineRule="auto"/>
              <w:ind w:left="36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建议自带</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88" w:hRule="atLeast"/>
        </w:trPr>
        <w:tc>
          <w:tcPr>
            <w:tcW w:w="784" w:type="dxa"/>
            <w:vAlign w:val="top"/>
          </w:tcPr>
          <w:p>
            <w:pPr>
              <w:spacing w:before="175" w:line="376" w:lineRule="exact"/>
              <w:ind w:left="330"/>
              <w:rPr>
                <w:rFonts w:hint="eastAsia" w:ascii="仿宋_GB2312" w:hAnsi="仿宋_GB2312" w:eastAsia="仿宋_GB2312" w:cs="仿宋_GB2312"/>
                <w:sz w:val="28"/>
                <w:szCs w:val="28"/>
              </w:rPr>
            </w:pPr>
            <w:r>
              <w:rPr>
                <w:rFonts w:hint="eastAsia" w:ascii="仿宋_GB2312" w:hAnsi="仿宋_GB2312" w:eastAsia="仿宋_GB2312" w:cs="仿宋_GB2312"/>
                <w:position w:val="1"/>
                <w:sz w:val="28"/>
                <w:szCs w:val="28"/>
              </w:rPr>
              <w:t>8</w:t>
            </w:r>
          </w:p>
        </w:tc>
        <w:tc>
          <w:tcPr>
            <w:tcW w:w="2661" w:type="dxa"/>
            <w:vAlign w:val="top"/>
          </w:tcPr>
          <w:p>
            <w:pPr>
              <w:spacing w:before="174" w:line="221" w:lineRule="auto"/>
              <w:ind w:left="64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铁标准溶液</w:t>
            </w:r>
          </w:p>
        </w:tc>
        <w:tc>
          <w:tcPr>
            <w:tcW w:w="2035" w:type="dxa"/>
            <w:vAlign w:val="top"/>
          </w:tcPr>
          <w:p>
            <w:pPr>
              <w:pStyle w:val="8"/>
              <w:rPr>
                <w:rFonts w:hint="eastAsia" w:ascii="仿宋_GB2312" w:hAnsi="仿宋_GB2312" w:eastAsia="仿宋_GB2312" w:cs="仿宋_GB2312"/>
                <w:sz w:val="28"/>
                <w:szCs w:val="28"/>
              </w:rPr>
            </w:pPr>
          </w:p>
        </w:tc>
        <w:tc>
          <w:tcPr>
            <w:tcW w:w="1818" w:type="dxa"/>
            <w:vAlign w:val="top"/>
          </w:tcPr>
          <w:p>
            <w:pPr>
              <w:spacing w:before="175" w:line="22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6"/>
                <w:sz w:val="28"/>
                <w:szCs w:val="28"/>
              </w:rPr>
              <w:t>份</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8" w:line="172" w:lineRule="auto"/>
              <w:ind w:left="33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p>
        </w:tc>
        <w:tc>
          <w:tcPr>
            <w:tcW w:w="2661" w:type="dxa"/>
            <w:vAlign w:val="top"/>
          </w:tcPr>
          <w:p>
            <w:pPr>
              <w:spacing w:before="178" w:line="172" w:lineRule="auto"/>
              <w:ind w:left="64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铁样品溶液</w:t>
            </w:r>
          </w:p>
        </w:tc>
        <w:tc>
          <w:tcPr>
            <w:tcW w:w="2035" w:type="dxa"/>
            <w:vAlign w:val="top"/>
          </w:tcPr>
          <w:p>
            <w:pPr>
              <w:pStyle w:val="8"/>
              <w:rPr>
                <w:rFonts w:hint="eastAsia" w:ascii="仿宋_GB2312" w:hAnsi="仿宋_GB2312" w:eastAsia="仿宋_GB2312" w:cs="仿宋_GB2312"/>
                <w:sz w:val="28"/>
                <w:szCs w:val="28"/>
              </w:rPr>
            </w:pPr>
          </w:p>
        </w:tc>
        <w:tc>
          <w:tcPr>
            <w:tcW w:w="1818" w:type="dxa"/>
            <w:vAlign w:val="top"/>
          </w:tcPr>
          <w:p>
            <w:pPr>
              <w:spacing w:before="178" w:line="172"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6"/>
                <w:sz w:val="28"/>
                <w:szCs w:val="28"/>
              </w:rPr>
              <w:t>份</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6" w:line="173"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10</w:t>
            </w:r>
          </w:p>
        </w:tc>
        <w:tc>
          <w:tcPr>
            <w:tcW w:w="2661" w:type="dxa"/>
            <w:vAlign w:val="top"/>
          </w:tcPr>
          <w:p>
            <w:pPr>
              <w:spacing w:before="176" w:line="173" w:lineRule="auto"/>
              <w:ind w:left="65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氯化铵溶液</w:t>
            </w:r>
          </w:p>
        </w:tc>
        <w:tc>
          <w:tcPr>
            <w:tcW w:w="2035" w:type="dxa"/>
            <w:vAlign w:val="top"/>
          </w:tcPr>
          <w:p>
            <w:pPr>
              <w:pStyle w:val="8"/>
              <w:rPr>
                <w:rFonts w:hint="eastAsia" w:ascii="仿宋_GB2312" w:hAnsi="仿宋_GB2312" w:eastAsia="仿宋_GB2312" w:cs="仿宋_GB2312"/>
                <w:sz w:val="28"/>
                <w:szCs w:val="28"/>
              </w:rPr>
            </w:pPr>
          </w:p>
        </w:tc>
        <w:tc>
          <w:tcPr>
            <w:tcW w:w="1818" w:type="dxa"/>
            <w:vAlign w:val="top"/>
          </w:tcPr>
          <w:p>
            <w:pPr>
              <w:spacing w:before="176" w:line="17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6"/>
                <w:sz w:val="28"/>
                <w:szCs w:val="28"/>
              </w:rPr>
              <w:t>份</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6" w:line="173"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11</w:t>
            </w:r>
          </w:p>
        </w:tc>
        <w:tc>
          <w:tcPr>
            <w:tcW w:w="2661" w:type="dxa"/>
            <w:vAlign w:val="top"/>
          </w:tcPr>
          <w:p>
            <w:pPr>
              <w:spacing w:before="176" w:line="173" w:lineRule="auto"/>
              <w:ind w:left="37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磺基水杨酸溶液</w:t>
            </w:r>
          </w:p>
        </w:tc>
        <w:tc>
          <w:tcPr>
            <w:tcW w:w="2035" w:type="dxa"/>
            <w:vAlign w:val="top"/>
          </w:tcPr>
          <w:p>
            <w:pPr>
              <w:pStyle w:val="8"/>
              <w:rPr>
                <w:rFonts w:hint="eastAsia" w:ascii="仿宋_GB2312" w:hAnsi="仿宋_GB2312" w:eastAsia="仿宋_GB2312" w:cs="仿宋_GB2312"/>
                <w:sz w:val="28"/>
                <w:szCs w:val="28"/>
              </w:rPr>
            </w:pPr>
          </w:p>
        </w:tc>
        <w:tc>
          <w:tcPr>
            <w:tcW w:w="1818" w:type="dxa"/>
            <w:vAlign w:val="top"/>
          </w:tcPr>
          <w:p>
            <w:pPr>
              <w:spacing w:before="176" w:line="17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6"/>
                <w:sz w:val="28"/>
                <w:szCs w:val="28"/>
              </w:rPr>
              <w:t>份</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784" w:type="dxa"/>
            <w:vAlign w:val="top"/>
          </w:tcPr>
          <w:p>
            <w:pPr>
              <w:spacing w:before="176" w:line="173"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12</w:t>
            </w:r>
          </w:p>
        </w:tc>
        <w:tc>
          <w:tcPr>
            <w:tcW w:w="2661" w:type="dxa"/>
            <w:vAlign w:val="top"/>
          </w:tcPr>
          <w:p>
            <w:pPr>
              <w:spacing w:before="176" w:line="173" w:lineRule="auto"/>
              <w:ind w:left="79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氨水溶液</w:t>
            </w:r>
          </w:p>
        </w:tc>
        <w:tc>
          <w:tcPr>
            <w:tcW w:w="2035" w:type="dxa"/>
            <w:vAlign w:val="top"/>
          </w:tcPr>
          <w:p>
            <w:pPr>
              <w:pStyle w:val="8"/>
              <w:rPr>
                <w:rFonts w:hint="eastAsia" w:ascii="仿宋_GB2312" w:hAnsi="仿宋_GB2312" w:eastAsia="仿宋_GB2312" w:cs="仿宋_GB2312"/>
                <w:sz w:val="28"/>
                <w:szCs w:val="28"/>
              </w:rPr>
            </w:pPr>
          </w:p>
        </w:tc>
        <w:tc>
          <w:tcPr>
            <w:tcW w:w="1818" w:type="dxa"/>
            <w:vAlign w:val="top"/>
          </w:tcPr>
          <w:p>
            <w:pPr>
              <w:spacing w:before="176" w:line="173" w:lineRule="auto"/>
              <w:ind w:left="659"/>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6"/>
                <w:sz w:val="28"/>
                <w:szCs w:val="28"/>
              </w:rPr>
              <w:t>份</w:t>
            </w:r>
          </w:p>
        </w:tc>
        <w:tc>
          <w:tcPr>
            <w:tcW w:w="1822" w:type="dxa"/>
            <w:vAlign w:val="top"/>
          </w:tcPr>
          <w:p>
            <w:pPr>
              <w:pStyle w:val="8"/>
              <w:rPr>
                <w:rFonts w:hint="eastAsia" w:ascii="仿宋_GB2312" w:hAnsi="仿宋_GB2312" w:eastAsia="仿宋_GB2312" w:cs="仿宋_GB2312"/>
                <w:sz w:val="28"/>
                <w:szCs w:val="28"/>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8" w:hRule="atLeast"/>
        </w:trPr>
        <w:tc>
          <w:tcPr>
            <w:tcW w:w="784" w:type="dxa"/>
            <w:vAlign w:val="top"/>
          </w:tcPr>
          <w:p>
            <w:pPr>
              <w:spacing w:before="176" w:line="179"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13</w:t>
            </w:r>
          </w:p>
        </w:tc>
        <w:tc>
          <w:tcPr>
            <w:tcW w:w="8336" w:type="dxa"/>
            <w:gridSpan w:val="4"/>
            <w:vAlign w:val="top"/>
          </w:tcPr>
          <w:p>
            <w:pPr>
              <w:spacing w:before="176" w:line="179" w:lineRule="auto"/>
              <w:ind w:left="292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实验室常见其他用品</w:t>
            </w:r>
          </w:p>
        </w:tc>
      </w:tr>
    </w:tbl>
    <w:p>
      <w:pPr>
        <w:spacing w:before="204" w:line="292" w:lineRule="auto"/>
        <w:ind w:left="127" w:right="110" w:firstLine="54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（二）玻璃量器是按照国家规范和行业标准进行的采购，玻璃仪器符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合</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3"/>
          <w:sz w:val="28"/>
          <w:szCs w:val="28"/>
        </w:rPr>
        <w:t>JJG196-2006</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常用玻璃量器检定规程。</w:t>
      </w:r>
    </w:p>
    <w:p>
      <w:pPr>
        <w:spacing w:before="235" w:line="290" w:lineRule="auto"/>
        <w:ind w:left="137" w:right="112" w:firstLine="5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（三）仪器分析赛项使用设备紫外-可见分光光度计-双光束</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3"/>
          <w:sz w:val="28"/>
          <w:szCs w:val="28"/>
        </w:rPr>
        <w:t>T700A</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3"/>
          <w:sz w:val="28"/>
          <w:szCs w:val="28"/>
        </w:rPr>
        <w:t>紫</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外可见分光光度计。样品称量天平精度为</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3"/>
          <w:sz w:val="28"/>
          <w:szCs w:val="28"/>
        </w:rPr>
        <w:t>0.</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3"/>
          <w:sz w:val="28"/>
          <w:szCs w:val="28"/>
        </w:rPr>
        <w:t>1mg。</w:t>
      </w:r>
    </w:p>
    <w:p>
      <w:pPr>
        <w:spacing w:before="239" w:line="218" w:lineRule="auto"/>
        <w:ind w:left="695"/>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十一、成绩评定</w:t>
      </w:r>
    </w:p>
    <w:p>
      <w:pPr>
        <w:spacing w:before="229" w:line="214" w:lineRule="auto"/>
        <w:ind w:left="67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（一）评分标准制订原则</w:t>
      </w:r>
    </w:p>
    <w:p>
      <w:pPr>
        <w:spacing w:before="235" w:line="214" w:lineRule="auto"/>
        <w:ind w:left="67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依据化学实验技术专业人才培养目标能力要求设</w:t>
      </w:r>
      <w:r>
        <w:rPr>
          <w:rFonts w:hint="eastAsia" w:ascii="仿宋_GB2312" w:hAnsi="仿宋_GB2312" w:eastAsia="仿宋_GB2312" w:cs="仿宋_GB2312"/>
          <w:spacing w:val="-1"/>
          <w:sz w:val="28"/>
          <w:szCs w:val="28"/>
        </w:rPr>
        <w:t>定评分和评分细则。</w:t>
      </w:r>
    </w:p>
    <w:p>
      <w:pPr>
        <w:spacing w:before="236" w:line="218" w:lineRule="auto"/>
        <w:ind w:left="67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（二）评分方法</w:t>
      </w:r>
    </w:p>
    <w:p>
      <w:pPr>
        <w:spacing w:before="231" w:line="349" w:lineRule="auto"/>
        <w:ind w:left="131" w:right="110" w:firstLine="574"/>
        <w:jc w:val="both"/>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  理论知识竞赛成绩：本项目采用机考评分，参赛选手登录答题系统</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并核实个人信息后限时完成答题，计算机根</w:t>
      </w:r>
      <w:r>
        <w:rPr>
          <w:rFonts w:hint="eastAsia" w:ascii="仿宋_GB2312" w:hAnsi="仿宋_GB2312" w:eastAsia="仿宋_GB2312" w:cs="仿宋_GB2312"/>
          <w:spacing w:val="-3"/>
          <w:sz w:val="28"/>
          <w:szCs w:val="28"/>
        </w:rPr>
        <w:t>据参赛选手上机考核情况直接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自动评分，满分</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100 分。裁判长汇同现场裁判实时汇总各赛位</w:t>
      </w:r>
      <w:r>
        <w:rPr>
          <w:rFonts w:hint="eastAsia" w:ascii="仿宋_GB2312" w:hAnsi="仿宋_GB2312" w:eastAsia="仿宋_GB2312" w:cs="仿宋_GB2312"/>
          <w:spacing w:val="-4"/>
          <w:sz w:val="28"/>
          <w:szCs w:val="28"/>
        </w:rPr>
        <w:t>号的成绩，</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经复核无误，由裁判长、监督人员和仲裁人员签字确认。</w:t>
      </w:r>
    </w:p>
    <w:p>
      <w:pPr>
        <w:spacing w:line="349" w:lineRule="auto"/>
        <w:rPr>
          <w:rFonts w:hint="eastAsia" w:ascii="仿宋_GB2312" w:hAnsi="仿宋_GB2312" w:eastAsia="仿宋_GB2312" w:cs="仿宋_GB2312"/>
          <w:sz w:val="28"/>
          <w:szCs w:val="28"/>
        </w:rPr>
        <w:sectPr>
          <w:footerReference r:id="rId11" w:type="default"/>
          <w:pgSz w:w="11906" w:h="16839"/>
          <w:pgMar w:top="1431" w:right="1305" w:bottom="1449" w:left="1475" w:header="0" w:footer="1263" w:gutter="0"/>
          <w:cols w:space="720" w:num="1"/>
        </w:sectPr>
      </w:pPr>
    </w:p>
    <w:p>
      <w:pPr>
        <w:spacing w:before="215" w:line="353" w:lineRule="auto"/>
        <w:ind w:firstLine="55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2.实践操作成绩：本项目采用过程评价与结果性评分相结合。过程性</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评价部分：每一个现场裁判员依据选手现场实际操作</w:t>
      </w:r>
      <w:r>
        <w:rPr>
          <w:rFonts w:hint="eastAsia" w:ascii="仿宋_GB2312" w:hAnsi="仿宋_GB2312" w:eastAsia="仿宋_GB2312" w:cs="仿宋_GB2312"/>
          <w:spacing w:val="-3"/>
          <w:sz w:val="28"/>
          <w:szCs w:val="28"/>
        </w:rPr>
        <w:t>情况、操作质量和文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明操作情况，按照操作评分细则实施过程评判，</w:t>
      </w:r>
      <w:r>
        <w:rPr>
          <w:rFonts w:hint="eastAsia" w:ascii="仿宋_GB2312" w:hAnsi="仿宋_GB2312" w:eastAsia="仿宋_GB2312" w:cs="仿宋_GB2312"/>
          <w:spacing w:val="-9"/>
          <w:sz w:val="28"/>
          <w:szCs w:val="28"/>
        </w:rPr>
        <w:t>项目裁判长及裁判长确认，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在监督人员的现场监督下进行现场成绩确定。结果性</w:t>
      </w:r>
      <w:r>
        <w:rPr>
          <w:rFonts w:hint="eastAsia" w:ascii="仿宋_GB2312" w:hAnsi="仿宋_GB2312" w:eastAsia="仿宋_GB2312" w:cs="仿宋_GB2312"/>
          <w:spacing w:val="-3"/>
          <w:sz w:val="28"/>
          <w:szCs w:val="28"/>
        </w:rPr>
        <w:t>评定部分：现场考核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结束后，安排专人在选手信息密封情况下将所有分析结果</w:t>
      </w:r>
      <w:r>
        <w:rPr>
          <w:rFonts w:hint="eastAsia" w:ascii="仿宋_GB2312" w:hAnsi="仿宋_GB2312" w:eastAsia="仿宋_GB2312" w:cs="仿宋_GB2312"/>
          <w:spacing w:val="-3"/>
          <w:sz w:val="28"/>
          <w:szCs w:val="28"/>
        </w:rPr>
        <w:t>数据汇总，裁判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依据选手现场测定的结果进行精密度和准确度的评定。每</w:t>
      </w:r>
      <w:r>
        <w:rPr>
          <w:rFonts w:hint="eastAsia" w:ascii="仿宋_GB2312" w:hAnsi="仿宋_GB2312" w:eastAsia="仿宋_GB2312" w:cs="仿宋_GB2312"/>
          <w:spacing w:val="-3"/>
          <w:sz w:val="28"/>
          <w:szCs w:val="28"/>
        </w:rPr>
        <w:t>一选手的密封试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卷由2</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
          <w:sz w:val="28"/>
          <w:szCs w:val="28"/>
        </w:rPr>
        <w:t>名裁判进行结果成绩的评定，并经项目裁判长及裁判长的复核签字</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确定，在监督人员的现场监督下进行结果成绩确定。实践操作满</w:t>
      </w:r>
      <w:r>
        <w:rPr>
          <w:rFonts w:hint="eastAsia" w:ascii="仿宋_GB2312" w:hAnsi="仿宋_GB2312" w:eastAsia="仿宋_GB2312" w:cs="仿宋_GB2312"/>
          <w:spacing w:val="-10"/>
          <w:sz w:val="28"/>
          <w:szCs w:val="28"/>
        </w:rPr>
        <w:t>分均为</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0"/>
          <w:sz w:val="28"/>
          <w:szCs w:val="28"/>
        </w:rPr>
        <w:t>100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分。</w:t>
      </w:r>
    </w:p>
    <w:p>
      <w:pPr>
        <w:spacing w:before="227" w:line="330" w:lineRule="auto"/>
        <w:ind w:left="6" w:right="77" w:firstLine="55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
          <w:sz w:val="28"/>
          <w:szCs w:val="28"/>
        </w:rPr>
        <w:t>总成绩确定：在监督人员的现场监督下，对参赛队伍的各单项评分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结果进行分项汇总并进行加权统计，经解密得到参赛队的总成绩。成绩按</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要求进行复核无误后，经裁判长、监督人员和仲裁人员签字确认，最终由</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海南省教育厅统一公布。</w:t>
      </w:r>
    </w:p>
    <w:p>
      <w:pPr>
        <w:spacing w:before="233" w:line="318" w:lineRule="auto"/>
        <w:ind w:left="6" w:right="74" w:firstLine="54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4.理论知识考核、化学分析和仪器分析实践操作考核均以满分</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
          <w:sz w:val="28"/>
          <w:szCs w:val="28"/>
        </w:rPr>
        <w:t>100 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计，最后按理论知识考核占</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2"/>
          <w:sz w:val="28"/>
          <w:szCs w:val="28"/>
        </w:rPr>
        <w:t>30%、化学分析践操作考核占35%和仪器分析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实践操作考核占35%的比例计算参赛总分。</w:t>
      </w:r>
    </w:p>
    <w:p>
      <w:pPr>
        <w:spacing w:before="234" w:line="292" w:lineRule="auto"/>
        <w:ind w:left="29" w:right="77" w:firstLine="53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5.竞赛名次按照得分高低排序。当总分相同时，再分别按</w:t>
      </w:r>
      <w:r>
        <w:rPr>
          <w:rFonts w:hint="eastAsia" w:ascii="仿宋_GB2312" w:hAnsi="仿宋_GB2312" w:eastAsia="仿宋_GB2312" w:cs="仿宋_GB2312"/>
          <w:spacing w:val="-1"/>
          <w:sz w:val="28"/>
          <w:szCs w:val="28"/>
        </w:rPr>
        <w:t>照完成的时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1"/>
          <w:sz w:val="28"/>
          <w:szCs w:val="28"/>
        </w:rPr>
        <w:t>间排序。</w:t>
      </w:r>
    </w:p>
    <w:p>
      <w:pPr>
        <w:spacing w:before="234" w:line="214" w:lineRule="auto"/>
        <w:ind w:left="56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6.成绩的计算</w:t>
      </w:r>
    </w:p>
    <w:p>
      <w:pPr>
        <w:spacing w:before="234" w:line="215" w:lineRule="auto"/>
        <w:ind w:left="58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团体得分：A 均值×30％+B 均值×</w:t>
      </w:r>
      <w:r>
        <w:rPr>
          <w:rFonts w:hint="eastAsia" w:ascii="仿宋_GB2312" w:hAnsi="仿宋_GB2312" w:eastAsia="仿宋_GB2312" w:cs="仿宋_GB2312"/>
          <w:spacing w:val="-2"/>
          <w:sz w:val="28"/>
          <w:szCs w:val="28"/>
        </w:rPr>
        <w:t>35％+C 均值</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2"/>
          <w:sz w:val="28"/>
          <w:szCs w:val="28"/>
        </w:rPr>
        <w:t>×35%</w:t>
      </w:r>
    </w:p>
    <w:p>
      <w:pPr>
        <w:spacing w:before="234" w:line="214" w:lineRule="auto"/>
        <w:ind w:left="55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 均值—理论知识考核平均得分</w:t>
      </w:r>
    </w:p>
    <w:p>
      <w:pPr>
        <w:spacing w:before="237" w:line="214"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B 均值—化学分析践操作考核平均得分</w:t>
      </w:r>
    </w:p>
    <w:p>
      <w:pPr>
        <w:spacing w:before="234" w:line="214" w:lineRule="auto"/>
        <w:ind w:left="55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C 均值—仪器分析践操作考核平均得分</w:t>
      </w:r>
    </w:p>
    <w:p>
      <w:pPr>
        <w:spacing w:before="198" w:line="216" w:lineRule="auto"/>
        <w:ind w:left="54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（三）评分标准</w:t>
      </w:r>
    </w:p>
    <w:p>
      <w:pPr>
        <w:spacing w:line="216" w:lineRule="auto"/>
        <w:rPr>
          <w:rFonts w:hint="eastAsia" w:ascii="仿宋_GB2312" w:hAnsi="仿宋_GB2312" w:eastAsia="仿宋_GB2312" w:cs="仿宋_GB2312"/>
          <w:sz w:val="28"/>
          <w:szCs w:val="28"/>
        </w:rPr>
        <w:sectPr>
          <w:footerReference r:id="rId12" w:type="default"/>
          <w:pgSz w:w="11906" w:h="16839"/>
          <w:pgMar w:top="1431" w:right="1340" w:bottom="1449" w:left="1599" w:header="0" w:footer="1263" w:gutter="0"/>
          <w:cols w:space="720" w:num="1"/>
        </w:sectPr>
      </w:pPr>
    </w:p>
    <w:p>
      <w:pPr>
        <w:spacing w:before="172" w:line="214" w:lineRule="auto"/>
        <w:ind w:left="617"/>
        <w:rPr>
          <w:rFonts w:hint="eastAsia" w:ascii="仿宋_GB2312" w:hAnsi="仿宋_GB2312" w:eastAsia="仿宋_GB2312" w:cs="仿宋_GB2312"/>
          <w:sz w:val="28"/>
          <w:szCs w:val="28"/>
        </w:rPr>
      </w:pPr>
      <w:r>
        <w:rPr>
          <w:rFonts w:hint="eastAsia" w:ascii="仿宋_GB2312" w:hAnsi="仿宋_GB2312" w:eastAsia="仿宋_GB2312" w:cs="仿宋_GB2312"/>
          <w:b/>
          <w:bCs/>
          <w:spacing w:val="-10"/>
          <w:sz w:val="28"/>
          <w:szCs w:val="28"/>
          <w:u w:val="single" w:color="auto"/>
        </w:rPr>
        <w:t>见附件</w:t>
      </w:r>
      <w:r>
        <w:rPr>
          <w:rFonts w:hint="eastAsia" w:ascii="仿宋_GB2312" w:hAnsi="仿宋_GB2312" w:eastAsia="仿宋_GB2312" w:cs="仿宋_GB2312"/>
          <w:spacing w:val="-39"/>
          <w:sz w:val="28"/>
          <w:szCs w:val="28"/>
          <w:u w:val="single" w:color="auto"/>
        </w:rPr>
        <w:t xml:space="preserve"> </w:t>
      </w:r>
      <w:r>
        <w:rPr>
          <w:rFonts w:hint="eastAsia" w:ascii="仿宋_GB2312" w:hAnsi="仿宋_GB2312" w:eastAsia="仿宋_GB2312" w:cs="仿宋_GB2312"/>
          <w:b/>
          <w:bCs/>
          <w:spacing w:val="-10"/>
          <w:sz w:val="28"/>
          <w:szCs w:val="28"/>
          <w:u w:val="single" w:color="auto"/>
        </w:rPr>
        <w:t>3</w:t>
      </w:r>
    </w:p>
    <w:p>
      <w:pPr>
        <w:spacing w:before="276" w:line="214" w:lineRule="auto"/>
        <w:ind w:left="61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十二、赛项安全</w:t>
      </w:r>
    </w:p>
    <w:p>
      <w:pPr>
        <w:spacing w:before="286" w:line="216" w:lineRule="auto"/>
        <w:ind w:left="54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（一）安全操作</w:t>
      </w:r>
    </w:p>
    <w:p>
      <w:pPr>
        <w:spacing w:before="296" w:line="214" w:lineRule="auto"/>
        <w:ind w:left="57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1.参赛人员必须按规定穿戴好劳动防护服装。</w:t>
      </w:r>
    </w:p>
    <w:p>
      <w:pPr>
        <w:spacing w:before="298" w:line="313" w:lineRule="auto"/>
        <w:ind w:left="34" w:right="84" w:firstLine="53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2.参赛选手在比赛过程中，要注意安全用电，不要用湿手、湿物接触</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电源，比赛结束后应关闭电源。</w:t>
      </w:r>
    </w:p>
    <w:p>
      <w:pPr>
        <w:spacing w:before="298" w:line="314" w:lineRule="auto"/>
        <w:ind w:left="2" w:right="81" w:firstLine="57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3.要熟悉掌握实验中的注意事项和化学试剂特性，严禁进行具有安全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风险的操作。</w:t>
      </w:r>
    </w:p>
    <w:p>
      <w:pPr>
        <w:spacing w:before="297" w:line="313" w:lineRule="auto"/>
        <w:ind w:left="12" w:right="81" w:firstLine="55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4.比赛期间，若突遇停电、停水等突发状况，应及时通知裁判，冷静</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处置。</w:t>
      </w:r>
    </w:p>
    <w:p>
      <w:pPr>
        <w:spacing w:before="298" w:line="314" w:lineRule="auto"/>
        <w:ind w:right="84" w:firstLine="57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 参赛人员不得将承办单位提供的仪器、工具</w:t>
      </w:r>
      <w:r>
        <w:rPr>
          <w:rFonts w:hint="eastAsia" w:ascii="仿宋_GB2312" w:hAnsi="仿宋_GB2312" w:eastAsia="仿宋_GB2312" w:cs="仿宋_GB2312"/>
          <w:spacing w:val="1"/>
          <w:sz w:val="28"/>
          <w:szCs w:val="28"/>
        </w:rPr>
        <w:t>、材料等物品带出赛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场。</w:t>
      </w:r>
    </w:p>
    <w:p>
      <w:pPr>
        <w:spacing w:before="294" w:line="315" w:lineRule="auto"/>
        <w:ind w:left="7" w:right="81" w:firstLine="5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6.严禁在比赛场地内饮食或把餐具带进比赛场地，更不能把比赛用器</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皿当作餐具。</w:t>
      </w:r>
    </w:p>
    <w:p>
      <w:pPr>
        <w:spacing w:before="293" w:line="313" w:lineRule="auto"/>
        <w:ind w:firstLine="57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7.比赛过程中，参赛人员未经批准，不得进入赛场以外的区域，不准</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翻阅与比赛无关的资料，不准操作、使用与比赛无关的设备、仪器</w:t>
      </w:r>
      <w:r>
        <w:rPr>
          <w:rFonts w:hint="eastAsia" w:ascii="仿宋_GB2312" w:hAnsi="仿宋_GB2312" w:eastAsia="仿宋_GB2312" w:cs="仿宋_GB2312"/>
          <w:spacing w:val="-9"/>
          <w:sz w:val="28"/>
          <w:szCs w:val="28"/>
        </w:rPr>
        <w:t>和试剂。</w:t>
      </w:r>
    </w:p>
    <w:p>
      <w:pPr>
        <w:spacing w:before="300" w:line="214" w:lineRule="auto"/>
        <w:ind w:left="54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（二）赛场安全保障</w:t>
      </w:r>
    </w:p>
    <w:p>
      <w:pPr>
        <w:spacing w:before="299" w:line="314" w:lineRule="auto"/>
        <w:ind w:left="4" w:right="81" w:firstLine="57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1.领队、裁判、指导教师及参赛选手等所有人员佩戴标志分别进入指</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定区域，并主动向工作人员出示。</w:t>
      </w:r>
    </w:p>
    <w:p>
      <w:pPr>
        <w:spacing w:before="295" w:line="313" w:lineRule="auto"/>
        <w:ind w:left="2" w:right="76" w:firstLine="56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2.领队、裁判、指导教师及参赛选手等所有人员不准携带液体饮料、</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管制器械及易燃易爆等危险物品进入指定区域。</w:t>
      </w:r>
    </w:p>
    <w:p>
      <w:pPr>
        <w:spacing w:before="300" w:line="213" w:lineRule="auto"/>
        <w:ind w:left="58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3.领队、裁判、指导教师及参赛选手等所有人员不准在指定区域和禁</w:t>
      </w:r>
    </w:p>
    <w:p>
      <w:pPr>
        <w:spacing w:line="213" w:lineRule="auto"/>
        <w:rPr>
          <w:rFonts w:hint="eastAsia" w:ascii="仿宋_GB2312" w:hAnsi="仿宋_GB2312" w:eastAsia="仿宋_GB2312" w:cs="仿宋_GB2312"/>
          <w:sz w:val="28"/>
          <w:szCs w:val="28"/>
        </w:rPr>
        <w:sectPr>
          <w:footerReference r:id="rId13" w:type="default"/>
          <w:pgSz w:w="11906" w:h="16839"/>
          <w:pgMar w:top="1431" w:right="1333" w:bottom="1449" w:left="1598" w:header="0" w:footer="1263" w:gutter="0"/>
          <w:cols w:space="720" w:num="1"/>
        </w:sectPr>
      </w:pPr>
    </w:p>
    <w:p>
      <w:pPr>
        <w:spacing w:before="182" w:line="223" w:lineRule="auto"/>
        <w:ind w:left="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烟区吸烟。</w:t>
      </w:r>
    </w:p>
    <w:p>
      <w:pPr>
        <w:spacing w:before="286" w:line="216" w:lineRule="auto"/>
        <w:ind w:left="57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4.听从指挥，在规定区域内活动，不得擅自离开。</w:t>
      </w:r>
    </w:p>
    <w:p>
      <w:pPr>
        <w:spacing w:before="296" w:line="214" w:lineRule="auto"/>
        <w:ind w:left="57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5.参赛人员要妥善保管个人财物。</w:t>
      </w:r>
    </w:p>
    <w:p>
      <w:pPr>
        <w:spacing w:before="298" w:line="313" w:lineRule="auto"/>
        <w:ind w:left="11" w:firstLine="5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6.比赛期间如发生火情等特殊情况，要保持镇静，在第一时间向现场</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工作人员报告，并按照现场工作人员的统一</w:t>
      </w:r>
      <w:r>
        <w:rPr>
          <w:rFonts w:hint="eastAsia" w:ascii="仿宋_GB2312" w:hAnsi="仿宋_GB2312" w:eastAsia="仿宋_GB2312" w:cs="仿宋_GB2312"/>
          <w:spacing w:val="-3"/>
          <w:sz w:val="28"/>
          <w:szCs w:val="28"/>
        </w:rPr>
        <w:t>指挥，参与扑救或有序撤离。</w:t>
      </w:r>
    </w:p>
    <w:p>
      <w:pPr>
        <w:spacing w:before="299" w:line="362" w:lineRule="auto"/>
        <w:ind w:left="4" w:firstLine="57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7.比赛期间一旦发生人员意外伤害或紧急突发病情，要服从现场救护</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人员指挥，医护人员要立即进入紧急施救状态，采取积极</w:t>
      </w:r>
      <w:r>
        <w:rPr>
          <w:rFonts w:hint="eastAsia" w:ascii="仿宋_GB2312" w:hAnsi="仿宋_GB2312" w:eastAsia="仿宋_GB2312" w:cs="仿宋_GB2312"/>
          <w:spacing w:val="-3"/>
          <w:sz w:val="28"/>
          <w:szCs w:val="28"/>
        </w:rPr>
        <w:t>有效的医疗救治</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措施，对症处理快速解决；遇有病情严重情况时，要</w:t>
      </w:r>
      <w:r>
        <w:rPr>
          <w:rFonts w:hint="eastAsia" w:ascii="仿宋_GB2312" w:hAnsi="仿宋_GB2312" w:eastAsia="仿宋_GB2312" w:cs="仿宋_GB2312"/>
          <w:spacing w:val="-3"/>
          <w:sz w:val="28"/>
          <w:szCs w:val="28"/>
        </w:rPr>
        <w:t>尽快指派专人护送病</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人到医院进行救治。</w:t>
      </w:r>
    </w:p>
    <w:p>
      <w:pPr>
        <w:spacing w:before="299" w:line="216"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（三）安保工作要求</w:t>
      </w:r>
    </w:p>
    <w:p>
      <w:pPr>
        <w:spacing w:before="296" w:line="314" w:lineRule="auto"/>
        <w:ind w:right="2" w:firstLine="58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1.在发生突发事件时安保工作负责人要掌握信息，统一布置工作，其</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他人员不得干扰。</w:t>
      </w:r>
    </w:p>
    <w:p>
      <w:pPr>
        <w:spacing w:before="295" w:line="313" w:lineRule="auto"/>
        <w:ind w:left="16" w:right="2" w:firstLine="55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2.发生突发事件时，全体安全保卫人员必须服从命令、听众指挥，以</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大局为重，不得顶撞、拖延或临时逃脱。</w:t>
      </w:r>
    </w:p>
    <w:p>
      <w:pPr>
        <w:spacing w:before="299" w:line="313" w:lineRule="auto"/>
        <w:ind w:left="4" w:firstLine="58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3.突发事件发生时，全体安全保卫人员要坚守岗位、尽职尽责，在未</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
          <w:sz w:val="28"/>
          <w:szCs w:val="28"/>
        </w:rPr>
        <w:t>接到撤岗指令之前，不得离开岗位。</w:t>
      </w:r>
    </w:p>
    <w:p>
      <w:pPr>
        <w:spacing w:before="298" w:line="346" w:lineRule="auto"/>
        <w:ind w:left="7" w:firstLine="5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4.发现安全隐患或突发事件时，现场人员应立即向保卫组汇报，保卫</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组接报后要火速到达案发现场，指挥并配合</w:t>
      </w:r>
      <w:r>
        <w:rPr>
          <w:rFonts w:hint="eastAsia" w:ascii="仿宋_GB2312" w:hAnsi="仿宋_GB2312" w:eastAsia="仿宋_GB2312" w:cs="仿宋_GB2312"/>
          <w:spacing w:val="-3"/>
          <w:sz w:val="28"/>
          <w:szCs w:val="28"/>
        </w:rPr>
        <w:t>公安干警及安全保卫人员搞好</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抢救工作。</w:t>
      </w:r>
    </w:p>
    <w:p>
      <w:pPr>
        <w:spacing w:before="298" w:line="313" w:lineRule="auto"/>
        <w:ind w:left="16" w:right="2" w:firstLine="56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5.视突发事件的具体情况，分别向上级主管部门和相关部门报告，并</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立即启动《赛区安全保卫突发事件处理预案》。</w:t>
      </w:r>
    </w:p>
    <w:p>
      <w:pPr>
        <w:spacing w:before="295" w:line="217"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6.发生火警和恶性事件时，现场人员应主动向公安机关报警并向领导</w:t>
      </w:r>
    </w:p>
    <w:p>
      <w:pPr>
        <w:spacing w:line="217" w:lineRule="auto"/>
        <w:rPr>
          <w:rFonts w:hint="eastAsia" w:ascii="仿宋_GB2312" w:hAnsi="仿宋_GB2312" w:eastAsia="仿宋_GB2312" w:cs="仿宋_GB2312"/>
          <w:sz w:val="28"/>
          <w:szCs w:val="28"/>
        </w:rPr>
        <w:sectPr>
          <w:footerReference r:id="rId14" w:type="default"/>
          <w:pgSz w:w="11906" w:h="16839"/>
          <w:pgMar w:top="1431" w:right="1415" w:bottom="1449" w:left="1595" w:header="0" w:footer="1263" w:gutter="0"/>
          <w:cols w:space="720" w:num="1"/>
        </w:sectPr>
      </w:pPr>
    </w:p>
    <w:p>
      <w:pPr>
        <w:spacing w:before="183" w:line="411" w:lineRule="auto"/>
        <w:ind w:left="7" w:right="6" w:firstLine="1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汇报，立即组织抢救，以免贻误时机；启用消防应急广播，通知疏散</w:t>
      </w:r>
      <w:r>
        <w:rPr>
          <w:rFonts w:hint="eastAsia" w:ascii="仿宋_GB2312" w:hAnsi="仿宋_GB2312" w:eastAsia="仿宋_GB2312" w:cs="仿宋_GB2312"/>
          <w:spacing w:val="-10"/>
          <w:sz w:val="28"/>
          <w:szCs w:val="28"/>
        </w:rPr>
        <w:t>路线，</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稳定人心，避免踩踏伤人。</w:t>
      </w:r>
    </w:p>
    <w:p>
      <w:pPr>
        <w:spacing w:before="1" w:line="408" w:lineRule="auto"/>
        <w:ind w:right="84" w:firstLine="57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7.安全出口执勤人员，接到指令后立即打开出</w:t>
      </w:r>
      <w:r>
        <w:rPr>
          <w:rFonts w:hint="eastAsia" w:ascii="仿宋_GB2312" w:hAnsi="仿宋_GB2312" w:eastAsia="仿宋_GB2312" w:cs="仿宋_GB2312"/>
          <w:spacing w:val="-71"/>
          <w:sz w:val="28"/>
          <w:szCs w:val="28"/>
        </w:rPr>
        <w:t xml:space="preserve"> </w:t>
      </w:r>
      <w:r>
        <w:rPr>
          <w:rFonts w:hint="eastAsia" w:ascii="仿宋_GB2312" w:hAnsi="仿宋_GB2312" w:eastAsia="仿宋_GB2312" w:cs="仿宋_GB2312"/>
          <w:spacing w:val="-5"/>
          <w:sz w:val="28"/>
          <w:szCs w:val="28"/>
        </w:rPr>
        <w:t>口门，疏导参赛人员有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序撤离现场。</w:t>
      </w:r>
    </w:p>
    <w:p>
      <w:pPr>
        <w:spacing w:line="213" w:lineRule="auto"/>
        <w:ind w:left="615"/>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十三、竞赛须知</w:t>
      </w:r>
    </w:p>
    <w:p>
      <w:pPr>
        <w:spacing w:before="286" w:line="214" w:lineRule="auto"/>
        <w:ind w:left="5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（一）参赛队须知</w:t>
      </w:r>
    </w:p>
    <w:p>
      <w:pPr>
        <w:spacing w:before="299" w:line="214" w:lineRule="auto"/>
        <w:ind w:left="57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1.以学校为单位报名参赛；不接受跨校组队报名。</w:t>
      </w:r>
    </w:p>
    <w:p>
      <w:pPr>
        <w:spacing w:before="300" w:line="362" w:lineRule="auto"/>
        <w:ind w:left="5" w:right="81" w:firstLine="56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2.参赛队选手在报名获得确认后，原则上不再更换，如筹备过程中，</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选手因故不能参赛，所在学校教育主管部门需出具</w:t>
      </w:r>
      <w:r>
        <w:rPr>
          <w:rFonts w:hint="eastAsia" w:ascii="仿宋_GB2312" w:hAnsi="仿宋_GB2312" w:eastAsia="仿宋_GB2312" w:cs="仿宋_GB2312"/>
          <w:spacing w:val="-3"/>
          <w:sz w:val="28"/>
          <w:szCs w:val="28"/>
        </w:rPr>
        <w:t>书面说明并按相关参赛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选手资格补充人员并接受审核；竞赛开始后，参赛</w:t>
      </w:r>
      <w:r>
        <w:rPr>
          <w:rFonts w:hint="eastAsia" w:ascii="仿宋_GB2312" w:hAnsi="仿宋_GB2312" w:eastAsia="仿宋_GB2312" w:cs="仿宋_GB2312"/>
          <w:spacing w:val="-3"/>
          <w:sz w:val="28"/>
          <w:szCs w:val="28"/>
        </w:rPr>
        <w:t>队不得更换参赛选手，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允许队员缺席比赛。</w:t>
      </w:r>
    </w:p>
    <w:p>
      <w:pPr>
        <w:spacing w:before="299" w:line="313" w:lineRule="auto"/>
        <w:ind w:left="32" w:right="84" w:firstLine="55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3.参赛队对赛项执委会发布的所有文件要仔细阅读，确切了解大赛时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间安排、评判细节等，以保证顺利参加大赛。</w:t>
      </w:r>
    </w:p>
    <w:p>
      <w:pPr>
        <w:spacing w:before="299" w:line="214" w:lineRule="auto"/>
        <w:ind w:left="57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4.参赛队领队负责本参赛队的参赛组织和与大赛的联络。</w:t>
      </w:r>
    </w:p>
    <w:p>
      <w:pPr>
        <w:spacing w:before="299" w:line="214" w:lineRule="auto"/>
        <w:ind w:right="2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5.实操比赛项目在比赛前20分钟参赛选手在检录处抽取比赛赛位号。</w:t>
      </w:r>
    </w:p>
    <w:p>
      <w:pPr>
        <w:spacing w:before="299" w:line="313" w:lineRule="auto"/>
        <w:ind w:left="2" w:right="84" w:firstLine="57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6.参赛选手须认真填写报名表各项内容，提供个人真实身份证明，凡</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弄虚作假者，将取消其比赛资格。</w:t>
      </w:r>
    </w:p>
    <w:p>
      <w:pPr>
        <w:spacing w:before="299" w:line="313" w:lineRule="auto"/>
        <w:ind w:left="14" w:right="84" w:firstLine="56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7.参赛队按照大赛赛程安排和具体时间前往指定地点，各参赛选手凭</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大赛组委会颁发的参赛证和有效身份证件参加比赛及相关活动。</w:t>
      </w:r>
    </w:p>
    <w:p>
      <w:pPr>
        <w:spacing w:before="299" w:line="214"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8.参赛选手比赛服装由赛场统一配备，进入赛场领取，比赛结束交回。</w:t>
      </w:r>
    </w:p>
    <w:p>
      <w:pPr>
        <w:spacing w:before="299" w:line="214" w:lineRule="auto"/>
        <w:ind w:left="57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9.参赛选手应自觉遵守赛场纪律，服从裁判、听从指挥。</w:t>
      </w:r>
    </w:p>
    <w:p>
      <w:pPr>
        <w:spacing w:before="300" w:line="214" w:lineRule="auto"/>
        <w:ind w:left="57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10.参赛选手证件齐全，选手本人的参赛</w:t>
      </w:r>
      <w:r>
        <w:rPr>
          <w:rFonts w:hint="eastAsia" w:ascii="仿宋_GB2312" w:hAnsi="仿宋_GB2312" w:eastAsia="仿宋_GB2312" w:cs="仿宋_GB2312"/>
          <w:spacing w:val="1"/>
          <w:sz w:val="28"/>
          <w:szCs w:val="28"/>
        </w:rPr>
        <w:t>证、身份证（或其他有效证</w:t>
      </w:r>
    </w:p>
    <w:p>
      <w:pPr>
        <w:spacing w:line="214" w:lineRule="auto"/>
        <w:rPr>
          <w:rFonts w:hint="eastAsia" w:ascii="仿宋_GB2312" w:hAnsi="仿宋_GB2312" w:eastAsia="仿宋_GB2312" w:cs="仿宋_GB2312"/>
          <w:sz w:val="28"/>
          <w:szCs w:val="28"/>
        </w:rPr>
        <w:sectPr>
          <w:footerReference r:id="rId15" w:type="default"/>
          <w:pgSz w:w="11906" w:h="16839"/>
          <w:pgMar w:top="1431" w:right="1333" w:bottom="1449" w:left="1597" w:header="0" w:footer="1263" w:gutter="0"/>
          <w:cols w:space="720" w:num="1"/>
        </w:sectPr>
      </w:pPr>
    </w:p>
    <w:p>
      <w:pPr>
        <w:spacing w:before="182" w:line="411" w:lineRule="auto"/>
        <w:ind w:left="7" w:right="216" w:hanging="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件）、检录后赛位号严格一致，自行变更参赛选手、参赛赛</w:t>
      </w:r>
      <w:r>
        <w:rPr>
          <w:rFonts w:hint="eastAsia" w:ascii="仿宋_GB2312" w:hAnsi="仿宋_GB2312" w:eastAsia="仿宋_GB2312" w:cs="仿宋_GB2312"/>
          <w:spacing w:val="-3"/>
          <w:sz w:val="28"/>
          <w:szCs w:val="28"/>
        </w:rPr>
        <w:t>位的参赛队按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作弊处理，取消该参赛队参赛资格。</w:t>
      </w:r>
    </w:p>
    <w:p>
      <w:pPr>
        <w:spacing w:before="1" w:line="411" w:lineRule="auto"/>
        <w:ind w:left="34" w:right="216" w:firstLine="5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11.比赛过程中，在裁判监督下读取原始</w:t>
      </w:r>
      <w:r>
        <w:rPr>
          <w:rFonts w:hint="eastAsia" w:ascii="仿宋_GB2312" w:hAnsi="仿宋_GB2312" w:eastAsia="仿宋_GB2312" w:cs="仿宋_GB2312"/>
          <w:spacing w:val="1"/>
          <w:sz w:val="28"/>
          <w:szCs w:val="28"/>
        </w:rPr>
        <w:t>数据，经裁判及选手本人共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同确认后，不允许选手擅自修改数据。否则，该</w:t>
      </w:r>
      <w:r>
        <w:rPr>
          <w:rFonts w:hint="eastAsia" w:ascii="仿宋_GB2312" w:hAnsi="仿宋_GB2312" w:eastAsia="仿宋_GB2312" w:cs="仿宋_GB2312"/>
          <w:spacing w:val="-2"/>
          <w:sz w:val="28"/>
          <w:szCs w:val="28"/>
        </w:rPr>
        <w:t>选手该项成绩为零。</w:t>
      </w:r>
    </w:p>
    <w:p>
      <w:pPr>
        <w:spacing w:before="1" w:line="214" w:lineRule="auto"/>
        <w:ind w:left="55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（二）指导教师须知</w:t>
      </w:r>
    </w:p>
    <w:p>
      <w:pPr>
        <w:spacing w:before="298" w:line="313" w:lineRule="auto"/>
        <w:ind w:right="214" w:firstLine="58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1.做好本单位比赛选手的业务辅导、心理疏导和思想引导工作，对参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赛选手及比赛过程报以平和、包容的心态，共同</w:t>
      </w:r>
      <w:r>
        <w:rPr>
          <w:rFonts w:hint="eastAsia" w:ascii="仿宋_GB2312" w:hAnsi="仿宋_GB2312" w:eastAsia="仿宋_GB2312" w:cs="仿宋_GB2312"/>
          <w:spacing w:val="-1"/>
          <w:sz w:val="28"/>
          <w:szCs w:val="28"/>
        </w:rPr>
        <w:t>维护竞赛秩序。</w:t>
      </w:r>
    </w:p>
    <w:p>
      <w:pPr>
        <w:spacing w:before="300" w:line="312" w:lineRule="auto"/>
        <w:ind w:left="5" w:right="216" w:firstLine="57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68"/>
          <w:sz w:val="28"/>
          <w:szCs w:val="28"/>
        </w:rPr>
        <w:t xml:space="preserve"> </w:t>
      </w:r>
      <w:r>
        <w:rPr>
          <w:rFonts w:hint="eastAsia" w:ascii="仿宋_GB2312" w:hAnsi="仿宋_GB2312" w:eastAsia="仿宋_GB2312" w:cs="仿宋_GB2312"/>
          <w:spacing w:val="-5"/>
          <w:sz w:val="28"/>
          <w:szCs w:val="28"/>
        </w:rPr>
        <w:t>自觉遵守竞赛规则，尊重和支持裁判工作，不随意进入比赛现场及</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其他禁止入内的区域，确保比赛进程的公平、公正、顺畅、高效。</w:t>
      </w:r>
    </w:p>
    <w:p>
      <w:pPr>
        <w:spacing w:before="299" w:line="346" w:lineRule="auto"/>
        <w:ind w:left="8" w:firstLine="57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3.当本单位参赛选手对比赛进程中出现异常或疑问，应及时了解情况，</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
          <w:sz w:val="28"/>
          <w:szCs w:val="28"/>
        </w:rPr>
        <w:t>客观做出判断，并做好选手的安抚工作，经内</w:t>
      </w:r>
      <w:r>
        <w:rPr>
          <w:rFonts w:hint="eastAsia" w:ascii="仿宋_GB2312" w:hAnsi="仿宋_GB2312" w:eastAsia="仿宋_GB2312" w:cs="仿宋_GB2312"/>
          <w:spacing w:val="-3"/>
          <w:sz w:val="28"/>
          <w:szCs w:val="28"/>
        </w:rPr>
        <w:t>部进行协商，认为有必要时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可在规定时限内向大赛仲裁委员会反映情况或提出书面仲裁申请。</w:t>
      </w:r>
    </w:p>
    <w:p>
      <w:pPr>
        <w:spacing w:before="299" w:line="214" w:lineRule="auto"/>
        <w:ind w:left="55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（三）参赛选手须知</w:t>
      </w:r>
    </w:p>
    <w:p>
      <w:pPr>
        <w:spacing w:before="298" w:line="346" w:lineRule="auto"/>
        <w:ind w:left="12" w:right="216" w:firstLine="57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1.参赛选手要仔细阅读《赛项指南》（比赛前发放）中的比赛时间，</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记准自己各场比赛时间。每场比赛前20分</w:t>
      </w:r>
      <w:r>
        <w:rPr>
          <w:rFonts w:hint="eastAsia" w:ascii="仿宋_GB2312" w:hAnsi="仿宋_GB2312" w:eastAsia="仿宋_GB2312" w:cs="仿宋_GB2312"/>
          <w:spacing w:val="-3"/>
          <w:sz w:val="28"/>
          <w:szCs w:val="28"/>
        </w:rPr>
        <w:t>钟携带身份证、参赛证到指定地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点检录、抽签，领取赛位号。</w:t>
      </w:r>
    </w:p>
    <w:p>
      <w:pPr>
        <w:spacing w:before="298" w:line="313" w:lineRule="auto"/>
        <w:ind w:left="8" w:right="216" w:firstLine="56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2.参赛选手在比赛开始前30分钟由工作人员引导进入赛位，在现场工</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作人员引导下，进行赛前准备，检查并确认设备及工具等。</w:t>
      </w:r>
    </w:p>
    <w:p>
      <w:pPr>
        <w:spacing w:before="299" w:line="313" w:lineRule="auto"/>
        <w:ind w:left="17" w:right="214" w:firstLine="56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3.比赛方案在比赛前10分钟发放，裁判长宣布比赛开始，参赛选手方</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可进行操作，比赛开始计时。</w:t>
      </w:r>
    </w:p>
    <w:p>
      <w:pPr>
        <w:spacing w:before="299" w:line="214" w:lineRule="auto"/>
        <w:ind w:left="57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4.参赛选手须遵守仪器设备安全操作规程，保证人身、设备安全。</w:t>
      </w:r>
    </w:p>
    <w:p>
      <w:pPr>
        <w:spacing w:before="300" w:line="214" w:lineRule="auto"/>
        <w:ind w:left="57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5.参赛选手必须在确保人身安全和设备安全的前提下开始操作；开始</w:t>
      </w:r>
    </w:p>
    <w:p>
      <w:pPr>
        <w:spacing w:line="214" w:lineRule="auto"/>
        <w:rPr>
          <w:rFonts w:hint="eastAsia" w:ascii="仿宋_GB2312" w:hAnsi="仿宋_GB2312" w:eastAsia="仿宋_GB2312" w:cs="仿宋_GB2312"/>
          <w:sz w:val="28"/>
          <w:szCs w:val="28"/>
        </w:rPr>
        <w:sectPr>
          <w:footerReference r:id="rId16" w:type="default"/>
          <w:pgSz w:w="11906" w:h="16839"/>
          <w:pgMar w:top="1431" w:right="1201" w:bottom="1449" w:left="1594" w:header="0" w:footer="1263" w:gutter="0"/>
          <w:cols w:space="720" w:num="1"/>
        </w:sectPr>
      </w:pPr>
    </w:p>
    <w:p>
      <w:pPr>
        <w:spacing w:before="183" w:line="213"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操作前，对比赛设备及工具进行检查，确定无误后，方可</w:t>
      </w:r>
      <w:r>
        <w:rPr>
          <w:rFonts w:hint="eastAsia" w:ascii="仿宋_GB2312" w:hAnsi="仿宋_GB2312" w:eastAsia="仿宋_GB2312" w:cs="仿宋_GB2312"/>
          <w:spacing w:val="-9"/>
          <w:sz w:val="28"/>
          <w:szCs w:val="28"/>
        </w:rPr>
        <w:t>以进行实际操作。</w:t>
      </w:r>
    </w:p>
    <w:p>
      <w:pPr>
        <w:spacing w:before="299" w:line="313" w:lineRule="auto"/>
        <w:ind w:left="12" w:right="81" w:firstLine="56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6.由于选手的操作不当，出现较严重的安全事故，裁判员有权立即中</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止参赛选手的比赛，并取消本场次的比赛资格。</w:t>
      </w:r>
    </w:p>
    <w:p>
      <w:pPr>
        <w:spacing w:before="297" w:line="346" w:lineRule="auto"/>
        <w:ind w:left="6" w:right="84" w:firstLine="57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7.比赛中设备出现故障时，参赛选手应提请裁判员到故障设备处进行</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确认；对于确因设备自身故障造成短暂停机和时间损失，</w:t>
      </w:r>
      <w:r>
        <w:rPr>
          <w:rFonts w:hint="eastAsia" w:ascii="仿宋_GB2312" w:hAnsi="仿宋_GB2312" w:eastAsia="仿宋_GB2312" w:cs="仿宋_GB2312"/>
          <w:spacing w:val="-3"/>
          <w:sz w:val="28"/>
          <w:szCs w:val="28"/>
        </w:rPr>
        <w:t>由大赛裁判长对</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该参赛选手的比赛时间酌情增补。</w:t>
      </w:r>
    </w:p>
    <w:p>
      <w:pPr>
        <w:spacing w:before="298" w:line="313" w:lineRule="auto"/>
        <w:ind w:left="29" w:right="81" w:firstLine="55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8.比赛结束前15分钟，裁判长提醒比赛即将结束。比赛时间到，裁判</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员终止学生比赛。</w:t>
      </w:r>
    </w:p>
    <w:p>
      <w:pPr>
        <w:spacing w:before="299" w:line="214" w:lineRule="auto"/>
        <w:ind w:left="58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9.比赛过程中，参赛选手不能相互借用仪器和量器。</w:t>
      </w:r>
    </w:p>
    <w:p>
      <w:pPr>
        <w:spacing w:before="299" w:line="314" w:lineRule="auto"/>
        <w:ind w:right="84" w:firstLine="58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10.参赛选手应爱护、保养、保管好比赛</w:t>
      </w:r>
      <w:r>
        <w:rPr>
          <w:rFonts w:hint="eastAsia" w:ascii="仿宋_GB2312" w:hAnsi="仿宋_GB2312" w:eastAsia="仿宋_GB2312" w:cs="仿宋_GB2312"/>
          <w:spacing w:val="1"/>
          <w:sz w:val="28"/>
          <w:szCs w:val="28"/>
        </w:rPr>
        <w:t>设施，损坏、丢失须照价赔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偿。</w:t>
      </w:r>
    </w:p>
    <w:p>
      <w:pPr>
        <w:spacing w:before="295" w:line="313" w:lineRule="auto"/>
        <w:ind w:left="29" w:right="84" w:firstLine="55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11.参赛队完成比赛任务时，选手应举手</w:t>
      </w:r>
      <w:r>
        <w:rPr>
          <w:rFonts w:hint="eastAsia" w:ascii="仿宋_GB2312" w:hAnsi="仿宋_GB2312" w:eastAsia="仿宋_GB2312" w:cs="仿宋_GB2312"/>
          <w:spacing w:val="1"/>
          <w:sz w:val="28"/>
          <w:szCs w:val="28"/>
        </w:rPr>
        <w:t>示意提请裁判员到比赛赛位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收取相关文件等。</w:t>
      </w:r>
    </w:p>
    <w:p>
      <w:pPr>
        <w:spacing w:before="299" w:line="313" w:lineRule="auto"/>
        <w:ind w:left="20" w:right="84" w:firstLine="56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12.参赛选手完成提交后，应对比赛赛位</w:t>
      </w:r>
      <w:r>
        <w:rPr>
          <w:rFonts w:hint="eastAsia" w:ascii="仿宋_GB2312" w:hAnsi="仿宋_GB2312" w:eastAsia="仿宋_GB2312" w:cs="仿宋_GB2312"/>
          <w:spacing w:val="1"/>
          <w:sz w:val="28"/>
          <w:szCs w:val="28"/>
        </w:rPr>
        <w:t>进行清理，经裁判员检查许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可后，参赛选手方能离开赛场。</w:t>
      </w:r>
    </w:p>
    <w:p>
      <w:pPr>
        <w:spacing w:before="298" w:line="313" w:lineRule="auto"/>
        <w:ind w:left="14" w:right="84" w:firstLine="57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13.参赛选手比赛结束后，大赛工作人员</w:t>
      </w:r>
      <w:r>
        <w:rPr>
          <w:rFonts w:hint="eastAsia" w:ascii="仿宋_GB2312" w:hAnsi="仿宋_GB2312" w:eastAsia="仿宋_GB2312" w:cs="仿宋_GB2312"/>
          <w:spacing w:val="1"/>
          <w:sz w:val="28"/>
          <w:szCs w:val="28"/>
        </w:rPr>
        <w:t>将到达现场清点工具，并由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参赛选手签字确认。</w:t>
      </w:r>
    </w:p>
    <w:p>
      <w:pPr>
        <w:spacing w:before="301" w:line="312" w:lineRule="auto"/>
        <w:ind w:left="30" w:right="84" w:firstLine="55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14.参赛选手在裁判员记录的竞赛情况记</w:t>
      </w:r>
      <w:r>
        <w:rPr>
          <w:rFonts w:hint="eastAsia" w:ascii="仿宋_GB2312" w:hAnsi="仿宋_GB2312" w:eastAsia="仿宋_GB2312" w:cs="仿宋_GB2312"/>
          <w:spacing w:val="1"/>
          <w:sz w:val="28"/>
          <w:szCs w:val="28"/>
        </w:rPr>
        <w:t>录表上签字确认。裁判长用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密封纸对以上文件进行密封，装入专用密封袋。</w:t>
      </w:r>
    </w:p>
    <w:p>
      <w:pPr>
        <w:spacing w:before="299" w:line="313" w:lineRule="auto"/>
        <w:ind w:left="17" w:right="84" w:firstLine="56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15.竞赛过程中擅自转抄、誊写、涂改、</w:t>
      </w:r>
      <w:r>
        <w:rPr>
          <w:rFonts w:hint="eastAsia" w:ascii="仿宋_GB2312" w:hAnsi="仿宋_GB2312" w:eastAsia="仿宋_GB2312" w:cs="仿宋_GB2312"/>
          <w:spacing w:val="1"/>
          <w:sz w:val="28"/>
          <w:szCs w:val="28"/>
        </w:rPr>
        <w:t>拼凑实验数据，裁判有权取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消比赛资格。</w:t>
      </w:r>
    </w:p>
    <w:p>
      <w:pPr>
        <w:spacing w:before="300" w:line="214" w:lineRule="auto"/>
        <w:ind w:left="58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16.参赛选手在竞赛过程中须主动配合裁判的工作，服从裁判安排，</w:t>
      </w:r>
    </w:p>
    <w:p>
      <w:pPr>
        <w:spacing w:line="214" w:lineRule="auto"/>
        <w:rPr>
          <w:rFonts w:hint="eastAsia" w:ascii="仿宋_GB2312" w:hAnsi="仿宋_GB2312" w:eastAsia="仿宋_GB2312" w:cs="仿宋_GB2312"/>
          <w:sz w:val="28"/>
          <w:szCs w:val="28"/>
        </w:rPr>
        <w:sectPr>
          <w:footerReference r:id="rId17" w:type="default"/>
          <w:pgSz w:w="11906" w:h="16839"/>
          <w:pgMar w:top="1431" w:right="1333" w:bottom="1449" w:left="1591" w:header="0" w:footer="1263" w:gutter="0"/>
          <w:cols w:space="720" w:num="1"/>
        </w:sectPr>
      </w:pPr>
    </w:p>
    <w:p>
      <w:pPr>
        <w:spacing w:before="183" w:line="213"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如果对竞赛的裁决有异议，须通过领队以书面形式向仲裁工</w:t>
      </w:r>
      <w:r>
        <w:rPr>
          <w:rFonts w:hint="eastAsia" w:ascii="仿宋_GB2312" w:hAnsi="仿宋_GB2312" w:eastAsia="仿宋_GB2312" w:cs="仿宋_GB2312"/>
          <w:spacing w:val="-5"/>
          <w:sz w:val="28"/>
          <w:szCs w:val="28"/>
        </w:rPr>
        <w:t>作组提出申诉。</w:t>
      </w:r>
    </w:p>
    <w:p>
      <w:pPr>
        <w:spacing w:before="299" w:line="216" w:lineRule="auto"/>
        <w:ind w:left="5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（四）工作人员须知</w:t>
      </w:r>
    </w:p>
    <w:p>
      <w:pPr>
        <w:spacing w:before="296" w:line="313" w:lineRule="auto"/>
        <w:ind w:left="16" w:right="220" w:firstLine="56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1.树立服务观念，一切为选手着想，以高度负责的精神、严肃认真的</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态度和严谨细致的作风，积极完成本职任务。</w:t>
      </w:r>
    </w:p>
    <w:p>
      <w:pPr>
        <w:spacing w:before="299" w:line="214" w:lineRule="auto"/>
        <w:ind w:left="57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2.按规定统一着装，注意文明礼貌，保持良好形象，熟悉大赛指南。</w:t>
      </w:r>
    </w:p>
    <w:p>
      <w:pPr>
        <w:spacing w:before="300" w:line="312" w:lineRule="auto"/>
        <w:ind w:left="7" w:right="145" w:firstLine="57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3.于赛前</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分钟到达赛场或根据岗位要求提前上</w:t>
      </w:r>
      <w:r>
        <w:rPr>
          <w:rFonts w:hint="eastAsia" w:ascii="仿宋_GB2312" w:hAnsi="仿宋_GB2312" w:eastAsia="仿宋_GB2312" w:cs="仿宋_GB2312"/>
          <w:spacing w:val="-7"/>
          <w:sz w:val="28"/>
          <w:szCs w:val="28"/>
        </w:rPr>
        <w:t>岗，严守工作岗位，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不迟到，不早退，不无故离岗，特殊情况需向大赛执委会请假。</w:t>
      </w:r>
    </w:p>
    <w:p>
      <w:pPr>
        <w:spacing w:before="299" w:line="313" w:lineRule="auto"/>
        <w:ind w:left="3" w:right="227" w:firstLine="56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4.熟悉竞赛规程，严格按照工作程序和有关规定办事，遇突发事件，</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按照安全工作预案，组织指挥人员疏散，确保人员安全。</w:t>
      </w:r>
    </w:p>
    <w:p>
      <w:pPr>
        <w:spacing w:before="299" w:line="313" w:lineRule="auto"/>
        <w:ind w:right="145" w:firstLine="57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5.保持通信畅通，服从统一领导，严格遵守竞赛纪律，加强协作配合，</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提高工作效率。</w:t>
      </w:r>
    </w:p>
    <w:p>
      <w:pPr>
        <w:spacing w:before="299" w:line="214" w:lineRule="auto"/>
        <w:ind w:left="55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（五）裁判员须知</w:t>
      </w:r>
    </w:p>
    <w:p>
      <w:pPr>
        <w:spacing w:before="300" w:line="214" w:lineRule="auto"/>
        <w:ind w:left="57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1.裁判员不得与参赛选手及相关人员接触联系。</w:t>
      </w:r>
    </w:p>
    <w:p>
      <w:pPr>
        <w:spacing w:before="298" w:line="313" w:lineRule="auto"/>
        <w:ind w:left="18" w:right="223" w:firstLine="55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2.裁判员仪表整洁统一着装，并佩带裁判员的胸卡；语言、举止文明</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礼貌，主动接受仲裁组成员、监督组成员和参赛人员的监督。</w:t>
      </w:r>
    </w:p>
    <w:p>
      <w:pPr>
        <w:spacing w:before="300" w:line="214" w:lineRule="auto"/>
        <w:ind w:left="58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3.按制度和程序领取试卷、文件和物品。</w:t>
      </w:r>
    </w:p>
    <w:p>
      <w:pPr>
        <w:spacing w:before="298" w:line="314" w:lineRule="auto"/>
        <w:ind w:left="5" w:right="223" w:firstLine="5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4.裁判员和选手共同进行赛前检查，清点比赛使用仪器设备，确认设</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备完好。</w:t>
      </w:r>
    </w:p>
    <w:p>
      <w:pPr>
        <w:spacing w:before="297" w:line="346" w:lineRule="auto"/>
        <w:ind w:left="8" w:right="215" w:firstLine="56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5.裁判员场上应该充分仔细观察尽到裁判员的职责，确保现场安全、</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有序。裁判应特别注意涉及安全操作的项目，选手有违反安全操作规程的</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应及时提醒选手，并做记录，确保现场操作安全。</w:t>
      </w:r>
    </w:p>
    <w:p>
      <w:pPr>
        <w:spacing w:before="297" w:line="214" w:lineRule="auto"/>
        <w:ind w:left="57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6.裁判员在工作中严肃赛纪，遵守公平、公正的原则。特别注意参赛</w:t>
      </w:r>
    </w:p>
    <w:p>
      <w:pPr>
        <w:spacing w:line="214" w:lineRule="auto"/>
        <w:rPr>
          <w:rFonts w:hint="eastAsia" w:ascii="仿宋_GB2312" w:hAnsi="仿宋_GB2312" w:eastAsia="仿宋_GB2312" w:cs="仿宋_GB2312"/>
          <w:sz w:val="28"/>
          <w:szCs w:val="28"/>
        </w:rPr>
        <w:sectPr>
          <w:footerReference r:id="rId18" w:type="default"/>
          <w:pgSz w:w="11906" w:h="16839"/>
          <w:pgMar w:top="1431" w:right="1194" w:bottom="1449" w:left="1597" w:header="0" w:footer="1263" w:gutter="0"/>
          <w:cols w:space="720" w:num="1"/>
        </w:sectPr>
      </w:pPr>
    </w:p>
    <w:p>
      <w:pPr>
        <w:spacing w:before="182" w:line="214" w:lineRule="auto"/>
        <w:ind w:left="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选手有作弊行为时，应立即没收相关物品，取消该队的比赛资格。</w:t>
      </w:r>
    </w:p>
    <w:p>
      <w:pPr>
        <w:spacing w:before="298" w:line="313" w:lineRule="auto"/>
        <w:ind w:left="22" w:firstLine="55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7.裁判员认真填写比赛过程记录表，比赛结束后，裁判员和参赛选手</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一同在比赛过程记录表上签字确认。</w:t>
      </w:r>
    </w:p>
    <w:p>
      <w:pPr>
        <w:spacing w:before="299" w:line="313" w:lineRule="auto"/>
        <w:ind w:left="11" w:firstLine="5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8.裁判员未经同意不得擅自发布关于比赛的言论，不得接受记者的采</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访；评定分数不得向选手公开。</w:t>
      </w:r>
    </w:p>
    <w:p>
      <w:pPr>
        <w:spacing w:before="297" w:line="313" w:lineRule="auto"/>
        <w:ind w:left="19" w:firstLine="55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9.裁判员执裁期间在能看清现场状况与选手行为的情况下，应尽量远</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离选手，不得影响选手的工作，一般情况应与选手保持</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4"/>
          <w:sz w:val="28"/>
          <w:szCs w:val="28"/>
        </w:rPr>
        <w:t>米以上的</w:t>
      </w:r>
      <w:r>
        <w:rPr>
          <w:rFonts w:hint="eastAsia" w:ascii="仿宋_GB2312" w:hAnsi="仿宋_GB2312" w:eastAsia="仿宋_GB2312" w:cs="仿宋_GB2312"/>
          <w:spacing w:val="-5"/>
          <w:sz w:val="28"/>
          <w:szCs w:val="28"/>
        </w:rPr>
        <w:t>距离。</w:t>
      </w:r>
    </w:p>
    <w:p>
      <w:pPr>
        <w:spacing w:before="299" w:line="214" w:lineRule="auto"/>
        <w:ind w:left="58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10.裁判员完整填写现场评分记录表。</w:t>
      </w:r>
    </w:p>
    <w:p>
      <w:pPr>
        <w:spacing w:before="300" w:line="214" w:lineRule="auto"/>
        <w:ind w:left="575"/>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十四、申诉与仲裁</w:t>
      </w:r>
    </w:p>
    <w:p>
      <w:pPr>
        <w:spacing w:before="298" w:line="313" w:lineRule="auto"/>
        <w:ind w:left="2" w:right="6" w:firstLine="55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（一）本赛项在比赛过程中若出现有失公正或有关人员</w:t>
      </w:r>
      <w:r>
        <w:rPr>
          <w:rFonts w:hint="eastAsia" w:ascii="仿宋_GB2312" w:hAnsi="仿宋_GB2312" w:eastAsia="仿宋_GB2312" w:cs="仿宋_GB2312"/>
          <w:spacing w:val="-3"/>
          <w:sz w:val="28"/>
          <w:szCs w:val="28"/>
        </w:rPr>
        <w:t>违规等现象，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代表队领队可在比赛结束后2 小时之内向仲裁组提出书面申诉。</w:t>
      </w:r>
    </w:p>
    <w:p>
      <w:pPr>
        <w:spacing w:before="300" w:line="349" w:lineRule="auto"/>
        <w:ind w:left="7" w:firstLine="54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（二）书面申诉应对申诉事件的现象、发生时间、涉及人员、申</w:t>
      </w:r>
      <w:r>
        <w:rPr>
          <w:rFonts w:hint="eastAsia" w:ascii="仿宋_GB2312" w:hAnsi="仿宋_GB2312" w:eastAsia="仿宋_GB2312" w:cs="仿宋_GB2312"/>
          <w:spacing w:val="-3"/>
          <w:sz w:val="28"/>
          <w:szCs w:val="28"/>
        </w:rPr>
        <w:t>诉依</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据等进行充分、实事求是的叙述，并由领队亲笔签</w:t>
      </w:r>
      <w:r>
        <w:rPr>
          <w:rFonts w:hint="eastAsia" w:ascii="仿宋_GB2312" w:hAnsi="仿宋_GB2312" w:eastAsia="仿宋_GB2312" w:cs="仿宋_GB2312"/>
          <w:spacing w:val="-3"/>
          <w:sz w:val="28"/>
          <w:szCs w:val="28"/>
        </w:rPr>
        <w:t>名。非书面申诉不予受</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理。</w:t>
      </w:r>
    </w:p>
    <w:p>
      <w:pPr>
        <w:spacing w:before="283" w:line="313" w:lineRule="auto"/>
        <w:ind w:right="2" w:firstLine="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（三）赛项仲裁工作组在接到申诉后的2 小时内组织复议，并及时反</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馈复议结果。</w:t>
      </w:r>
    </w:p>
    <w:p>
      <w:pPr>
        <w:spacing w:before="298" w:line="313" w:lineRule="auto"/>
        <w:ind w:left="4" w:firstLine="5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（四）申诉方对复议结果仍有异议，可由各领队向仲裁委员会提出申</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
          <w:sz w:val="28"/>
          <w:szCs w:val="28"/>
        </w:rPr>
        <w:t>诉。仲裁委员会的仲裁结果为最终结果。</w:t>
      </w:r>
    </w:p>
    <w:p>
      <w:pPr>
        <w:spacing w:before="300" w:line="214" w:lineRule="auto"/>
        <w:ind w:left="575"/>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十五、竞赛观摩</w:t>
      </w:r>
    </w:p>
    <w:p>
      <w:pPr>
        <w:spacing w:before="300" w:line="216"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（一）活动安排</w:t>
      </w:r>
    </w:p>
    <w:p>
      <w:pPr>
        <w:spacing w:before="296" w:line="214" w:lineRule="auto"/>
        <w:ind w:left="55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赛场安排观摩，同时欢迎兄弟学校代表队观摩。</w:t>
      </w:r>
    </w:p>
    <w:p>
      <w:pPr>
        <w:spacing w:before="298" w:line="216"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（二）观摩时间</w:t>
      </w:r>
    </w:p>
    <w:p>
      <w:pPr>
        <w:spacing w:line="216" w:lineRule="auto"/>
        <w:rPr>
          <w:rFonts w:hint="eastAsia" w:ascii="仿宋_GB2312" w:hAnsi="仿宋_GB2312" w:eastAsia="仿宋_GB2312" w:cs="仿宋_GB2312"/>
          <w:sz w:val="28"/>
          <w:szCs w:val="28"/>
        </w:rPr>
        <w:sectPr>
          <w:footerReference r:id="rId19" w:type="default"/>
          <w:pgSz w:w="11906" w:h="16839"/>
          <w:pgMar w:top="1431" w:right="1415" w:bottom="1449" w:left="1595" w:header="0" w:footer="1263" w:gutter="0"/>
          <w:cols w:space="720" w:num="1"/>
        </w:sectPr>
      </w:pPr>
    </w:p>
    <w:p>
      <w:pPr>
        <w:spacing w:before="182" w:line="411" w:lineRule="auto"/>
        <w:ind w:left="7" w:right="2" w:firstLine="55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观摩时间安排在比赛当天的</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
          <w:sz w:val="28"/>
          <w:szCs w:val="28"/>
        </w:rPr>
        <w:t>8:00～12:00，14:00～18:00，该时段没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有比赛的选手可优先安排观摩。</w:t>
      </w:r>
    </w:p>
    <w:p>
      <w:pPr>
        <w:spacing w:before="1" w:line="216" w:lineRule="auto"/>
        <w:ind w:left="54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（三）观摩</w:t>
      </w:r>
    </w:p>
    <w:p>
      <w:pPr>
        <w:spacing w:before="296" w:line="214" w:lineRule="auto"/>
        <w:ind w:left="84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观摩：按照规定要求进入赛场进行比赛观摩；</w:t>
      </w:r>
    </w:p>
    <w:p>
      <w:pPr>
        <w:spacing w:before="299" w:line="216" w:lineRule="auto"/>
        <w:ind w:left="54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（四）观摩要求</w:t>
      </w:r>
    </w:p>
    <w:p>
      <w:pPr>
        <w:spacing w:before="295" w:line="411" w:lineRule="auto"/>
        <w:ind w:firstLine="5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参加观摩的人员必须听从赛项执委会的统一指挥，遵守观摩现场的安</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全须知。按照规定的观摩区进行各项观摩。</w:t>
      </w:r>
    </w:p>
    <w:p>
      <w:pPr>
        <w:spacing w:line="411" w:lineRule="auto"/>
        <w:rPr>
          <w:rFonts w:hint="eastAsia" w:ascii="仿宋_GB2312" w:hAnsi="仿宋_GB2312" w:eastAsia="仿宋_GB2312" w:cs="仿宋_GB2312"/>
          <w:sz w:val="28"/>
          <w:szCs w:val="28"/>
        </w:rPr>
      </w:pPr>
    </w:p>
    <w:p>
      <w:pPr>
        <w:spacing w:line="520" w:lineRule="exact"/>
        <w:ind w:firstLine="560" w:firstLineChars="200"/>
        <w:outlineLvl w:val="0"/>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附件</w:t>
      </w:r>
    </w:p>
    <w:p>
      <w:pPr>
        <w:spacing w:line="560" w:lineRule="atLeast"/>
        <w:ind w:firstLine="560" w:firstLineChars="200"/>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附件：1.2025年海南省职业院校技能大赛中职组化学实验技术赛项</w:t>
      </w:r>
    </w:p>
    <w:p>
      <w:pPr>
        <w:spacing w:line="560" w:lineRule="atLeast"/>
        <w:ind w:left="1680" w:leftChars="800" w:firstLine="0" w:firstLineChars="0"/>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理论考核题库</w:t>
      </w:r>
    </w:p>
    <w:p>
      <w:pPr>
        <w:spacing w:line="560" w:lineRule="atLeast"/>
        <w:ind w:firstLine="1400" w:firstLineChars="500"/>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2.2025年海南省职业院校技能大赛中职组化学实验技术赛项</w:t>
      </w:r>
    </w:p>
    <w:p>
      <w:pPr>
        <w:spacing w:line="560" w:lineRule="atLeast"/>
        <w:ind w:firstLine="1680" w:firstLineChars="600"/>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实践操作考核竞赛样题</w:t>
      </w:r>
    </w:p>
    <w:p>
      <w:pPr>
        <w:spacing w:line="560" w:lineRule="atLeast"/>
        <w:ind w:firstLine="1400" w:firstLineChars="500"/>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3.2025年海南省职业院校技能大赛中职组化学实验技术赛项</w:t>
      </w:r>
    </w:p>
    <w:p>
      <w:pPr>
        <w:spacing w:line="560" w:lineRule="atLeast"/>
        <w:ind w:firstLine="1680" w:firstLineChars="600"/>
        <w:rPr>
          <w:rFonts w:hint="eastAsia" w:ascii="仿宋_GB2312" w:hAnsi="仿宋_GB2312" w:eastAsia="仿宋_GB2312" w:cs="仿宋_GB2312"/>
          <w:sz w:val="28"/>
          <w:szCs w:val="28"/>
        </w:rPr>
        <w:sectPr>
          <w:footerReference r:id="rId20" w:type="default"/>
          <w:pgSz w:w="11906" w:h="16839"/>
          <w:pgMar w:top="1431" w:right="1415" w:bottom="1449" w:left="1598" w:header="0" w:footer="1263" w:gutter="0"/>
          <w:cols w:space="720" w:num="1"/>
        </w:sectPr>
      </w:pPr>
      <w:r>
        <w:rPr>
          <w:rFonts w:hint="eastAsia" w:ascii="仿宋_GB2312" w:hAnsi="仿宋_GB2312" w:eastAsia="仿宋_GB2312" w:cs="仿宋_GB2312"/>
          <w:sz w:val="28"/>
          <w:szCs w:val="28"/>
          <w:lang w:val="en-US" w:eastAsia="zh-CN"/>
        </w:rPr>
        <w:t>实践操作考核竞赛赛题评分标准</w:t>
      </w:r>
    </w:p>
    <w:p>
      <w:pPr>
        <w:keepNext w:val="0"/>
        <w:keepLines w:val="0"/>
        <w:pageBreakBefore w:val="0"/>
        <w:widowControl/>
        <w:kinsoku w:val="0"/>
        <w:wordWrap/>
        <w:overflowPunct/>
        <w:topLinePunct w:val="0"/>
        <w:autoSpaceDE w:val="0"/>
        <w:autoSpaceDN w:val="0"/>
        <w:bidi w:val="0"/>
        <w:adjustRightInd w:val="0"/>
        <w:snapToGrid w:val="0"/>
        <w:spacing w:before="251" w:line="240" w:lineRule="exact"/>
        <w:jc w:val="both"/>
        <w:textAlignment w:val="baseline"/>
        <w:outlineLvl w:val="0"/>
        <w:rPr>
          <w:rFonts w:hint="eastAsia" w:ascii="仿宋_GB2312" w:hAnsi="仿宋_GB2312" w:eastAsia="仿宋_GB2312" w:cs="仿宋_GB2312"/>
          <w:sz w:val="28"/>
          <w:szCs w:val="28"/>
          <w:lang w:val="en-US" w:eastAsia="zh-CN"/>
        </w:rPr>
      </w:pPr>
      <w:bookmarkStart w:id="0" w:name="bookmark79"/>
      <w:bookmarkEnd w:id="0"/>
      <w:bookmarkStart w:id="1" w:name="bookmark1"/>
      <w:bookmarkEnd w:id="1"/>
      <w:r>
        <w:rPr>
          <w:rFonts w:hint="eastAsia" w:ascii="仿宋_GB2312" w:hAnsi="仿宋_GB2312" w:eastAsia="仿宋_GB2312" w:cs="仿宋_GB2312"/>
          <w:sz w:val="28"/>
          <w:szCs w:val="28"/>
          <w:lang w:val="en-US" w:eastAsia="zh-CN"/>
        </w:rPr>
        <w:t>附件1</w:t>
      </w:r>
    </w:p>
    <w:p>
      <w:pPr>
        <w:keepNext w:val="0"/>
        <w:keepLines w:val="0"/>
        <w:pageBreakBefore w:val="0"/>
        <w:widowControl w:val="0"/>
        <w:kinsoku/>
        <w:wordWrap/>
        <w:overflowPunct/>
        <w:topLinePunct w:val="0"/>
        <w:autoSpaceDE/>
        <w:autoSpaceDN/>
        <w:bidi w:val="0"/>
        <w:adjustRightInd/>
        <w:snapToGrid/>
        <w:spacing w:line="380" w:lineRule="exact"/>
        <w:jc w:val="center"/>
        <w:textAlignment w:val="auto"/>
        <w:rPr>
          <w:rFonts w:hint="eastAsia" w:ascii="仿宋_GB2312" w:hAnsi="仿宋_GB2312" w:eastAsia="仿宋_GB2312" w:cs="仿宋_GB2312"/>
          <w:snapToGrid/>
          <w:kern w:val="2"/>
          <w:sz w:val="28"/>
          <w:szCs w:val="28"/>
          <w:lang w:val="en-US" w:eastAsia="zh-CN"/>
        </w:rPr>
      </w:pPr>
      <w:r>
        <w:rPr>
          <w:rFonts w:hint="eastAsia" w:ascii="仿宋_GB2312" w:hAnsi="仿宋_GB2312" w:eastAsia="仿宋_GB2312" w:cs="仿宋_GB2312"/>
          <w:snapToGrid/>
          <w:kern w:val="2"/>
          <w:sz w:val="28"/>
          <w:szCs w:val="28"/>
          <w:lang w:val="en-US" w:eastAsia="zh-CN"/>
        </w:rPr>
        <w:t>2025年海南省职业院校技能大赛中职组化学实验技术赛项</w:t>
      </w:r>
    </w:p>
    <w:p>
      <w:pPr>
        <w:keepNext w:val="0"/>
        <w:keepLines w:val="0"/>
        <w:pageBreakBefore w:val="0"/>
        <w:widowControl w:val="0"/>
        <w:kinsoku/>
        <w:wordWrap/>
        <w:overflowPunct/>
        <w:topLinePunct w:val="0"/>
        <w:autoSpaceDE/>
        <w:autoSpaceDN/>
        <w:bidi w:val="0"/>
        <w:adjustRightInd/>
        <w:snapToGrid/>
        <w:spacing w:line="380" w:lineRule="exact"/>
        <w:ind w:firstLine="3360" w:firstLineChars="1200"/>
        <w:jc w:val="both"/>
        <w:textAlignment w:val="auto"/>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napToGrid/>
          <w:kern w:val="2"/>
          <w:sz w:val="28"/>
          <w:szCs w:val="28"/>
          <w:lang w:val="en-US" w:eastAsia="zh-CN"/>
        </w:rPr>
        <w:t>理论考核题库</w:t>
      </w:r>
    </w:p>
    <w:p>
      <w:pPr>
        <w:keepNext w:val="0"/>
        <w:keepLines w:val="0"/>
        <w:pageBreakBefore w:val="0"/>
        <w:widowControl/>
        <w:kinsoku w:val="0"/>
        <w:wordWrap/>
        <w:overflowPunct/>
        <w:topLinePunct w:val="0"/>
        <w:autoSpaceDE w:val="0"/>
        <w:autoSpaceDN w:val="0"/>
        <w:bidi w:val="0"/>
        <w:adjustRightInd w:val="0"/>
        <w:snapToGrid w:val="0"/>
        <w:spacing w:before="278" w:line="120" w:lineRule="exact"/>
        <w:ind w:left="3061"/>
        <w:textAlignment w:val="baseline"/>
        <w:outlineLvl w:val="1"/>
        <w:rPr>
          <w:rFonts w:hint="eastAsia" w:ascii="仿宋_GB2312" w:hAnsi="仿宋_GB2312" w:eastAsia="仿宋_GB2312" w:cs="仿宋_GB2312"/>
          <w:sz w:val="28"/>
          <w:szCs w:val="28"/>
        </w:rPr>
      </w:pPr>
      <w:bookmarkStart w:id="2" w:name="bookmark2"/>
      <w:bookmarkEnd w:id="2"/>
      <w:r>
        <w:rPr>
          <w:rFonts w:hint="eastAsia" w:ascii="仿宋_GB2312" w:hAnsi="仿宋_GB2312" w:eastAsia="仿宋_GB2312" w:cs="仿宋_GB2312"/>
          <w:b/>
          <w:bCs/>
          <w:spacing w:val="-4"/>
          <w:sz w:val="28"/>
          <w:szCs w:val="28"/>
        </w:rPr>
        <w:t>第一章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职业道德</w:t>
      </w:r>
    </w:p>
    <w:p>
      <w:pPr>
        <w:spacing w:before="135" w:line="220" w:lineRule="auto"/>
        <w:ind w:left="24"/>
        <w:outlineLvl w:val="2"/>
        <w:rPr>
          <w:rFonts w:hint="eastAsia" w:ascii="仿宋_GB2312" w:hAnsi="仿宋_GB2312" w:eastAsia="仿宋_GB2312" w:cs="仿宋_GB2312"/>
          <w:sz w:val="28"/>
          <w:szCs w:val="28"/>
        </w:rPr>
      </w:pPr>
      <w:bookmarkStart w:id="3" w:name="bookmark3"/>
      <w:bookmarkEnd w:id="3"/>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．[2]各行各业的职业道德规范</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．完全相同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．有各自的特点</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．适用于所有的行业</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．适用于服务性行业</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．[2]化学检验工的职业守则最重要的内涵是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1"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．爱岗敬业，工作热情主动</w:t>
      </w:r>
    </w:p>
    <w:p>
      <w:pPr>
        <w:spacing w:before="64" w:line="227"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．认真负责，实事求是，坚持原则，一丝不苟地依据标准进行检</w:t>
      </w:r>
      <w:r>
        <w:rPr>
          <w:rFonts w:hint="eastAsia" w:ascii="仿宋_GB2312" w:hAnsi="仿宋_GB2312" w:eastAsia="仿宋_GB2312" w:cs="仿宋_GB2312"/>
          <w:spacing w:val="8"/>
          <w:sz w:val="28"/>
          <w:szCs w:val="28"/>
        </w:rPr>
        <w:t>验和判定</w:t>
      </w:r>
    </w:p>
    <w:p>
      <w:pPr>
        <w:spacing w:before="66"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．遵守劳动纪律</w:t>
      </w:r>
    </w:p>
    <w:p>
      <w:pPr>
        <w:spacing w:before="63"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．遵守操作规程，注意安全</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．[2]下列有关爱岗敬业的论述中错误的是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1"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．爱岗敬业是中华民族的传统美德</w:t>
      </w:r>
    </w:p>
    <w:p>
      <w:pPr>
        <w:spacing w:before="66" w:line="227"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．爱岗敬业是现代企业精神</w:t>
      </w:r>
    </w:p>
    <w:p>
      <w:pPr>
        <w:spacing w:before="66" w:line="227"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．爱岗敬业是社会主义职业道德的一条重要规范。</w:t>
      </w:r>
    </w:p>
    <w:p>
      <w:pPr>
        <w:spacing w:before="64"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．爱岗敬业与企业精神无关</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．[2]下列有关爱岗敬业与职业选择的关系中正确的是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3"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．当前严峻的就业形式要求人们爱岗敬业</w:t>
      </w:r>
    </w:p>
    <w:p>
      <w:pPr>
        <w:spacing w:before="65"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．是否具有爱岗敬业的职业道德与职业选择无关</w:t>
      </w:r>
    </w:p>
    <w:p>
      <w:pPr>
        <w:spacing w:before="62" w:line="228"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．是否具有爱岗敬业的职业道德只与服务行业有关</w:t>
      </w:r>
    </w:p>
    <w:p>
      <w:pPr>
        <w:spacing w:before="65"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．市场经济条件下不要求爱岗敬业</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．[3]化学检验工必备的专业素质是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2"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．语言表达能力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．社交能力</w:t>
      </w:r>
    </w:p>
    <w:p>
      <w:pPr>
        <w:spacing w:before="63" w:line="228"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．较强的颜色分辨能力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3"/>
          <w:sz w:val="28"/>
          <w:szCs w:val="28"/>
        </w:rPr>
        <w:t>良好的嗅觉辨味能力</w:t>
      </w:r>
    </w:p>
    <w:p>
      <w:pPr>
        <w:spacing w:before="63"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．[1]为了保证检验人员的技术素质，可从</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．学历、技术职务或技能等级、实施检验人</w:t>
      </w:r>
      <w:r>
        <w:rPr>
          <w:rFonts w:hint="eastAsia" w:ascii="仿宋_GB2312" w:hAnsi="仿宋_GB2312" w:eastAsia="仿宋_GB2312" w:cs="仿宋_GB2312"/>
          <w:spacing w:val="8"/>
          <w:sz w:val="28"/>
          <w:szCs w:val="28"/>
        </w:rPr>
        <w:t>员培训等方面进行控制</w:t>
      </w:r>
    </w:p>
    <w:p>
      <w:pPr>
        <w:spacing w:before="65"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．具有良好的职业道德和行为规范方面进行控制</w:t>
      </w:r>
    </w:p>
    <w:p>
      <w:pPr>
        <w:spacing w:before="65" w:line="228"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．学历或技术职务或技能等级两方面进行控制</w:t>
      </w:r>
    </w:p>
    <w:p>
      <w:pPr>
        <w:spacing w:before="6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．实施有计划和针对性地培训来进行控制</w:t>
      </w:r>
    </w:p>
    <w:p>
      <w:pPr>
        <w:spacing w:before="66"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．[3]下面有关遵纪守法是从业人员的基本要求的论述错误的是</w:t>
      </w:r>
      <w:r>
        <w:rPr>
          <w:rFonts w:hint="eastAsia" w:ascii="仿宋_GB2312" w:hAnsi="仿宋_GB2312" w:eastAsia="仿宋_GB2312" w:cs="仿宋_GB2312"/>
          <w:spacing w:val="6"/>
          <w:sz w:val="28"/>
          <w:szCs w:val="28"/>
        </w:rPr>
        <w:t>(      )。</w:t>
      </w:r>
    </w:p>
    <w:p>
      <w:pPr>
        <w:spacing w:before="72"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．遵纪守法是从业人员的基本义务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．遵纪</w:t>
      </w:r>
      <w:r>
        <w:rPr>
          <w:rFonts w:hint="eastAsia" w:ascii="仿宋_GB2312" w:hAnsi="仿宋_GB2312" w:eastAsia="仿宋_GB2312" w:cs="仿宋_GB2312"/>
          <w:spacing w:val="6"/>
          <w:sz w:val="28"/>
          <w:szCs w:val="28"/>
        </w:rPr>
        <w:t>守法是从业的必要保证</w:t>
      </w:r>
    </w:p>
    <w:p>
      <w:pPr>
        <w:spacing w:before="63"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．遵纪守法是从业人员的必备素质   </w:t>
      </w:r>
      <w:r>
        <w:rPr>
          <w:rFonts w:hint="eastAsia" w:ascii="仿宋_GB2312" w:hAnsi="仿宋_GB2312" w:eastAsia="仿宋_GB2312" w:cs="仿宋_GB2312"/>
          <w:spacing w:val="6"/>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．遵纪守法与从业无关</w:t>
      </w:r>
    </w:p>
    <w:p>
      <w:pPr>
        <w:spacing w:before="54" w:line="219" w:lineRule="auto"/>
        <w:ind w:left="24"/>
        <w:outlineLvl w:val="2"/>
        <w:rPr>
          <w:rFonts w:hint="eastAsia" w:ascii="仿宋_GB2312" w:hAnsi="仿宋_GB2312" w:eastAsia="仿宋_GB2312" w:cs="仿宋_GB2312"/>
          <w:sz w:val="28"/>
          <w:szCs w:val="28"/>
        </w:rPr>
      </w:pPr>
      <w:bookmarkStart w:id="4" w:name="bookmark4"/>
      <w:bookmarkEnd w:id="4"/>
      <w:r>
        <w:rPr>
          <w:rFonts w:hint="eastAsia" w:ascii="仿宋_GB2312" w:hAnsi="仿宋_GB2312" w:eastAsia="仿宋_GB2312" w:cs="仿宋_GB2312"/>
          <w:b/>
          <w:bCs/>
          <w:spacing w:val="-6"/>
          <w:sz w:val="28"/>
          <w:szCs w:val="28"/>
        </w:rPr>
        <w:t>二、判断题</w:t>
      </w:r>
    </w:p>
    <w:p>
      <w:pPr>
        <w:spacing w:before="36" w:line="256" w:lineRule="auto"/>
        <w:ind w:left="20" w:firstLine="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0"/>
          <w:sz w:val="28"/>
          <w:szCs w:val="28"/>
        </w:rPr>
        <w:t>．[3]认真负责，实事求是，坚持原则，一丝不苟地依据标准进行检验和判定是化学检验工的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职业守则内容之一。</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68"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．[2]分析检验的目的是为了获得样本的情况，而不是为了获得总体物料的情况。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0" w:line="256"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．[2]化学检验工职业道德的基本要求包括：忠</w:t>
      </w:r>
      <w:r>
        <w:rPr>
          <w:rFonts w:hint="eastAsia" w:ascii="仿宋_GB2312" w:hAnsi="仿宋_GB2312" w:eastAsia="仿宋_GB2312" w:cs="仿宋_GB2312"/>
          <w:spacing w:val="10"/>
          <w:sz w:val="28"/>
          <w:szCs w:val="28"/>
        </w:rPr>
        <w:t>于职守、专研技术、遵章守纪、团结互助、勤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俭节约、关心企业、勇于创新等。 (</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6"/>
          <w:sz w:val="28"/>
          <w:szCs w:val="28"/>
        </w:rPr>
        <w:t>)</w:t>
      </w:r>
    </w:p>
    <w:p>
      <w:pPr>
        <w:spacing w:before="69"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．[3]经安全生产教育和培训的人员可上岗作业。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．[2]我国企业产品质量检验不可用合同双方</w:t>
      </w:r>
      <w:r>
        <w:rPr>
          <w:rFonts w:hint="eastAsia" w:ascii="仿宋_GB2312" w:hAnsi="仿宋_GB2312" w:eastAsia="仿宋_GB2312" w:cs="仿宋_GB2312"/>
          <w:spacing w:val="6"/>
          <w:sz w:val="28"/>
          <w:szCs w:val="28"/>
        </w:rPr>
        <w:t>当事人约定的标准。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．[2]质量检验工作人员应坚持持证上岗制度，</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以保证检验</w:t>
      </w:r>
      <w:r>
        <w:rPr>
          <w:rFonts w:hint="eastAsia" w:ascii="仿宋_GB2312" w:hAnsi="仿宋_GB2312" w:eastAsia="仿宋_GB2312" w:cs="仿宋_GB2312"/>
          <w:spacing w:val="5"/>
          <w:sz w:val="28"/>
          <w:szCs w:val="28"/>
        </w:rPr>
        <w:t>工作的质量。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71"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．[2]我国企业产品质量检验可用合同双方当事人约定的标准。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21" w:type="default"/>
          <w:pgSz w:w="11906" w:h="16839"/>
          <w:pgMar w:top="1431" w:right="1482" w:bottom="1185" w:left="1785" w:header="0" w:footer="1020" w:gutter="0"/>
          <w:cols w:space="720" w:num="1"/>
        </w:sectPr>
      </w:pPr>
    </w:p>
    <w:p>
      <w:pPr>
        <w:spacing w:before="70"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8</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．[2]化学检验工的基本文化程度是大专毕业（或同等学历）。</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
          <w:sz w:val="28"/>
          <w:szCs w:val="28"/>
        </w:rPr>
        <w:t>)</w:t>
      </w:r>
    </w:p>
    <w:p>
      <w:pPr>
        <w:spacing w:before="50" w:line="221" w:lineRule="auto"/>
        <w:ind w:left="21"/>
        <w:outlineLvl w:val="2"/>
        <w:rPr>
          <w:rFonts w:hint="eastAsia" w:ascii="仿宋_GB2312" w:hAnsi="仿宋_GB2312" w:eastAsia="仿宋_GB2312" w:cs="仿宋_GB2312"/>
          <w:sz w:val="28"/>
          <w:szCs w:val="28"/>
        </w:rPr>
      </w:pPr>
      <w:bookmarkStart w:id="5" w:name="bookmark5"/>
      <w:bookmarkEnd w:id="5"/>
      <w:r>
        <w:rPr>
          <w:rFonts w:hint="eastAsia" w:ascii="仿宋_GB2312" w:hAnsi="仿宋_GB2312" w:eastAsia="仿宋_GB2312" w:cs="仿宋_GB2312"/>
          <w:b/>
          <w:bCs/>
          <w:spacing w:val="-5"/>
          <w:sz w:val="28"/>
          <w:szCs w:val="28"/>
        </w:rPr>
        <w:t>三、多选题</w:t>
      </w:r>
    </w:p>
    <w:p>
      <w:pPr>
        <w:spacing w:before="4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．[2]化学检验工的职业守则包括</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．认真负责，实事求是，坚持原则，一丝不苟地</w:t>
      </w:r>
      <w:r>
        <w:rPr>
          <w:rFonts w:hint="eastAsia" w:ascii="仿宋_GB2312" w:hAnsi="仿宋_GB2312" w:eastAsia="仿宋_GB2312" w:cs="仿宋_GB2312"/>
          <w:spacing w:val="8"/>
          <w:sz w:val="28"/>
          <w:szCs w:val="28"/>
        </w:rPr>
        <w:t>依据标准进行检验和判定</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．努力学习，不断提高基础理论水平和操作技能</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．遵纪守法，不谋私利，不徇私情</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．爱岗敬业，工作热情主动</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．[2]下列</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属于化学检验工职业守则内容。</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．爱岗敬业</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 xml:space="preserve">．认真负责       </w:t>
      </w:r>
      <w:r>
        <w:rPr>
          <w:rFonts w:hint="eastAsia" w:ascii="仿宋_GB2312" w:hAnsi="仿宋_GB2312" w:eastAsia="仿宋_GB2312" w:cs="仿宋_GB2312"/>
          <w:spacing w:val="3"/>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．努力学习</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．遵守操作规程</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．[2]下列属于化学检验工职业守则内容的是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．爱岗敬业，工作热情主动</w:t>
      </w:r>
    </w:p>
    <w:p>
      <w:pPr>
        <w:spacing w:before="65" w:line="227"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．认真负责，实事求是，坚持原则，一丝不苟地</w:t>
      </w:r>
      <w:r>
        <w:rPr>
          <w:rFonts w:hint="eastAsia" w:ascii="仿宋_GB2312" w:hAnsi="仿宋_GB2312" w:eastAsia="仿宋_GB2312" w:cs="仿宋_GB2312"/>
          <w:spacing w:val="8"/>
          <w:sz w:val="28"/>
          <w:szCs w:val="28"/>
        </w:rPr>
        <w:t>依据标准进行检验和判定</w:t>
      </w:r>
    </w:p>
    <w:p>
      <w:pPr>
        <w:spacing w:before="63"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．努力学习，不断提高基础理论水平和操作技能</w:t>
      </w:r>
    </w:p>
    <w:p>
      <w:pPr>
        <w:spacing w:before="66"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．遵纪守法，热爱学习</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．[2]化学检验工应遵守的规则有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．遵守操作规程，注意安全</w:t>
      </w:r>
    </w:p>
    <w:p>
      <w:pPr>
        <w:spacing w:before="65"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．努力学习，不断提高基础理论水平和操作技能</w:t>
      </w:r>
    </w:p>
    <w:p>
      <w:pPr>
        <w:spacing w:before="65" w:line="227"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．认真负责，实事求是，坚持原则，一丝不苟地依据标准进行检验和判定</w:t>
      </w:r>
    </w:p>
    <w:p>
      <w:pPr>
        <w:spacing w:before="64"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．遵纪守法，不谋私利，不徇私情</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．[2]化学检验室质量控制的内容包括</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7"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．试剂和环境的控制</w:t>
      </w:r>
    </w:p>
    <w:p>
      <w:pPr>
        <w:spacing w:before="66"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．样品的采取、制备、保管及处理控制</w:t>
      </w:r>
    </w:p>
    <w:p>
      <w:pPr>
        <w:spacing w:before="64" w:line="228"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．标准操作程序、专门的实验记录</w:t>
      </w:r>
    </w:p>
    <w:p>
      <w:pPr>
        <w:spacing w:before="65"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．分析数据的处理</w:t>
      </w:r>
    </w:p>
    <w:p>
      <w:pPr>
        <w:spacing w:before="6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．[2]下面所述内容属于化学检验工职业道德的社会作用的是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．调节职业交往中从业人员内部以及从业人</w:t>
      </w:r>
      <w:r>
        <w:rPr>
          <w:rFonts w:hint="eastAsia" w:ascii="仿宋_GB2312" w:hAnsi="仿宋_GB2312" w:eastAsia="仿宋_GB2312" w:cs="仿宋_GB2312"/>
          <w:spacing w:val="8"/>
          <w:sz w:val="28"/>
          <w:szCs w:val="28"/>
        </w:rPr>
        <w:t>员与服务对象之间的关系</w:t>
      </w:r>
    </w:p>
    <w:p>
      <w:pPr>
        <w:spacing w:before="66"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．有助于维护和提高本行业的信誉</w:t>
      </w:r>
    </w:p>
    <w:p>
      <w:pPr>
        <w:spacing w:before="66" w:line="227"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．促进本行业的发展</w:t>
      </w:r>
    </w:p>
    <w:p>
      <w:pPr>
        <w:spacing w:before="63"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．有助于提高全社会道德水平</w:t>
      </w:r>
    </w:p>
    <w:p>
      <w:pPr>
        <w:spacing w:before="64"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．[2]化学检验工职业素质主要表现在</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等方面。</w:t>
      </w:r>
    </w:p>
    <w:p>
      <w:pPr>
        <w:spacing w:before="7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．职业兴趣</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．职业能力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．职业个性</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．职业情况</w:t>
      </w:r>
    </w:p>
    <w:p>
      <w:pPr>
        <w:spacing w:before="66"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．[2]化学检验工专业素质的内容有</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．努力学习，不断提高基础理论水平和操作技能</w:t>
      </w:r>
    </w:p>
    <w:p>
      <w:pPr>
        <w:spacing w:before="62"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．掌握化学基础知识和分析化学知识</w:t>
      </w:r>
    </w:p>
    <w:p>
      <w:pPr>
        <w:spacing w:before="66" w:line="228"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．标准化计量质量基础知识</w:t>
      </w:r>
    </w:p>
    <w:p>
      <w:pPr>
        <w:spacing w:before="62"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电工基础知识和计算机操作知识</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．[1]不违背检验工作的规定的选项是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2"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．在分析过程中经常发生异常现象属于正常情况</w:t>
      </w:r>
    </w:p>
    <w:p>
      <w:pPr>
        <w:spacing w:before="63"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．分析检验结论不合格时，应第二次取样复检</w:t>
      </w:r>
    </w:p>
    <w:p>
      <w:pPr>
        <w:spacing w:before="65" w:line="228"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．分析的样品必须按规定保留一份</w:t>
      </w:r>
    </w:p>
    <w:p>
      <w:pPr>
        <w:spacing w:before="65"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．所用的仪器、药品和溶液必须符合标准规定</w:t>
      </w:r>
    </w:p>
    <w:p>
      <w:pPr>
        <w:spacing w:before="6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．[2]化学检验人员应具备</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1" w:line="227"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．正确选择和使用分析中常用的化学试剂的能力</w:t>
      </w:r>
    </w:p>
    <w:p>
      <w:pPr>
        <w:spacing w:before="63"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．制定标准分析方法的能力</w:t>
      </w:r>
    </w:p>
    <w:p>
      <w:pPr>
        <w:spacing w:line="228" w:lineRule="auto"/>
        <w:rPr>
          <w:rFonts w:hint="eastAsia" w:ascii="仿宋_GB2312" w:hAnsi="仿宋_GB2312" w:eastAsia="仿宋_GB2312" w:cs="仿宋_GB2312"/>
          <w:sz w:val="28"/>
          <w:szCs w:val="28"/>
        </w:rPr>
        <w:sectPr>
          <w:footerReference r:id="rId22" w:type="default"/>
          <w:pgSz w:w="11906" w:h="16839"/>
          <w:pgMar w:top="1431" w:right="1785" w:bottom="1186" w:left="1785" w:header="0" w:footer="1020" w:gutter="0"/>
          <w:cols w:space="720" w:num="1"/>
        </w:sectPr>
      </w:pPr>
    </w:p>
    <w:p>
      <w:pPr>
        <w:spacing w:before="69"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．使用常用的分析仪器和设备并具有一定的维护能力</w:t>
      </w:r>
    </w:p>
    <w:p>
      <w:pPr>
        <w:spacing w:before="65"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．高级技术工人的水平</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．[2]为保证检验人员的技术素质，可从</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等方面进</w:t>
      </w:r>
      <w:r>
        <w:rPr>
          <w:rFonts w:hint="eastAsia" w:ascii="仿宋_GB2312" w:hAnsi="仿宋_GB2312" w:eastAsia="仿宋_GB2312" w:cs="仿宋_GB2312"/>
          <w:spacing w:val="8"/>
          <w:sz w:val="28"/>
          <w:szCs w:val="28"/>
        </w:rPr>
        <w:t>行控制。</w:t>
      </w:r>
    </w:p>
    <w:p>
      <w:pPr>
        <w:spacing w:before="7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．学历</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．技术职务</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．技能等级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．实施检验人员培训</w:t>
      </w:r>
    </w:p>
    <w:p>
      <w:pPr>
        <w:spacing w:line="228" w:lineRule="auto"/>
        <w:rPr>
          <w:rFonts w:hint="eastAsia" w:ascii="仿宋_GB2312" w:hAnsi="仿宋_GB2312" w:eastAsia="仿宋_GB2312" w:cs="仿宋_GB2312"/>
          <w:sz w:val="28"/>
          <w:szCs w:val="28"/>
        </w:rPr>
        <w:sectPr>
          <w:footerReference r:id="rId23" w:type="default"/>
          <w:pgSz w:w="11906" w:h="16839"/>
          <w:pgMar w:top="1431" w:right="1785" w:bottom="1138" w:left="1785" w:header="0" w:footer="972" w:gutter="0"/>
          <w:cols w:space="720" w:num="1"/>
        </w:sectPr>
      </w:pPr>
    </w:p>
    <w:p>
      <w:pPr>
        <w:spacing w:before="190" w:line="219" w:lineRule="auto"/>
        <w:ind w:left="2610"/>
        <w:outlineLvl w:val="1"/>
        <w:rPr>
          <w:rFonts w:hint="eastAsia" w:ascii="仿宋_GB2312" w:hAnsi="仿宋_GB2312" w:eastAsia="仿宋_GB2312" w:cs="仿宋_GB2312"/>
          <w:sz w:val="28"/>
          <w:szCs w:val="28"/>
        </w:rPr>
      </w:pPr>
      <w:bookmarkStart w:id="6" w:name="bookmark6"/>
      <w:bookmarkEnd w:id="6"/>
      <w:r>
        <w:rPr>
          <w:rFonts w:hint="eastAsia" w:ascii="仿宋_GB2312" w:hAnsi="仿宋_GB2312" w:eastAsia="仿宋_GB2312" w:cs="仿宋_GB2312"/>
          <w:b/>
          <w:bCs/>
          <w:spacing w:val="-3"/>
          <w:sz w:val="28"/>
          <w:szCs w:val="28"/>
        </w:rPr>
        <w:t>第二章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化验室基础知识</w:t>
      </w:r>
    </w:p>
    <w:p>
      <w:pPr>
        <w:spacing w:before="135" w:line="220" w:lineRule="auto"/>
        <w:ind w:left="24"/>
        <w:outlineLvl w:val="2"/>
        <w:rPr>
          <w:rFonts w:hint="eastAsia" w:ascii="仿宋_GB2312" w:hAnsi="仿宋_GB2312" w:eastAsia="仿宋_GB2312" w:cs="仿宋_GB2312"/>
          <w:sz w:val="28"/>
          <w:szCs w:val="28"/>
        </w:rPr>
      </w:pPr>
      <w:bookmarkStart w:id="7" w:name="bookmark7"/>
      <w:bookmarkEnd w:id="7"/>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．[2]化学试剂根据</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可分为一般化学试剂和特殊化学试剂。</w:t>
      </w:r>
    </w:p>
    <w:p>
      <w:pPr>
        <w:spacing w:before="7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．用途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．性质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．规格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．使用常识</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．[2]一瓶标准物质封闭保存有效期为 5 年，</w:t>
      </w:r>
      <w:r>
        <w:rPr>
          <w:rFonts w:hint="eastAsia" w:ascii="仿宋_GB2312" w:hAnsi="仿宋_GB2312" w:eastAsia="仿宋_GB2312" w:cs="仿宋_GB2312"/>
          <w:spacing w:val="7"/>
          <w:sz w:val="28"/>
          <w:szCs w:val="28"/>
        </w:rPr>
        <w:t>但开封后最长使用期限应为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69"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．半年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z w:val="28"/>
          <w:szCs w:val="28"/>
        </w:rPr>
        <w:t>年</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．2 年</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．不能确定</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．[3]打开浓盐酸、浓硝酸、浓氨水等试剂瓶塞时，应在</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中进行。</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．冷水浴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．走廊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．通风橱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．药品库</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．[2]使用浓盐酸、浓硝酸，必须在</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8"/>
          <w:sz w:val="28"/>
          <w:szCs w:val="28"/>
        </w:rPr>
        <w:t>中进行。</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．大容器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．玻璃器皿</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．耐腐蚀容器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．通风厨</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．[2]因吸入少量氯气、溴蒸气而中毒者，可用</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漱口。</w:t>
      </w:r>
    </w:p>
    <w:p>
      <w:pPr>
        <w:spacing w:before="70" w:line="231"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0"/>
          <w:sz w:val="28"/>
          <w:szCs w:val="28"/>
        </w:rPr>
        <w:t>．碳酸氢钠溶液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．碳酸钠溶液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．硫酸铜溶液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．醋酸溶液</w:t>
      </w:r>
    </w:p>
    <w:p>
      <w:pPr>
        <w:spacing w:before="2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．[2]应该放在远离有机物及还原性物质的地方，使用时不能戴橡皮手套的是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．浓硫酸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．浓盐酸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．浓硝酸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．浓高氯酸</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．[2]进行有危险性的工作时，应</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30"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．穿戴工作服</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．戴手套</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．有第二者陪伴  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5"/>
          <w:sz w:val="28"/>
          <w:szCs w:val="28"/>
        </w:rPr>
        <w:t>自</w:t>
      </w:r>
      <w:r>
        <w:rPr>
          <w:rFonts w:hint="eastAsia" w:ascii="仿宋_GB2312" w:hAnsi="仿宋_GB2312" w:eastAsia="仿宋_GB2312" w:cs="仿宋_GB2312"/>
          <w:spacing w:val="4"/>
          <w:sz w:val="28"/>
          <w:szCs w:val="28"/>
        </w:rPr>
        <w:t>己独立完成</w:t>
      </w:r>
    </w:p>
    <w:p>
      <w:pPr>
        <w:spacing w:before="27"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．[3]一般分析实验和科学研究中适用</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．优级纯试剂</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．分析纯试剂</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．化学纯试剂试</w:t>
      </w:r>
      <w:r>
        <w:rPr>
          <w:rFonts w:hint="eastAsia" w:ascii="仿宋_GB2312" w:hAnsi="仿宋_GB2312" w:eastAsia="仿宋_GB2312" w:cs="仿宋_GB2312"/>
          <w:spacing w:val="6"/>
          <w:sz w:val="28"/>
          <w:szCs w:val="28"/>
        </w:rPr>
        <w:t>剂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．实验试剂</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．[2]铬酸洗液呈</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9"/>
          <w:sz w:val="28"/>
          <w:szCs w:val="28"/>
        </w:rPr>
        <w:t>时，表明其氧化能力已降低至不能使用。</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．黄绿色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．暗红色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．无色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．兰色</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 xml:space="preserve">10．[3]某一试剂其标签上英文缩写为 </w:t>
      </w:r>
      <w:r>
        <w:rPr>
          <w:rFonts w:hint="eastAsia" w:ascii="仿宋_GB2312" w:hAnsi="仿宋_GB2312" w:eastAsia="仿宋_GB2312" w:cs="仿宋_GB2312"/>
          <w:sz w:val="28"/>
          <w:szCs w:val="28"/>
        </w:rPr>
        <w:t>AR</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，其应为</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
          <w:sz w:val="28"/>
          <w:szCs w:val="28"/>
        </w:rPr>
        <w:t>。</w:t>
      </w:r>
    </w:p>
    <w:p>
      <w:pPr>
        <w:spacing w:before="72"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．优级纯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．化学纯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．分析纯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．生化试剂</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．[3]某一试剂为优级纯，则其标签颜色应为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9"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．绿色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．红色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．蓝色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．咖啡色</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．[2]做为基准试剂，其杂质含量应略低于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p>
    <w:p>
      <w:pPr>
        <w:spacing w:before="70"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．分析纯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．优级纯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．化学纯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．实验试剂</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13．[2]IUPAC 是指</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
          <w:sz w:val="28"/>
          <w:szCs w:val="28"/>
        </w:rPr>
        <w:t>。</w:t>
      </w:r>
    </w:p>
    <w:p>
      <w:pPr>
        <w:spacing w:before="73"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．国际纯粹与应用化学联合会</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．国际标准组织</w:t>
      </w:r>
    </w:p>
    <w:p>
      <w:pPr>
        <w:spacing w:before="66"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．国家化学化工协会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．国家</w:t>
      </w:r>
      <w:r>
        <w:rPr>
          <w:rFonts w:hint="eastAsia" w:ascii="仿宋_GB2312" w:hAnsi="仿宋_GB2312" w:eastAsia="仿宋_GB2312" w:cs="仿宋_GB2312"/>
          <w:spacing w:val="3"/>
          <w:sz w:val="28"/>
          <w:szCs w:val="28"/>
        </w:rPr>
        <w:t>标准局</w:t>
      </w:r>
    </w:p>
    <w:p>
      <w:pPr>
        <w:spacing w:before="63" w:line="279" w:lineRule="auto"/>
        <w:ind w:left="20" w:firstLine="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．[2]不同规格的化学试剂可用不同的英文缩写</w:t>
      </w:r>
      <w:r>
        <w:rPr>
          <w:rFonts w:hint="eastAsia" w:ascii="仿宋_GB2312" w:hAnsi="仿宋_GB2312" w:eastAsia="仿宋_GB2312" w:cs="仿宋_GB2312"/>
          <w:spacing w:val="7"/>
          <w:sz w:val="28"/>
          <w:szCs w:val="28"/>
        </w:rPr>
        <w:t>符号表示，下列</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分别代表优级纯试剂</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和化学纯试剂。</w:t>
      </w:r>
    </w:p>
    <w:p>
      <w:pPr>
        <w:spacing w:before="54" w:line="186"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，GR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 xml:space="preserve">，CP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．GR</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，CP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．CP</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，CA</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．[3]对于化学纯试剂，标签的颜色</w:t>
      </w:r>
      <w:r>
        <w:rPr>
          <w:rFonts w:hint="eastAsia" w:ascii="仿宋_GB2312" w:hAnsi="仿宋_GB2312" w:eastAsia="仿宋_GB2312" w:cs="仿宋_GB2312"/>
          <w:spacing w:val="5"/>
          <w:sz w:val="28"/>
          <w:szCs w:val="28"/>
        </w:rPr>
        <w:t>通常为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2"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．绿色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．红色</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．蓝色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．棕色</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．[3]分析纯化学试剂标签颜色为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．绿色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．棕色</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．红色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．蓝色</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．[2]国际纯粹化学和应用化学联合会</w:t>
      </w:r>
      <w:r>
        <w:rPr>
          <w:rFonts w:hint="eastAsia" w:ascii="仿宋_GB2312" w:hAnsi="仿宋_GB2312" w:eastAsia="仿宋_GB2312" w:cs="仿宋_GB2312"/>
          <w:spacing w:val="7"/>
          <w:sz w:val="28"/>
          <w:szCs w:val="28"/>
        </w:rPr>
        <w:t>将作为标准物质的化学试剂按纯度分为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30"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．6</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2"/>
          <w:sz w:val="28"/>
          <w:szCs w:val="28"/>
        </w:rPr>
        <w:t>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．5</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2"/>
          <w:sz w:val="28"/>
          <w:szCs w:val="28"/>
        </w:rPr>
        <w:t>级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2"/>
          <w:sz w:val="28"/>
          <w:szCs w:val="28"/>
        </w:rPr>
        <w:t>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 级</w:t>
      </w:r>
    </w:p>
    <w:p>
      <w:pPr>
        <w:spacing w:before="6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．[2]国际上将标准试剂分成</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
          <w:sz w:val="28"/>
          <w:szCs w:val="28"/>
        </w:rPr>
        <w:t>类。</w:t>
      </w:r>
    </w:p>
    <w:p>
      <w:pPr>
        <w:spacing w:before="108" w:line="186"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．5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．6</w:t>
      </w:r>
    </w:p>
    <w:p>
      <w:pPr>
        <w:spacing w:before="72"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．[2]我国标准物分级可分为</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
          <w:sz w:val="28"/>
          <w:szCs w:val="28"/>
        </w:rPr>
        <w:t>级。</w:t>
      </w:r>
    </w:p>
    <w:p>
      <w:pPr>
        <w:spacing w:before="70" w:line="231" w:lineRule="auto"/>
        <w:ind w:left="75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．一</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．二</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．三</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68"/>
          <w:sz w:val="28"/>
          <w:szCs w:val="28"/>
        </w:rPr>
        <w:t xml:space="preserve"> </w:t>
      </w:r>
      <w:r>
        <w:rPr>
          <w:rFonts w:hint="eastAsia" w:ascii="仿宋_GB2312" w:hAnsi="仿宋_GB2312" w:eastAsia="仿宋_GB2312" w:cs="仿宋_GB2312"/>
          <w:spacing w:val="-4"/>
          <w:sz w:val="28"/>
          <w:szCs w:val="28"/>
        </w:rPr>
        <w:t>四</w:t>
      </w:r>
    </w:p>
    <w:p>
      <w:pPr>
        <w:spacing w:before="60"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．[2]分析试剂是</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
          <w:sz w:val="28"/>
          <w:szCs w:val="28"/>
        </w:rPr>
        <w:t>的一般试剂。</w:t>
      </w:r>
    </w:p>
    <w:p>
      <w:pPr>
        <w:spacing w:line="221" w:lineRule="auto"/>
        <w:rPr>
          <w:rFonts w:hint="eastAsia" w:ascii="仿宋_GB2312" w:hAnsi="仿宋_GB2312" w:eastAsia="仿宋_GB2312" w:cs="仿宋_GB2312"/>
          <w:sz w:val="28"/>
          <w:szCs w:val="28"/>
        </w:rPr>
        <w:sectPr>
          <w:footerReference r:id="rId24" w:type="default"/>
          <w:pgSz w:w="11906" w:h="16839"/>
          <w:pgMar w:top="1431" w:right="1480" w:bottom="1278" w:left="1785" w:header="0" w:footer="1114" w:gutter="0"/>
          <w:cols w:space="720" w:num="1"/>
        </w:sectPr>
      </w:pPr>
    </w:p>
    <w:p>
      <w:pPr>
        <w:spacing w:before="70" w:line="230" w:lineRule="auto"/>
        <w:ind w:left="747"/>
        <w:rPr>
          <w:rFonts w:hint="eastAsia" w:ascii="仿宋_GB2312" w:hAnsi="仿宋_GB2312" w:eastAsia="仿宋_GB2312" w:cs="仿宋_GB2312"/>
          <w:sz w:val="28"/>
          <w:szCs w:val="28"/>
        </w:rPr>
      </w:pPr>
      <w:bookmarkStart w:id="8" w:name="bookmark80"/>
      <w:bookmarkEnd w:id="8"/>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．一级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．二级</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．三级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．四级</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．[2]一般试剂分为</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
          <w:sz w:val="28"/>
          <w:szCs w:val="28"/>
        </w:rPr>
        <w:t>级。</w:t>
      </w:r>
    </w:p>
    <w:p>
      <w:pPr>
        <w:spacing w:before="106" w:line="186"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．5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．6</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．[2]一化学试剂瓶的标签为红色，其英文字母的缩写为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106" w:line="186"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．GR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．AR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 xml:space="preserve">．CP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．LP</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．[3]化学纯试剂的标签颜色是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1"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．红色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．绿色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．玫瑰红色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．中蓝色</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．[2]化学试剂中二级试剂标签的颜色应是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．紫色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．绿</w:t>
      </w:r>
      <w:r>
        <w:rPr>
          <w:rFonts w:hint="eastAsia" w:ascii="仿宋_GB2312" w:hAnsi="仿宋_GB2312" w:eastAsia="仿宋_GB2312" w:cs="仿宋_GB2312"/>
          <w:spacing w:val="1"/>
          <w:sz w:val="28"/>
          <w:szCs w:val="28"/>
        </w:rPr>
        <w:t>色</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．红色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．蓝色</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．[3]基准物质纯试剂瓶标签的颜色为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．金光红色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．中蓝色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．深绿色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．玫瑰红色</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．[2]优级纯、分析纯、化学纯试剂瓶标签的颜色依次为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9"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．绿色、红色、蓝色</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．红色、绿色、蓝色</w:t>
      </w:r>
    </w:p>
    <w:p>
      <w:pPr>
        <w:spacing w:before="64" w:line="229"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．蓝色、绿色、红色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．绿色、蓝色、红色</w:t>
      </w:r>
    </w:p>
    <w:p>
      <w:pPr>
        <w:spacing w:before="6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．[3]优级纯试剂瓶签的颜色为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．金光红色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．中蓝色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
          <w:sz w:val="28"/>
          <w:szCs w:val="28"/>
        </w:rPr>
        <w:t>深绿色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．玫瑰红色</w:t>
      </w:r>
    </w:p>
    <w:p>
      <w:pPr>
        <w:spacing w:before="6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28</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1"/>
          <w:sz w:val="28"/>
          <w:szCs w:val="28"/>
        </w:rPr>
        <w:t>．[2]实验室安全守则中规定，严格任何</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11"/>
          <w:sz w:val="28"/>
          <w:szCs w:val="28"/>
        </w:rPr>
        <w:t>入口或接触伤口，不能用</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11"/>
          <w:sz w:val="28"/>
          <w:szCs w:val="28"/>
        </w:rPr>
        <w:t>代替餐具。</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．食品，烧杯</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0"/>
          <w:sz w:val="28"/>
          <w:szCs w:val="28"/>
        </w:rPr>
        <w:t>．药品，玻璃仪器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．药</w:t>
      </w:r>
      <w:r>
        <w:rPr>
          <w:rFonts w:hint="eastAsia" w:ascii="仿宋_GB2312" w:hAnsi="仿宋_GB2312" w:eastAsia="仿宋_GB2312" w:cs="仿宋_GB2312"/>
          <w:spacing w:val="9"/>
          <w:sz w:val="28"/>
          <w:szCs w:val="28"/>
        </w:rPr>
        <w:t>品，烧杯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．食品，玻璃仪器</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．[2]检查可燃气体管道或装置气路是否漏气，禁止使用</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1"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．火焰</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．肥皂水</w:t>
      </w:r>
    </w:p>
    <w:p>
      <w:pPr>
        <w:spacing w:before="65" w:line="228" w:lineRule="auto"/>
        <w:ind w:left="75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．十二烷基硫酸钠水溶液</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．部分管道浸入水中的方法</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．[2]金属钠着火，可选用的灭火器是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．泡沫式灭火器</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．干粉灭火器</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．1211</w:t>
      </w:r>
      <w:r>
        <w:rPr>
          <w:rFonts w:hint="eastAsia" w:ascii="仿宋_GB2312" w:hAnsi="仿宋_GB2312" w:eastAsia="仿宋_GB2312" w:cs="仿宋_GB2312"/>
          <w:spacing w:val="27"/>
          <w:w w:val="101"/>
          <w:sz w:val="28"/>
          <w:szCs w:val="28"/>
        </w:rPr>
        <w:t xml:space="preserve"> </w:t>
      </w:r>
      <w:r>
        <w:rPr>
          <w:rFonts w:hint="eastAsia" w:ascii="仿宋_GB2312" w:hAnsi="仿宋_GB2312" w:eastAsia="仿宋_GB2312" w:cs="仿宋_GB2312"/>
          <w:spacing w:val="3"/>
          <w:sz w:val="28"/>
          <w:szCs w:val="28"/>
        </w:rPr>
        <w:t>灭火器</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．7150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灭火器</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．[2]急性呼吸系统中毒后的急救方法</w:t>
      </w:r>
      <w:r>
        <w:rPr>
          <w:rFonts w:hint="eastAsia" w:ascii="仿宋_GB2312" w:hAnsi="仿宋_GB2312" w:eastAsia="仿宋_GB2312" w:cs="仿宋_GB2312"/>
          <w:spacing w:val="6"/>
          <w:sz w:val="28"/>
          <w:szCs w:val="28"/>
        </w:rPr>
        <w:t>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．要反复进行多次洗胃</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．立即用大量自来水冲洗</w:t>
      </w:r>
    </w:p>
    <w:p>
      <w:pPr>
        <w:spacing w:before="64" w:line="221" w:lineRule="auto"/>
        <w:ind w:left="75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．用</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
          <w:sz w:val="28"/>
          <w:szCs w:val="28"/>
        </w:rPr>
        <w:t>5％碳酸氢钠溶液或用(1+5000)高锰酸钾溶液洗胃</w:t>
      </w:r>
    </w:p>
    <w:p>
      <w:pPr>
        <w:spacing w:before="72" w:line="228" w:lineRule="auto"/>
        <w:ind w:left="74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．应使中毒者迅速离开现场，移到通风良好的地方，呼</w:t>
      </w:r>
      <w:r>
        <w:rPr>
          <w:rFonts w:hint="eastAsia" w:ascii="仿宋_GB2312" w:hAnsi="仿宋_GB2312" w:eastAsia="仿宋_GB2312" w:cs="仿宋_GB2312"/>
          <w:spacing w:val="8"/>
          <w:sz w:val="28"/>
          <w:szCs w:val="28"/>
        </w:rPr>
        <w:t>吸新鲜空气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．[2]国家标准规定的实验室用水分为</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级。</w:t>
      </w:r>
    </w:p>
    <w:p>
      <w:pPr>
        <w:spacing w:before="107" w:line="186"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．5                         </w:t>
      </w:r>
      <w:r>
        <w:rPr>
          <w:rFonts w:hint="eastAsia" w:ascii="仿宋_GB2312" w:hAnsi="仿宋_GB2312" w:eastAsia="仿宋_GB2312" w:cs="仿宋_GB2312"/>
          <w:spacing w:val="-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．2</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．[2]实验室三级水不能用以下办法来进行制备的是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4"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．蒸馏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．电渗析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．过滤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．离子交换</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．[3]下列各种装置中，不能用于制备实验室用水的是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．回馏装置</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．蒸馏装置</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．离子交换装置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5"/>
          <w:sz w:val="28"/>
          <w:szCs w:val="28"/>
        </w:rPr>
        <w:t>电渗析</w:t>
      </w:r>
      <w:r>
        <w:rPr>
          <w:rFonts w:hint="eastAsia" w:ascii="仿宋_GB2312" w:hAnsi="仿宋_GB2312" w:eastAsia="仿宋_GB2312" w:cs="仿宋_GB2312"/>
          <w:spacing w:val="4"/>
          <w:sz w:val="28"/>
          <w:szCs w:val="28"/>
        </w:rPr>
        <w:t>装置</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．[2]国家规定实验室三级水检验的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标准为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03" w:line="191"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．5.0~6.0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．6.0~7.0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．(B)6.0~7.0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．5.0~7.5</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36．[3]实验室三级水用于一般化学分析试验，可以用于储存三级水的容器有</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．带盖子的塑料水桶</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．密闭的专用聚乙烯容器</w:t>
      </w:r>
    </w:p>
    <w:p>
      <w:pPr>
        <w:spacing w:before="63"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．有机玻璃水箱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．密闭的</w:t>
      </w:r>
      <w:r>
        <w:rPr>
          <w:rFonts w:hint="eastAsia" w:ascii="仿宋_GB2312" w:hAnsi="仿宋_GB2312" w:eastAsia="仿宋_GB2312" w:cs="仿宋_GB2312"/>
          <w:spacing w:val="3"/>
          <w:sz w:val="28"/>
          <w:szCs w:val="28"/>
        </w:rPr>
        <w:t>瓷容器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．[3]下面不宜加热的仪器是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．试管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．坩埚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
          <w:sz w:val="28"/>
          <w:szCs w:val="28"/>
        </w:rPr>
        <w:t>蒸发皿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．移液管</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．[1]用 </w:t>
      </w:r>
      <w:r>
        <w:rPr>
          <w:rFonts w:hint="eastAsia" w:ascii="仿宋_GB2312" w:hAnsi="仿宋_GB2312" w:eastAsia="仿宋_GB2312" w:cs="仿宋_GB2312"/>
          <w:sz w:val="28"/>
          <w:szCs w:val="28"/>
        </w:rPr>
        <w:t>HF</w:t>
      </w:r>
      <w:r>
        <w:rPr>
          <w:rFonts w:hint="eastAsia" w:ascii="仿宋_GB2312" w:hAnsi="仿宋_GB2312" w:eastAsia="仿宋_GB2312" w:cs="仿宋_GB2312"/>
          <w:spacing w:val="6"/>
          <w:sz w:val="28"/>
          <w:szCs w:val="28"/>
        </w:rPr>
        <w:t xml:space="preserve"> 处理试样时，使用的器皿是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1"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．玻璃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．玛瑙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．铂金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．陶瓷</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．[2]下列有关电器设备防护知识不正确的是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．电线上洒有腐蚀性药品，应及时处理</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．电器设备的电线不宜通过潮湿的地方</w:t>
      </w:r>
    </w:p>
    <w:p>
      <w:pPr>
        <w:spacing w:line="228" w:lineRule="auto"/>
        <w:rPr>
          <w:rFonts w:hint="eastAsia" w:ascii="仿宋_GB2312" w:hAnsi="仿宋_GB2312" w:eastAsia="仿宋_GB2312" w:cs="仿宋_GB2312"/>
          <w:sz w:val="28"/>
          <w:szCs w:val="28"/>
        </w:rPr>
        <w:sectPr>
          <w:footerReference r:id="rId25" w:type="default"/>
          <w:pgSz w:w="11906" w:h="16839"/>
          <w:pgMar w:top="1431" w:right="1507" w:bottom="1213" w:left="1785" w:header="0" w:footer="1049" w:gutter="0"/>
          <w:cols w:space="720" w:num="1"/>
        </w:sectPr>
      </w:pPr>
    </w:p>
    <w:p>
      <w:pPr>
        <w:spacing w:before="70"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．能升华的物质都可以放入烘箱内烘干  D ．</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电器仪器应按说明书规定进行操作</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．[2]氢气通常灌装在</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颜色的钢瓶中。</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z w:val="28"/>
          <w:szCs w:val="28"/>
        </w:rPr>
        <w:t>白色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．黑色</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．深绿色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．天蓝色</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41．[2]每个气体钢瓶的肩部都印有钢瓶厂的钢印标记，刻钢印的位置一律以</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69"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1"/>
          <w:sz w:val="28"/>
          <w:szCs w:val="28"/>
        </w:rPr>
        <w:t>白漆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．黄漆</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．红漆</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．蓝漆</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．[3]氧气瓶的瓶身漆色为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．天蓝色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．灰色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．深绿色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．草绿色</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．[3]装有氮气的钢瓶颜色应为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．天蓝色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．深绿色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．黑色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．棕色</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．[3]使用乙炔钢瓶气体时，管路接头可用</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．铜接头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．锌铜合金接头</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．不锈钢接头</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．银铜合金接头</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．[2]装在高压气瓶的出口，用来将高压气体调</w:t>
      </w:r>
      <w:r>
        <w:rPr>
          <w:rFonts w:hint="eastAsia" w:ascii="仿宋_GB2312" w:hAnsi="仿宋_GB2312" w:eastAsia="仿宋_GB2312" w:cs="仿宋_GB2312"/>
          <w:spacing w:val="7"/>
          <w:sz w:val="28"/>
          <w:szCs w:val="28"/>
        </w:rPr>
        <w:t>节到较小压力的是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 减压阀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．稳压阀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．针形</w:t>
      </w:r>
      <w:r>
        <w:rPr>
          <w:rFonts w:hint="eastAsia" w:ascii="仿宋_GB2312" w:hAnsi="仿宋_GB2312" w:eastAsia="仿宋_GB2312" w:cs="仿宋_GB2312"/>
          <w:spacing w:val="1"/>
          <w:sz w:val="28"/>
          <w:szCs w:val="28"/>
        </w:rPr>
        <w:t>阀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．稳流阀</w:t>
      </w:r>
    </w:p>
    <w:p>
      <w:pPr>
        <w:spacing w:before="62" w:line="282" w:lineRule="auto"/>
        <w:ind w:left="27" w:hanging="1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．[2]各种气瓶的存放，必须保证安全距离，气瓶距离明火应在</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8"/>
          <w:sz w:val="28"/>
          <w:szCs w:val="28"/>
        </w:rPr>
        <w:t>米以上，避免阳光暴</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晒。</w:t>
      </w:r>
    </w:p>
    <w:p>
      <w:pPr>
        <w:spacing w:before="48" w:line="186"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．10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．20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．30</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．[2]贮存易燃易爆，强氧化性物质时，最高温度不能高于</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64" w:lineRule="exact"/>
        <w:ind w:left="644"/>
        <w:rPr>
          <w:rFonts w:hint="eastAsia" w:ascii="仿宋_GB2312" w:hAnsi="仿宋_GB2312" w:eastAsia="仿宋_GB2312" w:cs="仿宋_GB2312"/>
          <w:sz w:val="28"/>
          <w:szCs w:val="28"/>
        </w:rPr>
      </w:pPr>
      <w:r>
        <w:rPr>
          <w:rFonts w:hint="eastAsia" w:ascii="仿宋_GB2312" w:hAnsi="仿宋_GB2312" w:eastAsia="仿宋_GB2312" w:cs="仿宋_GB2312"/>
          <w:position w:val="1"/>
          <w:sz w:val="28"/>
          <w:szCs w:val="28"/>
        </w:rPr>
        <w:t>A</w:t>
      </w:r>
      <w:r>
        <w:rPr>
          <w:rFonts w:hint="eastAsia" w:ascii="仿宋_GB2312" w:hAnsi="仿宋_GB2312" w:eastAsia="仿宋_GB2312" w:cs="仿宋_GB2312"/>
          <w:spacing w:val="-18"/>
          <w:position w:val="1"/>
          <w:sz w:val="28"/>
          <w:szCs w:val="28"/>
        </w:rPr>
        <w:t xml:space="preserve"> </w:t>
      </w:r>
      <w:r>
        <w:rPr>
          <w:rFonts w:hint="eastAsia" w:ascii="仿宋_GB2312" w:hAnsi="仿宋_GB2312" w:eastAsia="仿宋_GB2312" w:cs="仿宋_GB2312"/>
          <w:position w:val="1"/>
          <w:sz w:val="28"/>
          <w:szCs w:val="28"/>
        </w:rPr>
        <w:t>．20℃</w:t>
      </w:r>
      <w:r>
        <w:rPr>
          <w:rFonts w:hint="eastAsia" w:ascii="仿宋_GB2312" w:hAnsi="仿宋_GB2312" w:eastAsia="仿宋_GB2312" w:cs="仿宋_GB2312"/>
          <w:spacing w:val="5"/>
          <w:position w:val="1"/>
          <w:sz w:val="28"/>
          <w:szCs w:val="28"/>
        </w:rPr>
        <w:t xml:space="preserve">           </w:t>
      </w:r>
      <w:r>
        <w:rPr>
          <w:rFonts w:hint="eastAsia" w:ascii="仿宋_GB2312" w:hAnsi="仿宋_GB2312" w:eastAsia="仿宋_GB2312" w:cs="仿宋_GB2312"/>
          <w:position w:val="1"/>
          <w:sz w:val="28"/>
          <w:szCs w:val="28"/>
        </w:rPr>
        <w:t>B</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position w:val="1"/>
          <w:sz w:val="28"/>
          <w:szCs w:val="28"/>
        </w:rPr>
        <w:t>．10℃</w:t>
      </w:r>
      <w:r>
        <w:rPr>
          <w:rFonts w:hint="eastAsia" w:ascii="仿宋_GB2312" w:hAnsi="仿宋_GB2312" w:eastAsia="仿宋_GB2312" w:cs="仿宋_GB2312"/>
          <w:spacing w:val="6"/>
          <w:position w:val="1"/>
          <w:sz w:val="28"/>
          <w:szCs w:val="28"/>
        </w:rPr>
        <w:t xml:space="preserve">           </w:t>
      </w:r>
      <w:r>
        <w:rPr>
          <w:rFonts w:hint="eastAsia" w:ascii="仿宋_GB2312" w:hAnsi="仿宋_GB2312" w:eastAsia="仿宋_GB2312" w:cs="仿宋_GB2312"/>
          <w:position w:val="1"/>
          <w:sz w:val="28"/>
          <w:szCs w:val="28"/>
        </w:rPr>
        <w:t>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position w:val="1"/>
          <w:sz w:val="28"/>
          <w:szCs w:val="28"/>
        </w:rPr>
        <w:t>．30℃</w:t>
      </w:r>
      <w:r>
        <w:rPr>
          <w:rFonts w:hint="eastAsia" w:ascii="仿宋_GB2312" w:hAnsi="仿宋_GB2312" w:eastAsia="仿宋_GB2312" w:cs="仿宋_GB2312"/>
          <w:spacing w:val="5"/>
          <w:position w:val="1"/>
          <w:sz w:val="28"/>
          <w:szCs w:val="28"/>
        </w:rPr>
        <w:t xml:space="preserve">           </w:t>
      </w:r>
      <w:r>
        <w:rPr>
          <w:rFonts w:hint="eastAsia" w:ascii="仿宋_GB2312" w:hAnsi="仿宋_GB2312" w:eastAsia="仿宋_GB2312" w:cs="仿宋_GB2312"/>
          <w:position w:val="1"/>
          <w:sz w:val="28"/>
          <w:szCs w:val="28"/>
        </w:rPr>
        <w:t>D</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position w:val="1"/>
          <w:sz w:val="28"/>
          <w:szCs w:val="28"/>
        </w:rPr>
        <w:t>．0℃</w:t>
      </w:r>
    </w:p>
    <w:p>
      <w:pPr>
        <w:spacing w:before="4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．[2]下列药品需要用专柜由专人负责贮存的是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32"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KOH</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KCN</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．KMnO4                             D</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．浓 H2SO4</w:t>
      </w:r>
    </w:p>
    <w:p>
      <w:pPr>
        <w:spacing w:before="5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．[1]若火灾现场空间狭窄且通风不良不宜</w:t>
      </w:r>
      <w:r>
        <w:rPr>
          <w:rFonts w:hint="eastAsia" w:ascii="仿宋_GB2312" w:hAnsi="仿宋_GB2312" w:eastAsia="仿宋_GB2312" w:cs="仿宋_GB2312"/>
          <w:spacing w:val="9"/>
          <w:sz w:val="28"/>
          <w:szCs w:val="28"/>
        </w:rPr>
        <w:t>选用</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灭火器灭火。</w:t>
      </w:r>
    </w:p>
    <w:p>
      <w:pPr>
        <w:spacing w:before="72"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．四氯化碳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．泡沫</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．干粉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．1211</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．[2]只需烘干就可称量的沉淀，选用</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过滤。</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．定性滤纸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 xml:space="preserve">．定量滤纸  </w:t>
      </w:r>
      <w:r>
        <w:rPr>
          <w:rFonts w:hint="eastAsia" w:ascii="仿宋_GB2312" w:hAnsi="仿宋_GB2312" w:eastAsia="仿宋_GB2312" w:cs="仿宋_GB2312"/>
          <w:spacing w:val="9"/>
          <w:sz w:val="28"/>
          <w:szCs w:val="28"/>
        </w:rPr>
        <w:t xml:space="preserve">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．无灰滤纸</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9"/>
          <w:sz w:val="28"/>
          <w:szCs w:val="28"/>
        </w:rPr>
        <w:t>．玻璃砂心坩埚或漏斗</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．[2]在分析化学实验室常用的去离子水中，加入 1-2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滴甲基橙指示剂，则应呈现</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69"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．紫色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．红色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．黄色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．无色</w:t>
      </w:r>
    </w:p>
    <w:p>
      <w:pPr>
        <w:spacing w:before="63" w:line="281" w:lineRule="auto"/>
        <w:ind w:left="20" w:right="199" w:firstLine="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．[1]某些腐蚀性化学毒物兼有强氧化性，如硝酸、硫酸、</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8"/>
          <w:sz w:val="28"/>
          <w:szCs w:val="28"/>
        </w:rPr>
        <w:t>等遇到有机物将</w:t>
      </w:r>
      <w:r>
        <w:rPr>
          <w:rFonts w:hint="eastAsia" w:ascii="仿宋_GB2312" w:hAnsi="仿宋_GB2312" w:eastAsia="仿宋_GB2312" w:cs="仿宋_GB2312"/>
          <w:spacing w:val="7"/>
          <w:sz w:val="28"/>
          <w:szCs w:val="28"/>
        </w:rPr>
        <w:t>发生氧化</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8"/>
          <w:sz w:val="28"/>
          <w:szCs w:val="28"/>
        </w:rPr>
        <w:t>作用而放热，甚至起火燃烧。</w:t>
      </w:r>
    </w:p>
    <w:p>
      <w:pPr>
        <w:spacing w:before="15"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．次氯酸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．氯酸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．高氯酸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．氢</w:t>
      </w:r>
      <w:r>
        <w:rPr>
          <w:rFonts w:hint="eastAsia" w:ascii="仿宋_GB2312" w:hAnsi="仿宋_GB2312" w:eastAsia="仿宋_GB2312" w:cs="仿宋_GB2312"/>
          <w:spacing w:val="2"/>
          <w:sz w:val="28"/>
          <w:szCs w:val="28"/>
        </w:rPr>
        <w:t>氟酸</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．[2]下列易燃易爆物存放不正确的是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．分析实验室不应贮存大量易燃的有机溶剂</w:t>
      </w:r>
    </w:p>
    <w:p>
      <w:pPr>
        <w:spacing w:before="64" w:line="228" w:lineRule="auto"/>
        <w:ind w:left="64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．金属钠保存在水里</w:t>
      </w:r>
    </w:p>
    <w:p>
      <w:pPr>
        <w:spacing w:before="65" w:line="227" w:lineRule="auto"/>
        <w:ind w:left="65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．存放药品时，应将氧化剂与有机化合物和还原剂分开保存</w:t>
      </w:r>
    </w:p>
    <w:p>
      <w:pPr>
        <w:spacing w:before="66" w:line="226" w:lineRule="auto"/>
        <w:ind w:left="64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．爆炸性危险品残渣不能倒入废物缸</w:t>
      </w:r>
    </w:p>
    <w:p>
      <w:pPr>
        <w:spacing w:before="67"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．[2]下面有关废渣的处理错误的是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．毒性小稳定，难溶的废渣可深埋地下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．汞盐沉淀残渣可用焙烧法回收汞</w:t>
      </w:r>
    </w:p>
    <w:p>
      <w:pPr>
        <w:spacing w:before="64" w:line="221" w:lineRule="auto"/>
        <w:ind w:left="65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．有机物废渣可倒掉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6"/>
          <w:sz w:val="28"/>
          <w:szCs w:val="28"/>
        </w:rPr>
        <w:t xml:space="preserve"> 废渣可送国家回收银部门</w:t>
      </w:r>
    </w:p>
    <w:p>
      <w:pPr>
        <w:spacing w:before="7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．[2]使用时需倒转灭火器并摇动的是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．1211 灭火器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．干粉灭火器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．二氧化碳灭火器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．泡沫灭火器</w:t>
      </w:r>
    </w:p>
    <w:p>
      <w:pPr>
        <w:spacing w:before="64" w:line="221"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．[2]下面有关高压气瓶存放不正确的是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9" w:lineRule="auto"/>
        <w:ind w:left="64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xml:space="preserve">．性质相抵触的气瓶应隔离存放         </w:t>
      </w:r>
      <w:r>
        <w:rPr>
          <w:rFonts w:hint="eastAsia" w:ascii="仿宋_GB2312" w:hAnsi="仿宋_GB2312" w:eastAsia="仿宋_GB2312" w:cs="仿宋_GB2312"/>
          <w:spacing w:val="6"/>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．高压气瓶在露天暴晒</w:t>
      </w:r>
    </w:p>
    <w:p>
      <w:pPr>
        <w:spacing w:before="25" w:line="228" w:lineRule="auto"/>
        <w:ind w:left="65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．空瓶和满瓶分开存放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．高压气瓶应远离明</w:t>
      </w:r>
      <w:r>
        <w:rPr>
          <w:rFonts w:hint="eastAsia" w:ascii="仿宋_GB2312" w:hAnsi="仿宋_GB2312" w:eastAsia="仿宋_GB2312" w:cs="仿宋_GB2312"/>
          <w:spacing w:val="5"/>
          <w:sz w:val="28"/>
          <w:szCs w:val="28"/>
        </w:rPr>
        <w:t>火及高温体</w:t>
      </w:r>
    </w:p>
    <w:p>
      <w:pPr>
        <w:spacing w:before="63" w:line="221"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57．[2]下列操作正确的是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
          <w:sz w:val="28"/>
          <w:szCs w:val="28"/>
        </w:rPr>
        <w:t>。</w:t>
      </w:r>
    </w:p>
    <w:p>
      <w:pPr>
        <w:spacing w:before="72" w:line="228" w:lineRule="auto"/>
        <w:ind w:left="64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．制备氢气时，装置旁同时做有明火加热的实验</w:t>
      </w:r>
    </w:p>
    <w:p>
      <w:pPr>
        <w:spacing w:line="228" w:lineRule="auto"/>
        <w:rPr>
          <w:rFonts w:hint="eastAsia" w:ascii="仿宋_GB2312" w:hAnsi="仿宋_GB2312" w:eastAsia="仿宋_GB2312" w:cs="仿宋_GB2312"/>
          <w:sz w:val="28"/>
          <w:szCs w:val="28"/>
        </w:rPr>
        <w:sectPr>
          <w:footerReference r:id="rId26" w:type="default"/>
          <w:pgSz w:w="11906" w:h="16839"/>
          <w:pgMar w:top="1431" w:right="1480" w:bottom="1241" w:left="1785" w:header="0" w:footer="1076" w:gutter="0"/>
          <w:cols w:space="720" w:num="1"/>
        </w:sectPr>
      </w:pPr>
    </w:p>
    <w:p>
      <w:pPr>
        <w:spacing w:before="70" w:line="227" w:lineRule="auto"/>
        <w:ind w:left="64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．将强氧化剂放在一起研磨</w:t>
      </w:r>
    </w:p>
    <w:p>
      <w:pPr>
        <w:spacing w:before="65" w:line="228" w:lineRule="auto"/>
        <w:ind w:left="65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．用四氯化碳灭火器扑灭金属钠钾着火</w:t>
      </w:r>
    </w:p>
    <w:p>
      <w:pPr>
        <w:spacing w:before="62" w:line="228" w:lineRule="auto"/>
        <w:ind w:left="64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．黄磷保存在盛水的玻璃容器里</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．[2]作为化工原料的电石或乙炔着火时，严禁用</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扑救灭火。</w:t>
      </w:r>
    </w:p>
    <w:p>
      <w:pPr>
        <w:spacing w:before="75"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5"/>
          <w:sz w:val="28"/>
          <w:szCs w:val="28"/>
        </w:rPr>
        <w:t>灭火器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．四氯化碳灭火器</w:t>
      </w:r>
      <w:r>
        <w:rPr>
          <w:rFonts w:hint="eastAsia" w:ascii="仿宋_GB2312" w:hAnsi="仿宋_GB2312" w:eastAsia="仿宋_GB2312" w:cs="仿宋_GB2312"/>
          <w:spacing w:val="4"/>
          <w:sz w:val="28"/>
          <w:szCs w:val="28"/>
        </w:rPr>
        <w:t xml:space="preserve">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．干粉灭火器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．干砂</w:t>
      </w:r>
    </w:p>
    <w:p>
      <w:pPr>
        <w:spacing w:before="61"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．[2]下列气体中，既有毒性又具可燃性的是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111" w:line="186"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．O2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．N2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．CO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．CO2</w:t>
      </w:r>
    </w:p>
    <w:p>
      <w:pPr>
        <w:spacing w:before="69" w:line="221"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．[2]玷污 </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5"/>
          <w:sz w:val="28"/>
          <w:szCs w:val="28"/>
        </w:rPr>
        <w:t xml:space="preserve">  的容器用</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8"/>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洗涤最合适。</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1"/>
          <w:sz w:val="28"/>
          <w:szCs w:val="28"/>
        </w:rPr>
        <w:t>3·H2</w:t>
      </w:r>
      <w:r>
        <w:rPr>
          <w:rFonts w:hint="eastAsia" w:ascii="仿宋_GB2312" w:hAnsi="仿宋_GB2312" w:eastAsia="仿宋_GB2312" w:cs="仿宋_GB2312"/>
          <w:sz w:val="28"/>
          <w:szCs w:val="28"/>
        </w:rPr>
        <w:t>O</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．铬酸洗液</w:t>
      </w:r>
    </w:p>
    <w:p>
      <w:pPr>
        <w:spacing w:before="60" w:line="221"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．[2]当用氢氟酸挥发硅时，应在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6"/>
          <w:sz w:val="28"/>
          <w:szCs w:val="28"/>
        </w:rPr>
        <w:t>器皿中进行。</w:t>
      </w:r>
    </w:p>
    <w:p>
      <w:pPr>
        <w:spacing w:before="72"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．玻璃</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．石英</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．金属</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．氟塑料</w:t>
      </w:r>
    </w:p>
    <w:p>
      <w:pPr>
        <w:spacing w:before="63" w:line="221"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．[2]硝基苯着遇火燃烧时，不能使用的灭火物质是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0"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．四氯化碳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．泡沫灭火器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．干粉</w:t>
      </w:r>
      <w:r>
        <w:rPr>
          <w:rFonts w:hint="eastAsia" w:ascii="仿宋_GB2312" w:hAnsi="仿宋_GB2312" w:eastAsia="仿宋_GB2312" w:cs="仿宋_GB2312"/>
          <w:spacing w:val="3"/>
          <w:sz w:val="28"/>
          <w:szCs w:val="28"/>
        </w:rPr>
        <w:t>灭火器</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．[2]下列仪器中可在沸水浴中加热的有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3"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．容量瓶</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．量筒</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．比色管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．三角烧瓶</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．[2]分析实验室的试剂药品不应按</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分类存放。</w:t>
      </w:r>
    </w:p>
    <w:p>
      <w:pPr>
        <w:spacing w:before="71" w:line="226"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．酸、碱、盐等</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．官能团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．基准物</w:t>
      </w:r>
      <w:r>
        <w:rPr>
          <w:rFonts w:hint="eastAsia" w:ascii="仿宋_GB2312" w:hAnsi="仿宋_GB2312" w:eastAsia="仿宋_GB2312" w:cs="仿宋_GB2312"/>
          <w:spacing w:val="8"/>
          <w:sz w:val="28"/>
          <w:szCs w:val="28"/>
        </w:rPr>
        <w:t>、指示剂等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．价格的高低</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65．[2]下列单质有毒的是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
          <w:sz w:val="28"/>
          <w:szCs w:val="28"/>
        </w:rPr>
        <w:t>。</w:t>
      </w:r>
    </w:p>
    <w:p>
      <w:pPr>
        <w:spacing w:before="71"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．硅</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．铝</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．汞</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．碳</w:t>
      </w:r>
    </w:p>
    <w:p>
      <w:pPr>
        <w:spacing w:line="309"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．[3]违背剧毒品管理的选项是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69"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．使用时应熟知其毒性以及中毒的急救方法</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．未用完的剧毒品应倒入下水道，用水冲掉</w:t>
      </w:r>
    </w:p>
    <w:p>
      <w:pPr>
        <w:spacing w:before="63"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．剧毒品必须由专人保管，领用必须领导批准</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．不准用手直接去拿取毒物</w:t>
      </w:r>
    </w:p>
    <w:p>
      <w:pPr>
        <w:spacing w:line="310" w:lineRule="auto"/>
        <w:rPr>
          <w:rFonts w:hint="eastAsia" w:ascii="仿宋_GB2312" w:hAnsi="仿宋_GB2312" w:eastAsia="仿宋_GB2312" w:cs="仿宋_GB2312"/>
          <w:sz w:val="28"/>
          <w:szCs w:val="28"/>
        </w:rPr>
      </w:pP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．[1]有关汞的处理错误的是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75" w:line="258" w:lineRule="auto"/>
        <w:ind w:left="21" w:firstLine="62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 xml:space="preserve">．汞盐废液先调节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
          <w:sz w:val="28"/>
          <w:szCs w:val="28"/>
        </w:rPr>
        <w:t xml:space="preserve"> 值至 8-10 加入过量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 xml:space="preserve">2S 后再加入 </w:t>
      </w:r>
      <w:r>
        <w:rPr>
          <w:rFonts w:hint="eastAsia" w:ascii="仿宋_GB2312" w:hAnsi="仿宋_GB2312" w:eastAsia="仿宋_GB2312" w:cs="仿宋_GB2312"/>
          <w:sz w:val="28"/>
          <w:szCs w:val="28"/>
        </w:rPr>
        <w:t>FeSO</w:t>
      </w:r>
      <w:r>
        <w:rPr>
          <w:rFonts w:hint="eastAsia" w:ascii="仿宋_GB2312" w:hAnsi="仿宋_GB2312" w:eastAsia="仿宋_GB2312" w:cs="仿宋_GB2312"/>
          <w:spacing w:val="2"/>
          <w:sz w:val="28"/>
          <w:szCs w:val="28"/>
        </w:rPr>
        <w:t xml:space="preserve">4 生成 </w:t>
      </w:r>
      <w:r>
        <w:rPr>
          <w:rFonts w:hint="eastAsia" w:ascii="仿宋_GB2312" w:hAnsi="仿宋_GB2312" w:eastAsia="仿宋_GB2312" w:cs="仿宋_GB2312"/>
          <w:sz w:val="28"/>
          <w:szCs w:val="28"/>
        </w:rPr>
        <w:t>HgS</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FeS</w:t>
      </w:r>
      <w:r>
        <w:rPr>
          <w:rFonts w:hint="eastAsia" w:ascii="仿宋_GB2312" w:hAnsi="仿宋_GB2312" w:eastAsia="仿宋_GB2312" w:cs="仿宋_GB2312"/>
          <w:spacing w:val="2"/>
          <w:sz w:val="28"/>
          <w:szCs w:val="28"/>
        </w:rPr>
        <w:t xml:space="preserve"> 共沉淀</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再作回收处理</w:t>
      </w:r>
    </w:p>
    <w:p>
      <w:pPr>
        <w:spacing w:before="61"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．洒落在地上的汞可用硫磺粉盖上，干后清扫</w:t>
      </w:r>
    </w:p>
    <w:p>
      <w:pPr>
        <w:spacing w:before="63"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．实验台上的汞可采用适当措施收集在有水的烧杯</w:t>
      </w:r>
    </w:p>
    <w:p>
      <w:pPr>
        <w:spacing w:before="69"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．散落过汞的地面可喷洒 20%</w:t>
      </w:r>
      <w:r>
        <w:rPr>
          <w:rFonts w:hint="eastAsia" w:ascii="仿宋_GB2312" w:hAnsi="仿宋_GB2312" w:eastAsia="仿宋_GB2312" w:cs="仿宋_GB2312"/>
          <w:sz w:val="28"/>
          <w:szCs w:val="28"/>
        </w:rPr>
        <w:t>FeCl</w:t>
      </w:r>
      <w:r>
        <w:rPr>
          <w:rFonts w:hint="eastAsia" w:ascii="仿宋_GB2312" w:hAnsi="仿宋_GB2312" w:eastAsia="仿宋_GB2312" w:cs="仿宋_GB2312"/>
          <w:spacing w:val="6"/>
          <w:sz w:val="28"/>
          <w:szCs w:val="28"/>
        </w:rPr>
        <w:t>2 水溶液，干后清扫</w:t>
      </w:r>
    </w:p>
    <w:p>
      <w:pPr>
        <w:spacing w:before="61"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．[2]装易燃溶剂的玻璃瓶不要装满，装</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即可。</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
          <w:sz w:val="28"/>
          <w:szCs w:val="28"/>
        </w:rPr>
        <w:t>．4/5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左右</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 5/6</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1"/>
          <w:sz w:val="28"/>
          <w:szCs w:val="28"/>
        </w:rPr>
        <w:t>左右</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2/3</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左</w:t>
      </w:r>
      <w:r>
        <w:rPr>
          <w:rFonts w:hint="eastAsia" w:ascii="仿宋_GB2312" w:hAnsi="仿宋_GB2312" w:eastAsia="仿宋_GB2312" w:cs="仿宋_GB2312"/>
          <w:sz w:val="28"/>
          <w:szCs w:val="28"/>
        </w:rPr>
        <w:t>右</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．装满</w:t>
      </w:r>
    </w:p>
    <w:p>
      <w:pPr>
        <w:spacing w:before="65"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．[3]极力避免手与有毒试剂直接接触，实验后、进食前</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0"/>
          <w:sz w:val="28"/>
          <w:szCs w:val="28"/>
        </w:rPr>
        <w:t>．必须充分洗手，不要用热水洗涤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．必须充分洗手，最好用热水洗涤</w:t>
      </w:r>
    </w:p>
    <w:p>
      <w:pPr>
        <w:spacing w:before="64"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．不必洗手</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．可洗可不洗</w:t>
      </w:r>
    </w:p>
    <w:p>
      <w:pPr>
        <w:spacing w:before="6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．[2]使用和操作易燃易爆物应在</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．通风橱内进行，操作人员应佩戴安全防护用具</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．通风橱内进行，操作人员至少应有 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人</w:t>
      </w:r>
    </w:p>
    <w:p>
      <w:pPr>
        <w:spacing w:before="62"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．通风橱内进行，操作人员不用佩戴安全防护</w:t>
      </w:r>
      <w:r>
        <w:rPr>
          <w:rFonts w:hint="eastAsia" w:ascii="仿宋_GB2312" w:hAnsi="仿宋_GB2312" w:eastAsia="仿宋_GB2312" w:cs="仿宋_GB2312"/>
          <w:spacing w:val="7"/>
          <w:sz w:val="28"/>
          <w:szCs w:val="28"/>
        </w:rPr>
        <w:t>用具</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．哪里都可以</w:t>
      </w:r>
    </w:p>
    <w:p>
      <w:pPr>
        <w:spacing w:before="65"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．[2]汞的操作室必须有良好的全室通风装置，其抽</w:t>
      </w:r>
      <w:r>
        <w:rPr>
          <w:rFonts w:hint="eastAsia" w:ascii="仿宋_GB2312" w:hAnsi="仿宋_GB2312" w:eastAsia="仿宋_GB2312" w:cs="仿宋_GB2312"/>
          <w:spacing w:val="7"/>
          <w:sz w:val="28"/>
          <w:szCs w:val="28"/>
        </w:rPr>
        <w:t>风口通常在墙体的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．上部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．下部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
          <w:sz w:val="28"/>
          <w:szCs w:val="28"/>
        </w:rPr>
        <w:t>．中部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．任意位置</w:t>
      </w:r>
    </w:p>
    <w:p>
      <w:pPr>
        <w:spacing w:line="228" w:lineRule="auto"/>
        <w:rPr>
          <w:rFonts w:hint="eastAsia" w:ascii="仿宋_GB2312" w:hAnsi="仿宋_GB2312" w:eastAsia="仿宋_GB2312" w:cs="仿宋_GB2312"/>
          <w:sz w:val="28"/>
          <w:szCs w:val="28"/>
        </w:rPr>
        <w:sectPr>
          <w:footerReference r:id="rId27" w:type="default"/>
          <w:pgSz w:w="11906" w:h="16839"/>
          <w:pgMar w:top="1431" w:right="1461" w:bottom="1189" w:left="1785" w:header="0" w:footer="1025" w:gutter="0"/>
          <w:cols w:space="720" w:num="1"/>
        </w:sectPr>
      </w:pPr>
    </w:p>
    <w:p>
      <w:pPr>
        <w:spacing w:before="70"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．[2]化验室的少量废气一般可由通风</w:t>
      </w:r>
      <w:r>
        <w:rPr>
          <w:rFonts w:hint="eastAsia" w:ascii="仿宋_GB2312" w:hAnsi="仿宋_GB2312" w:eastAsia="仿宋_GB2312" w:cs="仿宋_GB2312"/>
          <w:spacing w:val="6"/>
          <w:sz w:val="28"/>
          <w:szCs w:val="28"/>
        </w:rPr>
        <w:t>装置直接排至室外，排气管必须</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6"/>
          <w:sz w:val="28"/>
          <w:szCs w:val="28"/>
        </w:rPr>
        <w:t>附近屋顶</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3m。</w:t>
      </w:r>
    </w:p>
    <w:p>
      <w:pPr>
        <w:spacing w:before="7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．高于</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．低于</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．等于</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．随便</w:t>
      </w:r>
    </w:p>
    <w:p>
      <w:pPr>
        <w:spacing w:before="6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．[2]实验室中中毒急救的原则是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69"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0"/>
          <w:sz w:val="28"/>
          <w:szCs w:val="28"/>
        </w:rPr>
        <w:t>．将有害作用减小到最低程度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．将有害作用减小到零</w:t>
      </w:r>
    </w:p>
    <w:p>
      <w:pPr>
        <w:spacing w:before="62"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．将有害作用分散至室外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．将有害物质转移，使室内有</w:t>
      </w:r>
      <w:r>
        <w:rPr>
          <w:rFonts w:hint="eastAsia" w:ascii="仿宋_GB2312" w:hAnsi="仿宋_GB2312" w:eastAsia="仿宋_GB2312" w:cs="仿宋_GB2312"/>
          <w:spacing w:val="6"/>
          <w:sz w:val="28"/>
          <w:szCs w:val="28"/>
        </w:rPr>
        <w:t>害作用到最低程度</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76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．[2]实验室中尽量避免使用剧毒试剂，尽可</w:t>
      </w:r>
      <w:r>
        <w:rPr>
          <w:rFonts w:hint="eastAsia" w:ascii="仿宋_GB2312" w:hAnsi="仿宋_GB2312" w:eastAsia="仿宋_GB2312" w:cs="仿宋_GB2312"/>
          <w:spacing w:val="9"/>
          <w:sz w:val="28"/>
          <w:szCs w:val="28"/>
        </w:rPr>
        <w:t>能使用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试剂代替。</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．难挥发        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．无毒或难挥发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．低毒或易挥发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．低毒或无毒</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．[1]下列关于废液处理错误的是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．废酸液可用生石灰中和后排放</w:t>
      </w:r>
    </w:p>
    <w:p>
      <w:pPr>
        <w:spacing w:before="64"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．废酸液用废碱液中和后排放</w:t>
      </w:r>
    </w:p>
    <w:p>
      <w:pPr>
        <w:spacing w:before="64" w:line="221"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 xml:space="preserve">．少量的含氰废液可先用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3"/>
          <w:sz w:val="28"/>
          <w:szCs w:val="28"/>
        </w:rPr>
        <w:t xml:space="preserve"> 调节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值大于 10 后再氧化</w:t>
      </w:r>
    </w:p>
    <w:p>
      <w:pPr>
        <w:spacing w:before="70"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．量大的含氰废液可用酸化的方法处理</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．[2]下面有关布氏漏斗与抽滤瓶的使用叙述错误的是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．使用时滤纸要略大于漏斗的内径</w:t>
      </w:r>
    </w:p>
    <w:p>
      <w:pPr>
        <w:spacing w:before="63" w:line="227"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．布氏漏斗的下端斜口应与抽滤瓶的支管相对</w:t>
      </w:r>
    </w:p>
    <w:p>
      <w:pPr>
        <w:spacing w:before="67"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．抽滤瓶上的橡皮塞应与瓶口配套</w:t>
      </w:r>
    </w:p>
    <w:p>
      <w:pPr>
        <w:spacing w:before="64" w:line="228" w:lineRule="auto"/>
        <w:ind w:left="54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．橡皮塞与抽滤瓶之间气密性要好</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．[2]过滤大颗粒晶体沉淀应选用</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9"/>
          <w:sz w:val="28"/>
          <w:szCs w:val="28"/>
        </w:rPr>
        <w:t>。</w:t>
      </w:r>
    </w:p>
    <w:p>
      <w:pPr>
        <w:spacing w:before="46" w:line="228" w:lineRule="auto"/>
        <w:ind w:left="49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．快速滤纸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．中速滤纸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．慢速滤纸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7"/>
          <w:w w:val="102"/>
          <w:sz w:val="28"/>
          <w:szCs w:val="28"/>
        </w:rPr>
        <w:t xml:space="preserve"> </w:t>
      </w:r>
      <w:r>
        <w:rPr>
          <w:rFonts w:hint="eastAsia" w:ascii="仿宋_GB2312" w:hAnsi="仿宋_GB2312" w:eastAsia="仿宋_GB2312" w:cs="仿宋_GB2312"/>
          <w:spacing w:val="5"/>
          <w:sz w:val="28"/>
          <w:szCs w:val="28"/>
        </w:rPr>
        <w:t>玻璃砂芯坩埚</w:t>
      </w:r>
    </w:p>
    <w:p>
      <w:pPr>
        <w:spacing w:before="89" w:line="221"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80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 xml:space="preserve">．[3]当被加热的物体要求受热均匀而温度不超过 </w:t>
      </w:r>
      <w:r>
        <w:rPr>
          <w:rFonts w:hint="eastAsia" w:ascii="仿宋_GB2312" w:hAnsi="仿宋_GB2312" w:eastAsia="仿宋_GB2312" w:cs="仿宋_GB2312"/>
          <w:spacing w:val="7"/>
          <w:sz w:val="28"/>
          <w:szCs w:val="28"/>
        </w:rPr>
        <w:t>100℃时，可选用的加热方式是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．恒温干燥箱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．电炉</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．煤气灯</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．水浴锅</w:t>
      </w:r>
    </w:p>
    <w:p>
      <w:pPr>
        <w:spacing w:before="66"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．[2]氢钢瓶的瓶体颜色为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．淡绿</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．黑</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．铝白</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．银灰</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．[2]氧钢瓶的瓶体颜色和字色为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．淡绿、大红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．淡酞蓝、黑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．黑、淡黄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．银灰</w:t>
      </w:r>
      <w:r>
        <w:rPr>
          <w:rFonts w:hint="eastAsia" w:ascii="仿宋_GB2312" w:hAnsi="仿宋_GB2312" w:eastAsia="仿宋_GB2312" w:cs="仿宋_GB2312"/>
          <w:spacing w:val="4"/>
          <w:sz w:val="28"/>
          <w:szCs w:val="28"/>
        </w:rPr>
        <w:t>、大红</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．[2]溶解乙炔钢瓶的瓶体颜色为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、字色为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．深绿、</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1"/>
          <w:sz w:val="28"/>
          <w:szCs w:val="28"/>
        </w:rPr>
        <w:t>白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．铝白、黑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1"/>
          <w:sz w:val="28"/>
          <w:szCs w:val="28"/>
        </w:rPr>
        <w:t>白、大红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．淡黄、黑</w:t>
      </w:r>
    </w:p>
    <w:p>
      <w:pPr>
        <w:spacing w:before="66"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．[2]对于危险化学品贮存管理的叙述不正确的是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w:t>
      </w:r>
    </w:p>
    <w:p>
      <w:pPr>
        <w:spacing w:before="71"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．在贮存危险化学品时，应作好防火、防雷、防爆、调温、消除静电等安全措施</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．在贮存危险化学品时，应作到室内干燥、通风良好</w:t>
      </w:r>
    </w:p>
    <w:p>
      <w:pPr>
        <w:spacing w:before="67" w:line="22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．贮存危险化学品时，照明要用防爆型安全灯</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．贮存危险化学品时，任何人都不得进入库房重地</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．[2]对于危险化学品贮存管理的叙述不正确的是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．化学药品贮存室要由专人保管，并有严格的帐目和管理制度</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．化学药品应按类存放、特别是危险化学品按其特性单独存放</w:t>
      </w:r>
    </w:p>
    <w:p>
      <w:pPr>
        <w:spacing w:before="65" w:line="259" w:lineRule="auto"/>
        <w:ind w:left="125" w:firstLine="31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1"/>
          <w:sz w:val="28"/>
          <w:szCs w:val="28"/>
        </w:rPr>
        <w:t>．遇火、遇潮、易燃烧产生有毒气体的化学药品，不得在露天、潮湿、漏雨和低洼容易</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积水的地点存放</w:t>
      </w:r>
    </w:p>
    <w:p>
      <w:pPr>
        <w:spacing w:before="60" w:line="259" w:lineRule="auto"/>
        <w:ind w:left="125" w:firstLine="309"/>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1"/>
          <w:sz w:val="28"/>
          <w:szCs w:val="28"/>
        </w:rPr>
        <w:t>．受光照射容易燃烧、爆炸或产生有毒气体的化学药品和桶装、瓶装的易燃液体，就要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放在完全不见光的地方，不得见光和通风</w:t>
      </w:r>
    </w:p>
    <w:p>
      <w:pPr>
        <w:spacing w:before="61"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．[1]对于危险化学品贮存管理的叙述不正确的是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w:t>
      </w:r>
    </w:p>
    <w:p>
      <w:pPr>
        <w:spacing w:before="70" w:line="260" w:lineRule="auto"/>
        <w:ind w:left="124" w:firstLine="308"/>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1"/>
          <w:sz w:val="28"/>
          <w:szCs w:val="28"/>
        </w:rPr>
        <w:t>．在贮存危险化学品时，室内应备齐消防器材，如灭火器、水桶、砂子等；室外要有较</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近的水源</w:t>
      </w:r>
    </w:p>
    <w:p>
      <w:pPr>
        <w:spacing w:before="6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．在贮存危险化学品时，化学药品贮存室要由专人保管，并有严格的</w:t>
      </w:r>
      <w:r>
        <w:rPr>
          <w:rFonts w:hint="eastAsia" w:ascii="仿宋_GB2312" w:hAnsi="仿宋_GB2312" w:eastAsia="仿宋_GB2312" w:cs="仿宋_GB2312"/>
          <w:spacing w:val="8"/>
          <w:sz w:val="28"/>
          <w:szCs w:val="28"/>
        </w:rPr>
        <w:t>帐目和管理制度</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．在贮存危险化学品时，室内应干燥、通风良好、温度一般不超过28℃</w:t>
      </w:r>
    </w:p>
    <w:p>
      <w:pPr>
        <w:spacing w:line="227" w:lineRule="auto"/>
        <w:rPr>
          <w:rFonts w:hint="eastAsia" w:ascii="仿宋_GB2312" w:hAnsi="仿宋_GB2312" w:eastAsia="仿宋_GB2312" w:cs="仿宋_GB2312"/>
          <w:sz w:val="28"/>
          <w:szCs w:val="28"/>
        </w:rPr>
        <w:sectPr>
          <w:footerReference r:id="rId28" w:type="default"/>
          <w:pgSz w:w="11906" w:h="16839"/>
          <w:pgMar w:top="1431" w:right="1473" w:bottom="1198" w:left="1785" w:header="0" w:footer="1032" w:gutter="0"/>
          <w:cols w:space="720" w:num="1"/>
        </w:sectPr>
      </w:pPr>
    </w:p>
    <w:p>
      <w:pPr>
        <w:spacing w:before="69" w:line="228" w:lineRule="auto"/>
        <w:ind w:left="435"/>
        <w:rPr>
          <w:rFonts w:hint="eastAsia" w:ascii="仿宋_GB2312" w:hAnsi="仿宋_GB2312" w:eastAsia="仿宋_GB2312" w:cs="仿宋_GB2312"/>
          <w:sz w:val="28"/>
          <w:szCs w:val="28"/>
        </w:rPr>
      </w:pPr>
      <w:bookmarkStart w:id="9" w:name="bookmark81"/>
      <w:bookmarkEnd w:id="9"/>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．化学性质不同或灭火方法相抵触的化学药品要存放在地下室同一</w:t>
      </w:r>
      <w:r>
        <w:rPr>
          <w:rFonts w:hint="eastAsia" w:ascii="仿宋_GB2312" w:hAnsi="仿宋_GB2312" w:eastAsia="仿宋_GB2312" w:cs="仿宋_GB2312"/>
          <w:spacing w:val="8"/>
          <w:sz w:val="28"/>
          <w:szCs w:val="28"/>
        </w:rPr>
        <w:t>库房内</w:t>
      </w:r>
    </w:p>
    <w:p>
      <w:pPr>
        <w:spacing w:before="65"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．[2]下列对乙醚蒸馏操作中正确的加热方式是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．用煤气灯直接加热支管烧瓶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．用 2</w:t>
      </w:r>
      <w:r>
        <w:rPr>
          <w:rFonts w:hint="eastAsia" w:ascii="仿宋_GB2312" w:hAnsi="仿宋_GB2312" w:eastAsia="仿宋_GB2312" w:cs="仿宋_GB2312"/>
          <w:sz w:val="28"/>
          <w:szCs w:val="28"/>
        </w:rPr>
        <w:t>kw</w:t>
      </w:r>
      <w:r>
        <w:rPr>
          <w:rFonts w:hint="eastAsia" w:ascii="仿宋_GB2312" w:hAnsi="仿宋_GB2312" w:eastAsia="仿宋_GB2312" w:cs="仿宋_GB2312"/>
          <w:spacing w:val="28"/>
          <w:w w:val="101"/>
          <w:sz w:val="28"/>
          <w:szCs w:val="28"/>
        </w:rPr>
        <w:t xml:space="preserve"> </w:t>
      </w:r>
      <w:r>
        <w:rPr>
          <w:rFonts w:hint="eastAsia" w:ascii="仿宋_GB2312" w:hAnsi="仿宋_GB2312" w:eastAsia="仿宋_GB2312" w:cs="仿宋_GB2312"/>
          <w:spacing w:val="5"/>
          <w:sz w:val="28"/>
          <w:szCs w:val="28"/>
        </w:rPr>
        <w:t>电炉直接加热支管烧瓶</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．用水浴间接加热支管烧瓶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．用电热板间接加热支管烧瓶</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．[2]下列对石油醚蒸馏操作中正确的加热方式是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．用煤气灯直接加热支管烧瓶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．用 2</w:t>
      </w:r>
      <w:r>
        <w:rPr>
          <w:rFonts w:hint="eastAsia" w:ascii="仿宋_GB2312" w:hAnsi="仿宋_GB2312" w:eastAsia="仿宋_GB2312" w:cs="仿宋_GB2312"/>
          <w:sz w:val="28"/>
          <w:szCs w:val="28"/>
        </w:rPr>
        <w:t>kw</w:t>
      </w:r>
      <w:r>
        <w:rPr>
          <w:rFonts w:hint="eastAsia" w:ascii="仿宋_GB2312" w:hAnsi="仿宋_GB2312" w:eastAsia="仿宋_GB2312" w:cs="仿宋_GB2312"/>
          <w:spacing w:val="28"/>
          <w:w w:val="101"/>
          <w:sz w:val="28"/>
          <w:szCs w:val="28"/>
        </w:rPr>
        <w:t xml:space="preserve"> </w:t>
      </w:r>
      <w:r>
        <w:rPr>
          <w:rFonts w:hint="eastAsia" w:ascii="仿宋_GB2312" w:hAnsi="仿宋_GB2312" w:eastAsia="仿宋_GB2312" w:cs="仿宋_GB2312"/>
          <w:spacing w:val="5"/>
          <w:sz w:val="28"/>
          <w:szCs w:val="28"/>
        </w:rPr>
        <w:t>电炉直接加热支管烧瓶</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．用水浴间接加热支管烧瓶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 xml:space="preserve">．用 </w:t>
      </w:r>
      <w:r>
        <w:rPr>
          <w:rFonts w:hint="eastAsia" w:ascii="仿宋_GB2312" w:hAnsi="仿宋_GB2312" w:eastAsia="仿宋_GB2312" w:cs="仿宋_GB2312"/>
          <w:spacing w:val="4"/>
          <w:sz w:val="28"/>
          <w:szCs w:val="28"/>
        </w:rPr>
        <w:t>500w</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电热套间接加热支管烧瓶</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．[2]下列对丙酮蒸馏操作中正确的加热方式是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．用煤气灯直接加热支管烧瓶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．用 2</w:t>
      </w:r>
      <w:r>
        <w:rPr>
          <w:rFonts w:hint="eastAsia" w:ascii="仿宋_GB2312" w:hAnsi="仿宋_GB2312" w:eastAsia="仿宋_GB2312" w:cs="仿宋_GB2312"/>
          <w:sz w:val="28"/>
          <w:szCs w:val="28"/>
        </w:rPr>
        <w:t>kw</w:t>
      </w:r>
      <w:r>
        <w:rPr>
          <w:rFonts w:hint="eastAsia" w:ascii="仿宋_GB2312" w:hAnsi="仿宋_GB2312" w:eastAsia="仿宋_GB2312" w:cs="仿宋_GB2312"/>
          <w:spacing w:val="28"/>
          <w:w w:val="101"/>
          <w:sz w:val="28"/>
          <w:szCs w:val="28"/>
        </w:rPr>
        <w:t xml:space="preserve"> </w:t>
      </w:r>
      <w:r>
        <w:rPr>
          <w:rFonts w:hint="eastAsia" w:ascii="仿宋_GB2312" w:hAnsi="仿宋_GB2312" w:eastAsia="仿宋_GB2312" w:cs="仿宋_GB2312"/>
          <w:spacing w:val="5"/>
          <w:sz w:val="28"/>
          <w:szCs w:val="28"/>
        </w:rPr>
        <w:t>电炉直接加热支管烧瓶</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．用水浴间接加热支管烧瓶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．用电热板间接加热支管烧瓶</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．[2]下列物质着火时</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6"/>
          <w:sz w:val="28"/>
          <w:szCs w:val="28"/>
        </w:rPr>
        <w:t>能用水灭火。</w:t>
      </w:r>
    </w:p>
    <w:p>
      <w:pPr>
        <w:spacing w:before="7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．苯、C10  以下烷烃的燃烧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．切断电源电器的燃烧</w:t>
      </w:r>
    </w:p>
    <w:p>
      <w:pPr>
        <w:spacing w:before="61"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．碱金属或碱土金属的燃烧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．纸或</w:t>
      </w:r>
      <w:r>
        <w:rPr>
          <w:rFonts w:hint="eastAsia" w:ascii="仿宋_GB2312" w:hAnsi="仿宋_GB2312" w:eastAsia="仿宋_GB2312" w:cs="仿宋_GB2312"/>
          <w:spacing w:val="5"/>
          <w:sz w:val="28"/>
          <w:szCs w:val="28"/>
        </w:rPr>
        <w:t>棉絮的燃烧</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．[2]下列物质着火时</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
          <w:sz w:val="28"/>
          <w:szCs w:val="28"/>
        </w:rPr>
        <w:t>不能用水灭火。</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．木制品的燃烧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．有机含氮、含硫类化</w:t>
      </w:r>
      <w:r>
        <w:rPr>
          <w:rFonts w:hint="eastAsia" w:ascii="仿宋_GB2312" w:hAnsi="仿宋_GB2312" w:eastAsia="仿宋_GB2312" w:cs="仿宋_GB2312"/>
          <w:spacing w:val="5"/>
          <w:sz w:val="28"/>
          <w:szCs w:val="28"/>
        </w:rPr>
        <w:t>合物的燃烧</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．碱金属或碱土金属的燃烧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．纸或棉絮的燃烧</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．[2]下列物质着火时</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
          <w:sz w:val="28"/>
          <w:szCs w:val="28"/>
        </w:rPr>
        <w:t>不能用二氧化碳灭火器灭火。</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．纸或棉絮的燃烧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．苯、</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3"/>
          <w:sz w:val="28"/>
          <w:szCs w:val="28"/>
        </w:rPr>
        <w:t>甲苯类的燃烧</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．煤气或液化石油气的燃烧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．碱金属或碱土金属的燃烧</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．[3]对实验室安全用电的叙述正确的是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．在安装调试用电仪器时，不需要首先检验仪器外壳是否带电</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．不得用手直接开关刀闸</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．电冰箱制冷不好时，可自行检查</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．烘箱不升温时，应带电检修</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．[2]对实验室安全用电的叙述不正确的是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．马弗炉不升温时，应找仪表维修工或电工检查</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．在安装调试用电仪器通电后，要先检验机壳是否带电</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．在实验室内有水操作时，要远离电气设备</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．可以用手直接开关刀闸</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．[2]对实验室安全用电的叙述不正确的是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．不得用照明线接</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kw</w:t>
      </w:r>
      <w:r>
        <w:rPr>
          <w:rFonts w:hint="eastAsia" w:ascii="仿宋_GB2312" w:hAnsi="仿宋_GB2312" w:eastAsia="仿宋_GB2312" w:cs="仿宋_GB2312"/>
          <w:spacing w:val="7"/>
          <w:sz w:val="28"/>
          <w:szCs w:val="28"/>
        </w:rPr>
        <w:t xml:space="preserve"> 的电炉进行加热操作</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．马弗炉必须单独走动力线</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．精密仪器与马弗炉、烘箱、</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电磁炉等不</w:t>
      </w:r>
      <w:r>
        <w:rPr>
          <w:rFonts w:hint="eastAsia" w:ascii="仿宋_GB2312" w:hAnsi="仿宋_GB2312" w:eastAsia="仿宋_GB2312" w:cs="仿宋_GB2312"/>
          <w:spacing w:val="6"/>
          <w:sz w:val="28"/>
          <w:szCs w:val="28"/>
        </w:rPr>
        <w:t>得使用一条线送电</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．人员离开实验室时，马弗炉、烘箱等可以不关</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．[2]在对实验室用电的安全提出要求</w:t>
      </w:r>
      <w:r>
        <w:rPr>
          <w:rFonts w:hint="eastAsia" w:ascii="仿宋_GB2312" w:hAnsi="仿宋_GB2312" w:eastAsia="仿宋_GB2312" w:cs="仿宋_GB2312"/>
          <w:spacing w:val="3"/>
          <w:sz w:val="28"/>
          <w:szCs w:val="28"/>
        </w:rPr>
        <w:t>时正确的是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3"/>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．在一条照明线上不得接 2~3 个接线板，并连</w:t>
      </w:r>
      <w:r>
        <w:rPr>
          <w:rFonts w:hint="eastAsia" w:ascii="仿宋_GB2312" w:hAnsi="仿宋_GB2312" w:eastAsia="仿宋_GB2312" w:cs="仿宋_GB2312"/>
          <w:spacing w:val="5"/>
          <w:sz w:val="28"/>
          <w:szCs w:val="28"/>
        </w:rPr>
        <w:t>接多台仪器</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．能在一条动力线上既接马弗炉，又接核磁共振仪</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．可以用照明线接 2</w:t>
      </w:r>
      <w:r>
        <w:rPr>
          <w:rFonts w:hint="eastAsia" w:ascii="仿宋_GB2312" w:hAnsi="仿宋_GB2312" w:eastAsia="仿宋_GB2312" w:cs="仿宋_GB2312"/>
          <w:sz w:val="28"/>
          <w:szCs w:val="28"/>
        </w:rPr>
        <w:t>kw</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2"/>
          <w:sz w:val="28"/>
          <w:szCs w:val="28"/>
        </w:rPr>
        <w:t>的电炉</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．操作人员在触电时，其他人员必须是先找到电源，切段电源后才</w:t>
      </w:r>
      <w:r>
        <w:rPr>
          <w:rFonts w:hint="eastAsia" w:ascii="仿宋_GB2312" w:hAnsi="仿宋_GB2312" w:eastAsia="仿宋_GB2312" w:cs="仿宋_GB2312"/>
          <w:spacing w:val="8"/>
          <w:sz w:val="28"/>
          <w:szCs w:val="28"/>
        </w:rPr>
        <w:t>能救人</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．[1]在对实验室用电的安全提出要求时不正确的是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．操作人员在触电时，必须尽快切段电源，或用木棍或胶</w:t>
      </w:r>
      <w:r>
        <w:rPr>
          <w:rFonts w:hint="eastAsia" w:ascii="仿宋_GB2312" w:hAnsi="仿宋_GB2312" w:eastAsia="仿宋_GB2312" w:cs="仿宋_GB2312"/>
          <w:spacing w:val="8"/>
          <w:sz w:val="28"/>
          <w:szCs w:val="28"/>
        </w:rPr>
        <w:t>棒，将人与电线分开</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．不得在一条动力线上接两台大负载仪器</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．不得在在一条照明线上不得接 2~3 个接线板，并连接多台仪器</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．每个实验室没必要安配电盘，只要在实验室一层安一个</w:t>
      </w:r>
      <w:r>
        <w:rPr>
          <w:rFonts w:hint="eastAsia" w:ascii="仿宋_GB2312" w:hAnsi="仿宋_GB2312" w:eastAsia="仿宋_GB2312" w:cs="仿宋_GB2312"/>
          <w:spacing w:val="8"/>
          <w:sz w:val="28"/>
          <w:szCs w:val="28"/>
        </w:rPr>
        <w:t>总配电盘即可</w:t>
      </w:r>
    </w:p>
    <w:p>
      <w:pPr>
        <w:spacing w:line="228" w:lineRule="auto"/>
        <w:rPr>
          <w:rFonts w:hint="eastAsia" w:ascii="仿宋_GB2312" w:hAnsi="仿宋_GB2312" w:eastAsia="仿宋_GB2312" w:cs="仿宋_GB2312"/>
          <w:sz w:val="28"/>
          <w:szCs w:val="28"/>
        </w:rPr>
        <w:sectPr>
          <w:footerReference r:id="rId29" w:type="default"/>
          <w:pgSz w:w="11906" w:h="16839"/>
          <w:pgMar w:top="1431" w:right="1785" w:bottom="1195" w:left="1785" w:header="0" w:footer="1030" w:gutter="0"/>
          <w:cols w:space="720" w:num="1"/>
        </w:sectPr>
      </w:pP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．[2]在对实验室用电的安全提出要求时不正确的是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6"/>
          <w:sz w:val="28"/>
          <w:szCs w:val="28"/>
        </w:rPr>
        <w:t>电器着火时，不得使用水或泡沫灭火器灭火</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．不能用手直接开关刀闸</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．每个实验室没必要安配电盘，只要在一层实验室安一个配电盘即可</w:t>
      </w:r>
    </w:p>
    <w:p>
      <w:pPr>
        <w:spacing w:before="139"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．配电盘中的保险丝断后，应让电工换保险丝。</w:t>
      </w:r>
    </w:p>
    <w:p>
      <w:pPr>
        <w:spacing w:before="14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．[3]实验室中常用的属于明火直接加热的加热设备是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11"/>
          <w:sz w:val="28"/>
          <w:szCs w:val="28"/>
        </w:rPr>
        <w:t>电炉和烘箱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1"/>
          <w:sz w:val="28"/>
          <w:szCs w:val="28"/>
        </w:rPr>
        <w:t>．烘箱和马弗炉   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1"/>
          <w:sz w:val="28"/>
          <w:szCs w:val="28"/>
        </w:rPr>
        <w:t>．酒精灯和煤气灯</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1"/>
          <w:sz w:val="28"/>
          <w:szCs w:val="28"/>
        </w:rPr>
        <w:t>．超</w:t>
      </w:r>
      <w:r>
        <w:rPr>
          <w:rFonts w:hint="eastAsia" w:ascii="仿宋_GB2312" w:hAnsi="仿宋_GB2312" w:eastAsia="仿宋_GB2312" w:cs="仿宋_GB2312"/>
          <w:spacing w:val="10"/>
          <w:sz w:val="28"/>
          <w:szCs w:val="28"/>
        </w:rPr>
        <w:t>级恒温水浴锅</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100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．[2]化验室常用的电热设备中</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是可以恒</w:t>
      </w:r>
      <w:r>
        <w:rPr>
          <w:rFonts w:hint="eastAsia" w:ascii="仿宋_GB2312" w:hAnsi="仿宋_GB2312" w:eastAsia="仿宋_GB2312" w:cs="仿宋_GB2312"/>
          <w:spacing w:val="8"/>
          <w:sz w:val="28"/>
          <w:szCs w:val="28"/>
        </w:rPr>
        <w:t>温加热的装置。</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4"/>
          <w:sz w:val="28"/>
          <w:szCs w:val="28"/>
        </w:rPr>
        <w:t>电炉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．超级恒温水浴锅和电烘箱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．电热板</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．电加热套</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．[2]在重量分析中灼烧沉淀，测定灰分常用</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．电加热套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．电热板</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．马弗炉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．电炉</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．[2]标准物碳酸钠用前需要在 270℃烘干，可以选用</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电炉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．马弗炉</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．电烘箱</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．水浴锅</w:t>
      </w:r>
    </w:p>
    <w:p>
      <w:pPr>
        <w:spacing w:before="54" w:line="219" w:lineRule="auto"/>
        <w:ind w:left="24"/>
        <w:outlineLvl w:val="2"/>
        <w:rPr>
          <w:rFonts w:hint="eastAsia" w:ascii="仿宋_GB2312" w:hAnsi="仿宋_GB2312" w:eastAsia="仿宋_GB2312" w:cs="仿宋_GB2312"/>
          <w:sz w:val="28"/>
          <w:szCs w:val="28"/>
        </w:rPr>
      </w:pPr>
      <w:bookmarkStart w:id="10" w:name="bookmark8"/>
      <w:bookmarkEnd w:id="10"/>
      <w:r>
        <w:rPr>
          <w:rFonts w:hint="eastAsia" w:ascii="仿宋_GB2312" w:hAnsi="仿宋_GB2312" w:eastAsia="仿宋_GB2312" w:cs="仿宋_GB2312"/>
          <w:b/>
          <w:bCs/>
          <w:spacing w:val="-6"/>
          <w:sz w:val="28"/>
          <w:szCs w:val="28"/>
        </w:rPr>
        <w:t>二、判断题</w:t>
      </w:r>
    </w:p>
    <w:p>
      <w:pPr>
        <w:spacing w:before="3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xml:space="preserve">．[3]化学试剂 </w:t>
      </w:r>
      <w:r>
        <w:rPr>
          <w:rFonts w:hint="eastAsia" w:ascii="仿宋_GB2312" w:hAnsi="仿宋_GB2312" w:eastAsia="仿宋_GB2312" w:cs="仿宋_GB2312"/>
          <w:sz w:val="28"/>
          <w:szCs w:val="28"/>
        </w:rPr>
        <w:t>AR</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6"/>
          <w:sz w:val="28"/>
          <w:szCs w:val="28"/>
        </w:rPr>
        <w:t>是分析纯，为二级品，其包装瓶签为红色。 (  )</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．[2]化学试剂中二级品试剂常用于微量分析、标准溶液的配制、精密分析工作。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7"/>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．[3]实验中应该优先使用纯度较高的试剂以</w:t>
      </w:r>
      <w:r>
        <w:rPr>
          <w:rFonts w:hint="eastAsia" w:ascii="仿宋_GB2312" w:hAnsi="仿宋_GB2312" w:eastAsia="仿宋_GB2312" w:cs="仿宋_GB2312"/>
          <w:spacing w:val="6"/>
          <w:sz w:val="28"/>
          <w:szCs w:val="28"/>
        </w:rPr>
        <w:t>提高测定的准确度。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．[3]化学纯试剂品质低于实验试剂。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1" w:line="255" w:lineRule="auto"/>
        <w:ind w:left="22" w:right="73" w:hanging="1"/>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．[2]化学试剂选用的原则是在满足实验要求</w:t>
      </w:r>
      <w:r>
        <w:rPr>
          <w:rFonts w:hint="eastAsia" w:ascii="仿宋_GB2312" w:hAnsi="仿宋_GB2312" w:eastAsia="仿宋_GB2312" w:cs="仿宋_GB2312"/>
          <w:spacing w:val="10"/>
          <w:sz w:val="28"/>
          <w:szCs w:val="28"/>
        </w:rPr>
        <w:t>的前提下，选择试剂的级别应就低而不就高。即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不超级造成浪费，且不能随意降低试剂级别而影响分析</w:t>
      </w:r>
      <w:r>
        <w:rPr>
          <w:rFonts w:hint="eastAsia" w:ascii="仿宋_GB2312" w:hAnsi="仿宋_GB2312" w:eastAsia="仿宋_GB2312" w:cs="仿宋_GB2312"/>
          <w:spacing w:val="7"/>
          <w:sz w:val="28"/>
          <w:szCs w:val="28"/>
        </w:rPr>
        <w:t>结果。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69" w:line="258"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6</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2"/>
          <w:sz w:val="28"/>
          <w:szCs w:val="28"/>
        </w:rPr>
        <w:t>．[2]实验中，应根据分析任务、分析方法对分析结果准确度的要求等选用不同等级的试剂。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．[1]在实验室中，皮肤溅上浓碱时，在用大量水冲洗后继而用 5%小苏打溶液处理。 (  )</w:t>
      </w:r>
    </w:p>
    <w:p>
      <w:pPr>
        <w:spacing w:before="72" w:line="221"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．[2]基准试剂属于一般试剂。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3"/>
          <w:sz w:val="28"/>
          <w:szCs w:val="28"/>
        </w:rPr>
        <w:t>)</w:t>
      </w:r>
    </w:p>
    <w:p>
      <w:pPr>
        <w:spacing w:before="7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．[2]分析纯化学试剂标签颜色为蓝色。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 xml:space="preserve">．[3]一化学试剂瓶的标签为红色，其英文字母的缩写为 </w:t>
      </w:r>
      <w:r>
        <w:rPr>
          <w:rFonts w:hint="eastAsia" w:ascii="仿宋_GB2312" w:hAnsi="仿宋_GB2312" w:eastAsia="仿宋_GB2312" w:cs="仿宋_GB2312"/>
          <w:sz w:val="28"/>
          <w:szCs w:val="28"/>
        </w:rPr>
        <w:t>AR</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  )</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．[2]优级纯化学试剂为深蓝色标志。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w:t>
      </w:r>
    </w:p>
    <w:p>
      <w:pPr>
        <w:spacing w:before="73"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．[3]凡遇有人触电，必须用最快的方法使触电者脱离电源。</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69" w:line="257" w:lineRule="auto"/>
        <w:ind w:left="22" w:right="66" w:firstLine="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．[3]化验室的安全包括：防火、防爆、防中毒、防腐蚀、防烫伤、保证压力</w:t>
      </w:r>
      <w:r>
        <w:rPr>
          <w:rFonts w:hint="eastAsia" w:ascii="仿宋_GB2312" w:hAnsi="仿宋_GB2312" w:eastAsia="仿宋_GB2312" w:cs="仿宋_GB2312"/>
          <w:spacing w:val="7"/>
          <w:sz w:val="28"/>
          <w:szCs w:val="28"/>
        </w:rPr>
        <w:t>容器和气瓶的安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全、</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4"/>
          <w:sz w:val="28"/>
          <w:szCs w:val="28"/>
        </w:rPr>
        <w:t>电器的安全以及防止环境污染等。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67" w:line="256" w:lineRule="auto"/>
        <w:ind w:left="21" w:right="63" w:firstLine="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．[3]实验室使用电器时，要谨防触电，不要用湿的手、物去接触电源，实验完毕</w:t>
      </w:r>
      <w:r>
        <w:rPr>
          <w:rFonts w:hint="eastAsia" w:ascii="仿宋_GB2312" w:hAnsi="仿宋_GB2312" w:eastAsia="仿宋_GB2312" w:cs="仿宋_GB2312"/>
          <w:spacing w:val="7"/>
          <w:sz w:val="28"/>
          <w:szCs w:val="28"/>
        </w:rPr>
        <w:t>后及时拔下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插头，切断电源。</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
          <w:sz w:val="28"/>
          <w:szCs w:val="28"/>
        </w:rPr>
        <w:t>)</w:t>
      </w:r>
    </w:p>
    <w:p>
      <w:pPr>
        <w:spacing w:before="68"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．[3]进行油浴加热时，</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5"/>
          <w:sz w:val="28"/>
          <w:szCs w:val="28"/>
        </w:rPr>
        <w:t>由于温度失控，导热油着火，此时可用水来灭火。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．[3]灭火器内的药液密封严格，不须更换和检查。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．[3]灭火时必须根据火源类型选择合适的灭火器材。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．[2]实验室中油类物质引发的火灾可用二氧化碳灭火器进行灭火。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7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．[3]在实验室里，倾注和使用易燃、易爆物时，附近不得有明火。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．[2]使用灭火器扑救火灾时要对准火焰上部进行喷射。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．[3]化验室内可以用干净的器皿处理食物。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．[3]用过的铬酸洗液应倒入废液缸，不能再次使用。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．[2]在使用氢氟酸时，为预防烧伤可</w:t>
      </w:r>
      <w:r>
        <w:rPr>
          <w:rFonts w:hint="eastAsia" w:ascii="仿宋_GB2312" w:hAnsi="仿宋_GB2312" w:eastAsia="仿宋_GB2312" w:cs="仿宋_GB2312"/>
          <w:spacing w:val="6"/>
          <w:sz w:val="28"/>
          <w:szCs w:val="28"/>
        </w:rPr>
        <w:t>套上纱布手套或线手套。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．[2]纯水制备的方法只有蒸馏法和离子交换法</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．[2]二次蒸馏水是指将蒸馏水重新蒸馏后得到的水。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26．[2]实验室所用水为三级水用于一般化学分析试验，可以用蒸馏</w:t>
      </w:r>
      <w:r>
        <w:rPr>
          <w:rFonts w:hint="eastAsia" w:ascii="仿宋_GB2312" w:hAnsi="仿宋_GB2312" w:eastAsia="仿宋_GB2312" w:cs="仿宋_GB2312"/>
          <w:spacing w:val="1"/>
          <w:sz w:val="28"/>
          <w:szCs w:val="28"/>
        </w:rPr>
        <w:t>、离子交换等方法制取。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p>
    <w:p>
      <w:pPr>
        <w:spacing w:line="221" w:lineRule="auto"/>
        <w:rPr>
          <w:rFonts w:hint="eastAsia" w:ascii="仿宋_GB2312" w:hAnsi="仿宋_GB2312" w:eastAsia="仿宋_GB2312" w:cs="仿宋_GB2312"/>
          <w:sz w:val="28"/>
          <w:szCs w:val="28"/>
        </w:rPr>
        <w:sectPr>
          <w:footerReference r:id="rId30" w:type="default"/>
          <w:pgSz w:w="11906" w:h="16839"/>
          <w:pgMar w:top="1431" w:right="1409" w:bottom="1186" w:left="1785" w:header="0" w:footer="1020" w:gutter="0"/>
          <w:cols w:space="720" w:num="1"/>
        </w:sectPr>
      </w:pPr>
    </w:p>
    <w:p>
      <w:pPr>
        <w:spacing w:before="70" w:line="221" w:lineRule="auto"/>
        <w:jc w:val="right"/>
        <w:rPr>
          <w:rFonts w:hint="eastAsia" w:ascii="仿宋_GB2312" w:hAnsi="仿宋_GB2312" w:eastAsia="仿宋_GB2312" w:cs="仿宋_GB2312"/>
          <w:sz w:val="28"/>
          <w:szCs w:val="28"/>
        </w:rPr>
      </w:pPr>
      <w:bookmarkStart w:id="11" w:name="bookmark82"/>
      <w:bookmarkEnd w:id="11"/>
      <w:r>
        <w:rPr>
          <w:rFonts w:hint="eastAsia" w:ascii="仿宋_GB2312" w:hAnsi="仿宋_GB2312" w:eastAsia="仿宋_GB2312" w:cs="仿宋_GB2312"/>
          <w:spacing w:val="1"/>
          <w:sz w:val="28"/>
          <w:szCs w:val="28"/>
        </w:rPr>
        <w:t xml:space="preserve">27．[2]实验室三级水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的测定应在 5</w:t>
      </w:r>
      <w:r>
        <w:rPr>
          <w:rFonts w:hint="eastAsia" w:ascii="仿宋_GB2312" w:hAnsi="仿宋_GB2312" w:eastAsia="仿宋_GB2312" w:cs="仿宋_GB2312"/>
          <w:sz w:val="28"/>
          <w:szCs w:val="28"/>
        </w:rPr>
        <w:t>.0~7.5 之间，可用精密 pH 试纸或酸碱指示剂检验。 (   )</w:t>
      </w:r>
    </w:p>
    <w:p>
      <w:pPr>
        <w:spacing w:before="66" w:line="255" w:lineRule="auto"/>
        <w:ind w:left="20" w:hanging="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．[2]各级用水在贮存期间，其沾污的主要来源是</w:t>
      </w:r>
      <w:r>
        <w:rPr>
          <w:rFonts w:hint="eastAsia" w:ascii="仿宋_GB2312" w:hAnsi="仿宋_GB2312" w:eastAsia="仿宋_GB2312" w:cs="仿宋_GB2312"/>
          <w:spacing w:val="8"/>
          <w:sz w:val="28"/>
          <w:szCs w:val="28"/>
        </w:rPr>
        <w:t>容器可溶成分的溶解、空气中的二氧化碳和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其他杂质。</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7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．[2]玛瑙研钵不能用水浸洗，而只能用酒精擦洗。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．[3]锥形瓶可以用去污粉直接刷洗</w:t>
      </w:r>
      <w:r>
        <w:rPr>
          <w:rFonts w:hint="eastAsia" w:ascii="仿宋_GB2312" w:hAnsi="仿宋_GB2312" w:eastAsia="仿宋_GB2312" w:cs="仿宋_GB2312"/>
          <w:spacing w:val="4"/>
          <w:sz w:val="28"/>
          <w:szCs w:val="28"/>
        </w:rPr>
        <w:t>。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．[2]铂器皿可以用还原焰，特别是有烟的火焰加热。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．[3]瓷坩埚可以加热至</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1200℃</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63"/>
          <w:sz w:val="28"/>
          <w:szCs w:val="28"/>
        </w:rPr>
        <w:t xml:space="preserve"> </w:t>
      </w:r>
      <w:r>
        <w:rPr>
          <w:rFonts w:hint="eastAsia" w:ascii="仿宋_GB2312" w:hAnsi="仿宋_GB2312" w:eastAsia="仿宋_GB2312" w:cs="仿宋_GB2312"/>
          <w:spacing w:val="4"/>
          <w:sz w:val="28"/>
          <w:szCs w:val="28"/>
        </w:rPr>
        <w:t>灼烧后重量变化小，故常常用来灼烧沉淀和称重。 (  )</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．[2]金属离子的酸性贮备液宜用聚乙烯容器保存。</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．[3]实验室所用的玻璃仪器都要经过国家计量基准器具的鉴定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9"/>
          <w:sz w:val="28"/>
          <w:szCs w:val="28"/>
        </w:rPr>
        <w:t>)</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．[2]铁镍器皿不能用于沉淀物的灼烧和称重。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．[3]用纯水洗涤玻璃仪器时，使其既干净又节约用水的方法原则是少量多次。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．[1]作痕量金属分析的玻璃仪器，使用</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5"/>
          <w:sz w:val="28"/>
          <w:szCs w:val="28"/>
        </w:rPr>
        <w:t>:9</w:t>
      </w:r>
      <w:r>
        <w:rPr>
          <w:rFonts w:hint="eastAsia" w:ascii="仿宋_GB2312" w:hAnsi="仿宋_GB2312" w:eastAsia="仿宋_GB2312" w:cs="仿宋_GB2312"/>
          <w:sz w:val="28"/>
          <w:szCs w:val="28"/>
        </w:rPr>
        <w:t>HNO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5"/>
          <w:sz w:val="28"/>
          <w:szCs w:val="28"/>
        </w:rPr>
        <w:t>溶液浸泡，然后进行常法洗涤。 (  )</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38</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．[2]石英器皿不与任何酸作用。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4"/>
          <w:sz w:val="28"/>
          <w:szCs w:val="28"/>
        </w:rPr>
        <w:t>)</w:t>
      </w:r>
    </w:p>
    <w:p>
      <w:pPr>
        <w:spacing w:before="7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．[2]玻璃器皿不可盛放浓碱液，但可以盛酸性溶液。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40</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．[2]在实验室中浓碱溶液应贮存在聚乙烯塑料瓶中。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41</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．[2]在分析化学实验中常用化学纯的试剂。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42</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．[2]用纯水洗涤玻璃仪器时，使其既干净又节约用水的方法原则是少量多次。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．[2]压缩气体钢瓶应避免日光或远离热源。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．[2]从高温电炉里取出灼烧后的坩埚，应立即放入干燥</w:t>
      </w:r>
      <w:r>
        <w:rPr>
          <w:rFonts w:hint="eastAsia" w:ascii="仿宋_GB2312" w:hAnsi="仿宋_GB2312" w:eastAsia="仿宋_GB2312" w:cs="仿宋_GB2312"/>
          <w:spacing w:val="8"/>
          <w:sz w:val="28"/>
          <w:szCs w:val="28"/>
        </w:rPr>
        <w:t>器中予以冷却。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8"/>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45</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．[2]汽油等有机溶剂着火时不能用水灭火。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46</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．[2]把乙炔钢瓶放在操作时有电弧火花发生的实验室里。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．[2]在电烘箱中蒸发盐酸。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．[2]因高压氢气钢瓶需避免日晒，所以最好放在楼道或实</w:t>
      </w:r>
      <w:r>
        <w:rPr>
          <w:rFonts w:hint="eastAsia" w:ascii="仿宋_GB2312" w:hAnsi="仿宋_GB2312" w:eastAsia="仿宋_GB2312" w:cs="仿宋_GB2312"/>
          <w:spacing w:val="6"/>
          <w:sz w:val="28"/>
          <w:szCs w:val="28"/>
        </w:rPr>
        <w:t>验室里。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49</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．[1]水的电导率小于</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10-6</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S/</w:t>
      </w:r>
      <w:r>
        <w:rPr>
          <w:rFonts w:hint="eastAsia" w:ascii="仿宋_GB2312" w:hAnsi="仿宋_GB2312" w:eastAsia="仿宋_GB2312" w:cs="仿宋_GB2312"/>
          <w:sz w:val="28"/>
          <w:szCs w:val="28"/>
        </w:rPr>
        <w:t>cm</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时，可满足一般化学分析的要求。 (  )</w:t>
      </w: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．[2]玻璃容器不能长时间存放碱液。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8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．[2]圆底烧瓶不可直接用火焰加热。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．[2]滴定管内壁不能用去污粉清洗，</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以免划伤内壁，影响体积准确测</w:t>
      </w:r>
      <w:r>
        <w:rPr>
          <w:rFonts w:hint="eastAsia" w:ascii="仿宋_GB2312" w:hAnsi="仿宋_GB2312" w:eastAsia="仿宋_GB2312" w:cs="仿宋_GB2312"/>
          <w:spacing w:val="5"/>
          <w:sz w:val="28"/>
          <w:szCs w:val="28"/>
        </w:rPr>
        <w:t>量。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．[2]天平室要经常敞开通风，</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7"/>
          <w:sz w:val="28"/>
          <w:szCs w:val="28"/>
        </w:rPr>
        <w:t>以防室内过于潮湿。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7"/>
          <w:sz w:val="28"/>
          <w:szCs w:val="28"/>
        </w:rPr>
        <w:t>)</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．[2]变色硅胶受潮时的颜色为粉红色。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．[2]铂坩埚与大多数试剂不反应，可用王</w:t>
      </w:r>
      <w:r>
        <w:rPr>
          <w:rFonts w:hint="eastAsia" w:ascii="仿宋_GB2312" w:hAnsi="仿宋_GB2312" w:eastAsia="仿宋_GB2312" w:cs="仿宋_GB2312"/>
          <w:spacing w:val="6"/>
          <w:sz w:val="28"/>
          <w:szCs w:val="28"/>
        </w:rPr>
        <w:t>水在铂坩埚里溶解样品。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57" w:lineRule="auto"/>
        <w:ind w:left="20" w:right="11" w:firstLine="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56</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．[2]烘箱和高温炉內都绝对禁止烘、烧易燃、易爆及有腐蚀性的物品和非实验用品，更不允</w:t>
      </w:r>
      <w:r>
        <w:rPr>
          <w:rFonts w:hint="eastAsia" w:ascii="仿宋_GB2312" w:hAnsi="仿宋_GB2312" w:eastAsia="仿宋_GB2312" w:cs="仿宋_GB2312"/>
          <w:sz w:val="28"/>
          <w:szCs w:val="28"/>
        </w:rPr>
        <w:t xml:space="preserve"> 许加热食品。</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z w:val="28"/>
          <w:szCs w:val="28"/>
        </w:rPr>
        <w:t>)</w:t>
      </w:r>
    </w:p>
    <w:p>
      <w:pPr>
        <w:spacing w:before="6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57</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．[3]配制硫酸、盐酸和硝酸溶液时都应将酸注入水中。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．[2]实验结束后，无机酸、碱类废液</w:t>
      </w:r>
      <w:r>
        <w:rPr>
          <w:rFonts w:hint="eastAsia" w:ascii="仿宋_GB2312" w:hAnsi="仿宋_GB2312" w:eastAsia="仿宋_GB2312" w:cs="仿宋_GB2312"/>
          <w:spacing w:val="6"/>
          <w:sz w:val="28"/>
          <w:szCs w:val="28"/>
        </w:rPr>
        <w:t>应先中和后，再进行排放。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．[3]常用的滴定管、吸量管等不能用去污粉</w:t>
      </w:r>
      <w:r>
        <w:rPr>
          <w:rFonts w:hint="eastAsia" w:ascii="仿宋_GB2312" w:hAnsi="仿宋_GB2312" w:eastAsia="仿宋_GB2312" w:cs="仿宋_GB2312"/>
          <w:spacing w:val="7"/>
          <w:sz w:val="28"/>
          <w:szCs w:val="28"/>
        </w:rPr>
        <w:t>进行刷洗。  (   )</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60</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．[2]烫伤或烧伤按其伤势轻重可分为三级。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．[2]在发生一级或二级烧伤时，可以用冰袋冷</w:t>
      </w:r>
      <w:r>
        <w:rPr>
          <w:rFonts w:hint="eastAsia" w:ascii="仿宋_GB2312" w:hAnsi="仿宋_GB2312" w:eastAsia="仿宋_GB2312" w:cs="仿宋_GB2312"/>
          <w:spacing w:val="6"/>
          <w:sz w:val="28"/>
          <w:szCs w:val="28"/>
        </w:rPr>
        <w:t>敷，减轻伤害程度。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．[2]遇到触电事故，首先应该使触电者迅速脱离电源。不能徒手去拉触电者。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0" w:line="257" w:lineRule="auto"/>
        <w:ind w:left="20" w:right="1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63</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．[2]为防止静电对仪器及人体本身造成伤害，在易燃易爆场所应该穿化纤类织物、胶鞋及绝</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缘底鞋。</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66" w:line="256" w:lineRule="auto"/>
        <w:ind w:left="27" w:right="16"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．[2]机械伤害造成的受伤部位可以遍及我们全身各个部位，若发生机械伤害事故后，现场人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员应先看神志、呼吸，接着摸脉搏、听心跳，再查瞳孔。 (</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7"/>
          <w:sz w:val="28"/>
          <w:szCs w:val="28"/>
        </w:rPr>
        <w:t>)</w:t>
      </w:r>
    </w:p>
    <w:p>
      <w:pPr>
        <w:spacing w:before="68" w:line="257" w:lineRule="auto"/>
        <w:ind w:left="20" w:right="1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65</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．[1]在对发生机械伤的人员进行急救时，根据伤情的严重主要分为人工呼吸，心肺复苏，止</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血，搬运转送，四个步骤。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line="257" w:lineRule="auto"/>
        <w:rPr>
          <w:rFonts w:hint="eastAsia" w:ascii="仿宋_GB2312" w:hAnsi="仿宋_GB2312" w:eastAsia="仿宋_GB2312" w:cs="仿宋_GB2312"/>
          <w:sz w:val="28"/>
          <w:szCs w:val="28"/>
        </w:rPr>
        <w:sectPr>
          <w:footerReference r:id="rId31" w:type="default"/>
          <w:pgSz w:w="11906" w:h="16839"/>
          <w:pgMar w:top="1431" w:right="1463" w:bottom="1177" w:left="1785" w:header="0" w:footer="1013" w:gutter="0"/>
          <w:cols w:space="720" w:num="1"/>
        </w:sectPr>
      </w:pPr>
    </w:p>
    <w:p>
      <w:pPr>
        <w:spacing w:before="70"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66．[2]化学灼伤时，应迅速解脱衣服，清除皮肤上的化学药品，并用</w:t>
      </w:r>
      <w:r>
        <w:rPr>
          <w:rFonts w:hint="eastAsia" w:ascii="仿宋_GB2312" w:hAnsi="仿宋_GB2312" w:eastAsia="仿宋_GB2312" w:cs="仿宋_GB2312"/>
          <w:spacing w:val="3"/>
          <w:sz w:val="28"/>
          <w:szCs w:val="28"/>
        </w:rPr>
        <w:t>大量干净的水冲洗。 (   )</w:t>
      </w:r>
    </w:p>
    <w:p>
      <w:pPr>
        <w:spacing w:before="67" w:line="254"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．[2]当眼睛受到酸性灼伤时，最好的方法是立即用洗瓶的水流冲洗，</w:t>
      </w:r>
      <w:r>
        <w:rPr>
          <w:rFonts w:hint="eastAsia" w:ascii="仿宋_GB2312" w:hAnsi="仿宋_GB2312" w:eastAsia="仿宋_GB2312" w:cs="仿宋_GB2312"/>
          <w:spacing w:val="4"/>
          <w:sz w:val="28"/>
          <w:szCs w:val="28"/>
        </w:rPr>
        <w:t>然后用 200g/L</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的硼酸溶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液淋洗。</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3"/>
          <w:sz w:val="28"/>
          <w:szCs w:val="28"/>
        </w:rPr>
        <w:t>)</w:t>
      </w:r>
    </w:p>
    <w:p>
      <w:pPr>
        <w:spacing w:before="7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．[2]石英玻璃器皿耐酸性很强，在任何</w:t>
      </w:r>
      <w:r>
        <w:rPr>
          <w:rFonts w:hint="eastAsia" w:ascii="仿宋_GB2312" w:hAnsi="仿宋_GB2312" w:eastAsia="仿宋_GB2312" w:cs="仿宋_GB2312"/>
          <w:spacing w:val="6"/>
          <w:sz w:val="28"/>
          <w:szCs w:val="28"/>
        </w:rPr>
        <w:t>实验条件下均可以使用。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48" w:line="221" w:lineRule="auto"/>
        <w:ind w:left="21"/>
        <w:outlineLvl w:val="2"/>
        <w:rPr>
          <w:rFonts w:hint="eastAsia" w:ascii="仿宋_GB2312" w:hAnsi="仿宋_GB2312" w:eastAsia="仿宋_GB2312" w:cs="仿宋_GB2312"/>
          <w:sz w:val="28"/>
          <w:szCs w:val="28"/>
        </w:rPr>
      </w:pPr>
      <w:bookmarkStart w:id="12" w:name="bookmark9"/>
      <w:bookmarkEnd w:id="12"/>
      <w:r>
        <w:rPr>
          <w:rFonts w:hint="eastAsia" w:ascii="仿宋_GB2312" w:hAnsi="仿宋_GB2312" w:eastAsia="仿宋_GB2312" w:cs="仿宋_GB2312"/>
          <w:b/>
          <w:bCs/>
          <w:spacing w:val="-5"/>
          <w:sz w:val="28"/>
          <w:szCs w:val="28"/>
        </w:rPr>
        <w:t>三、多选题</w:t>
      </w:r>
    </w:p>
    <w:p>
      <w:pPr>
        <w:spacing w:before="4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．[2]属于化学试剂中标准物质的特征是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．组成均匀</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．性质稳定</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．化学成分已确定</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．辅助元素含量</w:t>
      </w:r>
      <w:r>
        <w:rPr>
          <w:rFonts w:hint="eastAsia" w:ascii="仿宋_GB2312" w:hAnsi="仿宋_GB2312" w:eastAsia="仿宋_GB2312" w:cs="仿宋_GB2312"/>
          <w:spacing w:val="4"/>
          <w:sz w:val="28"/>
          <w:szCs w:val="28"/>
        </w:rPr>
        <w:t>准确</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．[2]使用氢氟酸，必须</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30"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．使用搪瓷器皿</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．使用玻璃器皿</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．稀释时戴手套</w:t>
      </w:r>
    </w:p>
    <w:p>
      <w:pPr>
        <w:spacing w:before="24" w:line="228" w:lineRule="auto"/>
        <w:ind w:left="55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．通风厨内稀释，皮肤接触后立即用大量流水作长时间彻底冲洗</w:t>
      </w:r>
    </w:p>
    <w:p>
      <w:pPr>
        <w:spacing w:before="65" w:line="228" w:lineRule="auto"/>
        <w:ind w:left="55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E</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．皮肤接触后立即用大量流水作长时间彻底冲洗</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．[2]化学分析中选用标准物质应注意的问</w:t>
      </w:r>
      <w:r>
        <w:rPr>
          <w:rFonts w:hint="eastAsia" w:ascii="仿宋_GB2312" w:hAnsi="仿宋_GB2312" w:eastAsia="仿宋_GB2312" w:cs="仿宋_GB2312"/>
          <w:spacing w:val="6"/>
          <w:sz w:val="28"/>
          <w:szCs w:val="28"/>
        </w:rPr>
        <w:t>题是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．以保证测量的可靠性为原则</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．标准物质的有效期</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．标准物质的不确定度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．标准物质的溯源性</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．[2]在使用标准物质时必须注意</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．所选用的标准物质数量应满足整个实验计划的使用</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．可以用自己配制的工作标准代替标准物质</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．所选用的标准物质稳定性应满足整个实验计划的需要</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．在分析测试中，可以任意选用一种标准物质</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．[2]属于一般试剂是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．基准试剂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．优级纯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．化学纯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．实验试剂</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．[2]标准物质可用于</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．校准分析仪器</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．评价分析方法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．工</w:t>
      </w:r>
      <w:r>
        <w:rPr>
          <w:rFonts w:hint="eastAsia" w:ascii="仿宋_GB2312" w:hAnsi="仿宋_GB2312" w:eastAsia="仿宋_GB2312" w:cs="仿宋_GB2312"/>
          <w:spacing w:val="4"/>
          <w:sz w:val="28"/>
          <w:szCs w:val="28"/>
        </w:rPr>
        <w:t>作曲线</w:t>
      </w:r>
    </w:p>
    <w:p>
      <w:pPr>
        <w:spacing w:before="2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．制定标准方法制作吸收曲线</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E</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．制作吸收曲线</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．[2]一般试剂标签有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72" w:line="228"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1"/>
          <w:sz w:val="28"/>
          <w:szCs w:val="28"/>
        </w:rPr>
        <w:t>白色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．绿色</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．蓝色</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
          <w:sz w:val="28"/>
          <w:szCs w:val="28"/>
        </w:rPr>
        <w:t>黄色</w:t>
      </w:r>
    </w:p>
    <w:p>
      <w:pPr>
        <w:spacing w:before="65"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．[2]属于通用试剂是</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5"/>
          <w:sz w:val="28"/>
          <w:szCs w:val="28"/>
        </w:rPr>
        <w:t>)</w:t>
      </w:r>
    </w:p>
    <w:p>
      <w:pPr>
        <w:spacing w:before="70" w:line="227" w:lineRule="auto"/>
        <w:ind w:left="55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．优级纯</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．分析纯</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．化学纯</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．指示剂</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E</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．特效试剂</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．[2]化学纯试剂可用于</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．工厂的一般分析工作</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．直接配制标准溶液</w:t>
      </w:r>
    </w:p>
    <w:p>
      <w:pPr>
        <w:spacing w:before="2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．标定滴定分析标准溶液</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．教学实验</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．[1]下列有关实验室安全知识说法正确的有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7" w:lineRule="auto"/>
        <w:ind w:right="26"/>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2"/>
          <w:sz w:val="28"/>
          <w:szCs w:val="28"/>
        </w:rPr>
        <w:t>．稀释硫酸必须在烧杯等耐热容器中进行，且只能将水在不断搅拌下缓缓注入硫酸</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．有毒、有腐蚀性液体操作必须在通风厨内进行</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．氰化物、砷化物的废液应小心倒入废液缸，均匀</w:t>
      </w:r>
      <w:r>
        <w:rPr>
          <w:rFonts w:hint="eastAsia" w:ascii="仿宋_GB2312" w:hAnsi="仿宋_GB2312" w:eastAsia="仿宋_GB2312" w:cs="仿宋_GB2312"/>
          <w:spacing w:val="8"/>
          <w:sz w:val="28"/>
          <w:szCs w:val="28"/>
        </w:rPr>
        <w:t>倒入水槽中，以免腐蚀下水道</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．易燃溶剂加热应采用水浴加热或沙浴，并避免明火</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．[2]下列有关用电操作正确的是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．人体直接触及电器设备带电体</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．用湿手接触电源</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．在使用电气设备时经检查无误后开始操作</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电器设备安装良好的外壳接地线</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．[2]在实验中，遇到事故采取的措施正确的是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3"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．不小心把药品溅到皮肤或眼内，应立即</w:t>
      </w:r>
      <w:r>
        <w:rPr>
          <w:rFonts w:hint="eastAsia" w:ascii="仿宋_GB2312" w:hAnsi="仿宋_GB2312" w:eastAsia="仿宋_GB2312" w:cs="仿宋_GB2312"/>
          <w:spacing w:val="8"/>
          <w:sz w:val="28"/>
          <w:szCs w:val="28"/>
        </w:rPr>
        <w:t>用大量清水冲洗</w:t>
      </w:r>
    </w:p>
    <w:p>
      <w:pPr>
        <w:spacing w:before="65" w:line="227" w:lineRule="auto"/>
        <w:ind w:right="7"/>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2"/>
          <w:sz w:val="28"/>
          <w:szCs w:val="28"/>
        </w:rPr>
        <w:t>．若不慎吸入溴氯等有毒气体或刺激的气体</w:t>
      </w:r>
      <w:r>
        <w:rPr>
          <w:rFonts w:hint="eastAsia" w:ascii="仿宋_GB2312" w:hAnsi="仿宋_GB2312" w:eastAsia="仿宋_GB2312" w:cs="仿宋_GB2312"/>
          <w:spacing w:val="11"/>
          <w:sz w:val="28"/>
          <w:szCs w:val="28"/>
        </w:rPr>
        <w:t>。可吸入少量的酒精和乙醚的混合蒸汽来解</w:t>
      </w:r>
    </w:p>
    <w:p>
      <w:pPr>
        <w:spacing w:line="227" w:lineRule="auto"/>
        <w:rPr>
          <w:rFonts w:hint="eastAsia" w:ascii="仿宋_GB2312" w:hAnsi="仿宋_GB2312" w:eastAsia="仿宋_GB2312" w:cs="仿宋_GB2312"/>
          <w:sz w:val="28"/>
          <w:szCs w:val="28"/>
        </w:rPr>
        <w:sectPr>
          <w:footerReference r:id="rId32" w:type="default"/>
          <w:pgSz w:w="11906" w:h="16839"/>
          <w:pgMar w:top="1431" w:right="1463" w:bottom="1303" w:left="1785" w:header="0" w:footer="1138" w:gutter="0"/>
          <w:cols w:space="720" w:num="1"/>
        </w:sectPr>
      </w:pPr>
    </w:p>
    <w:p>
      <w:pPr>
        <w:spacing w:before="74" w:line="228"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毒</w:t>
      </w:r>
    </w:p>
    <w:p>
      <w:pPr>
        <w:spacing w:before="60"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．割伤应立即用清水冲洗</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．在实验中，衣服着火时。应就地躺下、奔跑或用湿衣服在身上抽</w:t>
      </w:r>
      <w:r>
        <w:rPr>
          <w:rFonts w:hint="eastAsia" w:ascii="仿宋_GB2312" w:hAnsi="仿宋_GB2312" w:eastAsia="仿宋_GB2312" w:cs="仿宋_GB2312"/>
          <w:spacing w:val="8"/>
          <w:sz w:val="28"/>
          <w:szCs w:val="28"/>
        </w:rPr>
        <w:t>打灭火</w:t>
      </w:r>
    </w:p>
    <w:p>
      <w:pPr>
        <w:spacing w:before="62"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13</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3"/>
          <w:sz w:val="28"/>
          <w:szCs w:val="28"/>
        </w:rPr>
        <w:t>．[1]电器设备着火，先切断电源，再用合适的灭火器灭火。合适的灭火</w:t>
      </w:r>
      <w:r>
        <w:rPr>
          <w:rFonts w:hint="eastAsia" w:ascii="仿宋_GB2312" w:hAnsi="仿宋_GB2312" w:eastAsia="仿宋_GB2312" w:cs="仿宋_GB2312"/>
          <w:spacing w:val="12"/>
          <w:sz w:val="28"/>
          <w:szCs w:val="28"/>
        </w:rPr>
        <w:t>器是指</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9"/>
          <w:sz w:val="28"/>
          <w:szCs w:val="28"/>
        </w:rPr>
        <w:t>四氯化碳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9"/>
          <w:sz w:val="28"/>
          <w:szCs w:val="28"/>
        </w:rPr>
        <w:t>．干粉灭火器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．二</w:t>
      </w:r>
      <w:r>
        <w:rPr>
          <w:rFonts w:hint="eastAsia" w:ascii="仿宋_GB2312" w:hAnsi="仿宋_GB2312" w:eastAsia="仿宋_GB2312" w:cs="仿宋_GB2312"/>
          <w:spacing w:val="8"/>
          <w:sz w:val="28"/>
          <w:szCs w:val="28"/>
        </w:rPr>
        <w:t>氧化碳灭火器</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．泡沫灭火器</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．[2]汽油等有机溶剂着火时下列物质能用于灭火的是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．二氧化碳</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．砂子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．四氯化碳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．泡沫灭火器</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．[3]实验室防火防爆的实质是避免三要素，即</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8"/>
          <w:sz w:val="28"/>
          <w:szCs w:val="28"/>
        </w:rPr>
        <w:t>的同时存在。</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．可燃物</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．火源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．着火温度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．助燃物</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．[3]下列物质着火，不宜采用泡沫灭火器灭火的是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．可燃性金属着火</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．可燃性化学试剂着</w:t>
      </w:r>
      <w:r>
        <w:rPr>
          <w:rFonts w:hint="eastAsia" w:ascii="仿宋_GB2312" w:hAnsi="仿宋_GB2312" w:eastAsia="仿宋_GB2312" w:cs="仿宋_GB2312"/>
          <w:spacing w:val="5"/>
          <w:sz w:val="28"/>
          <w:szCs w:val="28"/>
        </w:rPr>
        <w:t>火</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．木材着火</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．带电设备着火</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．[2]仪器、电器着火时不能使用的灭火剂为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．泡沫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．干粉</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．沙土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．清水</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．[3]易燃烧液体加热时必须在</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
          <w:sz w:val="28"/>
          <w:szCs w:val="28"/>
        </w:rPr>
        <w:t>中进行。</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．水浴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．砂浴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．煤气灯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．电炉</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2"/>
          <w:sz w:val="28"/>
          <w:szCs w:val="28"/>
        </w:rPr>
        <w:t>中毒救护正确的是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．立即将中毒者转移到空气新鲜的地方，注意保暖</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．对呼吸衰弱者立即进行人工呼吸或输氧</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．发生循环衰竭者可注射强心剂</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．立即给中毒者洗胃</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．[2]浓硝酸、浓硫酸、浓盐酸等溅到皮肤上，做法正确的是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．用大量水冲洗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．用稀苏打水冲洗</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．起水泡处可涂红汞或红药水</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．损伤面可涂氧化锌软膏</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．[2]下列氧化物有剧毒的是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3"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2"/>
          <w:sz w:val="28"/>
          <w:szCs w:val="28"/>
        </w:rPr>
        <w:t xml:space="preserve">2O3                 </w:t>
      </w:r>
      <w:r>
        <w:rPr>
          <w:rFonts w:hint="eastAsia" w:ascii="仿宋_GB2312" w:hAnsi="仿宋_GB2312" w:eastAsia="仿宋_GB2312" w:cs="仿宋_GB2312"/>
          <w:spacing w:val="1"/>
          <w:sz w:val="28"/>
          <w:szCs w:val="28"/>
        </w:rPr>
        <w:t xml:space="preserve">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As</w:t>
      </w:r>
      <w:r>
        <w:rPr>
          <w:rFonts w:hint="eastAsia" w:ascii="仿宋_GB2312" w:hAnsi="仿宋_GB2312" w:eastAsia="仿宋_GB2312" w:cs="仿宋_GB2312"/>
          <w:spacing w:val="1"/>
          <w:sz w:val="28"/>
          <w:szCs w:val="28"/>
        </w:rPr>
        <w:t>2O3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SiO</w:t>
      </w:r>
      <w:r>
        <w:rPr>
          <w:rFonts w:hint="eastAsia" w:ascii="仿宋_GB2312" w:hAnsi="仿宋_GB2312" w:eastAsia="仿宋_GB2312" w:cs="仿宋_GB2312"/>
          <w:spacing w:val="1"/>
          <w:sz w:val="28"/>
          <w:szCs w:val="28"/>
        </w:rPr>
        <w:t>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．硫酸二甲酯</w:t>
      </w:r>
    </w:p>
    <w:p>
      <w:pPr>
        <w:spacing w:before="5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．[1]下列有关毒物特性的描述正确的是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．越易溶于水的毒物其危害性也就越大</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．毒物颗粒</w:t>
      </w:r>
      <w:r>
        <w:rPr>
          <w:rFonts w:hint="eastAsia" w:ascii="仿宋_GB2312" w:hAnsi="仿宋_GB2312" w:eastAsia="仿宋_GB2312" w:cs="仿宋_GB2312"/>
          <w:spacing w:val="7"/>
          <w:sz w:val="28"/>
          <w:szCs w:val="28"/>
        </w:rPr>
        <w:t>越小、危害性越大</w:t>
      </w:r>
    </w:p>
    <w:p>
      <w:pPr>
        <w:spacing w:before="27"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．挥发性越小、危害性越大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．沸点越低、危害性越大</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．[3]在采毒性气体样品时应注意的是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1" w:line="229"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．采样必须执行双人同行制</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．应戴好防毒面具</w:t>
      </w:r>
    </w:p>
    <w:p>
      <w:pPr>
        <w:spacing w:before="25"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．采样应站在上风口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．分析</w:t>
      </w:r>
      <w:r>
        <w:rPr>
          <w:rFonts w:hint="eastAsia" w:ascii="仿宋_GB2312" w:hAnsi="仿宋_GB2312" w:eastAsia="仿宋_GB2312" w:cs="仿宋_GB2312"/>
          <w:spacing w:val="4"/>
          <w:sz w:val="28"/>
          <w:szCs w:val="28"/>
        </w:rPr>
        <w:t>完毕球胆随意放置</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．[3]在实验室中，皮肤溅上浓碱液时，在用</w:t>
      </w:r>
      <w:r>
        <w:rPr>
          <w:rFonts w:hint="eastAsia" w:ascii="仿宋_GB2312" w:hAnsi="仿宋_GB2312" w:eastAsia="仿宋_GB2312" w:cs="仿宋_GB2312"/>
          <w:spacing w:val="7"/>
          <w:sz w:val="28"/>
          <w:szCs w:val="28"/>
        </w:rPr>
        <w:t>大量水冲洗后继而应</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 xml:space="preserve">．用 5%硼酸处理          </w:t>
      </w:r>
      <w:r>
        <w:rPr>
          <w:rFonts w:hint="eastAsia" w:ascii="仿宋_GB2312" w:hAnsi="仿宋_GB2312" w:eastAsia="仿宋_GB2312" w:cs="仿宋_GB2312"/>
          <w:spacing w:val="1"/>
          <w:sz w:val="28"/>
          <w:szCs w:val="28"/>
        </w:rPr>
        <w:t xml:space="preserve">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．用 5%小苏打溶液处理</w:t>
      </w:r>
    </w:p>
    <w:p>
      <w:pPr>
        <w:spacing w:before="68"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．用 2%醋酸处理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．用 1:5000</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2"/>
          <w:sz w:val="28"/>
          <w:szCs w:val="28"/>
        </w:rPr>
        <w:t>4 溶液处理</w:t>
      </w:r>
    </w:p>
    <w:p>
      <w:pPr>
        <w:spacing w:before="5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．[2]实验室用水的制备方法有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4"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．蒸馏法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．离子交换法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．电渗析法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．电解法</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26．[2]下列陈述正确的是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．国家规定的实验室用水分为三级</w:t>
      </w:r>
    </w:p>
    <w:p>
      <w:pPr>
        <w:spacing w:before="62"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．各级分析用水均应使用密闭的专用聚乙烯容器</w:t>
      </w:r>
    </w:p>
    <w:p>
      <w:pPr>
        <w:spacing w:before="65"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．三级水可使用密闭的专用玻璃容器</w:t>
      </w:r>
    </w:p>
    <w:p>
      <w:pPr>
        <w:spacing w:before="63"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．一级水不可贮存，使用前制备</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．[2]下列各种装置中，能用于制备实验室用水的是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1"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．回馏装置</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．蒸馏装置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．离子交换装置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．电渗析装置</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．[2]不是三级水检验技术指标的有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33" w:type="default"/>
          <w:pgSz w:w="11906" w:h="16839"/>
          <w:pgMar w:top="1431" w:right="1524" w:bottom="1277" w:left="1785" w:header="0" w:footer="1112" w:gutter="0"/>
          <w:cols w:space="720" w:num="1"/>
        </w:sectPr>
      </w:pPr>
    </w:p>
    <w:p>
      <w:pPr>
        <w:spacing w:before="70" w:line="226"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．二价铜</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．二氧化硅</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 xml:space="preserve">．吸光度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．电导率</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．[2]实验室三级水可贮存于</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
          <w:sz w:val="28"/>
          <w:szCs w:val="28"/>
        </w:rPr>
        <w:t>中。</w:t>
      </w:r>
    </w:p>
    <w:p>
      <w:pPr>
        <w:spacing w:before="70" w:line="230"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．密闭的专用聚乙烯容器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．密闭的专用玻璃容器</w:t>
      </w:r>
    </w:p>
    <w:p>
      <w:pPr>
        <w:spacing w:before="24"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．密闭的金属容器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．密闭的瓷容器</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．[2]玻璃器皿能盛放的酸有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．盐酸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．氢氟酸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．磷酸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．硫酸</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．[3]洗涤下列仪器时，不能使用去污粉洗</w:t>
      </w:r>
      <w:r>
        <w:rPr>
          <w:rFonts w:hint="eastAsia" w:ascii="仿宋_GB2312" w:hAnsi="仿宋_GB2312" w:eastAsia="仿宋_GB2312" w:cs="仿宋_GB2312"/>
          <w:spacing w:val="3"/>
          <w:sz w:val="28"/>
          <w:szCs w:val="28"/>
        </w:rPr>
        <w:t>刷的是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2"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．移液管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．锥形瓶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．容量瓶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．滴定管</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．[3]洗涤下列仪器时，不能用去污粉</w:t>
      </w:r>
      <w:r>
        <w:rPr>
          <w:rFonts w:hint="eastAsia" w:ascii="仿宋_GB2312" w:hAnsi="仿宋_GB2312" w:eastAsia="仿宋_GB2312" w:cs="仿宋_GB2312"/>
          <w:spacing w:val="6"/>
          <w:sz w:val="28"/>
          <w:szCs w:val="28"/>
        </w:rPr>
        <w:t>洗刷的是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．烧杯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．滴定管           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．比色皿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．漏斗</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．[2]下列</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8"/>
          <w:sz w:val="28"/>
          <w:szCs w:val="28"/>
        </w:rPr>
        <w:t>组容器可以直接加热。</w:t>
      </w:r>
    </w:p>
    <w:p>
      <w:pPr>
        <w:spacing w:before="70" w:line="229"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．容量瓶、量筒、三角瓶</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．烧杯、硬质锥形瓶、试管</w:t>
      </w:r>
    </w:p>
    <w:p>
      <w:pPr>
        <w:spacing w:before="64"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．蒸馏瓶、烧杯、平底烧瓶</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．量筒、广口瓶、比色管</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．[2]下列可以直接加热的常用玻璃仪器为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2"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．烧杯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．容量瓶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．锥形瓶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．量筒</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．[3]有关称量瓶的使用正确的是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1"/>
          <w:sz w:val="28"/>
          <w:szCs w:val="28"/>
        </w:rPr>
        <w:t>．不可作反应器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．不用时要盖紧盖子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1"/>
          <w:sz w:val="28"/>
          <w:szCs w:val="28"/>
        </w:rPr>
        <w:t>．盖子要配套使用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．用</w:t>
      </w:r>
      <w:r>
        <w:rPr>
          <w:rFonts w:hint="eastAsia" w:ascii="仿宋_GB2312" w:hAnsi="仿宋_GB2312" w:eastAsia="仿宋_GB2312" w:cs="仿宋_GB2312"/>
          <w:spacing w:val="10"/>
          <w:sz w:val="28"/>
          <w:szCs w:val="28"/>
        </w:rPr>
        <w:t>后要洗净</w:t>
      </w:r>
    </w:p>
    <w:p>
      <w:pPr>
        <w:spacing w:before="6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．[2]有关用电操作不正确的是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．人体直接触及电器设备带电体</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．用湿手接触电源</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．使用正超过电器设备额定电压的电源供电</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电器设备安装良好的外壳接地线</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．[1]关于高压气瓶存放及安全使用，正确的说法是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．气瓶内气体不可用尽，以防倒灌</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．使用钢瓶中的气体时要用减压阀，各种气体的减压阀可通用</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．气瓶可以混用，没有影响</w:t>
      </w:r>
    </w:p>
    <w:p>
      <w:pPr>
        <w:spacing w:before="62" w:line="227"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．气瓶应存放在阴凉、干燥、远离热源的地方，易燃气</w:t>
      </w:r>
      <w:r>
        <w:rPr>
          <w:rFonts w:hint="eastAsia" w:ascii="仿宋_GB2312" w:hAnsi="仿宋_GB2312" w:eastAsia="仿宋_GB2312" w:cs="仿宋_GB2312"/>
          <w:spacing w:val="8"/>
          <w:sz w:val="28"/>
          <w:szCs w:val="28"/>
        </w:rPr>
        <w:t>体气瓶与明火距离不小于 10 米</w:t>
      </w:r>
    </w:p>
    <w:p>
      <w:pPr>
        <w:spacing w:before="63"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E.禁止敲击、碰撞气瓶</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．[3]可选用氧气减压阀的气体钢瓶有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．氢气钢瓶</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．氮气钢瓶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．空气钢瓶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．乙炔钢瓶</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．[2]下列关于气体钢瓶的使用正确的是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．使用钢瓶中气体时，必须使用减压器</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．减压器可以混用</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．开启时只要不对准自己即可</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．钢瓶应放在阴凉、通</w:t>
      </w:r>
      <w:r>
        <w:rPr>
          <w:rFonts w:hint="eastAsia" w:ascii="仿宋_GB2312" w:hAnsi="仿宋_GB2312" w:eastAsia="仿宋_GB2312" w:cs="仿宋_GB2312"/>
          <w:spacing w:val="6"/>
          <w:sz w:val="28"/>
          <w:szCs w:val="28"/>
        </w:rPr>
        <w:t>风的地方</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40</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．[2]温度计不小心打碎后，散落了汞</w:t>
      </w:r>
      <w:r>
        <w:rPr>
          <w:rFonts w:hint="eastAsia" w:ascii="仿宋_GB2312" w:hAnsi="仿宋_GB2312" w:eastAsia="仿宋_GB2312" w:cs="仿宋_GB2312"/>
          <w:spacing w:val="8"/>
          <w:sz w:val="28"/>
          <w:szCs w:val="28"/>
        </w:rPr>
        <w:t>的地面应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．撒硫磺粉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．洒漂白粉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．洒水</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．20%三氯化铁溶液     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．撒细砂             F</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．1%碘－1.5%碘化钾溶液</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41</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．[2]发生 B 类火灾时，可采取下面哪些方法 (</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．铺黄砂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．使用干冰</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．干粉灭火器</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．合成泡沫</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E</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．洒水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F</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．洒固体碳酸钠</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．[3]下列玻璃仪器中，加热时需垫石棉网的是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．烧杯</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．碘量瓶</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．试管</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．圆底烧瓶</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43．[3]通用化学试剂包括</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．分析纯试剂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．光谱纯试剂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．化学纯试剂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．优级纯试剂</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．[2]被高锰酸钾溶液污染的滴定管可用</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溶液洗涤。</w:t>
      </w:r>
    </w:p>
    <w:p>
      <w:pPr>
        <w:spacing w:line="221" w:lineRule="auto"/>
        <w:rPr>
          <w:rFonts w:hint="eastAsia" w:ascii="仿宋_GB2312" w:hAnsi="仿宋_GB2312" w:eastAsia="仿宋_GB2312" w:cs="仿宋_GB2312"/>
          <w:sz w:val="28"/>
          <w:szCs w:val="28"/>
        </w:rPr>
        <w:sectPr>
          <w:footerReference r:id="rId34" w:type="default"/>
          <w:pgSz w:w="11906" w:h="16839"/>
          <w:pgMar w:top="1431" w:right="1607" w:bottom="1237" w:left="1785" w:header="0" w:footer="1073" w:gutter="0"/>
          <w:cols w:space="720" w:num="1"/>
        </w:sectPr>
      </w:pPr>
    </w:p>
    <w:p>
      <w:pPr>
        <w:spacing w:before="69" w:line="228" w:lineRule="auto"/>
        <w:ind w:left="433"/>
        <w:rPr>
          <w:rFonts w:hint="eastAsia" w:ascii="仿宋_GB2312" w:hAnsi="仿宋_GB2312" w:eastAsia="仿宋_GB2312" w:cs="仿宋_GB2312"/>
          <w:sz w:val="28"/>
          <w:szCs w:val="28"/>
        </w:rPr>
      </w:pPr>
      <w:bookmarkStart w:id="13" w:name="bookmark83"/>
      <w:bookmarkEnd w:id="13"/>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．铬酸洗液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．碳酸钠</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．草酸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．硫酸亚铁</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．[2]用于配制标准滴定溶液所用的试剂和水</w:t>
      </w:r>
      <w:r>
        <w:rPr>
          <w:rFonts w:hint="eastAsia" w:ascii="仿宋_GB2312" w:hAnsi="仿宋_GB2312" w:eastAsia="仿宋_GB2312" w:cs="仿宋_GB2312"/>
          <w:spacing w:val="7"/>
          <w:sz w:val="28"/>
          <w:szCs w:val="28"/>
        </w:rPr>
        <w:t>的最低规格分别为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．化学纯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．分析纯</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．三级水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．二级水</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．[2]玻璃、瓷器可用于处理</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．盐酸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．硝酸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．氢氟酸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．熔融氢氧化钠</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．[2]有害气体在车间大量逸散时，分析员正</w:t>
      </w:r>
      <w:r>
        <w:rPr>
          <w:rFonts w:hint="eastAsia" w:ascii="仿宋_GB2312" w:hAnsi="仿宋_GB2312" w:eastAsia="仿宋_GB2312" w:cs="仿宋_GB2312"/>
          <w:spacing w:val="8"/>
          <w:sz w:val="28"/>
          <w:szCs w:val="28"/>
        </w:rPr>
        <w:t>确的做法是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．呆在车间里不出去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．用湿毛巾捂住口鼻、顺风向跑出车间</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．用湿毛巾捂住口鼻逆风向跑出车间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．带防毒面具跑出车间</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．[2]为预防和急救酸类烧伤，下列哪</w:t>
      </w:r>
      <w:r>
        <w:rPr>
          <w:rFonts w:hint="eastAsia" w:ascii="仿宋_GB2312" w:hAnsi="仿宋_GB2312" w:eastAsia="仿宋_GB2312" w:cs="仿宋_GB2312"/>
          <w:spacing w:val="8"/>
          <w:sz w:val="28"/>
          <w:szCs w:val="28"/>
        </w:rPr>
        <w:t>些做法是错误的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．使用高氯酸工作是带胶皮手套</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．接触浓硫酸是穿丝绸工作服</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．使用氢氟酸是带线手套</w:t>
      </w:r>
    </w:p>
    <w:p>
      <w:pPr>
        <w:spacing w:before="6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．被酸类烧伤时用 2%</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5"/>
          <w:sz w:val="28"/>
          <w:szCs w:val="28"/>
        </w:rPr>
        <w:t>3 洗涤</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．[2]在实验室中，皮肤溅上浓碱液是，在用大量水冲洗后继而应用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p>
    <w:p>
      <w:pPr>
        <w:spacing w:before="7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．5%硼酸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．5%小苏打溶液    </w:t>
      </w:r>
      <w:r>
        <w:rPr>
          <w:rFonts w:hint="eastAsia" w:ascii="仿宋_GB2312" w:hAnsi="仿宋_GB2312" w:eastAsia="仿宋_GB2312" w:cs="仿宋_GB2312"/>
          <w:spacing w:val="4"/>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．2%醋酸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HNO</w:t>
      </w:r>
      <w:r>
        <w:rPr>
          <w:rFonts w:hint="eastAsia" w:ascii="仿宋_GB2312" w:hAnsi="仿宋_GB2312" w:eastAsia="仿宋_GB2312" w:cs="仿宋_GB2312"/>
          <w:spacing w:val="4"/>
          <w:sz w:val="28"/>
          <w:szCs w:val="28"/>
        </w:rPr>
        <w:t>3</w:t>
      </w:r>
    </w:p>
    <w:p>
      <w:pPr>
        <w:spacing w:before="6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．[3]下列哪种物质不能在烘箱中烘干（105~</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110℃)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．无水硫酸钠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．氯化铵</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．乙醚抽提物</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．苯</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．[2]易燃烧液体加热时必须在</w:t>
      </w:r>
      <w:r>
        <w:rPr>
          <w:rFonts w:hint="eastAsia" w:ascii="仿宋_GB2312" w:hAnsi="仿宋_GB2312" w:eastAsia="仿宋_GB2312" w:cs="仿宋_GB2312"/>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8"/>
          <w:sz w:val="28"/>
          <w:szCs w:val="28"/>
        </w:rPr>
        <w:t>中进行。</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．水浴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．砂浴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．煤气灯</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．电炉</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．[1]使用乙炔钢瓶气体时，管路接头不可以用的是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9"/>
          <w:sz w:val="28"/>
          <w:szCs w:val="28"/>
        </w:rPr>
        <w:t>．铜接头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．锌铜合金接头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9"/>
          <w:sz w:val="28"/>
          <w:szCs w:val="28"/>
        </w:rPr>
        <w:t>．不锈钢接头</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．银铜合金接头</w:t>
      </w:r>
    </w:p>
    <w:p>
      <w:pPr>
        <w:spacing w:before="64" w:line="285" w:lineRule="auto"/>
        <w:ind w:left="464" w:hanging="44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．[2]防静电区不要使用</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9"/>
          <w:sz w:val="28"/>
          <w:szCs w:val="28"/>
        </w:rPr>
        <w:t>做地面材料，并应保持环境空气在一定的相对湿度范围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3"/>
          <w:sz w:val="28"/>
          <w:szCs w:val="28"/>
        </w:rPr>
        <w:t>内。</w:t>
      </w:r>
    </w:p>
    <w:p>
      <w:pPr>
        <w:spacing w:before="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．塑料地板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．柚木</w:t>
      </w:r>
      <w:r>
        <w:rPr>
          <w:rFonts w:hint="eastAsia" w:ascii="仿宋_GB2312" w:hAnsi="仿宋_GB2312" w:eastAsia="仿宋_GB2312" w:cs="仿宋_GB2312"/>
          <w:spacing w:val="3"/>
          <w:sz w:val="28"/>
          <w:szCs w:val="28"/>
        </w:rPr>
        <w:t>地板</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．地毯</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．大理石</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55</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．[2]下列物质能自燃的有(        )。</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 黄磷</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．氢化钠</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．硝化棉</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．[2]下列物质遇水可燃的有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．钠</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．赤磷</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．电石</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．萘</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．[2]下列适宜于用水扑救的着火物质有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．苯</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．木材</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．棉麻</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．电器</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．[2]电器着火时不能使用的灭火剂为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．泡沫</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．干粉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．卤烷</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．清水</w:t>
      </w:r>
    </w:p>
    <w:p>
      <w:pPr>
        <w:spacing w:before="7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 xml:space="preserve">．[2]适合于 </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5"/>
          <w:w w:val="102"/>
          <w:sz w:val="28"/>
          <w:szCs w:val="28"/>
        </w:rPr>
        <w:t xml:space="preserve"> </w:t>
      </w:r>
      <w:r>
        <w:rPr>
          <w:rFonts w:hint="eastAsia" w:ascii="仿宋_GB2312" w:hAnsi="仿宋_GB2312" w:eastAsia="仿宋_GB2312" w:cs="仿宋_GB2312"/>
          <w:spacing w:val="5"/>
          <w:sz w:val="28"/>
          <w:szCs w:val="28"/>
        </w:rPr>
        <w:t>扑救的着火物质为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6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．精密仪器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．碱金属</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．图书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．硝酸纤维</w:t>
      </w:r>
    </w:p>
    <w:p>
      <w:pPr>
        <w:spacing w:line="227" w:lineRule="auto"/>
        <w:rPr>
          <w:rFonts w:hint="eastAsia" w:ascii="仿宋_GB2312" w:hAnsi="仿宋_GB2312" w:eastAsia="仿宋_GB2312" w:cs="仿宋_GB2312"/>
          <w:sz w:val="28"/>
          <w:szCs w:val="28"/>
        </w:rPr>
        <w:sectPr>
          <w:footerReference r:id="rId35" w:type="default"/>
          <w:pgSz w:w="11906" w:h="16839"/>
          <w:pgMar w:top="1431" w:right="1499" w:bottom="1187" w:left="1785" w:header="0" w:footer="1023" w:gutter="0"/>
          <w:cols w:space="720" w:num="1"/>
        </w:sectPr>
      </w:pPr>
    </w:p>
    <w:p>
      <w:pPr>
        <w:spacing w:before="190" w:line="219" w:lineRule="auto"/>
        <w:ind w:left="2159"/>
        <w:outlineLvl w:val="1"/>
        <w:rPr>
          <w:rFonts w:hint="eastAsia" w:ascii="仿宋_GB2312" w:hAnsi="仿宋_GB2312" w:eastAsia="仿宋_GB2312" w:cs="仿宋_GB2312"/>
          <w:sz w:val="28"/>
          <w:szCs w:val="28"/>
        </w:rPr>
      </w:pPr>
      <w:bookmarkStart w:id="14" w:name="bookmark10"/>
      <w:bookmarkEnd w:id="14"/>
      <w:r>
        <w:rPr>
          <w:rFonts w:hint="eastAsia" w:ascii="仿宋_GB2312" w:hAnsi="仿宋_GB2312" w:eastAsia="仿宋_GB2312" w:cs="仿宋_GB2312"/>
          <w:b/>
          <w:bCs/>
          <w:spacing w:val="-3"/>
          <w:sz w:val="28"/>
          <w:szCs w:val="28"/>
        </w:rPr>
        <w:t>第三章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化验室管理与质量控制</w:t>
      </w:r>
    </w:p>
    <w:p>
      <w:pPr>
        <w:spacing w:before="135" w:line="220" w:lineRule="auto"/>
        <w:ind w:left="24"/>
        <w:outlineLvl w:val="2"/>
        <w:rPr>
          <w:rFonts w:hint="eastAsia" w:ascii="仿宋_GB2312" w:hAnsi="仿宋_GB2312" w:eastAsia="仿宋_GB2312" w:cs="仿宋_GB2312"/>
          <w:sz w:val="28"/>
          <w:szCs w:val="28"/>
        </w:rPr>
      </w:pPr>
      <w:bookmarkStart w:id="15" w:name="bookmark11"/>
      <w:bookmarkEnd w:id="15"/>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．[3]《中华人民共和国计量法实施细则》实施</w:t>
      </w:r>
      <w:r>
        <w:rPr>
          <w:rFonts w:hint="eastAsia" w:ascii="仿宋_GB2312" w:hAnsi="仿宋_GB2312" w:eastAsia="仿宋_GB2312" w:cs="仿宋_GB2312"/>
          <w:spacing w:val="6"/>
          <w:sz w:val="28"/>
          <w:szCs w:val="28"/>
        </w:rPr>
        <w:t>的时间是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．1987 年 1 月 19</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4"/>
          <w:sz w:val="28"/>
          <w:szCs w:val="28"/>
        </w:rPr>
        <w:t>日            B</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．1986 年 7 月</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1  日</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．1987 年 2 月 1</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日             D</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3"/>
          <w:sz w:val="28"/>
          <w:szCs w:val="28"/>
        </w:rPr>
        <w:t xml:space="preserve">．1985 年 9 </w:t>
      </w:r>
      <w:r>
        <w:rPr>
          <w:rFonts w:hint="eastAsia" w:ascii="仿宋_GB2312" w:hAnsi="仿宋_GB2312" w:eastAsia="仿宋_GB2312" w:cs="仿宋_GB2312"/>
          <w:spacing w:val="-4"/>
          <w:sz w:val="28"/>
          <w:szCs w:val="28"/>
        </w:rPr>
        <w:t>月 6  日</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．[1]根据中华人民共和国计量法，下列说法不正确的是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．进口的计量器具，必须经县级以上人民政府计量行政部门检定合</w:t>
      </w:r>
      <w:r>
        <w:rPr>
          <w:rFonts w:hint="eastAsia" w:ascii="仿宋_GB2312" w:hAnsi="仿宋_GB2312" w:eastAsia="仿宋_GB2312" w:cs="仿宋_GB2312"/>
          <w:spacing w:val="8"/>
          <w:sz w:val="28"/>
          <w:szCs w:val="28"/>
        </w:rPr>
        <w:t>格后，方可销售</w:t>
      </w:r>
    </w:p>
    <w:p>
      <w:pPr>
        <w:spacing w:before="66" w:line="227"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．个体工商户可以制造、修理简易的计量器具</w:t>
      </w:r>
    </w:p>
    <w:p>
      <w:pPr>
        <w:spacing w:before="64"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．使用计量器具不得破坏其准确度，损害</w:t>
      </w:r>
      <w:r>
        <w:rPr>
          <w:rFonts w:hint="eastAsia" w:ascii="仿宋_GB2312" w:hAnsi="仿宋_GB2312" w:eastAsia="仿宋_GB2312" w:cs="仿宋_GB2312"/>
          <w:spacing w:val="8"/>
          <w:sz w:val="28"/>
          <w:szCs w:val="28"/>
        </w:rPr>
        <w:t>国家和消费者的利益</w:t>
      </w:r>
    </w:p>
    <w:p>
      <w:pPr>
        <w:spacing w:before="65" w:line="259" w:lineRule="auto"/>
        <w:ind w:left="23" w:firstLine="62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．制造、销售未经考核合格的计量器具新产品的，责令停止制造、销售该种新产品，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没收违法所得，可以并处罚款</w:t>
      </w:r>
    </w:p>
    <w:p>
      <w:pPr>
        <w:spacing w:before="6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．[2]我国的法定计量单位主要包括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69"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．我国法律规定的单位</w:t>
      </w:r>
    </w:p>
    <w:p>
      <w:pPr>
        <w:spacing w:before="66"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．我国传统的计量单位</w:t>
      </w:r>
    </w:p>
    <w:p>
      <w:pPr>
        <w:spacing w:before="64"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．国际单位制单位和国家选用的其他计量单位</w:t>
      </w:r>
    </w:p>
    <w:p>
      <w:pPr>
        <w:spacing w:before="64"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．国际单位制单位和我国传统的计量单位</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．[2]《中华人民共和国产品质量法》在</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9"/>
          <w:sz w:val="28"/>
          <w:szCs w:val="28"/>
        </w:rPr>
        <w:t>适用。</w:t>
      </w:r>
    </w:p>
    <w:p>
      <w:pPr>
        <w:spacing w:before="72"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．香港特别行政区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．澳门特别行政区</w:t>
      </w:r>
    </w:p>
    <w:p>
      <w:pPr>
        <w:spacing w:before="63"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．全中国范围内，包括港、澳、台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．中国大陆</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．[1]广义的质量包括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0" w:line="230"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．产品质量和工作质量</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．质量控制和质量保证</w:t>
      </w:r>
    </w:p>
    <w:p>
      <w:pPr>
        <w:spacing w:before="24"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．质量管理和产品质量</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．质量监控和质量检验</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z w:val="28"/>
          <w:szCs w:val="28"/>
        </w:rPr>
        <w:t>GB</w:t>
      </w:r>
      <w:r>
        <w:rPr>
          <w:rFonts w:hint="eastAsia" w:ascii="仿宋_GB2312" w:hAnsi="仿宋_GB2312" w:eastAsia="仿宋_GB2312" w:cs="仿宋_GB2312"/>
          <w:spacing w:val="4"/>
          <w:sz w:val="28"/>
          <w:szCs w:val="28"/>
        </w:rPr>
        <w:t>/T6583－1992</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 xml:space="preserve">中的 </w:t>
      </w:r>
      <w:r>
        <w:rPr>
          <w:rFonts w:hint="eastAsia" w:ascii="仿宋_GB2312" w:hAnsi="仿宋_GB2312" w:eastAsia="仿宋_GB2312" w:cs="仿宋_GB2312"/>
          <w:spacing w:val="3"/>
          <w:sz w:val="28"/>
          <w:szCs w:val="28"/>
        </w:rPr>
        <w:t>6583 是指</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
          <w:sz w:val="28"/>
          <w:szCs w:val="28"/>
        </w:rPr>
        <w:t>。</w:t>
      </w:r>
    </w:p>
    <w:p>
      <w:pPr>
        <w:spacing w:before="73"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．顺序号</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．制订年号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．发布年号</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．有效期</w:t>
      </w:r>
    </w:p>
    <w:p>
      <w:pPr>
        <w:spacing w:before="6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．[2]标准的</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是标准制定过程的延续。</w:t>
      </w:r>
    </w:p>
    <w:p>
      <w:pPr>
        <w:spacing w:before="70"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．编写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．实施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．修改</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．发布</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．[2]标准是对</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事物和概念所做的统一规定。</w:t>
      </w:r>
    </w:p>
    <w:p>
      <w:pPr>
        <w:spacing w:before="69"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．单一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．复杂性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．综合性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．重复性</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．[2]根据中华人民共和国标准化法规定，我国</w:t>
      </w:r>
      <w:r>
        <w:rPr>
          <w:rFonts w:hint="eastAsia" w:ascii="仿宋_GB2312" w:hAnsi="仿宋_GB2312" w:eastAsia="仿宋_GB2312" w:cs="仿宋_GB2312"/>
          <w:spacing w:val="9"/>
          <w:sz w:val="28"/>
          <w:szCs w:val="28"/>
        </w:rPr>
        <w:t>标准分为</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两类。</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．国家标准和行业标准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．国家标准和企业标准</w:t>
      </w:r>
    </w:p>
    <w:p>
      <w:pPr>
        <w:spacing w:before="63"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．国家标准和地方标准</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．强制性标准和推荐性标准</w:t>
      </w:r>
    </w:p>
    <w:p>
      <w:pPr>
        <w:spacing w:before="63"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．[3]国家标准有效期一般为</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
          <w:sz w:val="28"/>
          <w:szCs w:val="28"/>
        </w:rPr>
        <w:t>年。</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年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．5</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年</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．10 年</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．[3]强制性国家标准的编号是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30" w:lineRule="auto"/>
        <w:ind w:left="47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/T+顺序号+制定或修订年份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8"/>
          <w:sz w:val="28"/>
          <w:szCs w:val="28"/>
        </w:rPr>
        <w:t>/T+顺序号+制定或修订年份</w:t>
      </w:r>
    </w:p>
    <w:p>
      <w:pPr>
        <w:spacing w:before="27" w:line="228" w:lineRule="auto"/>
        <w:ind w:left="48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7"/>
          <w:sz w:val="28"/>
          <w:szCs w:val="28"/>
        </w:rPr>
        <w:t>+序号+制定或修订年份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7"/>
          <w:sz w:val="28"/>
          <w:szCs w:val="28"/>
        </w:rPr>
        <w:t>+顺序号+制定或修订年份</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．[2]我国的标准体系分为</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8"/>
          <w:sz w:val="28"/>
          <w:szCs w:val="28"/>
        </w:rPr>
        <w:t>个级别。</w:t>
      </w:r>
    </w:p>
    <w:p>
      <w:pPr>
        <w:spacing w:before="69"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．三</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66"/>
          <w:sz w:val="28"/>
          <w:szCs w:val="28"/>
        </w:rPr>
        <w:t xml:space="preserve"> </w:t>
      </w:r>
      <w:r>
        <w:rPr>
          <w:rFonts w:hint="eastAsia" w:ascii="仿宋_GB2312" w:hAnsi="仿宋_GB2312" w:eastAsia="仿宋_GB2312" w:cs="仿宋_GB2312"/>
          <w:spacing w:val="-6"/>
          <w:sz w:val="28"/>
          <w:szCs w:val="28"/>
        </w:rPr>
        <w:t>四</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．五</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．六</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．[3]下列标准属于推荐性标准的代号是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102"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QB</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．GB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．HY</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．[2]《中华人民共和国标准化法》的实施时间是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．1989 年 10 月 1</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4"/>
          <w:sz w:val="28"/>
          <w:szCs w:val="28"/>
        </w:rPr>
        <w:t>日</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．1989 年 4 月 1  日</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．1998 年 10 月 1</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日</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1998 年 4 月 1  日</w:t>
      </w:r>
    </w:p>
    <w:p>
      <w:pPr>
        <w:spacing w:line="228" w:lineRule="auto"/>
        <w:rPr>
          <w:rFonts w:hint="eastAsia" w:ascii="仿宋_GB2312" w:hAnsi="仿宋_GB2312" w:eastAsia="仿宋_GB2312" w:cs="仿宋_GB2312"/>
          <w:sz w:val="28"/>
          <w:szCs w:val="28"/>
        </w:rPr>
        <w:sectPr>
          <w:footerReference r:id="rId36" w:type="default"/>
          <w:pgSz w:w="11906" w:h="16839"/>
          <w:pgMar w:top="1431" w:right="1519" w:bottom="1272" w:left="1785" w:header="0" w:footer="1107" w:gutter="0"/>
          <w:cols w:space="720" w:num="1"/>
        </w:sectPr>
      </w:pP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．[2]按《标准化法》规定，必须执行的标准，和国家鼓励企业自愿采用的标准是</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9"/>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．强制性标准、推荐性标准</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．地方标准、企业标准</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．国际标准、国家标准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．国家标准</w:t>
      </w:r>
      <w:r>
        <w:rPr>
          <w:rFonts w:hint="eastAsia" w:ascii="仿宋_GB2312" w:hAnsi="仿宋_GB2312" w:eastAsia="仿宋_GB2312" w:cs="仿宋_GB2312"/>
          <w:spacing w:val="4"/>
          <w:sz w:val="28"/>
          <w:szCs w:val="28"/>
        </w:rPr>
        <w:t>、企业标准</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．[2]标准化的主管部门是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．科技局</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．工商行政管理部门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．公安部门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．质量技术</w:t>
      </w:r>
      <w:r>
        <w:rPr>
          <w:rFonts w:hint="eastAsia" w:ascii="仿宋_GB2312" w:hAnsi="仿宋_GB2312" w:eastAsia="仿宋_GB2312" w:cs="仿宋_GB2312"/>
          <w:spacing w:val="5"/>
          <w:sz w:val="28"/>
          <w:szCs w:val="28"/>
        </w:rPr>
        <w:t>监督部门</w:t>
      </w:r>
    </w:p>
    <w:p>
      <w:pPr>
        <w:spacing w:before="6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17．[2]根据《中华人民共和国标准化法》,对需要在全国范围内统一的技术要求，应当制定</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．国家标准</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．统一标准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．同一标准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．固定标准</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．[2]一切从事科研、生产、经营的单位和个人</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执行国家标准中的强制性标准。</w:t>
      </w:r>
    </w:p>
    <w:p>
      <w:pPr>
        <w:spacing w:before="70" w:line="228"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．必须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．一定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．选择性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．不必</w:t>
      </w:r>
    </w:p>
    <w:p>
      <w:pPr>
        <w:spacing w:before="62" w:line="279" w:lineRule="auto"/>
        <w:ind w:left="21" w:right="90" w:firstLine="1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．[2]由于温度的变化可使溶液的体积发生变化，因此必须规定一个温</w:t>
      </w:r>
      <w:r>
        <w:rPr>
          <w:rFonts w:hint="eastAsia" w:ascii="仿宋_GB2312" w:hAnsi="仿宋_GB2312" w:eastAsia="仿宋_GB2312" w:cs="仿宋_GB2312"/>
          <w:spacing w:val="7"/>
          <w:sz w:val="28"/>
          <w:szCs w:val="28"/>
        </w:rPr>
        <w:t>度为标准温度。国家标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2"/>
          <w:sz w:val="28"/>
          <w:szCs w:val="28"/>
        </w:rPr>
        <w:t>准将</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2"/>
          <w:sz w:val="28"/>
          <w:szCs w:val="28"/>
        </w:rPr>
        <w:t>规定为标准温度。</w:t>
      </w:r>
    </w:p>
    <w:p>
      <w:pPr>
        <w:spacing w:before="18" w:line="26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．15℃          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 xml:space="preserve">．20℃ </w:t>
      </w:r>
      <w:r>
        <w:rPr>
          <w:rFonts w:hint="eastAsia" w:ascii="仿宋_GB2312" w:hAnsi="仿宋_GB2312" w:eastAsia="仿宋_GB2312" w:cs="仿宋_GB2312"/>
          <w:spacing w:val="1"/>
          <w:position w:val="1"/>
          <w:sz w:val="28"/>
          <w:szCs w:val="28"/>
        </w:rPr>
        <w:t xml:space="preserve">           C</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1"/>
          <w:position w:val="1"/>
          <w:sz w:val="28"/>
          <w:szCs w:val="28"/>
        </w:rPr>
        <w:t>．25℃          D</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spacing w:val="1"/>
          <w:position w:val="1"/>
          <w:sz w:val="28"/>
          <w:szCs w:val="28"/>
        </w:rPr>
        <w:t>．30℃</w:t>
      </w:r>
    </w:p>
    <w:p>
      <w:pPr>
        <w:spacing w:before="4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．[2]2000 版 1</w:t>
      </w:r>
      <w:r>
        <w:rPr>
          <w:rFonts w:hint="eastAsia" w:ascii="仿宋_GB2312" w:hAnsi="仿宋_GB2312" w:eastAsia="仿宋_GB2312" w:cs="仿宋_GB2312"/>
          <w:sz w:val="28"/>
          <w:szCs w:val="28"/>
        </w:rPr>
        <w:t>SO</w:t>
      </w:r>
      <w:r>
        <w:rPr>
          <w:rFonts w:hint="eastAsia" w:ascii="仿宋_GB2312" w:hAnsi="仿宋_GB2312" w:eastAsia="仿宋_GB2312" w:cs="仿宋_GB2312"/>
          <w:spacing w:val="4"/>
          <w:sz w:val="28"/>
          <w:szCs w:val="28"/>
        </w:rPr>
        <w:t xml:space="preserve">9000 族标准中 </w:t>
      </w:r>
      <w:r>
        <w:rPr>
          <w:rFonts w:hint="eastAsia" w:ascii="仿宋_GB2312" w:hAnsi="仿宋_GB2312" w:eastAsia="仿宋_GB2312" w:cs="仿宋_GB2312"/>
          <w:sz w:val="28"/>
          <w:szCs w:val="28"/>
        </w:rPr>
        <w:t>ISO</w:t>
      </w:r>
      <w:r>
        <w:rPr>
          <w:rFonts w:hint="eastAsia" w:ascii="仿宋_GB2312" w:hAnsi="仿宋_GB2312" w:eastAsia="仿宋_GB2312" w:cs="仿宋_GB2312"/>
          <w:spacing w:val="4"/>
          <w:sz w:val="28"/>
          <w:szCs w:val="28"/>
        </w:rPr>
        <w:t>9001：2000 标准指的是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．《质量管理体系——基础和术语》</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．《质量管理体系——要求》</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z w:val="28"/>
          <w:szCs w:val="28"/>
        </w:rPr>
        <w:t>．《质量管理体系——业绩改进指南》</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D．《审核指南》</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．[3]国际标准化组织的代号是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．SOS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．IEC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．ISO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．WTO</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．[2]美国国家标准是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．ANSI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．JIS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．BSI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．NF</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．[3]企业标准代号是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102"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．GB/T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．ISO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．Q/XX</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．[2]下列产品必须符合国家标准、行业标准，否则即推定该产品有缺</w:t>
      </w:r>
      <w:r>
        <w:rPr>
          <w:rFonts w:hint="eastAsia" w:ascii="仿宋_GB2312" w:hAnsi="仿宋_GB2312" w:eastAsia="仿宋_GB2312" w:cs="仿宋_GB2312"/>
          <w:spacing w:val="7"/>
          <w:sz w:val="28"/>
          <w:szCs w:val="28"/>
        </w:rPr>
        <w:t>陷</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．可能危及人体健康和人身、财产安全的工业产品</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．对国计民生有重要影响的工业产品</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．用于出口的产品</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．国有大中型企业生产的产品</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．[1]下列叙述中不正确的是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 xml:space="preserve"> 表示中华人民共和国强制性国家标准</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7"/>
          <w:sz w:val="28"/>
          <w:szCs w:val="28"/>
        </w:rPr>
        <w:t>/T 表示中华人民共和国推荐性国家标准</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7"/>
          <w:sz w:val="28"/>
          <w:szCs w:val="28"/>
        </w:rPr>
        <w:t xml:space="preserve"> 表示推荐性化学工业标准</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/Z 表示中华人民共和国国家标准化指导性技术文件</w:t>
      </w:r>
    </w:p>
    <w:p>
      <w:pPr>
        <w:spacing w:before="8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．[2]在国家行业标准的代号与编号 </w:t>
      </w:r>
      <w:r>
        <w:rPr>
          <w:rFonts w:hint="eastAsia" w:ascii="仿宋_GB2312" w:hAnsi="仿宋_GB2312" w:eastAsia="仿宋_GB2312" w:cs="仿宋_GB2312"/>
          <w:sz w:val="28"/>
          <w:szCs w:val="28"/>
        </w:rPr>
        <w:t>GB</w:t>
      </w:r>
      <w:r>
        <w:rPr>
          <w:rFonts w:hint="eastAsia" w:ascii="仿宋_GB2312" w:hAnsi="仿宋_GB2312" w:eastAsia="仿宋_GB2312" w:cs="仿宋_GB2312"/>
          <w:spacing w:val="6"/>
          <w:sz w:val="28"/>
          <w:szCs w:val="28"/>
        </w:rPr>
        <w:t>/T1888</w:t>
      </w:r>
      <w:r>
        <w:rPr>
          <w:rFonts w:hint="eastAsia" w:ascii="仿宋_GB2312" w:hAnsi="仿宋_GB2312" w:eastAsia="仿宋_GB2312" w:cs="仿宋_GB2312"/>
          <w:spacing w:val="5"/>
          <w:sz w:val="28"/>
          <w:szCs w:val="28"/>
        </w:rPr>
        <w:t>3-2002</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5"/>
          <w:sz w:val="28"/>
          <w:szCs w:val="28"/>
        </w:rPr>
        <w:t>中，</w:t>
      </w:r>
      <w:r>
        <w:rPr>
          <w:rFonts w:hint="eastAsia" w:ascii="仿宋_GB2312" w:hAnsi="仿宋_GB2312" w:eastAsia="仿宋_GB2312" w:cs="仿宋_GB2312"/>
          <w:sz w:val="28"/>
          <w:szCs w:val="28"/>
        </w:rPr>
        <w:t>GB</w:t>
      </w:r>
      <w:r>
        <w:rPr>
          <w:rFonts w:hint="eastAsia" w:ascii="仿宋_GB2312" w:hAnsi="仿宋_GB2312" w:eastAsia="仿宋_GB2312" w:cs="仿宋_GB2312"/>
          <w:spacing w:val="5"/>
          <w:sz w:val="28"/>
          <w:szCs w:val="28"/>
        </w:rPr>
        <w:t>/T</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是指</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w:t>
      </w:r>
    </w:p>
    <w:p>
      <w:pPr>
        <w:spacing w:before="118"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．强制性国家标准</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．推荐性国家标准</w:t>
      </w:r>
    </w:p>
    <w:p>
      <w:pPr>
        <w:spacing w:before="11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．推荐性化工部标准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．强制性化工部标准</w:t>
      </w:r>
    </w:p>
    <w:p>
      <w:pPr>
        <w:spacing w:before="88" w:line="277" w:lineRule="auto"/>
        <w:ind w:left="24" w:right="82" w:hanging="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．[2]国际标准代号</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6"/>
          <w:sz w:val="28"/>
          <w:szCs w:val="28"/>
        </w:rPr>
        <w:t>国家标准代号</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6"/>
          <w:sz w:val="28"/>
          <w:szCs w:val="28"/>
        </w:rPr>
        <w:t>推荐性国家标准代号</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6"/>
          <w:sz w:val="28"/>
          <w:szCs w:val="28"/>
        </w:rPr>
        <w:t>企业标准代</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号</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8"/>
          <w:sz w:val="28"/>
          <w:szCs w:val="28"/>
        </w:rPr>
        <w:t>表示正确的是</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8"/>
          <w:sz w:val="28"/>
          <w:szCs w:val="28"/>
        </w:rPr>
        <w:t>。[（1）</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/T（3）</w:t>
      </w:r>
      <w:r>
        <w:rPr>
          <w:rFonts w:hint="eastAsia" w:ascii="仿宋_GB2312" w:hAnsi="仿宋_GB2312" w:eastAsia="仿宋_GB2312" w:cs="仿宋_GB2312"/>
          <w:sz w:val="28"/>
          <w:szCs w:val="28"/>
        </w:rPr>
        <w:t>ISO</w:t>
      </w:r>
      <w:r>
        <w:rPr>
          <w:rFonts w:hint="eastAsia" w:ascii="仿宋_GB2312" w:hAnsi="仿宋_GB2312" w:eastAsia="仿宋_GB2312" w:cs="仿宋_GB2312"/>
          <w:spacing w:val="8"/>
          <w:sz w:val="28"/>
          <w:szCs w:val="28"/>
        </w:rPr>
        <w:t>（4）Q/</w:t>
      </w:r>
      <w:r>
        <w:rPr>
          <w:rFonts w:hint="eastAsia" w:ascii="仿宋_GB2312" w:hAnsi="仿宋_GB2312" w:eastAsia="仿宋_GB2312" w:cs="仿宋_GB2312"/>
          <w:sz w:val="28"/>
          <w:szCs w:val="28"/>
        </w:rPr>
        <w:t>XX</w:t>
      </w:r>
      <w:r>
        <w:rPr>
          <w:rFonts w:hint="eastAsia" w:ascii="仿宋_GB2312" w:hAnsi="仿宋_GB2312" w:eastAsia="仿宋_GB2312" w:cs="仿宋_GB2312"/>
          <w:spacing w:val="8"/>
          <w:sz w:val="28"/>
          <w:szCs w:val="28"/>
        </w:rPr>
        <w:t>]</w:t>
      </w:r>
    </w:p>
    <w:p>
      <w:pPr>
        <w:spacing w:before="54"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．(1)(2)(3)(4)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．(3)(1)(2)(4)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．(2)(1)(3)(4</w:t>
      </w:r>
      <w:r>
        <w:rPr>
          <w:rFonts w:hint="eastAsia" w:ascii="仿宋_GB2312" w:hAnsi="仿宋_GB2312" w:eastAsia="仿宋_GB2312" w:cs="仿宋_GB2312"/>
          <w:spacing w:val="1"/>
          <w:sz w:val="28"/>
          <w:szCs w:val="28"/>
        </w:rPr>
        <w:t>)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．(2)(4)(1)(3)</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．[1]技术内容相同，编号方法完全相对应,此种采用国际</w:t>
      </w:r>
      <w:r>
        <w:rPr>
          <w:rFonts w:hint="eastAsia" w:ascii="仿宋_GB2312" w:hAnsi="仿宋_GB2312" w:eastAsia="仿宋_GB2312" w:cs="仿宋_GB2312"/>
          <w:spacing w:val="7"/>
          <w:sz w:val="28"/>
          <w:szCs w:val="28"/>
        </w:rPr>
        <w:t>标准的程度属于</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．等效采用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．等同采用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 xml:space="preserve">．引用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．非等效采用</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．[1]中国标准与国际标准的一致性程度分</w:t>
      </w:r>
      <w:r>
        <w:rPr>
          <w:rFonts w:hint="eastAsia" w:ascii="仿宋_GB2312" w:hAnsi="仿宋_GB2312" w:eastAsia="仿宋_GB2312" w:cs="仿宋_GB2312"/>
          <w:spacing w:val="6"/>
          <w:sz w:val="28"/>
          <w:szCs w:val="28"/>
        </w:rPr>
        <w:t>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．等同、修改和非等效  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．修改和非等效C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 xml:space="preserve">．等同和修改    </w:t>
      </w:r>
      <w:r>
        <w:rPr>
          <w:rFonts w:hint="eastAsia" w:ascii="仿宋_GB2312" w:hAnsi="仿宋_GB2312" w:eastAsia="仿宋_GB2312" w:cs="仿宋_GB2312"/>
          <w:spacing w:val="7"/>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．等同和非等效</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．[2]计量标准主标准器及主要配套设备经检定和自检合格，应贴上的彩色标志是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．蓝色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．红色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．橙色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．绿色</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．[3]计量器具的检定标识为黄色说明</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37" w:type="default"/>
          <w:pgSz w:w="11906" w:h="16839"/>
          <w:pgMar w:top="1431" w:right="1390" w:bottom="1199" w:left="1785" w:header="0" w:footer="1035" w:gutter="0"/>
          <w:cols w:space="720" w:num="1"/>
        </w:sectPr>
      </w:pP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xml:space="preserve">．合格，可使用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．不合格应停用</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．检测功能合格，其他功能失效</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．没有特殊意义</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．[2]计量仪器的校准和检定的主要区别在于是否具有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．法制性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．技术性       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 xml:space="preserve">．准确性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．规范性</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．[2]实验室所使用的玻璃量器，都要</w:t>
      </w:r>
      <w:r>
        <w:rPr>
          <w:rFonts w:hint="eastAsia" w:ascii="仿宋_GB2312" w:hAnsi="仿宋_GB2312" w:eastAsia="仿宋_GB2312" w:cs="仿宋_GB2312"/>
          <w:spacing w:val="8"/>
          <w:sz w:val="28"/>
          <w:szCs w:val="28"/>
        </w:rPr>
        <w:t>经过</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的检定。</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．国家计量基准器具</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．国家计量部门</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．地方计量部门</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．社会公用计量标准器具</w:t>
      </w:r>
    </w:p>
    <w:p>
      <w:pPr>
        <w:spacing w:before="66"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．[2]证明计量器具已经过检定，并获得满意结果的文件是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0" w:line="226"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．检定证书</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．检定结果通知书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．检定报告</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．检测证书</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．[1]下列关于校准与检定的叙述不正确的是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．校准不具有强制性，检定则属执法行为</w:t>
      </w:r>
    </w:p>
    <w:p>
      <w:pPr>
        <w:spacing w:before="65" w:line="256" w:lineRule="auto"/>
        <w:ind w:left="20" w:firstLine="412"/>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B</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1"/>
          <w:sz w:val="28"/>
          <w:szCs w:val="28"/>
        </w:rPr>
        <w:t>．校准的依据是校准规范、校准方法，检定的依据则是按法定程序审批公布的计量检定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规程</w:t>
      </w:r>
    </w:p>
    <w:p>
      <w:pPr>
        <w:spacing w:before="67"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．校准和检定主要要求都是确定测量仪器的示值误差</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．校准通常不判断测量仪器合格与否，检定则必须作出合</w:t>
      </w:r>
      <w:r>
        <w:rPr>
          <w:rFonts w:hint="eastAsia" w:ascii="仿宋_GB2312" w:hAnsi="仿宋_GB2312" w:eastAsia="仿宋_GB2312" w:cs="仿宋_GB2312"/>
          <w:spacing w:val="8"/>
          <w:sz w:val="28"/>
          <w:szCs w:val="28"/>
        </w:rPr>
        <w:t>格与否的结论</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．[2]我国的二级标准物质可用代号</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表示。</w:t>
      </w:r>
    </w:p>
    <w:p>
      <w:pPr>
        <w:spacing w:before="102"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1"/>
          <w:sz w:val="28"/>
          <w:szCs w:val="28"/>
        </w:rPr>
        <w:t>(2)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w:t>
      </w:r>
      <w:r>
        <w:rPr>
          <w:rFonts w:hint="eastAsia" w:ascii="仿宋_GB2312" w:hAnsi="仿宋_GB2312" w:eastAsia="仿宋_GB2312" w:cs="仿宋_GB2312"/>
          <w:spacing w:val="1"/>
          <w:sz w:val="28"/>
          <w:szCs w:val="28"/>
        </w:rPr>
        <w:t>(2)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w:t>
      </w:r>
      <w:r>
        <w:rPr>
          <w:rFonts w:hint="eastAsia" w:ascii="仿宋_GB2312" w:hAnsi="仿宋_GB2312" w:eastAsia="仿宋_GB2312" w:cs="仿宋_GB2312"/>
          <w:spacing w:val="1"/>
          <w:sz w:val="28"/>
          <w:szCs w:val="28"/>
        </w:rPr>
        <w:t>(E)</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．[2]我国根据标准物质的类别和应用领域分为</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种。</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．5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．8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．15</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IUPAC</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中 C</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级标准试剂是含量为</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5"/>
          <w:sz w:val="28"/>
          <w:szCs w:val="28"/>
        </w:rPr>
        <w:t>的</w:t>
      </w:r>
      <w:r>
        <w:rPr>
          <w:rFonts w:hint="eastAsia" w:ascii="仿宋_GB2312" w:hAnsi="仿宋_GB2312" w:eastAsia="仿宋_GB2312" w:cs="仿宋_GB2312"/>
          <w:spacing w:val="4"/>
          <w:sz w:val="28"/>
          <w:szCs w:val="28"/>
        </w:rPr>
        <w:t>标准试剂。</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．100±0.01%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．100±0.02%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．100±0.05%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．100±0</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1%</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．[3]质量常用的法定计量单位</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．吨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．公斤</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．千克</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．压强</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．[2]中华人民共和国计量法规定的计量单位是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．国际单位制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．国际单位制计量单位</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．国际单位制计量单位和国家选定的其他单位</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．国家选定的其他单位</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．[1]国家法定计量单位包括</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．常用的市制计量单位</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．国际单位制计量单位</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．国际上通用的计量单位</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．企业选定的其他计量单位</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．[2]速度单位的法定符号正确的是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8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．m</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
          <w:sz w:val="28"/>
          <w:szCs w:val="28"/>
        </w:rPr>
        <w:t>s-</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 xml:space="preserve">1                                  </w:t>
      </w:r>
      <w:r>
        <w:rPr>
          <w:rFonts w:hint="eastAsia" w:ascii="仿宋_GB2312" w:hAnsi="仿宋_GB2312" w:eastAsia="仿宋_GB2312" w:cs="仿宋_GB2312"/>
          <w:spacing w:val="-3"/>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．ms</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．ms-</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．m-s-</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1</w:t>
      </w:r>
    </w:p>
    <w:p>
      <w:pPr>
        <w:spacing w:before="10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0"/>
          <w:sz w:val="28"/>
          <w:szCs w:val="28"/>
        </w:rPr>
        <w:t>．[3]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0"/>
          <w:sz w:val="28"/>
          <w:szCs w:val="28"/>
        </w:rPr>
        <w:t>是质量常使用的法定计量单位。</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．牛顿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．吨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．千克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．斤</w:t>
      </w:r>
    </w:p>
    <w:p>
      <w:pPr>
        <w:spacing w:before="3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．[3]体积计量单位 m3 与 </w:t>
      </w:r>
      <w:r>
        <w:rPr>
          <w:rFonts w:hint="eastAsia" w:ascii="仿宋_GB2312" w:hAnsi="仿宋_GB2312" w:eastAsia="仿宋_GB2312" w:cs="仿宋_GB2312"/>
          <w:sz w:val="28"/>
          <w:szCs w:val="28"/>
        </w:rPr>
        <w:t>cm</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3"/>
          <w:sz w:val="28"/>
          <w:szCs w:val="28"/>
        </w:rPr>
        <w:t>的关系</w:t>
      </w:r>
      <w:r>
        <w:rPr>
          <w:rFonts w:hint="eastAsia" w:ascii="仿宋_GB2312" w:hAnsi="仿宋_GB2312" w:eastAsia="仿宋_GB2312" w:cs="仿宋_GB2312"/>
          <w:spacing w:val="2"/>
          <w:sz w:val="28"/>
          <w:szCs w:val="28"/>
        </w:rPr>
        <w:t>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2"/>
          <w:sz w:val="28"/>
          <w:szCs w:val="28"/>
        </w:rPr>
        <w:t>。</w:t>
      </w:r>
    </w:p>
    <w:p>
      <w:pPr>
        <w:spacing w:before="35"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．1m3</w:t>
      </w:r>
      <w:r>
        <w:rPr>
          <w:rFonts w:hint="eastAsia" w:ascii="仿宋_GB2312" w:hAnsi="仿宋_GB2312" w:eastAsia="仿宋_GB2312" w:cs="仿宋_GB2312"/>
          <w:spacing w:val="1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spacing w:val="36"/>
          <w:w w:val="101"/>
          <w:position w:val="4"/>
          <w:sz w:val="28"/>
          <w:szCs w:val="28"/>
        </w:rPr>
        <w:t xml:space="preserve"> </w:t>
      </w:r>
      <w:r>
        <w:rPr>
          <w:rFonts w:hint="eastAsia" w:ascii="仿宋_GB2312" w:hAnsi="仿宋_GB2312" w:eastAsia="仿宋_GB2312" w:cs="仿宋_GB2312"/>
          <w:spacing w:val="1"/>
          <w:position w:val="4"/>
          <w:sz w:val="28"/>
          <w:szCs w:val="28"/>
        </w:rPr>
        <w:t>10</w:t>
      </w:r>
      <w:r>
        <w:rPr>
          <w:rFonts w:hint="eastAsia" w:ascii="仿宋_GB2312" w:hAnsi="仿宋_GB2312" w:eastAsia="仿宋_GB2312" w:cs="仿宋_GB2312"/>
          <w:position w:val="4"/>
          <w:sz w:val="28"/>
          <w:szCs w:val="28"/>
        </w:rPr>
        <w:t>cm</w:t>
      </w:r>
      <w:r>
        <w:rPr>
          <w:rFonts w:hint="eastAsia" w:ascii="仿宋_GB2312" w:hAnsi="仿宋_GB2312" w:eastAsia="仿宋_GB2312" w:cs="仿宋_GB2312"/>
          <w:spacing w:val="1"/>
          <w:position w:val="4"/>
          <w:sz w:val="28"/>
          <w:szCs w:val="28"/>
        </w:rPr>
        <w:t>3             B</w:t>
      </w:r>
      <w:r>
        <w:rPr>
          <w:rFonts w:hint="eastAsia" w:ascii="仿宋_GB2312" w:hAnsi="仿宋_GB2312" w:eastAsia="仿宋_GB2312" w:cs="仿宋_GB2312"/>
          <w:spacing w:val="-23"/>
          <w:position w:val="4"/>
          <w:sz w:val="28"/>
          <w:szCs w:val="28"/>
        </w:rPr>
        <w:t xml:space="preserve"> </w:t>
      </w:r>
      <w:r>
        <w:rPr>
          <w:rFonts w:hint="eastAsia" w:ascii="仿宋_GB2312" w:hAnsi="仿宋_GB2312" w:eastAsia="仿宋_GB2312" w:cs="仿宋_GB2312"/>
          <w:spacing w:val="1"/>
          <w:position w:val="4"/>
          <w:sz w:val="28"/>
          <w:szCs w:val="28"/>
        </w:rPr>
        <w:t>．1</w:t>
      </w:r>
      <w:r>
        <w:rPr>
          <w:rFonts w:hint="eastAsia" w:ascii="仿宋_GB2312" w:hAnsi="仿宋_GB2312" w:eastAsia="仿宋_GB2312" w:cs="仿宋_GB2312"/>
          <w:position w:val="4"/>
          <w:sz w:val="28"/>
          <w:szCs w:val="28"/>
        </w:rPr>
        <w:t>cm</w:t>
      </w:r>
      <w:r>
        <w:rPr>
          <w:rFonts w:hint="eastAsia" w:ascii="仿宋_GB2312" w:hAnsi="仿宋_GB2312" w:eastAsia="仿宋_GB2312" w:cs="仿宋_GB2312"/>
          <w:spacing w:val="1"/>
          <w:position w:val="4"/>
          <w:sz w:val="28"/>
          <w:szCs w:val="28"/>
        </w:rPr>
        <w:t>3 =  1m3             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．1 m3</w:t>
      </w:r>
      <w:r>
        <w:rPr>
          <w:rFonts w:hint="eastAsia" w:ascii="仿宋_GB2312" w:hAnsi="仿宋_GB2312" w:eastAsia="仿宋_GB2312" w:cs="仿宋_GB2312"/>
          <w:spacing w:val="12"/>
          <w:w w:val="101"/>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spacing w:val="32"/>
          <w:position w:val="4"/>
          <w:sz w:val="28"/>
          <w:szCs w:val="28"/>
        </w:rPr>
        <w:t xml:space="preserve"> </w:t>
      </w:r>
      <w:r>
        <w:rPr>
          <w:rFonts w:hint="eastAsia" w:ascii="仿宋_GB2312" w:hAnsi="仿宋_GB2312" w:eastAsia="仿宋_GB2312" w:cs="仿宋_GB2312"/>
          <w:spacing w:val="1"/>
          <w:position w:val="4"/>
          <w:sz w:val="28"/>
          <w:szCs w:val="28"/>
        </w:rPr>
        <w:t>103</w:t>
      </w:r>
      <w:r>
        <w:rPr>
          <w:rFonts w:hint="eastAsia" w:ascii="仿宋_GB2312" w:hAnsi="仿宋_GB2312" w:eastAsia="仿宋_GB2312" w:cs="仿宋_GB2312"/>
          <w:position w:val="4"/>
          <w:sz w:val="28"/>
          <w:szCs w:val="28"/>
        </w:rPr>
        <w:t>cm</w:t>
      </w:r>
      <w:r>
        <w:rPr>
          <w:rFonts w:hint="eastAsia" w:ascii="仿宋_GB2312" w:hAnsi="仿宋_GB2312" w:eastAsia="仿宋_GB2312" w:cs="仿宋_GB2312"/>
          <w:spacing w:val="1"/>
          <w:position w:val="4"/>
          <w:sz w:val="28"/>
          <w:szCs w:val="28"/>
        </w:rPr>
        <w:t>3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．1 m3 =</w:t>
      </w:r>
      <w:r>
        <w:rPr>
          <w:rFonts w:hint="eastAsia" w:ascii="仿宋_GB2312" w:hAnsi="仿宋_GB2312" w:eastAsia="仿宋_GB2312" w:cs="仿宋_GB2312"/>
          <w:spacing w:val="21"/>
          <w:position w:val="4"/>
          <w:sz w:val="28"/>
          <w:szCs w:val="28"/>
        </w:rPr>
        <w:t xml:space="preserve"> </w:t>
      </w:r>
      <w:r>
        <w:rPr>
          <w:rFonts w:hint="eastAsia" w:ascii="仿宋_GB2312" w:hAnsi="仿宋_GB2312" w:eastAsia="仿宋_GB2312" w:cs="仿宋_GB2312"/>
          <w:spacing w:val="1"/>
          <w:position w:val="4"/>
          <w:sz w:val="28"/>
          <w:szCs w:val="28"/>
        </w:rPr>
        <w:t>(102</w:t>
      </w:r>
      <w:r>
        <w:rPr>
          <w:rFonts w:hint="eastAsia" w:ascii="仿宋_GB2312" w:hAnsi="仿宋_GB2312" w:eastAsia="仿宋_GB2312" w:cs="仿宋_GB2312"/>
          <w:position w:val="4"/>
          <w:sz w:val="28"/>
          <w:szCs w:val="28"/>
        </w:rPr>
        <w:t>cm</w:t>
      </w:r>
      <w:r>
        <w:rPr>
          <w:rFonts w:hint="eastAsia" w:ascii="仿宋_GB2312" w:hAnsi="仿宋_GB2312" w:eastAsia="仿宋_GB2312" w:cs="仿宋_GB2312"/>
          <w:spacing w:val="1"/>
          <w:position w:val="4"/>
          <w:sz w:val="28"/>
          <w:szCs w:val="28"/>
        </w:rPr>
        <w:t>)3</w:t>
      </w:r>
    </w:p>
    <w:p>
      <w:pPr>
        <w:spacing w:before="9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45</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不属于计量器具。</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．天平、滴定管、量气管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．量杯、移液管、容量瓶</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．电子称、量筒、三角瓶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．注射器、流量计、卡尺</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46</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不属于计量器具。</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．移液管、吸量管、比色管           </w:t>
      </w:r>
      <w:r>
        <w:rPr>
          <w:rFonts w:hint="eastAsia" w:ascii="仿宋_GB2312" w:hAnsi="仿宋_GB2312" w:eastAsia="仿宋_GB2312" w:cs="仿宋_GB2312"/>
          <w:spacing w:val="5"/>
          <w:sz w:val="28"/>
          <w:szCs w:val="28"/>
        </w:rPr>
        <w:t xml:space="preserve">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电子天平、称量瓶、滴定管</w:t>
      </w:r>
    </w:p>
    <w:p>
      <w:pPr>
        <w:spacing w:before="2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．注射器、流量计、卡尺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．温度计、秒表、量气管</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．[2]产品质量是指</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．国家有关法规、质量标准以及合同规定的对产品适用、安全和</w:t>
      </w:r>
      <w:r>
        <w:rPr>
          <w:rFonts w:hint="eastAsia" w:ascii="仿宋_GB2312" w:hAnsi="仿宋_GB2312" w:eastAsia="仿宋_GB2312" w:cs="仿宋_GB2312"/>
          <w:spacing w:val="8"/>
          <w:sz w:val="28"/>
          <w:szCs w:val="28"/>
        </w:rPr>
        <w:t>其它特性的要求</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．企业根据用户的要求进行协商的意项</w:t>
      </w:r>
    </w:p>
    <w:p>
      <w:pPr>
        <w:spacing w:line="228" w:lineRule="auto"/>
        <w:rPr>
          <w:rFonts w:hint="eastAsia" w:ascii="仿宋_GB2312" w:hAnsi="仿宋_GB2312" w:eastAsia="仿宋_GB2312" w:cs="仿宋_GB2312"/>
          <w:sz w:val="28"/>
          <w:szCs w:val="28"/>
        </w:rPr>
        <w:sectPr>
          <w:footerReference r:id="rId38" w:type="default"/>
          <w:pgSz w:w="11906" w:h="16839"/>
          <w:pgMar w:top="1431" w:right="1480" w:bottom="1239" w:left="1785" w:header="0" w:footer="1073" w:gutter="0"/>
          <w:cols w:space="720" w:num="1"/>
        </w:sectPr>
      </w:pPr>
    </w:p>
    <w:p>
      <w:pPr>
        <w:spacing w:before="69"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．企业根据自身条件制订的要求</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．企业领导制订的企业方针</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48．[2]企业产品质量是指</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2" w:line="259" w:lineRule="auto"/>
        <w:ind w:left="335" w:right="86" w:firstLine="30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．企业根据国家有关法规、质量标准以及合同规定的对产品适用、安全和其它特性的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要求，制订出的企业应达到的高于国家质量标准的要求</w:t>
      </w:r>
    </w:p>
    <w:p>
      <w:pPr>
        <w:spacing w:before="58"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．企业根据用户的要求进行协商的意项</w:t>
      </w:r>
    </w:p>
    <w:p>
      <w:pPr>
        <w:spacing w:before="65"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．厂长根据企业现状制订的要求</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．厂办根据企业领导的指示制订的企业方针</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．[1]下列叙述中</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不是中国标准定义中涉及的内容。</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．对重复性事物或概念所做的统一规定</w:t>
      </w:r>
    </w:p>
    <w:p>
      <w:pPr>
        <w:spacing w:before="63"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．它以科学、技术和实践经验的综合成果为基础</w:t>
      </w:r>
    </w:p>
    <w:p>
      <w:pPr>
        <w:spacing w:before="65"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．经有关方面协商一致，</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5"/>
          <w:sz w:val="28"/>
          <w:szCs w:val="28"/>
        </w:rPr>
        <w:t>由主管部门批准</w:t>
      </w:r>
    </w:p>
    <w:p>
      <w:pPr>
        <w:spacing w:before="63"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以实现在预定领域内最佳秩序的效益</w:t>
      </w: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．[2]下列叙述中</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不是中国标准定义中涉及的</w:t>
      </w:r>
      <w:r>
        <w:rPr>
          <w:rFonts w:hint="eastAsia" w:ascii="仿宋_GB2312" w:hAnsi="仿宋_GB2312" w:eastAsia="仿宋_GB2312" w:cs="仿宋_GB2312"/>
          <w:spacing w:val="8"/>
          <w:sz w:val="28"/>
          <w:szCs w:val="28"/>
        </w:rPr>
        <w:t>内容。</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．对有关概念和工作内容进行明确规定</w:t>
      </w:r>
    </w:p>
    <w:p>
      <w:pPr>
        <w:spacing w:before="63"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．它以科学、技术和实践经验的综合成果为基础</w:t>
      </w:r>
    </w:p>
    <w:p>
      <w:pPr>
        <w:spacing w:before="66"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．经有关方面协商一致，由主管部门批准</w:t>
      </w:r>
    </w:p>
    <w:p>
      <w:pPr>
        <w:spacing w:before="65"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以特定形式发布，作为共同遵守的准则和依据</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z w:val="28"/>
          <w:szCs w:val="28"/>
        </w:rPr>
        <w:t>ISO</w:t>
      </w:r>
      <w:r>
        <w:rPr>
          <w:rFonts w:hint="eastAsia" w:ascii="仿宋_GB2312" w:hAnsi="仿宋_GB2312" w:eastAsia="仿宋_GB2312" w:cs="仿宋_GB2312"/>
          <w:spacing w:val="9"/>
          <w:sz w:val="28"/>
          <w:szCs w:val="28"/>
        </w:rPr>
        <w:t>9000</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9"/>
          <w:sz w:val="28"/>
          <w:szCs w:val="28"/>
        </w:rPr>
        <w:t>系列标准所定义的质量是指一组</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特性满足要求的程度。</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．赋予</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．固有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．规定</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．原有</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．[2]质量是指一组固有特性满足要求的</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．水平</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．程度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．满意度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．适用度</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．[2]质量控制是为了达到</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要求所采取的作业技术和活动。</w:t>
      </w:r>
    </w:p>
    <w:p>
      <w:pPr>
        <w:spacing w:before="70"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．管理</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．质量</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．体系</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．组织</w:t>
      </w:r>
    </w:p>
    <w:p>
      <w:pPr>
        <w:spacing w:before="65"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．[2]质量控制是为了达到质量要求所采取的作业技术和</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．过程</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．活动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．程序</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．途径</w:t>
      </w:r>
    </w:p>
    <w:p>
      <w:pPr>
        <w:spacing w:before="66" w:line="285" w:lineRule="auto"/>
        <w:ind w:left="124" w:hanging="10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55</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．[2]质量管理体系的有效性除考虑其运行的结果达到组织所设定的质量目标的程度外，还应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2"/>
          <w:sz w:val="28"/>
          <w:szCs w:val="28"/>
        </w:rPr>
        <w:t>考虑及其体系运行结果与所花费的</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12"/>
          <w:sz w:val="28"/>
          <w:szCs w:val="28"/>
        </w:rPr>
        <w:t>之间的关系。</w:t>
      </w:r>
    </w:p>
    <w:p>
      <w:pPr>
        <w:spacing w:before="4"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．时间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．人员</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．资源</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．物质</w:t>
      </w:r>
    </w:p>
    <w:p>
      <w:pPr>
        <w:spacing w:before="64" w:line="286" w:lineRule="auto"/>
        <w:ind w:left="125" w:hanging="10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56</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．[2]质量管理体系的有效性是指其运行的结果达到组织所设定的质量目标的程度及其体系运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行的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2"/>
          <w:sz w:val="28"/>
          <w:szCs w:val="28"/>
        </w:rPr>
        <w:t>。</w:t>
      </w:r>
    </w:p>
    <w:p>
      <w:pPr>
        <w:spacing w:before="2"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．充分性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．经济性</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．适宜性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．科学性</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．[2]在列举出的在实验室认可要求中，属于质量体系保证的是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．检测环境与检测安全                </w:t>
      </w:r>
      <w:r>
        <w:rPr>
          <w:rFonts w:hint="eastAsia" w:ascii="仿宋_GB2312" w:hAnsi="仿宋_GB2312" w:eastAsia="仿宋_GB2312" w:cs="仿宋_GB2312"/>
          <w:spacing w:val="5"/>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．仪器设备的保证</w:t>
      </w:r>
    </w:p>
    <w:p>
      <w:pPr>
        <w:spacing w:before="62"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．检验人员技术素质的保证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．领导的分工不明确</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．[1]在列举出的在实验室认可要求中，属于检</w:t>
      </w:r>
      <w:r>
        <w:rPr>
          <w:rFonts w:hint="eastAsia" w:ascii="仿宋_GB2312" w:hAnsi="仿宋_GB2312" w:eastAsia="仿宋_GB2312" w:cs="仿宋_GB2312"/>
          <w:spacing w:val="7"/>
          <w:sz w:val="28"/>
          <w:szCs w:val="28"/>
        </w:rPr>
        <w:t>验过程的质量保证的是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．报验单（委托单）的登记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．按标准取样、</w:t>
      </w:r>
      <w:r>
        <w:rPr>
          <w:rFonts w:hint="eastAsia" w:ascii="仿宋_GB2312" w:hAnsi="仿宋_GB2312" w:eastAsia="仿宋_GB2312" w:cs="仿宋_GB2312"/>
          <w:spacing w:val="5"/>
          <w:sz w:val="28"/>
          <w:szCs w:val="28"/>
        </w:rPr>
        <w:t>制样</w:t>
      </w:r>
    </w:p>
    <w:p>
      <w:pPr>
        <w:spacing w:before="63"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．填写抽、制样记录、样品传递、记录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
          <w:sz w:val="28"/>
          <w:szCs w:val="28"/>
        </w:rPr>
        <w:t>标准方法或非标准方法</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．[2]下列所述</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不是检验报告填写中的注意事项。</w:t>
      </w:r>
    </w:p>
    <w:p>
      <w:pPr>
        <w:spacing w:before="71" w:line="226"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．要按检验报告的格式填写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．不能有缺项或漏项不填</w:t>
      </w:r>
    </w:p>
    <w:p>
      <w:pPr>
        <w:spacing w:before="64"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．运用公式合理、规范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．报出的数值一般应保持与标准指标数字有效数值位数一致</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．[2]下列所述</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不是检验报告填写中的注意事项。</w:t>
      </w:r>
    </w:p>
    <w:p>
      <w:pPr>
        <w:spacing w:before="73" w:line="226"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．检验报告中必须有分析人、复核人、审核人</w:t>
      </w:r>
    </w:p>
    <w:p>
      <w:pPr>
        <w:spacing w:before="67"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．不能有缺项或漏项不填</w:t>
      </w:r>
    </w:p>
    <w:p>
      <w:pPr>
        <w:spacing w:line="228" w:lineRule="auto"/>
        <w:rPr>
          <w:rFonts w:hint="eastAsia" w:ascii="仿宋_GB2312" w:hAnsi="仿宋_GB2312" w:eastAsia="仿宋_GB2312" w:cs="仿宋_GB2312"/>
          <w:sz w:val="28"/>
          <w:szCs w:val="28"/>
        </w:rPr>
        <w:sectPr>
          <w:footerReference r:id="rId39" w:type="default"/>
          <w:pgSz w:w="11906" w:h="16839"/>
          <w:pgMar w:top="1431" w:right="1468" w:bottom="1193" w:left="1785" w:header="0" w:footer="1028" w:gutter="0"/>
          <w:cols w:space="720" w:num="1"/>
        </w:sectPr>
      </w:pPr>
    </w:p>
    <w:p>
      <w:pPr>
        <w:spacing w:before="69" w:line="228" w:lineRule="auto"/>
        <w:ind w:left="650"/>
        <w:rPr>
          <w:rFonts w:hint="eastAsia" w:ascii="仿宋_GB2312" w:hAnsi="仿宋_GB2312" w:eastAsia="仿宋_GB2312" w:cs="仿宋_GB2312"/>
          <w:sz w:val="28"/>
          <w:szCs w:val="28"/>
        </w:rPr>
      </w:pPr>
      <w:bookmarkStart w:id="16" w:name="bookmark84"/>
      <w:bookmarkEnd w:id="16"/>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．如果检测出杂质的含量远离指标界线时，一般只保留一致有效数值</w:t>
      </w:r>
    </w:p>
    <w:p>
      <w:pPr>
        <w:spacing w:before="65" w:line="226"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．中控检验可不出检验报告</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．[3]下述条例中</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不是化学实验室的一般安全守</w:t>
      </w:r>
      <w:r>
        <w:rPr>
          <w:rFonts w:hint="eastAsia" w:ascii="仿宋_GB2312" w:hAnsi="仿宋_GB2312" w:eastAsia="仿宋_GB2312" w:cs="仿宋_GB2312"/>
          <w:spacing w:val="8"/>
          <w:sz w:val="28"/>
          <w:szCs w:val="28"/>
        </w:rPr>
        <w:t>则。</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．实验人员要严格坚守岗位、精心操作</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．实验人员必须熟悉化验用仪器设备的性能和使用方法，并按操作规程进行操作</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．凡遇有毒、有害类气体物时，实验人员必须在通风柜内</w:t>
      </w:r>
      <w:r>
        <w:rPr>
          <w:rFonts w:hint="eastAsia" w:ascii="仿宋_GB2312" w:hAnsi="仿宋_GB2312" w:eastAsia="仿宋_GB2312" w:cs="仿宋_GB2312"/>
          <w:spacing w:val="8"/>
          <w:sz w:val="28"/>
          <w:szCs w:val="28"/>
        </w:rPr>
        <w:t>进行，并要加强个人保护</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．实验中产生的废酸、废碱、废渣等，应集中并自行处理</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．[3]下述条例中</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不是化学实验室的一般安全守</w:t>
      </w:r>
      <w:r>
        <w:rPr>
          <w:rFonts w:hint="eastAsia" w:ascii="仿宋_GB2312" w:hAnsi="仿宋_GB2312" w:eastAsia="仿宋_GB2312" w:cs="仿宋_GB2312"/>
          <w:spacing w:val="8"/>
          <w:sz w:val="28"/>
          <w:szCs w:val="28"/>
        </w:rPr>
        <w:t>则。</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．实验人员进入化验室，应穿着实验服</w:t>
      </w:r>
    </w:p>
    <w:p>
      <w:pPr>
        <w:spacing w:before="62"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．化验室内操作气相色谱仪时，要有良好的通风条件</w:t>
      </w:r>
    </w:p>
    <w:p>
      <w:pPr>
        <w:spacing w:before="65"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7"/>
          <w:sz w:val="28"/>
          <w:szCs w:val="28"/>
        </w:rPr>
        <w:t>．开启腐蚀性或刺激性物品的瓶子时，要佩戴防护镜</w:t>
      </w:r>
    </w:p>
    <w:p>
      <w:pPr>
        <w:spacing w:before="63"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8"/>
          <w:sz w:val="28"/>
          <w:szCs w:val="28"/>
        </w:rPr>
        <w:t>．酸、碱等腐蚀性物质，不得放置在高处或实验试剂架的顶层</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．[2]下述条例中</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不是化学实验室的一般安全守</w:t>
      </w:r>
      <w:r>
        <w:rPr>
          <w:rFonts w:hint="eastAsia" w:ascii="仿宋_GB2312" w:hAnsi="仿宋_GB2312" w:eastAsia="仿宋_GB2312" w:cs="仿宋_GB2312"/>
          <w:spacing w:val="8"/>
          <w:sz w:val="28"/>
          <w:szCs w:val="28"/>
        </w:rPr>
        <w:t>则。</w:t>
      </w:r>
    </w:p>
    <w:p>
      <w:pPr>
        <w:spacing w:before="70"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．不使用无标签（或标志）容器盛放试剂、试样</w:t>
      </w:r>
    </w:p>
    <w:p>
      <w:pPr>
        <w:spacing w:before="66"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．严格遵守安全用电规程，使用前应用手检查仪器</w:t>
      </w:r>
      <w:r>
        <w:rPr>
          <w:rFonts w:hint="eastAsia" w:ascii="仿宋_GB2312" w:hAnsi="仿宋_GB2312" w:eastAsia="仿宋_GB2312" w:cs="仿宋_GB2312"/>
          <w:spacing w:val="8"/>
          <w:sz w:val="28"/>
          <w:szCs w:val="28"/>
        </w:rPr>
        <w:t>的接地效果</w:t>
      </w:r>
    </w:p>
    <w:p>
      <w:pPr>
        <w:spacing w:before="63"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．实验完毕，实验人员必须洗手后方可进食，化验室内禁止吸烟和堆放个人物品</w:t>
      </w:r>
    </w:p>
    <w:p>
      <w:pPr>
        <w:spacing w:before="62" w:line="260" w:lineRule="auto"/>
        <w:ind w:left="140" w:right="81" w:firstLine="50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．化验室内应配足消防器材，实验人员必须熟悉其使用方法，并定期检查、更换过期</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的消防器材</w:t>
      </w:r>
    </w:p>
    <w:p>
      <w:pPr>
        <w:spacing w:before="5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．[1]在下列危险化学品中属于类别有误的是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3"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．爆炸品，如三硝基苯酚、硝酸甘油等</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．易燃液体，如乙醚、二硫化碳等低闪点液体</w:t>
      </w:r>
    </w:p>
    <w:p>
      <w:pPr>
        <w:spacing w:before="65"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．易燃固体、</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7"/>
          <w:sz w:val="28"/>
          <w:szCs w:val="28"/>
        </w:rPr>
        <w:t>自燃物品和遇湿易燃物品，如</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7"/>
          <w:sz w:val="28"/>
          <w:szCs w:val="28"/>
        </w:rPr>
        <w:t>2,4-二硝基苯甲醚、五氯化磷等</w:t>
      </w:r>
      <w:r>
        <w:rPr>
          <w:rFonts w:hint="eastAsia" w:ascii="仿宋_GB2312" w:hAnsi="仿宋_GB2312" w:eastAsia="仿宋_GB2312" w:cs="仿宋_GB2312"/>
          <w:spacing w:val="6"/>
          <w:sz w:val="28"/>
          <w:szCs w:val="28"/>
        </w:rPr>
        <w:t>易燃固体等</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．高闪点液体，如丙酮、石油醚等</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．[1]在下列危险化学品中属于类别有误的是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．易燃液体，如乙醚、二硫化碳等低闪点液体</w:t>
      </w:r>
    </w:p>
    <w:p>
      <w:pPr>
        <w:spacing w:before="65" w:line="221"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．易燃固体、</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5"/>
          <w:sz w:val="28"/>
          <w:szCs w:val="28"/>
        </w:rPr>
        <w:t>自燃物品和遇湿易燃物品，如</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5"/>
          <w:sz w:val="28"/>
          <w:szCs w:val="28"/>
        </w:rPr>
        <w:t>2,4-二硝基苯甲醚、五氯化磷等易燃固体等</w:t>
      </w:r>
    </w:p>
    <w:p>
      <w:pPr>
        <w:spacing w:before="71" w:line="227"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．腐蚀品，酸性腐蚀品有：硫酸、氢氟酸、</w:t>
      </w:r>
      <w:r>
        <w:rPr>
          <w:rFonts w:hint="eastAsia" w:ascii="仿宋_GB2312" w:hAnsi="仿宋_GB2312" w:eastAsia="仿宋_GB2312" w:cs="仿宋_GB2312"/>
          <w:spacing w:val="7"/>
          <w:sz w:val="28"/>
          <w:szCs w:val="28"/>
        </w:rPr>
        <w:t>无水三氯化铝、</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甲酸、苯酚等</w:t>
      </w:r>
    </w:p>
    <w:p>
      <w:pPr>
        <w:spacing w:before="66"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．有色类化合物，如高锰酸钾、重铬酸钾等</w:t>
      </w:r>
    </w:p>
    <w:p>
      <w:pPr>
        <w:spacing w:before="6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．[2]对于危险化学品贮存管理的叙述</w:t>
      </w:r>
      <w:r>
        <w:rPr>
          <w:rFonts w:hint="eastAsia" w:ascii="仿宋_GB2312" w:hAnsi="仿宋_GB2312" w:eastAsia="仿宋_GB2312" w:cs="仿宋_GB2312"/>
          <w:spacing w:val="6"/>
          <w:sz w:val="28"/>
          <w:szCs w:val="28"/>
        </w:rPr>
        <w:t>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6"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．在贮存危险化学品时，应作好防火、防雷、防爆、调温、消除静电</w:t>
      </w:r>
      <w:r>
        <w:rPr>
          <w:rFonts w:hint="eastAsia" w:ascii="仿宋_GB2312" w:hAnsi="仿宋_GB2312" w:eastAsia="仿宋_GB2312" w:cs="仿宋_GB2312"/>
          <w:spacing w:val="8"/>
          <w:sz w:val="28"/>
          <w:szCs w:val="28"/>
        </w:rPr>
        <w:t>等安全措施</w:t>
      </w:r>
    </w:p>
    <w:p>
      <w:pPr>
        <w:spacing w:before="65"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．在贮存危险化学品时，应作到室内干燥、通风良好</w:t>
      </w:r>
    </w:p>
    <w:p>
      <w:pPr>
        <w:spacing w:before="66" w:line="226" w:lineRule="auto"/>
        <w:ind w:left="54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．贮存危险化学品时，照明要用防爆型安全灯</w:t>
      </w:r>
    </w:p>
    <w:p>
      <w:pPr>
        <w:spacing w:before="64"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．贮存危险化学品时，任何人都不得进入库房重地</w:t>
      </w:r>
    </w:p>
    <w:p>
      <w:pPr>
        <w:spacing w:before="66"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．[2]对于危险化学品贮存管理的叙述</w:t>
      </w:r>
      <w:r>
        <w:rPr>
          <w:rFonts w:hint="eastAsia" w:ascii="仿宋_GB2312" w:hAnsi="仿宋_GB2312" w:eastAsia="仿宋_GB2312" w:cs="仿宋_GB2312"/>
          <w:spacing w:val="6"/>
          <w:sz w:val="28"/>
          <w:szCs w:val="28"/>
        </w:rPr>
        <w:t>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59" w:lineRule="auto"/>
        <w:ind w:left="124" w:right="84" w:firstLine="30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．在贮存危险化学品时，室内应备齐消防器材，如灭火器、水桶、砂子等；室外要有较</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近的水源</w:t>
      </w:r>
    </w:p>
    <w:p>
      <w:pPr>
        <w:spacing w:before="6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．在贮存危险化学品时，化学药品贮存室要由专人保管，并有严格的帐目和管理制度</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．在贮存危险化学品时，室内应干燥、通风良好、温度一般不超过28℃</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 学性质不同或灭火方法相抵触的化学药品要</w:t>
      </w:r>
      <w:r>
        <w:rPr>
          <w:rFonts w:hint="eastAsia" w:ascii="仿宋_GB2312" w:hAnsi="仿宋_GB2312" w:eastAsia="仿宋_GB2312" w:cs="仿宋_GB2312"/>
          <w:spacing w:val="8"/>
          <w:sz w:val="28"/>
          <w:szCs w:val="28"/>
        </w:rPr>
        <w:t>存放在地下室同一库房内</w:t>
      </w:r>
    </w:p>
    <w:p>
      <w:pPr>
        <w:spacing w:before="51" w:line="219" w:lineRule="auto"/>
        <w:ind w:left="24"/>
        <w:outlineLvl w:val="2"/>
        <w:rPr>
          <w:rFonts w:hint="eastAsia" w:ascii="仿宋_GB2312" w:hAnsi="仿宋_GB2312" w:eastAsia="仿宋_GB2312" w:cs="仿宋_GB2312"/>
          <w:sz w:val="28"/>
          <w:szCs w:val="28"/>
        </w:rPr>
      </w:pPr>
      <w:bookmarkStart w:id="17" w:name="bookmark12"/>
      <w:bookmarkEnd w:id="17"/>
      <w:r>
        <w:rPr>
          <w:rFonts w:hint="eastAsia" w:ascii="仿宋_GB2312" w:hAnsi="仿宋_GB2312" w:eastAsia="仿宋_GB2312" w:cs="仿宋_GB2312"/>
          <w:b/>
          <w:bCs/>
          <w:spacing w:val="-6"/>
          <w:sz w:val="28"/>
          <w:szCs w:val="28"/>
        </w:rPr>
        <w:t>二、判断题</w:t>
      </w:r>
    </w:p>
    <w:p>
      <w:pPr>
        <w:spacing w:before="3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．[3]产品质量认证是为进行合格认证工作而建立</w:t>
      </w:r>
      <w:r>
        <w:rPr>
          <w:rFonts w:hint="eastAsia" w:ascii="仿宋_GB2312" w:hAnsi="仿宋_GB2312" w:eastAsia="仿宋_GB2312" w:cs="仿宋_GB2312"/>
          <w:spacing w:val="6"/>
          <w:sz w:val="28"/>
          <w:szCs w:val="28"/>
        </w:rPr>
        <w:t>的一套程序和管理制度。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．[2]产品质量水平划分为优等品、一等品、二等品和三等品四个等级。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4" w:line="255" w:lineRule="auto"/>
        <w:ind w:left="21" w:hanging="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．[2]建筑工程不适用于《中华人民共和国产品质量法》，但是，建设工程使用的建筑材料、建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筑构配件和设备适用于本法。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line="255" w:lineRule="auto"/>
        <w:rPr>
          <w:rFonts w:hint="eastAsia" w:ascii="仿宋_GB2312" w:hAnsi="仿宋_GB2312" w:eastAsia="仿宋_GB2312" w:cs="仿宋_GB2312"/>
          <w:sz w:val="28"/>
          <w:szCs w:val="28"/>
        </w:rPr>
        <w:sectPr>
          <w:footerReference r:id="rId40" w:type="default"/>
          <w:pgSz w:w="11906" w:h="16839"/>
          <w:pgMar w:top="1431" w:right="1473" w:bottom="1181" w:left="1785" w:header="0" w:footer="1016" w:gutter="0"/>
          <w:cols w:space="720" w:num="1"/>
        </w:sectPr>
      </w:pP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．[2]在化验室的管理过程中需要实施整体管理，不能只管局</w:t>
      </w:r>
      <w:r>
        <w:rPr>
          <w:rFonts w:hint="eastAsia" w:ascii="仿宋_GB2312" w:hAnsi="仿宋_GB2312" w:eastAsia="仿宋_GB2312" w:cs="仿宋_GB2312"/>
          <w:spacing w:val="6"/>
          <w:sz w:val="28"/>
          <w:szCs w:val="28"/>
        </w:rPr>
        <w:t>部。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5．[2]质量管理体系的基本工作方法体现了 PDCA 循环，即“策划-检查-实施-改进”四步骤。 (  )</w:t>
      </w:r>
    </w:p>
    <w:p>
      <w:pPr>
        <w:spacing w:line="315" w:lineRule="auto"/>
        <w:rPr>
          <w:rFonts w:hint="eastAsia" w:ascii="仿宋_GB2312" w:hAnsi="仿宋_GB2312" w:eastAsia="仿宋_GB2312" w:cs="仿宋_GB2312"/>
          <w:sz w:val="28"/>
          <w:szCs w:val="28"/>
        </w:rPr>
      </w:pP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．[2]质量活动结果的见证性文件资料是质量记录。</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．[2]质量检验具有“保证、预防、报告</w:t>
      </w:r>
      <w:r>
        <w:rPr>
          <w:rFonts w:hint="eastAsia" w:ascii="仿宋_GB2312" w:hAnsi="仿宋_GB2312" w:eastAsia="仿宋_GB2312" w:cs="仿宋_GB2312"/>
          <w:spacing w:val="-70"/>
          <w:sz w:val="28"/>
          <w:szCs w:val="28"/>
        </w:rPr>
        <w:t xml:space="preserve"> </w:t>
      </w:r>
      <w:r>
        <w:rPr>
          <w:rFonts w:hint="eastAsia" w:ascii="仿宋_GB2312" w:hAnsi="仿宋_GB2312" w:eastAsia="仿宋_GB2312" w:cs="仿宋_GB2312"/>
          <w:spacing w:val="5"/>
          <w:sz w:val="28"/>
          <w:szCs w:val="28"/>
        </w:rPr>
        <w:t>”三职能。</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GB</w:t>
      </w:r>
      <w:r>
        <w:rPr>
          <w:rFonts w:hint="eastAsia" w:ascii="仿宋_GB2312" w:hAnsi="仿宋_GB2312" w:eastAsia="仿宋_GB2312" w:cs="仿宋_GB2312"/>
          <w:spacing w:val="5"/>
          <w:sz w:val="28"/>
          <w:szCs w:val="28"/>
        </w:rPr>
        <w:t>/T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ISO</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分别是强制性国家标准、国际标准的代号。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69" w:line="257" w:lineRule="auto"/>
        <w:ind w:left="24" w:right="70" w:hanging="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GB</w:t>
      </w:r>
      <w:r>
        <w:rPr>
          <w:rFonts w:hint="eastAsia" w:ascii="仿宋_GB2312" w:hAnsi="仿宋_GB2312" w:eastAsia="仿宋_GB2312" w:cs="仿宋_GB2312"/>
          <w:spacing w:val="6"/>
          <w:sz w:val="28"/>
          <w:szCs w:val="28"/>
        </w:rPr>
        <w:t>3935.</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6"/>
          <w:sz w:val="28"/>
          <w:szCs w:val="28"/>
        </w:rPr>
        <w:t>1-1996 定义标准为：为在一定的范围内获得最佳程序，对实际的或潜在的问题制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定共同和重复使用的规则的活动。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6"/>
          <w:sz w:val="28"/>
          <w:szCs w:val="28"/>
        </w:rPr>
        <w:t>)</w:t>
      </w:r>
    </w:p>
    <w:p>
      <w:pPr>
        <w:spacing w:before="68" w:line="256" w:lineRule="auto"/>
        <w:ind w:left="20" w:right="73" w:firstLine="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．[2]按《中华人民共和国标准化法》规定，我国标准分为四级，即国</w:t>
      </w:r>
      <w:r>
        <w:rPr>
          <w:rFonts w:hint="eastAsia" w:ascii="仿宋_GB2312" w:hAnsi="仿宋_GB2312" w:eastAsia="仿宋_GB2312" w:cs="仿宋_GB2312"/>
          <w:spacing w:val="7"/>
          <w:sz w:val="28"/>
          <w:szCs w:val="28"/>
        </w:rPr>
        <w:t>家标准、行业标准、地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方标准和企业标准。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3"/>
          <w:sz w:val="28"/>
          <w:szCs w:val="28"/>
        </w:rPr>
        <w:t>)</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．[3]标准，按基本属性可分为技术标准、管理标准和工作标准。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1"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．[2]标准，按执行力度可分为强制性标准和推</w:t>
      </w:r>
      <w:r>
        <w:rPr>
          <w:rFonts w:hint="eastAsia" w:ascii="仿宋_GB2312" w:hAnsi="仿宋_GB2312" w:eastAsia="仿宋_GB2312" w:cs="仿宋_GB2312"/>
          <w:spacing w:val="5"/>
          <w:sz w:val="28"/>
          <w:szCs w:val="28"/>
        </w:rPr>
        <w:t>荐性标准。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．[3]标准编写的总原则就是必须符合</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GB</w:t>
      </w:r>
      <w:r>
        <w:rPr>
          <w:rFonts w:hint="eastAsia" w:ascii="仿宋_GB2312" w:hAnsi="仿宋_GB2312" w:eastAsia="仿宋_GB2312" w:cs="仿宋_GB2312"/>
          <w:spacing w:val="5"/>
          <w:sz w:val="28"/>
          <w:szCs w:val="28"/>
        </w:rPr>
        <w:t>/T1.1-2000</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3"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．[2]标准要求越严格，标准的技术水平越高。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．[2]国家标准是国内最先进的标准。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w:t>
      </w:r>
    </w:p>
    <w:p>
      <w:pPr>
        <w:spacing w:before="73"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．[3]国家强制标准代号为 </w:t>
      </w:r>
      <w:r>
        <w:rPr>
          <w:rFonts w:hint="eastAsia" w:ascii="仿宋_GB2312" w:hAnsi="仿宋_GB2312" w:eastAsia="仿宋_GB2312" w:cs="仿宋_GB2312"/>
          <w:sz w:val="28"/>
          <w:szCs w:val="28"/>
        </w:rPr>
        <w:t>GB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．[2]我国的标准等级分为国家标准、行业标准和企业标准三级。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 xml:space="preserve">．[3]我国现在发布的国家标准的代号是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 (</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．[3]《中华人民共和国标准化法》于 19</w:t>
      </w:r>
      <w:r>
        <w:rPr>
          <w:rFonts w:hint="eastAsia" w:ascii="仿宋_GB2312" w:hAnsi="仿宋_GB2312" w:eastAsia="仿宋_GB2312" w:cs="仿宋_GB2312"/>
          <w:spacing w:val="2"/>
          <w:sz w:val="28"/>
          <w:szCs w:val="28"/>
        </w:rPr>
        <w:t>89 年 4 月 1</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
          <w:sz w:val="28"/>
          <w:szCs w:val="28"/>
        </w:rPr>
        <w:t>日发布实施。 (  )</w:t>
      </w:r>
    </w:p>
    <w:p>
      <w:pPr>
        <w:tabs>
          <w:tab w:val="left" w:pos="128"/>
        </w:tabs>
        <w:spacing w:before="69" w:line="270" w:lineRule="auto"/>
        <w:ind w:left="18" w:hanging="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3935.1-1996  定义标准化为：为在一定的范</w:t>
      </w:r>
      <w:r>
        <w:rPr>
          <w:rFonts w:hint="eastAsia" w:ascii="仿宋_GB2312" w:hAnsi="仿宋_GB2312" w:eastAsia="仿宋_GB2312" w:cs="仿宋_GB2312"/>
          <w:spacing w:val="7"/>
          <w:sz w:val="28"/>
          <w:szCs w:val="28"/>
        </w:rPr>
        <w:t>围内获得最佳程序，对活动或其结果规定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共同的和重复使用的规则、导则或特性文件。该文件经协商一致制定并经一个公认机构的批准。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ab/>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7"/>
          <w:w w:val="97"/>
          <w:sz w:val="28"/>
          <w:szCs w:val="28"/>
        </w:rPr>
        <w:t>)</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．[3]标准和标准化都是为在一定范围内获得最佳秩序而进行的一项有组织的活动。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．[3]标准化的目的是获得最佳秩序和社会效益</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．[2]标准化工作的任务是制定标准、组织实施标准和对标准的实施进行监督。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65" w:line="257" w:lineRule="auto"/>
        <w:ind w:left="23" w:right="70"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24</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．[2]标准化是为在一定的范围内获得最佳秩序，对活动或其结果规定共同的和重复使用的规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则、导则或特性的文件。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 xml:space="preserve">．[1]2000 版 </w:t>
      </w:r>
      <w:r>
        <w:rPr>
          <w:rFonts w:hint="eastAsia" w:ascii="仿宋_GB2312" w:hAnsi="仿宋_GB2312" w:eastAsia="仿宋_GB2312" w:cs="仿宋_GB2312"/>
          <w:sz w:val="28"/>
          <w:szCs w:val="28"/>
        </w:rPr>
        <w:t>ISO</w:t>
      </w:r>
      <w:r>
        <w:rPr>
          <w:rFonts w:hint="eastAsia" w:ascii="仿宋_GB2312" w:hAnsi="仿宋_GB2312" w:eastAsia="仿宋_GB2312" w:cs="仿宋_GB2312"/>
          <w:spacing w:val="5"/>
          <w:sz w:val="28"/>
          <w:szCs w:val="28"/>
        </w:rPr>
        <w:t>9000 族标准的结构有四个核心标准。</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  )</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ISO</w:t>
      </w:r>
      <w:r>
        <w:rPr>
          <w:rFonts w:hint="eastAsia" w:ascii="仿宋_GB2312" w:hAnsi="仿宋_GB2312" w:eastAsia="仿宋_GB2312" w:cs="仿宋_GB2312"/>
          <w:spacing w:val="6"/>
          <w:sz w:val="28"/>
          <w:szCs w:val="28"/>
        </w:rPr>
        <w:t>9000 族标准是环境管理体系系列标准的总称。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ISO</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7"/>
          <w:sz w:val="28"/>
          <w:szCs w:val="28"/>
        </w:rPr>
        <w:t>的定义是为进行合格认证工作</w:t>
      </w:r>
      <w:r>
        <w:rPr>
          <w:rFonts w:hint="eastAsia" w:ascii="仿宋_GB2312" w:hAnsi="仿宋_GB2312" w:eastAsia="仿宋_GB2312" w:cs="仿宋_GB2312"/>
          <w:spacing w:val="6"/>
          <w:sz w:val="28"/>
          <w:szCs w:val="28"/>
        </w:rPr>
        <w:t>而建立的一套程序和管理制度。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1" w:line="258" w:lineRule="auto"/>
        <w:ind w:left="131" w:right="2" w:hanging="11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z w:val="28"/>
          <w:szCs w:val="28"/>
        </w:rPr>
        <w:t>ISO</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是世界上最大的国际标准化机构，负责制定和</w:t>
      </w:r>
      <w:r>
        <w:rPr>
          <w:rFonts w:hint="eastAsia" w:ascii="仿宋_GB2312" w:hAnsi="仿宋_GB2312" w:eastAsia="仿宋_GB2312" w:cs="仿宋_GB2312"/>
          <w:spacing w:val="8"/>
          <w:sz w:val="28"/>
          <w:szCs w:val="28"/>
        </w:rPr>
        <w:t>批准所有技术领域的各种技术标准。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5" w:line="255" w:lineRule="auto"/>
        <w:ind w:left="25" w:right="70"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．[3]国际标准是世界各国进行贸易的基本准则和基本要求，我国《标准化法</w:t>
      </w:r>
      <w:r>
        <w:rPr>
          <w:rFonts w:hint="eastAsia" w:ascii="仿宋_GB2312" w:hAnsi="仿宋_GB2312" w:eastAsia="仿宋_GB2312" w:cs="仿宋_GB2312"/>
          <w:spacing w:val="7"/>
          <w:sz w:val="28"/>
          <w:szCs w:val="28"/>
        </w:rPr>
        <w:t>》规定：</w:t>
      </w:r>
      <w:r>
        <w:rPr>
          <w:rFonts w:hint="eastAsia" w:ascii="仿宋_GB2312" w:hAnsi="仿宋_GB2312" w:eastAsia="仿宋_GB2312" w:cs="仿宋_GB2312"/>
          <w:spacing w:val="-79"/>
          <w:sz w:val="28"/>
          <w:szCs w:val="28"/>
        </w:rPr>
        <w:t xml:space="preserve"> </w:t>
      </w:r>
      <w:r>
        <w:rPr>
          <w:rFonts w:hint="eastAsia" w:ascii="仿宋_GB2312" w:hAnsi="仿宋_GB2312" w:eastAsia="仿宋_GB2312" w:cs="仿宋_GB2312"/>
          <w:spacing w:val="7"/>
          <w:sz w:val="28"/>
          <w:szCs w:val="28"/>
        </w:rPr>
        <w:t>“国家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必须采用国际标准”。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
          <w:sz w:val="28"/>
          <w:szCs w:val="28"/>
        </w:rPr>
        <w:t>)</w:t>
      </w:r>
    </w:p>
    <w:p>
      <w:pPr>
        <w:spacing w:before="68"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 xml:space="preserve">．[2]国际标准是指 </w:t>
      </w:r>
      <w:r>
        <w:rPr>
          <w:rFonts w:hint="eastAsia" w:ascii="仿宋_GB2312" w:hAnsi="仿宋_GB2312" w:eastAsia="仿宋_GB2312" w:cs="仿宋_GB2312"/>
          <w:sz w:val="28"/>
          <w:szCs w:val="28"/>
        </w:rPr>
        <w:t>ISO</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IEC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制定的标准。 (</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w:t>
      </w:r>
    </w:p>
    <w:p>
      <w:pPr>
        <w:spacing w:before="71"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GB</w:t>
      </w:r>
      <w:r>
        <w:rPr>
          <w:rFonts w:hint="eastAsia" w:ascii="仿宋_GB2312" w:hAnsi="仿宋_GB2312" w:eastAsia="仿宋_GB2312" w:cs="仿宋_GB2312"/>
          <w:spacing w:val="3"/>
          <w:sz w:val="28"/>
          <w:szCs w:val="28"/>
        </w:rPr>
        <w:t>2946-1992</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 xml:space="preserve">，其中 </w:t>
      </w:r>
      <w:r>
        <w:rPr>
          <w:rFonts w:hint="eastAsia" w:ascii="仿宋_GB2312" w:hAnsi="仿宋_GB2312" w:eastAsia="仿宋_GB2312" w:cs="仿宋_GB2312"/>
          <w:sz w:val="28"/>
          <w:szCs w:val="28"/>
        </w:rPr>
        <w:t>GB</w:t>
      </w:r>
      <w:r>
        <w:rPr>
          <w:rFonts w:hint="eastAsia" w:ascii="仿宋_GB2312" w:hAnsi="仿宋_GB2312" w:eastAsia="仿宋_GB2312" w:cs="仿宋_GB2312"/>
          <w:spacing w:val="3"/>
          <w:sz w:val="28"/>
          <w:szCs w:val="28"/>
        </w:rPr>
        <w:t xml:space="preserve"> 代表工业标准。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w:t>
      </w:r>
    </w:p>
    <w:p>
      <w:pPr>
        <w:spacing w:before="72"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．[2]产品标准的实施一定要和计量工作、质量</w:t>
      </w:r>
      <w:r>
        <w:rPr>
          <w:rFonts w:hint="eastAsia" w:ascii="仿宋_GB2312" w:hAnsi="仿宋_GB2312" w:eastAsia="仿宋_GB2312" w:cs="仿宋_GB2312"/>
          <w:spacing w:val="6"/>
          <w:sz w:val="28"/>
          <w:szCs w:val="28"/>
        </w:rPr>
        <w:t>管理工作紧密结合。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．[2]产品标准可制定强制性标准，也可制定为推荐性标准。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．[3]国标中的强制性标准，企业必须执行，而推荐性标准，国家鼓励企业自愿采用。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．[2]企业标准一定要比国家标准要求低，否则国家将废除该企业</w:t>
      </w:r>
      <w:r>
        <w:rPr>
          <w:rFonts w:hint="eastAsia" w:ascii="仿宋_GB2312" w:hAnsi="仿宋_GB2312" w:eastAsia="仿宋_GB2312" w:cs="仿宋_GB2312"/>
          <w:spacing w:val="6"/>
          <w:sz w:val="28"/>
          <w:szCs w:val="28"/>
        </w:rPr>
        <w:t>标准。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．[3]企业技术标准由企业法定代表人或其授权的主要领域</w:t>
      </w:r>
      <w:r>
        <w:rPr>
          <w:rFonts w:hint="eastAsia" w:ascii="仿宋_GB2312" w:hAnsi="仿宋_GB2312" w:eastAsia="仿宋_GB2312" w:cs="仿宋_GB2312"/>
          <w:spacing w:val="6"/>
          <w:sz w:val="28"/>
          <w:szCs w:val="28"/>
        </w:rPr>
        <w:t>批准发布。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37</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．[2]企业可单独制定进出口标准。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1" w:line="257" w:lineRule="auto"/>
        <w:ind w:left="19" w:right="70" w:firstLine="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38</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．[2]企业可以根据其具体情况和产品的质量情况制订适当低于国家或行业同种产品标准的企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业标准。</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3"/>
          <w:sz w:val="28"/>
          <w:szCs w:val="28"/>
        </w:rPr>
        <w:t>)</w:t>
      </w:r>
    </w:p>
    <w:p>
      <w:pPr>
        <w:spacing w:line="257" w:lineRule="auto"/>
        <w:rPr>
          <w:rFonts w:hint="eastAsia" w:ascii="仿宋_GB2312" w:hAnsi="仿宋_GB2312" w:eastAsia="仿宋_GB2312" w:cs="仿宋_GB2312"/>
          <w:sz w:val="28"/>
          <w:szCs w:val="28"/>
        </w:rPr>
        <w:sectPr>
          <w:footerReference r:id="rId41" w:type="default"/>
          <w:pgSz w:w="11906" w:h="16839"/>
          <w:pgMar w:top="1431" w:right="1404" w:bottom="1174" w:left="1785" w:header="0" w:footer="1008" w:gutter="0"/>
          <w:cols w:space="720" w:num="1"/>
        </w:sectPr>
      </w:pPr>
    </w:p>
    <w:p>
      <w:pPr>
        <w:spacing w:before="70" w:line="221" w:lineRule="auto"/>
        <w:ind w:left="20"/>
        <w:rPr>
          <w:rFonts w:hint="eastAsia" w:ascii="仿宋_GB2312" w:hAnsi="仿宋_GB2312" w:eastAsia="仿宋_GB2312" w:cs="仿宋_GB2312"/>
          <w:sz w:val="28"/>
          <w:szCs w:val="28"/>
        </w:rPr>
      </w:pPr>
      <w:bookmarkStart w:id="18" w:name="bookmark85"/>
      <w:bookmarkEnd w:id="18"/>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．[2]企业有权不采用国家标准中的推</w:t>
      </w:r>
      <w:r>
        <w:rPr>
          <w:rFonts w:hint="eastAsia" w:ascii="仿宋_GB2312" w:hAnsi="仿宋_GB2312" w:eastAsia="仿宋_GB2312" w:cs="仿宋_GB2312"/>
          <w:spacing w:val="5"/>
          <w:sz w:val="28"/>
          <w:szCs w:val="28"/>
        </w:rPr>
        <w:t>荐性标准。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40．[3]国际标准代号为（</w:t>
      </w:r>
      <w:r>
        <w:rPr>
          <w:rFonts w:hint="eastAsia" w:ascii="仿宋_GB2312" w:hAnsi="仿宋_GB2312" w:eastAsia="仿宋_GB2312" w:cs="仿宋_GB2312"/>
          <w:sz w:val="28"/>
          <w:szCs w:val="28"/>
        </w:rPr>
        <w:t>ISO</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2"/>
          <w:sz w:val="28"/>
          <w:szCs w:val="28"/>
        </w:rPr>
        <w:t>我国国家标准代号为（</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
          <w:sz w:val="28"/>
          <w:szCs w:val="28"/>
        </w:rPr>
        <w:t>。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p>
    <w:p>
      <w:pPr>
        <w:spacing w:before="69" w:line="256" w:lineRule="auto"/>
        <w:ind w:left="19" w:right="4" w:hanging="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41．[1]技术标准规定某产品质量界限为不大于 0.03</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，而实测结果为 0.</w:t>
      </w:r>
      <w:r>
        <w:rPr>
          <w:rFonts w:hint="eastAsia" w:ascii="仿宋_GB2312" w:hAnsi="仿宋_GB2312" w:eastAsia="仿宋_GB2312" w:cs="仿宋_GB2312"/>
          <w:spacing w:val="-1"/>
          <w:sz w:val="28"/>
          <w:szCs w:val="28"/>
        </w:rPr>
        <w:t>032，此数字可修约为 0.03，</w:t>
      </w:r>
      <w:r>
        <w:rPr>
          <w:rFonts w:hint="eastAsia" w:ascii="仿宋_GB2312" w:hAnsi="仿宋_GB2312" w:eastAsia="仿宋_GB2312" w:cs="仿宋_GB2312"/>
          <w:sz w:val="28"/>
          <w:szCs w:val="28"/>
        </w:rPr>
        <w:t xml:space="preserve"> 判合格出厂。</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z w:val="28"/>
          <w:szCs w:val="28"/>
        </w:rPr>
        <w:t>)</w:t>
      </w:r>
    </w:p>
    <w:p>
      <w:pPr>
        <w:spacing w:before="67"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．[3]所谓标准分级是依据标准的特点不同将其划分为若干不同的层次。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6"/>
          <w:sz w:val="28"/>
          <w:szCs w:val="28"/>
        </w:rPr>
        <w:t>．[2]计量基准由国务院计量行政部门负责批准和颁发证书。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2" w:line="257" w:lineRule="auto"/>
        <w:ind w:left="21" w:right="61"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．[2]计量检定和计量校准都应发放合格证书或不合格通知书，作为计量器具合格与否的法定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文件。</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67" w:line="256" w:lineRule="auto"/>
        <w:ind w:left="21" w:right="63" w:hanging="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．[2]检定是对计量器具的计量特性进行全面的评定，校准主要是确定其量值，从而判断计量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器具的合格与否。</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w:t>
      </w:r>
    </w:p>
    <w:p>
      <w:pPr>
        <w:spacing w:before="67"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．[2]量出式量器是指用来测量从量器内部排出液体</w:t>
      </w:r>
      <w:r>
        <w:rPr>
          <w:rFonts w:hint="eastAsia" w:ascii="仿宋_GB2312" w:hAnsi="仿宋_GB2312" w:eastAsia="仿宋_GB2312" w:cs="仿宋_GB2312"/>
          <w:spacing w:val="6"/>
          <w:sz w:val="28"/>
          <w:szCs w:val="28"/>
        </w:rPr>
        <w:t>体积的量器。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．[2]在计量检定中，检定和校准都是对计量器具进行鉴定。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．[1]当任何标准与计量检定规程发生矛盾时</w:t>
      </w:r>
      <w:r>
        <w:rPr>
          <w:rFonts w:hint="eastAsia" w:ascii="仿宋_GB2312" w:hAnsi="仿宋_GB2312" w:eastAsia="仿宋_GB2312" w:cs="仿宋_GB2312"/>
          <w:spacing w:val="7"/>
          <w:sz w:val="28"/>
          <w:szCs w:val="28"/>
        </w:rPr>
        <w:t>，应以标准为准。</w:t>
      </w:r>
    </w:p>
    <w:p>
      <w:pPr>
        <w:spacing w:before="70"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49</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．[2]砝码使用一定时期(一般为一年)后，应对其质量进行校准。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56" w:lineRule="auto"/>
        <w:ind w:left="30" w:right="63"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50</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．[3]非经国务院计量行政部门批准，任何单位和个人不得拆卸、改装计量基准，或者自行中</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断其计量检定工作。</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
          <w:sz w:val="28"/>
          <w:szCs w:val="28"/>
        </w:rPr>
        <w:t>)</w:t>
      </w:r>
    </w:p>
    <w:p>
      <w:pPr>
        <w:spacing w:before="68"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．[3]校准和检定一样，都是实现量值</w:t>
      </w:r>
      <w:r>
        <w:rPr>
          <w:rFonts w:hint="eastAsia" w:ascii="仿宋_GB2312" w:hAnsi="仿宋_GB2312" w:eastAsia="仿宋_GB2312" w:cs="仿宋_GB2312"/>
          <w:spacing w:val="6"/>
          <w:sz w:val="28"/>
          <w:szCs w:val="28"/>
        </w:rPr>
        <w:t>的溯源性，二者没有区别。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69" w:line="257" w:lineRule="auto"/>
        <w:ind w:left="25" w:right="63" w:hanging="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．[2]计量器具的检定标识为红色，说明多功能检测设备的某些功能巳失效，但检测工作所用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功能正常，且为经校准合格者。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66"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．[2]计量器具的检定周期是指计量器具相邻两次检定之间的时间间</w:t>
      </w:r>
      <w:r>
        <w:rPr>
          <w:rFonts w:hint="eastAsia" w:ascii="仿宋_GB2312" w:hAnsi="仿宋_GB2312" w:eastAsia="仿宋_GB2312" w:cs="仿宋_GB2312"/>
          <w:spacing w:val="6"/>
          <w:sz w:val="28"/>
          <w:szCs w:val="28"/>
        </w:rPr>
        <w:t>隔。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SI</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为国际单位制的简称。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．[2]当量、摩尔、克、标准大气压等都是分析化学中常用的法定计量单位。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．[3]国际单位就是我国的法定计量单位。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．[3]开［尔文］的定义是水两相点热力学温度的</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1/273.16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  )</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58</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 xml:space="preserve">．[3]千克的符号是 </w:t>
      </w:r>
      <w:r>
        <w:rPr>
          <w:rFonts w:hint="eastAsia" w:ascii="仿宋_GB2312" w:hAnsi="仿宋_GB2312" w:eastAsia="仿宋_GB2312" w:cs="仿宋_GB2312"/>
          <w:sz w:val="28"/>
          <w:szCs w:val="28"/>
        </w:rPr>
        <w:t>kg</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，k 为词头，g</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是基本单位。 (</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．[2]我国的法定计量单位是以国际单位制单位为基础，结合我国的实际情况制定的。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68" w:line="256" w:lineRule="auto"/>
        <w:ind w:left="20" w:right="6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60</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．[2]我国的法定计量单位是以国际单位制为基础，同时选用一些符合我国国情的非国际单位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制单位所构成。</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．[3]物质的量的基本单位是“</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，摩尔质量的基本单位是“g/</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w:t>
      </w:r>
    </w:p>
    <w:p>
      <w:pPr>
        <w:spacing w:before="4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．[2]106 表示兆，用符号 M 表示，10-6 表示微，用符号 µ 表示。 (  )</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63</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．[3]1</w:t>
      </w:r>
      <w:r>
        <w:rPr>
          <w:rFonts w:hint="eastAsia" w:ascii="仿宋_GB2312" w:hAnsi="仿宋_GB2312" w:eastAsia="仿宋_GB2312" w:cs="仿宋_GB2312"/>
          <w:sz w:val="28"/>
          <w:szCs w:val="28"/>
        </w:rPr>
        <w:t>km</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3"/>
          <w:sz w:val="28"/>
          <w:szCs w:val="28"/>
        </w:rPr>
        <w:t>的液体，表示其体积为</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1000 立方米。 (</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w:t>
      </w:r>
    </w:p>
    <w:p>
      <w:pPr>
        <w:spacing w:before="9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64</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．[2]定量分析工作要求测定结果的误差在企业要求允许误差范围内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p>
    <w:p>
      <w:pPr>
        <w:spacing w:before="71" w:line="258"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65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5"/>
          <w:sz w:val="28"/>
          <w:szCs w:val="28"/>
        </w:rPr>
        <w:t>．[3]法定计量单位的名称和词头的名</w:t>
      </w:r>
      <w:r>
        <w:rPr>
          <w:rFonts w:hint="eastAsia" w:ascii="仿宋_GB2312" w:hAnsi="仿宋_GB2312" w:eastAsia="仿宋_GB2312" w:cs="仿宋_GB2312"/>
          <w:spacing w:val="14"/>
          <w:sz w:val="28"/>
          <w:szCs w:val="28"/>
        </w:rPr>
        <w:t>称与符号可以作为一个整体使用，也可以拆开使用。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．[3]法定计量单位是由国家以书面形式规定，建议使用的</w:t>
      </w:r>
      <w:r>
        <w:rPr>
          <w:rFonts w:hint="eastAsia" w:ascii="仿宋_GB2312" w:hAnsi="仿宋_GB2312" w:eastAsia="仿宋_GB2312" w:cs="仿宋_GB2312"/>
          <w:spacing w:val="6"/>
          <w:sz w:val="28"/>
          <w:szCs w:val="28"/>
        </w:rPr>
        <w:t>计量单位。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67</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．[2]计量单位是具有名称、符号和单位的一个比较量，其数值为</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  )</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．[2]使用法定计量单位时单位名称或符号必须作为一个整体使用而不应拆开。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69</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．[3]体积单位（L）是我国法定计量单位中非国际单位。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59" w:lineRule="auto"/>
        <w:ind w:left="229" w:right="58" w:hanging="21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．[2]质量管理是指组织确定质量方针、</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7"/>
          <w:sz w:val="28"/>
          <w:szCs w:val="28"/>
        </w:rPr>
        <w:t>目标和职责并在质量体系中通过诸如质量策划、质量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控制、质量保证和质量改进使其实施全部管理职能的所有活动。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59" w:line="260" w:lineRule="auto"/>
        <w:ind w:left="233" w:right="56" w:hanging="21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71</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．[2]质量管理体系的有效性是指其运行的结果达到组织所设定的质量目标的程度及其体系运</w:t>
      </w:r>
      <w:r>
        <w:rPr>
          <w:rFonts w:hint="eastAsia" w:ascii="仿宋_GB2312" w:hAnsi="仿宋_GB2312" w:eastAsia="仿宋_GB2312" w:cs="仿宋_GB2312"/>
          <w:sz w:val="28"/>
          <w:szCs w:val="28"/>
        </w:rPr>
        <w:t xml:space="preserve"> 行的经济性。</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z w:val="28"/>
          <w:szCs w:val="28"/>
        </w:rPr>
        <w:t>)</w:t>
      </w:r>
    </w:p>
    <w:p>
      <w:pPr>
        <w:spacing w:before="6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72</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．[3]标准方法或非标准方法属于技术标准的保证的范畴。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 我国颁布的法定计量单位共有七个。</w:t>
      </w:r>
      <w:r>
        <w:rPr>
          <w:rFonts w:hint="eastAsia" w:ascii="仿宋_GB2312" w:hAnsi="仿宋_GB2312" w:eastAsia="仿宋_GB2312" w:cs="仿宋_GB2312"/>
          <w:spacing w:val="3"/>
          <w:sz w:val="28"/>
          <w:szCs w:val="28"/>
        </w:rPr>
        <w:t xml:space="preserve"> (   )</w:t>
      </w:r>
    </w:p>
    <w:p>
      <w:pPr>
        <w:spacing w:line="221" w:lineRule="auto"/>
        <w:rPr>
          <w:rFonts w:hint="eastAsia" w:ascii="仿宋_GB2312" w:hAnsi="仿宋_GB2312" w:eastAsia="仿宋_GB2312" w:cs="仿宋_GB2312"/>
          <w:sz w:val="28"/>
          <w:szCs w:val="28"/>
        </w:rPr>
        <w:sectPr>
          <w:footerReference r:id="rId42" w:type="default"/>
          <w:pgSz w:w="11906" w:h="16839"/>
          <w:pgMar w:top="1431" w:right="1411" w:bottom="1179" w:left="1785" w:header="0" w:footer="1013" w:gutter="0"/>
          <w:cols w:space="720" w:num="1"/>
        </w:sectPr>
      </w:pPr>
    </w:p>
    <w:p>
      <w:pPr>
        <w:spacing w:before="7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．[2]中国标准定义是从对象、基础、过程和本质特征四个方面进行定义。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50" w:line="221" w:lineRule="auto"/>
        <w:ind w:left="21"/>
        <w:outlineLvl w:val="2"/>
        <w:rPr>
          <w:rFonts w:hint="eastAsia" w:ascii="仿宋_GB2312" w:hAnsi="仿宋_GB2312" w:eastAsia="仿宋_GB2312" w:cs="仿宋_GB2312"/>
          <w:sz w:val="28"/>
          <w:szCs w:val="28"/>
        </w:rPr>
      </w:pPr>
      <w:bookmarkStart w:id="19" w:name="bookmark13"/>
      <w:bookmarkEnd w:id="19"/>
      <w:r>
        <w:rPr>
          <w:rFonts w:hint="eastAsia" w:ascii="仿宋_GB2312" w:hAnsi="仿宋_GB2312" w:eastAsia="仿宋_GB2312" w:cs="仿宋_GB2312"/>
          <w:b/>
          <w:bCs/>
          <w:spacing w:val="-5"/>
          <w:sz w:val="28"/>
          <w:szCs w:val="28"/>
        </w:rPr>
        <w:t>三、多选题</w:t>
      </w:r>
    </w:p>
    <w:p>
      <w:pPr>
        <w:spacing w:before="4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．[1]《计量法》是国家管理计量工作的根本法，共</w:t>
      </w:r>
      <w:r>
        <w:rPr>
          <w:rFonts w:hint="eastAsia" w:ascii="仿宋_GB2312" w:hAnsi="仿宋_GB2312" w:eastAsia="仿宋_GB2312" w:cs="仿宋_GB2312"/>
          <w:spacing w:val="5"/>
          <w:sz w:val="28"/>
          <w:szCs w:val="28"/>
        </w:rPr>
        <w:t xml:space="preserve"> 6 章 35 条，其基本内容包括</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．计量立法宗旨、调整范围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．计量单位制、计量</w:t>
      </w:r>
      <w:r>
        <w:rPr>
          <w:rFonts w:hint="eastAsia" w:ascii="仿宋_GB2312" w:hAnsi="仿宋_GB2312" w:eastAsia="仿宋_GB2312" w:cs="仿宋_GB2312"/>
          <w:spacing w:val="6"/>
          <w:sz w:val="28"/>
          <w:szCs w:val="28"/>
        </w:rPr>
        <w:t>器具管理</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．计量监督、授权、认证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．家庭自用、教学示范用的计量器具的管理</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．[1]计量法规有</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before="73"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．《中华人民共和国计量法》</w:t>
      </w:r>
    </w:p>
    <w:p>
      <w:pPr>
        <w:spacing w:before="62"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．《中华人民共和国计量法实施细则》</w:t>
      </w:r>
    </w:p>
    <w:p>
      <w:pPr>
        <w:spacing w:before="63"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．《中华人民共和国强制检定的工作计量器具明细目录》</w:t>
      </w:r>
    </w:p>
    <w:p>
      <w:pPr>
        <w:spacing w:before="65"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．《国务院关于在我国统一实行法定计量单位的命令》</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．[3]法定计量单位的体积单位名称是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2"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．三次方米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．立米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．立方米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．升</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．[3]我国的法定计量单位是由</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9"/>
          <w:sz w:val="28"/>
          <w:szCs w:val="28"/>
        </w:rPr>
        <w:t>组成的。</w:t>
      </w:r>
    </w:p>
    <w:p>
      <w:pPr>
        <w:spacing w:before="71"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．国际单位制单位</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．国家选定的其他计量单位</w:t>
      </w:r>
    </w:p>
    <w:p>
      <w:pPr>
        <w:spacing w:before="62" w:line="227"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．习惯使用的其他计量单位</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．国际上使用的其他计量单位</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．[2]我国的法定计量单位是由</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组成。</w:t>
      </w:r>
    </w:p>
    <w:p>
      <w:pPr>
        <w:spacing w:before="73"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SI</w:t>
      </w:r>
      <w:r>
        <w:rPr>
          <w:rFonts w:hint="eastAsia" w:ascii="仿宋_GB2312" w:hAnsi="仿宋_GB2312" w:eastAsia="仿宋_GB2312" w:cs="仿宋_GB2312"/>
          <w:spacing w:val="3"/>
          <w:sz w:val="28"/>
          <w:szCs w:val="28"/>
        </w:rPr>
        <w:t xml:space="preserve"> 基本单位和 </w:t>
      </w:r>
      <w:r>
        <w:rPr>
          <w:rFonts w:hint="eastAsia" w:ascii="仿宋_GB2312" w:hAnsi="仿宋_GB2312" w:eastAsia="仿宋_GB2312" w:cs="仿宋_GB2312"/>
          <w:sz w:val="28"/>
          <w:szCs w:val="28"/>
        </w:rPr>
        <w:t>SI</w:t>
      </w:r>
      <w:r>
        <w:rPr>
          <w:rFonts w:hint="eastAsia" w:ascii="仿宋_GB2312" w:hAnsi="仿宋_GB2312" w:eastAsia="仿宋_GB2312" w:cs="仿宋_GB2312"/>
          <w:spacing w:val="3"/>
          <w:sz w:val="28"/>
          <w:szCs w:val="28"/>
        </w:rPr>
        <w:t xml:space="preserve"> 辅助单位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 xml:space="preserve">．具有专门名称的 </w:t>
      </w:r>
      <w:r>
        <w:rPr>
          <w:rFonts w:hint="eastAsia" w:ascii="仿宋_GB2312" w:hAnsi="仿宋_GB2312" w:eastAsia="仿宋_GB2312" w:cs="仿宋_GB2312"/>
          <w:sz w:val="28"/>
          <w:szCs w:val="28"/>
        </w:rPr>
        <w:t>SI</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导出单位</w:t>
      </w:r>
    </w:p>
    <w:p>
      <w:pPr>
        <w:spacing w:before="27"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．国家选定的非国际制单位和组合形式单位</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．十进倍数和分数单位</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．[1]产品质量的监督检查包括</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73"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．国家监督</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．社会组织监督</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．生产者监督</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．消费者监督</w:t>
      </w:r>
    </w:p>
    <w:p>
      <w:pPr>
        <w:spacing w:before="6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．[2]我国制定产品质量法的主要目的是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2"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．为了加强国家对产品质量的监督管理，促使生产者、</w:t>
      </w:r>
      <w:r>
        <w:rPr>
          <w:rFonts w:hint="eastAsia" w:ascii="仿宋_GB2312" w:hAnsi="仿宋_GB2312" w:eastAsia="仿宋_GB2312" w:cs="仿宋_GB2312"/>
          <w:spacing w:val="8"/>
          <w:sz w:val="28"/>
          <w:szCs w:val="28"/>
        </w:rPr>
        <w:t>销售者保证产品质量</w:t>
      </w:r>
    </w:p>
    <w:p>
      <w:pPr>
        <w:spacing w:before="66" w:line="227"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．为了明确产品质量责任，严厉惩治生产、销售假冒伪劣产品的</w:t>
      </w:r>
      <w:r>
        <w:rPr>
          <w:rFonts w:hint="eastAsia" w:ascii="仿宋_GB2312" w:hAnsi="仿宋_GB2312" w:eastAsia="仿宋_GB2312" w:cs="仿宋_GB2312"/>
          <w:spacing w:val="8"/>
          <w:sz w:val="28"/>
          <w:szCs w:val="28"/>
        </w:rPr>
        <w:t>违法行为</w:t>
      </w:r>
    </w:p>
    <w:p>
      <w:pPr>
        <w:spacing w:before="64"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．为了切实保护用户、消费者的合法权益，完善</w:t>
      </w:r>
      <w:r>
        <w:rPr>
          <w:rFonts w:hint="eastAsia" w:ascii="仿宋_GB2312" w:hAnsi="仿宋_GB2312" w:eastAsia="仿宋_GB2312" w:cs="仿宋_GB2312"/>
          <w:spacing w:val="8"/>
          <w:sz w:val="28"/>
          <w:szCs w:val="28"/>
        </w:rPr>
        <w:t>我国的产品质量民事赔偿制度</w:t>
      </w:r>
    </w:p>
    <w:p>
      <w:pPr>
        <w:spacing w:before="65"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以便与其它国家进行产品生产、销售活动</w:t>
      </w:r>
    </w:p>
    <w:p>
      <w:pPr>
        <w:spacing w:before="6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．[2]按《中华人民共和国标准化法》规定，我国标准分为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4"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．国家标准</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．行业标准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．专业标准</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．地方标准</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．[1]下列关于标准的叙述中，不正确的是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．标准和标准化都是为在一定范围内获得最佳秩序而进行的一项有组织的活动</w:t>
      </w:r>
    </w:p>
    <w:p>
      <w:pPr>
        <w:spacing w:before="65" w:line="260" w:lineRule="auto"/>
        <w:ind w:left="21" w:firstLine="624"/>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2"/>
          <w:sz w:val="28"/>
          <w:szCs w:val="28"/>
        </w:rPr>
        <w:t>．标准化的活动内容指的是制订标准、发布标准</w:t>
      </w:r>
      <w:r>
        <w:rPr>
          <w:rFonts w:hint="eastAsia" w:ascii="仿宋_GB2312" w:hAnsi="仿宋_GB2312" w:eastAsia="仿宋_GB2312" w:cs="仿宋_GB2312"/>
          <w:spacing w:val="11"/>
          <w:sz w:val="28"/>
          <w:szCs w:val="28"/>
        </w:rPr>
        <w:t>与实施标准。当标准得以实施后，标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准化活动也就消失了</w:t>
      </w:r>
    </w:p>
    <w:p>
      <w:pPr>
        <w:spacing w:before="57"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．企业标准一定要比国家标准要求低，否则国家将</w:t>
      </w:r>
      <w:r>
        <w:rPr>
          <w:rFonts w:hint="eastAsia" w:ascii="仿宋_GB2312" w:hAnsi="仿宋_GB2312" w:eastAsia="仿宋_GB2312" w:cs="仿宋_GB2312"/>
          <w:spacing w:val="8"/>
          <w:sz w:val="28"/>
          <w:szCs w:val="28"/>
        </w:rPr>
        <w:t>废除该企业标准</w:t>
      </w:r>
    </w:p>
    <w:p>
      <w:pPr>
        <w:spacing w:before="62"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16"/>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6"/>
          <w:sz w:val="28"/>
          <w:szCs w:val="28"/>
        </w:rPr>
        <w:t>．我国国家标准的代号是</w:t>
      </w:r>
      <w:r>
        <w:rPr>
          <w:rFonts w:hint="eastAsia" w:ascii="仿宋_GB2312" w:hAnsi="仿宋_GB2312" w:eastAsia="仿宋_GB2312" w:cs="仿宋_GB2312"/>
          <w:sz w:val="28"/>
          <w:szCs w:val="28"/>
        </w:rPr>
        <w:t>GBXXXX</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z w:val="28"/>
          <w:szCs w:val="28"/>
        </w:rPr>
        <w:t>XXXX</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10．[2]下列叙述正确的是</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
          <w:sz w:val="28"/>
          <w:szCs w:val="28"/>
        </w:rPr>
        <w:t>。</w:t>
      </w:r>
    </w:p>
    <w:p>
      <w:pPr>
        <w:spacing w:before="71"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8"/>
          <w:sz w:val="28"/>
          <w:szCs w:val="28"/>
        </w:rPr>
        <w:t>是中华人民共和国强制性国家标准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/T 是中华人民共和国推荐性标准</w:t>
      </w:r>
    </w:p>
    <w:p>
      <w:pPr>
        <w:spacing w:before="63"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7"/>
          <w:sz w:val="28"/>
          <w:szCs w:val="28"/>
        </w:rPr>
        <w:t xml:space="preserve"> 推荐性化学工业标准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7"/>
          <w:sz w:val="28"/>
          <w:szCs w:val="28"/>
        </w:rPr>
        <w:t xml:space="preserve"> 强制性化学工业标准</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．[2]下列属于标准物质必须具备特</w:t>
      </w:r>
      <w:r>
        <w:rPr>
          <w:rFonts w:hint="eastAsia" w:ascii="仿宋_GB2312" w:hAnsi="仿宋_GB2312" w:eastAsia="仿宋_GB2312" w:cs="仿宋_GB2312"/>
          <w:spacing w:val="5"/>
          <w:sz w:val="28"/>
          <w:szCs w:val="28"/>
        </w:rPr>
        <w:t>征的是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3"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．材质均匀</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．性能稳定</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．准确定值</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．纯度高</w:t>
      </w:r>
    </w:p>
    <w:p>
      <w:pPr>
        <w:spacing w:before="64" w:line="279" w:lineRule="auto"/>
        <w:ind w:left="22" w:right="9" w:firstLine="1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．[2]1992 年 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月，我国决</w:t>
      </w:r>
      <w:r>
        <w:rPr>
          <w:rFonts w:hint="eastAsia" w:ascii="仿宋_GB2312" w:hAnsi="仿宋_GB2312" w:eastAsia="仿宋_GB2312" w:cs="仿宋_GB2312"/>
          <w:spacing w:val="6"/>
          <w:sz w:val="28"/>
          <w:szCs w:val="28"/>
        </w:rPr>
        <w:t xml:space="preserve">定采用 </w:t>
      </w:r>
      <w:r>
        <w:rPr>
          <w:rFonts w:hint="eastAsia" w:ascii="仿宋_GB2312" w:hAnsi="仿宋_GB2312" w:eastAsia="仿宋_GB2312" w:cs="仿宋_GB2312"/>
          <w:sz w:val="28"/>
          <w:szCs w:val="28"/>
        </w:rPr>
        <w:t>ISO</w:t>
      </w:r>
      <w:r>
        <w:rPr>
          <w:rFonts w:hint="eastAsia" w:ascii="仿宋_GB2312" w:hAnsi="仿宋_GB2312" w:eastAsia="仿宋_GB2312" w:cs="仿宋_GB2312"/>
          <w:spacing w:val="6"/>
          <w:sz w:val="28"/>
          <w:szCs w:val="28"/>
        </w:rPr>
        <w:t>9000 标准，同时制定发布了国家标准</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等质量管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理体系标准。</w:t>
      </w:r>
    </w:p>
    <w:p>
      <w:pPr>
        <w:spacing w:before="49"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5"/>
          <w:sz w:val="28"/>
          <w:szCs w:val="28"/>
        </w:rPr>
        <w:t>/T19000-2000    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5"/>
          <w:sz w:val="28"/>
          <w:szCs w:val="28"/>
        </w:rPr>
        <w:t>/T19001-2000    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5"/>
          <w:sz w:val="28"/>
          <w:szCs w:val="28"/>
        </w:rPr>
        <w:t>/T19</w:t>
      </w:r>
      <w:r>
        <w:rPr>
          <w:rFonts w:hint="eastAsia" w:ascii="仿宋_GB2312" w:hAnsi="仿宋_GB2312" w:eastAsia="仿宋_GB2312" w:cs="仿宋_GB2312"/>
          <w:spacing w:val="4"/>
          <w:sz w:val="28"/>
          <w:szCs w:val="28"/>
        </w:rPr>
        <w:t>004-2000   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4"/>
          <w:sz w:val="28"/>
          <w:szCs w:val="28"/>
        </w:rPr>
        <w:t>/T24012-1996</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．[3]国际标准代号和国家标准代号</w:t>
      </w:r>
      <w:r>
        <w:rPr>
          <w:rFonts w:hint="eastAsia" w:ascii="仿宋_GB2312" w:hAnsi="仿宋_GB2312" w:eastAsia="仿宋_GB2312" w:cs="仿宋_GB2312"/>
          <w:spacing w:val="5"/>
          <w:sz w:val="28"/>
          <w:szCs w:val="28"/>
        </w:rPr>
        <w:t>分别是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102" w:line="191"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．ISO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．Q/XX</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．[2]技术标准按产生作用的范围可分为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line="221" w:lineRule="auto"/>
        <w:rPr>
          <w:rFonts w:hint="eastAsia" w:ascii="仿宋_GB2312" w:hAnsi="仿宋_GB2312" w:eastAsia="仿宋_GB2312" w:cs="仿宋_GB2312"/>
          <w:sz w:val="28"/>
          <w:szCs w:val="28"/>
        </w:rPr>
        <w:sectPr>
          <w:footerReference r:id="rId43" w:type="default"/>
          <w:pgSz w:w="11906" w:h="16839"/>
          <w:pgMar w:top="1431" w:right="1468" w:bottom="1234" w:left="1785" w:header="0" w:footer="1068" w:gutter="0"/>
          <w:cols w:space="720" w:num="1"/>
        </w:sectPr>
      </w:pP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．行业标准</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．国家标准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．地方标准</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．企业标准</w:t>
      </w:r>
    </w:p>
    <w:p>
      <w:pPr>
        <w:spacing w:before="65" w:line="287" w:lineRule="auto"/>
        <w:ind w:left="19" w:right="80" w:firstLine="16"/>
        <w:jc w:val="both"/>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 xml:space="preserve">．[3]我国国家标准 </w:t>
      </w:r>
      <w:r>
        <w:rPr>
          <w:rFonts w:hint="eastAsia" w:ascii="仿宋_GB2312" w:hAnsi="仿宋_GB2312" w:eastAsia="仿宋_GB2312" w:cs="仿宋_GB2312"/>
          <w:sz w:val="28"/>
          <w:szCs w:val="28"/>
        </w:rPr>
        <w:t>GB</w:t>
      </w:r>
      <w:r>
        <w:rPr>
          <w:rFonts w:hint="eastAsia" w:ascii="仿宋_GB2312" w:hAnsi="仿宋_GB2312" w:eastAsia="仿宋_GB2312" w:cs="仿宋_GB2312"/>
          <w:spacing w:val="8"/>
          <w:sz w:val="28"/>
          <w:szCs w:val="28"/>
        </w:rPr>
        <w:t>8978—1996《污水综合排放标准》中，把污</w:t>
      </w:r>
      <w:r>
        <w:rPr>
          <w:rFonts w:hint="eastAsia" w:ascii="仿宋_GB2312" w:hAnsi="仿宋_GB2312" w:eastAsia="仿宋_GB2312" w:cs="仿宋_GB2312"/>
          <w:spacing w:val="7"/>
          <w:sz w:val="28"/>
          <w:szCs w:val="28"/>
        </w:rPr>
        <w:t>染物在人体中能产生长远</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影响的物质称为“第一类污染物</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”，影响较小的称为“第二类污染物</w:t>
      </w:r>
      <w:r>
        <w:rPr>
          <w:rFonts w:hint="eastAsia" w:ascii="仿宋_GB2312" w:hAnsi="仿宋_GB2312" w:eastAsia="仿宋_GB2312" w:cs="仿宋_GB2312"/>
          <w:spacing w:val="4"/>
          <w:sz w:val="28"/>
          <w:szCs w:val="28"/>
        </w:rPr>
        <w:t>”。在下列污染物中属于第</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一类污染物的是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4"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．氰化物</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．挥发酚      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．烷基汞</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．铅</w:t>
      </w:r>
    </w:p>
    <w:p>
      <w:pPr>
        <w:spacing w:before="5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．[2]下列各种标准的代号中，属于国家标准的是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103" w:line="189"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GB</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DB/T</w:t>
      </w:r>
    </w:p>
    <w:p>
      <w:pPr>
        <w:spacing w:before="7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．[2]我国标准采用国际标准和国外先进标准的程度</w:t>
      </w:r>
      <w:r>
        <w:rPr>
          <w:rFonts w:hint="eastAsia" w:ascii="仿宋_GB2312" w:hAnsi="仿宋_GB2312" w:eastAsia="仿宋_GB2312" w:cs="仿宋_GB2312"/>
          <w:spacing w:val="6"/>
          <w:sz w:val="28"/>
          <w:szCs w:val="28"/>
        </w:rPr>
        <w:t>划分为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106" w:line="18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．IDT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．EQV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．NEQ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．DIN</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．[2]根据标准的审批和发布的权限及适用范围，下列属于正规标准的是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8"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．国际标准</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．国家标准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．外资企业标准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．大学标准</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．[1]我国标准采用国际标准的程度</w:t>
      </w:r>
      <w:r>
        <w:rPr>
          <w:rFonts w:hint="eastAsia" w:ascii="仿宋_GB2312" w:hAnsi="仿宋_GB2312" w:eastAsia="仿宋_GB2312" w:cs="仿宋_GB2312"/>
          <w:spacing w:val="5"/>
          <w:sz w:val="28"/>
          <w:szCs w:val="28"/>
        </w:rPr>
        <w:t>，分为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1"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．等同采用</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．等效采用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．修改采用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非等效采用</w:t>
      </w:r>
    </w:p>
    <w:p>
      <w:pPr>
        <w:spacing w:before="63" w:line="282" w:lineRule="auto"/>
        <w:ind w:left="18" w:right="85" w:hanging="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20．[2]计量检测仪器上应设有醒目的标志。分别贴有合格证</w:t>
      </w:r>
      <w:r>
        <w:rPr>
          <w:rFonts w:hint="eastAsia" w:ascii="仿宋_GB2312" w:hAnsi="仿宋_GB2312" w:eastAsia="仿宋_GB2312" w:cs="仿宋_GB2312"/>
          <w:sz w:val="28"/>
          <w:szCs w:val="28"/>
        </w:rPr>
        <w:t>、准用证和停用证，它们依次用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颜色表示。</w:t>
      </w:r>
    </w:p>
    <w:p>
      <w:pPr>
        <w:spacing w:before="11"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．蓝色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．绿色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．黄色</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．红色</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．[1]下列关于校准与检定的叙述正确的是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．校准不具有强制性，检定则属执法行为</w:t>
      </w:r>
    </w:p>
    <w:p>
      <w:pPr>
        <w:spacing w:before="66" w:line="259" w:lineRule="auto"/>
        <w:ind w:left="24" w:right="75" w:firstLine="621"/>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2"/>
          <w:sz w:val="28"/>
          <w:szCs w:val="28"/>
        </w:rPr>
        <w:t>．校准的依据是校准规范、校准方法，检定的依</w:t>
      </w:r>
      <w:r>
        <w:rPr>
          <w:rFonts w:hint="eastAsia" w:ascii="仿宋_GB2312" w:hAnsi="仿宋_GB2312" w:eastAsia="仿宋_GB2312" w:cs="仿宋_GB2312"/>
          <w:spacing w:val="11"/>
          <w:sz w:val="28"/>
          <w:szCs w:val="28"/>
        </w:rPr>
        <w:t>据则是按法定程序审批公布的计量检</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定规程</w:t>
      </w:r>
    </w:p>
    <w:p>
      <w:pPr>
        <w:spacing w:before="59"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．校准和检定主要要求都是确定测量仪器的示值误差</w:t>
      </w:r>
    </w:p>
    <w:p>
      <w:pPr>
        <w:spacing w:before="63" w:line="228" w:lineRule="auto"/>
        <w:ind w:left="64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．校准通常不判断测量仪器合格与否，检定则必须作出合格与否</w:t>
      </w:r>
      <w:r>
        <w:rPr>
          <w:rFonts w:hint="eastAsia" w:ascii="仿宋_GB2312" w:hAnsi="仿宋_GB2312" w:eastAsia="仿宋_GB2312" w:cs="仿宋_GB2312"/>
          <w:spacing w:val="8"/>
          <w:sz w:val="28"/>
          <w:szCs w:val="28"/>
        </w:rPr>
        <w:t>的结论</w:t>
      </w:r>
    </w:p>
    <w:p>
      <w:pPr>
        <w:spacing w:before="65"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22．[2]以下用于化工产品检验的器具属于国家计量局发布的强制</w:t>
      </w:r>
      <w:r>
        <w:rPr>
          <w:rFonts w:hint="eastAsia" w:ascii="仿宋_GB2312" w:hAnsi="仿宋_GB2312" w:eastAsia="仿宋_GB2312" w:cs="仿宋_GB2312"/>
          <w:spacing w:val="5"/>
          <w:sz w:val="28"/>
          <w:szCs w:val="28"/>
        </w:rPr>
        <w:t>检定的工作计量器具是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w:t>
      </w:r>
    </w:p>
    <w:p>
      <w:pPr>
        <w:spacing w:line="315" w:lineRule="auto"/>
        <w:rPr>
          <w:rFonts w:hint="eastAsia" w:ascii="仿宋_GB2312" w:hAnsi="仿宋_GB2312" w:eastAsia="仿宋_GB2312" w:cs="仿宋_GB2312"/>
          <w:sz w:val="28"/>
          <w:szCs w:val="28"/>
        </w:rPr>
      </w:pPr>
    </w:p>
    <w:p>
      <w:pPr>
        <w:spacing w:before="6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．分光光度计、天平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．台秤、酸度计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．烧杯、砝码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．温度计、量杯</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．[3]下列属于标准物质特性的是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．均匀性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．氧化性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．准确性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．稳定性</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．[3]标准物质可用于</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．仪器的校正</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．方法的鉴定</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．实验室内部的质量保</w:t>
      </w:r>
      <w:r>
        <w:rPr>
          <w:rFonts w:hint="eastAsia" w:ascii="仿宋_GB2312" w:hAnsi="仿宋_GB2312" w:eastAsia="仿宋_GB2312" w:cs="仿宋_GB2312"/>
          <w:spacing w:val="7"/>
          <w:sz w:val="28"/>
          <w:szCs w:val="28"/>
        </w:rPr>
        <w:t>证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．技术仲裁</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．[2]下列属于我国标准物质的是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28"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．化工产品成分分析标准物质</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．安全卫生标准</w:t>
      </w:r>
    </w:p>
    <w:p>
      <w:pPr>
        <w:spacing w:before="66" w:line="227" w:lineRule="auto"/>
        <w:ind w:left="75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．食品成分分析标准物质</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．建材成分分析标准物质</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．[2]证明计量器具已经过检定，并获得满意结果的文件不是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1" w:line="226"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．检定证书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．检定结果通知书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．检定报告</w:t>
      </w:r>
    </w:p>
    <w:p>
      <w:pPr>
        <w:spacing w:before="64" w:line="227" w:lineRule="auto"/>
        <w:ind w:left="74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．检测证书             </w:t>
      </w:r>
      <w:r>
        <w:rPr>
          <w:rFonts w:hint="eastAsia" w:ascii="仿宋_GB2312" w:hAnsi="仿宋_GB2312" w:eastAsia="仿宋_GB2312" w:cs="仿宋_GB2312"/>
          <w:spacing w:val="2"/>
          <w:sz w:val="28"/>
          <w:szCs w:val="28"/>
        </w:rPr>
        <w:t xml:space="preserve">  E</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．合格证书</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．[1]下列属于分析方法标准中规范性技术要素的是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2" w:line="228"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．术语和定义</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．总则</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．试验方法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．检验规则</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．[2]国际单位制的基本单位包括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．长度和质量</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．时间和电流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．热力学温度</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．平面角</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．[3]以下单位不是国际单位制基本单位的</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2" w:line="228"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．英里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．磅</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 xml:space="preserve">．市斤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．摩尔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．[2]国际单位制中，下列计量单位名称、单位符号正确且属于基本单位</w:t>
      </w:r>
      <w:r>
        <w:rPr>
          <w:rFonts w:hint="eastAsia" w:ascii="仿宋_GB2312" w:hAnsi="仿宋_GB2312" w:eastAsia="仿宋_GB2312" w:cs="仿宋_GB2312"/>
          <w:spacing w:val="7"/>
          <w:sz w:val="28"/>
          <w:szCs w:val="28"/>
        </w:rPr>
        <w:t>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7"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．坎，</w:t>
      </w:r>
      <w:r>
        <w:rPr>
          <w:rFonts w:hint="eastAsia" w:ascii="仿宋_GB2312" w:hAnsi="仿宋_GB2312" w:eastAsia="仿宋_GB2312" w:cs="仿宋_GB2312"/>
          <w:sz w:val="28"/>
          <w:szCs w:val="28"/>
        </w:rPr>
        <w:t>cd</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．伏特，</w:t>
      </w:r>
      <w:r>
        <w:rPr>
          <w:rFonts w:hint="eastAsia" w:ascii="仿宋_GB2312" w:hAnsi="仿宋_GB2312" w:eastAsia="仿宋_GB2312" w:cs="仿宋_GB2312"/>
          <w:sz w:val="28"/>
          <w:szCs w:val="28"/>
        </w:rPr>
        <w:t>V</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．热力学温度，</w:t>
      </w:r>
      <w:r>
        <w:rPr>
          <w:rFonts w:hint="eastAsia" w:ascii="仿宋_GB2312" w:hAnsi="仿宋_GB2312" w:eastAsia="仿宋_GB2312" w:cs="仿宋_GB2312"/>
          <w:sz w:val="28"/>
          <w:szCs w:val="28"/>
        </w:rPr>
        <w:t>K</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．瓦特，W</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．[2]国家法定计量单位包括</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line="221" w:lineRule="auto"/>
        <w:rPr>
          <w:rFonts w:hint="eastAsia" w:ascii="仿宋_GB2312" w:hAnsi="仿宋_GB2312" w:eastAsia="仿宋_GB2312" w:cs="仿宋_GB2312"/>
          <w:sz w:val="28"/>
          <w:szCs w:val="28"/>
        </w:rPr>
        <w:sectPr>
          <w:footerReference r:id="rId44" w:type="default"/>
          <w:pgSz w:w="11906" w:h="16839"/>
          <w:pgMar w:top="1431" w:right="1395" w:bottom="1200" w:left="1785" w:header="0" w:footer="1035" w:gutter="0"/>
          <w:cols w:space="720" w:num="1"/>
        </w:sectPr>
      </w:pPr>
    </w:p>
    <w:p>
      <w:pPr>
        <w:spacing w:before="69" w:line="228" w:lineRule="auto"/>
        <w:ind w:left="74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．常用的市制计量单位</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．国际单位制计量单位</w:t>
      </w:r>
    </w:p>
    <w:p>
      <w:pPr>
        <w:spacing w:before="65" w:line="228" w:lineRule="auto"/>
        <w:ind w:left="75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．国际上通用的计量单位</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．国家选定的其他计量单位</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0"/>
          <w:sz w:val="28"/>
          <w:szCs w:val="28"/>
        </w:rPr>
        <w:t>．[2]</w:t>
      </w:r>
      <w:r>
        <w:rPr>
          <w:rFonts w:hint="eastAsia" w:ascii="仿宋_GB2312" w:hAnsi="仿宋_GB2312" w:eastAsia="仿宋_GB2312" w:cs="仿宋_GB2312"/>
          <w:sz w:val="28"/>
          <w:szCs w:val="28"/>
        </w:rPr>
        <w:t>ISO</w:t>
      </w:r>
      <w:r>
        <w:rPr>
          <w:rFonts w:hint="eastAsia" w:ascii="仿宋_GB2312" w:hAnsi="仿宋_GB2312" w:eastAsia="仿宋_GB2312" w:cs="仿宋_GB2312"/>
          <w:spacing w:val="10"/>
          <w:sz w:val="28"/>
          <w:szCs w:val="28"/>
        </w:rPr>
        <w:t>9000</w:t>
      </w:r>
      <w:r>
        <w:rPr>
          <w:rFonts w:hint="eastAsia" w:ascii="仿宋_GB2312" w:hAnsi="仿宋_GB2312" w:eastAsia="仿宋_GB2312" w:cs="仿宋_GB2312"/>
          <w:spacing w:val="23"/>
          <w:w w:val="101"/>
          <w:sz w:val="28"/>
          <w:szCs w:val="28"/>
        </w:rPr>
        <w:t xml:space="preserve"> </w:t>
      </w:r>
      <w:r>
        <w:rPr>
          <w:rFonts w:hint="eastAsia" w:ascii="仿宋_GB2312" w:hAnsi="仿宋_GB2312" w:eastAsia="仿宋_GB2312" w:cs="仿宋_GB2312"/>
          <w:spacing w:val="10"/>
          <w:sz w:val="28"/>
          <w:szCs w:val="28"/>
        </w:rPr>
        <w:t>系列标准是关于</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10"/>
          <w:sz w:val="28"/>
          <w:szCs w:val="28"/>
        </w:rPr>
        <w:t>和</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10"/>
          <w:sz w:val="28"/>
          <w:szCs w:val="28"/>
        </w:rPr>
        <w:t>以及</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方面的标准</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w:t>
      </w:r>
    </w:p>
    <w:p>
      <w:pPr>
        <w:spacing w:before="69"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．质量管理</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．质量保证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．产品质量</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．质量保</w:t>
      </w:r>
      <w:r>
        <w:rPr>
          <w:rFonts w:hint="eastAsia" w:ascii="仿宋_GB2312" w:hAnsi="仿宋_GB2312" w:eastAsia="仿宋_GB2312" w:cs="仿宋_GB2312"/>
          <w:spacing w:val="3"/>
          <w:sz w:val="28"/>
          <w:szCs w:val="28"/>
        </w:rPr>
        <w:t>证审核。</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．[2]国家法定计量单位不包括</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30"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．常用的市制计量单位</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．国际单位制计量单位</w:t>
      </w:r>
    </w:p>
    <w:p>
      <w:pPr>
        <w:spacing w:before="25" w:line="228" w:lineRule="auto"/>
        <w:ind w:left="65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．国际上通用的计量单位</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．国家选定的其他计量单位</w:t>
      </w:r>
    </w:p>
    <w:p>
      <w:pPr>
        <w:spacing w:before="65" w:line="228" w:lineRule="auto"/>
        <w:ind w:left="64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E</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．地方选定的其他计量单位</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．[2]化验室检验质量保证体系的基本</w:t>
      </w:r>
      <w:r>
        <w:rPr>
          <w:rFonts w:hint="eastAsia" w:ascii="仿宋_GB2312" w:hAnsi="仿宋_GB2312" w:eastAsia="仿宋_GB2312" w:cs="仿宋_GB2312"/>
          <w:spacing w:val="6"/>
          <w:sz w:val="28"/>
          <w:szCs w:val="28"/>
        </w:rPr>
        <w:t>要素包括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．检验过程质量保证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．检验</w:t>
      </w:r>
      <w:r>
        <w:rPr>
          <w:rFonts w:hint="eastAsia" w:ascii="仿宋_GB2312" w:hAnsi="仿宋_GB2312" w:eastAsia="仿宋_GB2312" w:cs="仿宋_GB2312"/>
          <w:spacing w:val="5"/>
          <w:sz w:val="28"/>
          <w:szCs w:val="28"/>
        </w:rPr>
        <w:t>人员素质保证</w:t>
      </w:r>
    </w:p>
    <w:p>
      <w:pPr>
        <w:spacing w:before="63"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．检验仪器、设备、环境保证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．检验质量</w:t>
      </w:r>
      <w:r>
        <w:rPr>
          <w:rFonts w:hint="eastAsia" w:ascii="仿宋_GB2312" w:hAnsi="仿宋_GB2312" w:eastAsia="仿宋_GB2312" w:cs="仿宋_GB2312"/>
          <w:spacing w:val="6"/>
          <w:sz w:val="28"/>
          <w:szCs w:val="28"/>
        </w:rPr>
        <w:t>申诉和检验事故处理</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35</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．[2]不违背检验工作规定的选项是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．在分析过程中经常发生异常现象属正常</w:t>
      </w:r>
      <w:r>
        <w:rPr>
          <w:rFonts w:hint="eastAsia" w:ascii="仿宋_GB2312" w:hAnsi="仿宋_GB2312" w:eastAsia="仿宋_GB2312" w:cs="仿宋_GB2312"/>
          <w:spacing w:val="7"/>
          <w:sz w:val="28"/>
          <w:szCs w:val="28"/>
        </w:rPr>
        <w:t>情况</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．分析检验结论不合格时，应第二次取样复检</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．分析的样品必须按规定保留一份</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．所用仪器、药品和溶液应符合标准规定</w:t>
      </w:r>
    </w:p>
    <w:p>
      <w:pPr>
        <w:spacing w:before="62"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．[2]计量器具的标识有 (</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．有计量检定合格印、证</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．有中文计量器具名称、生产厂厂名和厂址</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．明显部位有“</w:t>
      </w:r>
      <w:r>
        <w:rPr>
          <w:rFonts w:hint="eastAsia" w:ascii="仿宋_GB2312" w:hAnsi="仿宋_GB2312" w:eastAsia="仿宋_GB2312" w:cs="仿宋_GB2312"/>
          <w:sz w:val="28"/>
          <w:szCs w:val="28"/>
        </w:rPr>
        <w:t>CMC</w:t>
      </w:r>
      <w:r>
        <w:rPr>
          <w:rFonts w:hint="eastAsia" w:ascii="仿宋_GB2312" w:hAnsi="仿宋_GB2312" w:eastAsia="仿宋_GB2312" w:cs="仿宋_GB2312"/>
          <w:spacing w:val="8"/>
          <w:sz w:val="28"/>
          <w:szCs w:val="28"/>
        </w:rPr>
        <w:t>”标志和《制造计量器具许可证》编号</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．有明示采用的标准或计量检定规程</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．[2]美国质量管理专家朱兰博士称</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为“质量管理三部曲”。</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2"/>
          <w:sz w:val="28"/>
          <w:szCs w:val="28"/>
        </w:rPr>
        <w:t>．质量策划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2"/>
          <w:sz w:val="28"/>
          <w:szCs w:val="28"/>
        </w:rPr>
        <w:t>．质量控制</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2"/>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2"/>
          <w:sz w:val="28"/>
          <w:szCs w:val="28"/>
        </w:rPr>
        <w:t>．质量监督</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2"/>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2"/>
          <w:sz w:val="28"/>
          <w:szCs w:val="28"/>
        </w:rPr>
        <w:t>．质量检查</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2"/>
          <w:sz w:val="28"/>
          <w:szCs w:val="28"/>
        </w:rPr>
        <w:t>E</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2"/>
          <w:sz w:val="28"/>
          <w:szCs w:val="28"/>
        </w:rPr>
        <w:t>．质量改进</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．[2]建立实验室质量管理体系的基本</w:t>
      </w:r>
      <w:r>
        <w:rPr>
          <w:rFonts w:hint="eastAsia" w:ascii="仿宋_GB2312" w:hAnsi="仿宋_GB2312" w:eastAsia="仿宋_GB2312" w:cs="仿宋_GB2312"/>
          <w:spacing w:val="6"/>
          <w:sz w:val="28"/>
          <w:szCs w:val="28"/>
        </w:rPr>
        <w:t>要求包括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．明确质量形成过程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．配备必要的人员和物质资源</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．形成检测有关的程序文件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．检测操作和记录 E</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6"/>
          <w:sz w:val="28"/>
          <w:szCs w:val="28"/>
        </w:rPr>
        <w:t>、确立质量控制体系</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39</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．[2]下列各项中属于质量控制基本要素的是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．人员</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．仪器</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．方法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．样品和环境</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40</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9"/>
          <w:sz w:val="28"/>
          <w:szCs w:val="28"/>
        </w:rPr>
        <w:t>．[2]我国企业产品质量检验可以采取下列哪些标准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．国家标准和行业标准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．国际标准</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．合同双方当事人约定的标准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．企业自行制定的标准</w:t>
      </w:r>
    </w:p>
    <w:p>
      <w:pPr>
        <w:spacing w:line="228" w:lineRule="auto"/>
        <w:rPr>
          <w:rFonts w:hint="eastAsia" w:ascii="仿宋_GB2312" w:hAnsi="仿宋_GB2312" w:eastAsia="仿宋_GB2312" w:cs="仿宋_GB2312"/>
          <w:sz w:val="28"/>
          <w:szCs w:val="28"/>
        </w:rPr>
        <w:sectPr>
          <w:footerReference r:id="rId45" w:type="default"/>
          <w:pgSz w:w="11906" w:h="16839"/>
          <w:pgMar w:top="1431" w:right="1785" w:bottom="1217" w:left="1785" w:header="0" w:footer="1052"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461"/>
        <w:outlineLvl w:val="1"/>
        <w:rPr>
          <w:rFonts w:hint="eastAsia" w:ascii="仿宋_GB2312" w:hAnsi="仿宋_GB2312" w:eastAsia="仿宋_GB2312" w:cs="仿宋_GB2312"/>
          <w:sz w:val="28"/>
          <w:szCs w:val="28"/>
        </w:rPr>
      </w:pPr>
      <w:bookmarkStart w:id="20" w:name="bookmark14"/>
      <w:bookmarkEnd w:id="20"/>
      <w:r>
        <w:rPr>
          <w:rFonts w:hint="eastAsia" w:ascii="仿宋_GB2312" w:hAnsi="仿宋_GB2312" w:eastAsia="仿宋_GB2312" w:cs="仿宋_GB2312"/>
          <w:b/>
          <w:bCs/>
          <w:spacing w:val="-4"/>
          <w:sz w:val="28"/>
          <w:szCs w:val="28"/>
        </w:rPr>
        <w:t>第四章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滴定分析基础知识</w:t>
      </w:r>
    </w:p>
    <w:p>
      <w:pPr>
        <w:spacing w:before="135" w:line="220" w:lineRule="auto"/>
        <w:ind w:left="24"/>
        <w:outlineLvl w:val="2"/>
        <w:rPr>
          <w:rFonts w:hint="eastAsia" w:ascii="仿宋_GB2312" w:hAnsi="仿宋_GB2312" w:eastAsia="仿宋_GB2312" w:cs="仿宋_GB2312"/>
          <w:sz w:val="28"/>
          <w:szCs w:val="28"/>
        </w:rPr>
      </w:pPr>
      <w:bookmarkStart w:id="21" w:name="bookmark15"/>
      <w:bookmarkEnd w:id="21"/>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．[1]滴定分析中，若怀疑试剂在放置中失效可通过</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9"/>
          <w:sz w:val="28"/>
          <w:szCs w:val="28"/>
        </w:rPr>
        <w:t>的</w:t>
      </w:r>
      <w:r>
        <w:rPr>
          <w:rFonts w:hint="eastAsia" w:ascii="仿宋_GB2312" w:hAnsi="仿宋_GB2312" w:eastAsia="仿宋_GB2312" w:cs="仿宋_GB2312"/>
          <w:spacing w:val="8"/>
          <w:sz w:val="28"/>
          <w:szCs w:val="28"/>
        </w:rPr>
        <w:t>方法检验。</w:t>
      </w:r>
    </w:p>
    <w:p>
      <w:pPr>
        <w:spacing w:before="72"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．仪器校正</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．对照试验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．空白试验</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无合适方法</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．[2]分析测定中出现的下列情况，属于偶然误差的是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．滴定时所加试剂中含有微量的被测物质</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．滴定管的最后一位读数偏高</w:t>
      </w:r>
      <w:r>
        <w:rPr>
          <w:rFonts w:hint="eastAsia" w:ascii="仿宋_GB2312" w:hAnsi="仿宋_GB2312" w:eastAsia="仿宋_GB2312" w:cs="仿宋_GB2312"/>
          <w:spacing w:val="7"/>
          <w:sz w:val="28"/>
          <w:szCs w:val="28"/>
        </w:rPr>
        <w:t>或偏低</w:t>
      </w:r>
    </w:p>
    <w:p>
      <w:pPr>
        <w:spacing w:before="66"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．所用试剂含干扰离子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．室温升高</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．[1]检验方法是否可靠的办法是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30"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．校正仪器</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．测加标回收率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．增加测定的次数</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．做空白试验</w:t>
      </w:r>
    </w:p>
    <w:p>
      <w:pPr>
        <w:spacing w:before="25" w:line="280" w:lineRule="auto"/>
        <w:ind w:left="19" w:right="57" w:hanging="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．[2]使用万分之一分析天平用差减法进行称量时，为使称量的相对误差在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7"/>
          <w:sz w:val="28"/>
          <w:szCs w:val="28"/>
        </w:rPr>
        <w:t>1%以内，试样质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量应</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
          <w:sz w:val="28"/>
          <w:szCs w:val="28"/>
        </w:rPr>
        <w:t>。</w:t>
      </w:r>
    </w:p>
    <w:p>
      <w:pPr>
        <w:spacing w:before="14" w:line="221"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．在 0.2g</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3"/>
          <w:sz w:val="28"/>
          <w:szCs w:val="28"/>
        </w:rPr>
        <w:t>以上</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．在 0.2g</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3"/>
          <w:sz w:val="28"/>
          <w:szCs w:val="28"/>
        </w:rPr>
        <w:t>以下</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．在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1g</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3"/>
          <w:sz w:val="28"/>
          <w:szCs w:val="28"/>
        </w:rPr>
        <w:t>以上</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．在</w:t>
      </w:r>
      <w:r>
        <w:rPr>
          <w:rFonts w:hint="eastAsia" w:ascii="仿宋_GB2312" w:hAnsi="仿宋_GB2312" w:eastAsia="仿宋_GB2312" w:cs="仿宋_GB2312"/>
          <w:spacing w:val="-4"/>
          <w:sz w:val="28"/>
          <w:szCs w:val="28"/>
        </w:rPr>
        <w:t xml:space="preserve"> 0.4g</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4"/>
          <w:sz w:val="28"/>
          <w:szCs w:val="28"/>
        </w:rPr>
        <w:t>以上</w:t>
      </w:r>
    </w:p>
    <w:p>
      <w:pPr>
        <w:spacing w:before="7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．[2]系统误差的性质是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72"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．随机产生</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．具有单向性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．呈正态分布</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．难以测定</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．[2]下列各措施中可减小偶然误差的是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．校准砝码</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．进行空白试验</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．增加平行测定次数</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．进行对照试验</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．[2]下述论述中错误的是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z w:val="28"/>
          <w:szCs w:val="28"/>
        </w:rPr>
        <w:t>。</w:t>
      </w:r>
    </w:p>
    <w:p>
      <w:pPr>
        <w:spacing w:before="70" w:line="230"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．方法误差属于系统误差</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．系统误差包括操</w:t>
      </w:r>
      <w:r>
        <w:rPr>
          <w:rFonts w:hint="eastAsia" w:ascii="仿宋_GB2312" w:hAnsi="仿宋_GB2312" w:eastAsia="仿宋_GB2312" w:cs="仿宋_GB2312"/>
          <w:spacing w:val="6"/>
          <w:sz w:val="28"/>
          <w:szCs w:val="28"/>
        </w:rPr>
        <w:t>作误差</w:t>
      </w:r>
    </w:p>
    <w:p>
      <w:pPr>
        <w:spacing w:before="27"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．系统误差呈现正态分布</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．系统误差具有单向性</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．[2]由分析操作过程中某些不确定的</w:t>
      </w:r>
      <w:r>
        <w:rPr>
          <w:rFonts w:hint="eastAsia" w:ascii="仿宋_GB2312" w:hAnsi="仿宋_GB2312" w:eastAsia="仿宋_GB2312" w:cs="仿宋_GB2312"/>
          <w:spacing w:val="8"/>
          <w:sz w:val="28"/>
          <w:szCs w:val="28"/>
        </w:rPr>
        <w:t>因素造成的误差称为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71"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．绝对误差</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．相对误差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．系统误差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．随机误差</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．[2]在滴定分析法测定中出现的下列情况</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8"/>
          <w:sz w:val="28"/>
          <w:szCs w:val="28"/>
        </w:rPr>
        <w:t>属于系统误差。</w:t>
      </w:r>
    </w:p>
    <w:p>
      <w:pPr>
        <w:spacing w:before="73" w:line="22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．试样未经充分混匀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．滴定管的读数读错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．滴定时有液滴溅出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．砝码未经校正</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．[1]用存于有干燥剂的干燥器中的硼砂标定盐酸时，会使标定结果</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．偏高</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．偏低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．无影响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．不能确定</w:t>
      </w:r>
    </w:p>
    <w:p>
      <w:pPr>
        <w:spacing w:before="63" w:line="287" w:lineRule="auto"/>
        <w:ind w:left="40" w:right="46" w:hanging="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．[2]比较下列两组测定结果的精密度</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2"/>
          <w:sz w:val="28"/>
          <w:szCs w:val="28"/>
        </w:rPr>
        <w:t>甲组：0.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19%</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，0.20%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，0.21%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，0</w:t>
      </w:r>
      <w:r>
        <w:rPr>
          <w:rFonts w:hint="eastAsia" w:ascii="仿宋_GB2312" w:hAnsi="仿宋_GB2312" w:eastAsia="仿宋_GB2312" w:cs="仿宋_GB2312"/>
          <w:spacing w:val="1"/>
          <w:sz w:val="28"/>
          <w:szCs w:val="28"/>
        </w:rPr>
        <w:t>.21%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乙组：0.</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18%</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，0.20%</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，0.20%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，0.21%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，0.22%</w:t>
      </w:r>
    </w:p>
    <w:p>
      <w:pPr>
        <w:spacing w:before="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2"/>
          <w:sz w:val="28"/>
          <w:szCs w:val="28"/>
        </w:rPr>
        <w:t>甲、乙两组相同</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2"/>
          <w:sz w:val="28"/>
          <w:szCs w:val="28"/>
        </w:rPr>
        <w:t>甲组比乙组高</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．乙组比甲组高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．无法判别</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．[3]测量结果与被测量真值之间的一致程度，称为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．重复性</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．再现性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．准确性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．精密性</w:t>
      </w:r>
    </w:p>
    <w:p>
      <w:pPr>
        <w:spacing w:before="64" w:line="279" w:lineRule="auto"/>
        <w:ind w:left="129" w:right="57" w:hanging="9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．[3]如果要求分析结果达到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1％的准确度，使</w:t>
      </w:r>
      <w:r>
        <w:rPr>
          <w:rFonts w:hint="eastAsia" w:ascii="仿宋_GB2312" w:hAnsi="仿宋_GB2312" w:eastAsia="仿宋_GB2312" w:cs="仿宋_GB2312"/>
          <w:spacing w:val="5"/>
          <w:sz w:val="28"/>
          <w:szCs w:val="28"/>
        </w:rPr>
        <w:t>用灵敏度为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z w:val="28"/>
          <w:szCs w:val="28"/>
        </w:rPr>
        <w:t>mg</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的天平称量时，至少要取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53" w:line="18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1g</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．0.05g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．0.2g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．0.5g</w:t>
      </w:r>
    </w:p>
    <w:p>
      <w:pPr>
        <w:spacing w:before="70" w:line="282" w:lineRule="auto"/>
        <w:ind w:left="19" w:firstLine="17"/>
        <w:jc w:val="both"/>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．[2]三人对同一样品的分析，采用同样的方法，测得结果为，甲：31.27%</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、31.26%</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、31.28%；</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乙：31.</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17%</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、31.22%</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、31.21</w:t>
      </w:r>
      <w:r>
        <w:rPr>
          <w:rFonts w:hint="eastAsia" w:ascii="仿宋_GB2312" w:hAnsi="仿宋_GB2312" w:eastAsia="仿宋_GB2312" w:cs="仿宋_GB2312"/>
          <w:spacing w:val="3"/>
          <w:sz w:val="28"/>
          <w:szCs w:val="28"/>
        </w:rPr>
        <w:t>%；丙：31.32%</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、31.28%</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、31.30%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。则甲、乙、丙三人精密度的高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低顺序为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1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甲＞丙＞乙</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甲＞乙＞丙</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．乙＞甲＞丙</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．丙＞甲＞乙</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．[1]下列关于平行测定结果准确度与精密度的描述正确</w:t>
      </w:r>
      <w:r>
        <w:rPr>
          <w:rFonts w:hint="eastAsia" w:ascii="仿宋_GB2312" w:hAnsi="仿宋_GB2312" w:eastAsia="仿宋_GB2312" w:cs="仿宋_GB2312"/>
          <w:spacing w:val="6"/>
          <w:sz w:val="28"/>
          <w:szCs w:val="28"/>
        </w:rPr>
        <w:t>的有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．精密度高则没有随机误差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．精密度高则</w:t>
      </w:r>
      <w:r>
        <w:rPr>
          <w:rFonts w:hint="eastAsia" w:ascii="仿宋_GB2312" w:hAnsi="仿宋_GB2312" w:eastAsia="仿宋_GB2312" w:cs="仿宋_GB2312"/>
          <w:spacing w:val="6"/>
          <w:sz w:val="28"/>
          <w:szCs w:val="28"/>
        </w:rPr>
        <w:t>准确度一定高</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．精密度高表明方法的重现性好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．存在系统误差则精密度一定不高</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．[1]一个样品分析结果的准确度不好，但精密度好，可能存在</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．操作失误</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．记录有差错</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．使用试剂不纯</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．随机误差大</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6"/>
          <w:sz w:val="28"/>
          <w:szCs w:val="28"/>
        </w:rPr>
        <w:t>纯度的技术指标为≥99.0%</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，下列测定结果不符合要求的是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headerReference r:id="rId46" w:type="default"/>
          <w:footerReference r:id="rId47" w:type="default"/>
          <w:pgSz w:w="11906" w:h="16839"/>
          <w:pgMar w:top="400" w:right="1420" w:bottom="1275" w:left="1785" w:header="0" w:footer="1109" w:gutter="0"/>
          <w:cols w:space="720" w:num="1"/>
        </w:sect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before="6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．0.9905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．0.9901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．0.9894</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．0.9895</w:t>
      </w:r>
    </w:p>
    <w:p>
      <w:pPr>
        <w:spacing w:before="7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．[3]滴定分析中要求测定结果的误差应</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．等于 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．大于公差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．等于公差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．小于公差</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．[3]定量分析工作要求测定结果的误差</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．越小越好</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．等于零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．在允许误差范围之内</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．略大于允许误差</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．[2]关于偏差，下列说法错误的是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．平均偏差都是正值</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．相对平均偏差都是正值</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．标准偏差有与测定值相同的单位</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．相对平均偏差有与测定值相同的单位</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．[2]算式（30.582－7.44）+（1.6－0.5263）中，绝对误差最大的数据是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．30.582</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 xml:space="preserve">．7.44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．1.6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．0.5263</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22．[2]下列叙述错误的是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．误差是以真值为标准的，偏差是以平均值为标准的</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．对某项测定来说，它的系统误差大小是可以测定的</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．在正态分布条件下，σ 值越小，峰形越矮胖</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．平均偏差常用来表示一组测量数据的分散程度</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．[1]制备的标准溶液浓度与规定浓度相对误差不得大于</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．0.01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．0.02</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．0.05</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．0.1</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．[3]终点误差的产生是由于</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．滴定终点与化学计量点不符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．滴定反</w:t>
      </w:r>
      <w:r>
        <w:rPr>
          <w:rFonts w:hint="eastAsia" w:ascii="仿宋_GB2312" w:hAnsi="仿宋_GB2312" w:eastAsia="仿宋_GB2312" w:cs="仿宋_GB2312"/>
          <w:spacing w:val="6"/>
          <w:sz w:val="28"/>
          <w:szCs w:val="28"/>
        </w:rPr>
        <w:t>应不完全</w:t>
      </w:r>
    </w:p>
    <w:p>
      <w:pPr>
        <w:spacing w:before="2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．试样不够纯净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．滴定管读数不准确</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．[3]相对误差的计算公式是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32" w:line="279"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A</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6"/>
          <w:position w:val="2"/>
          <w:sz w:val="28"/>
          <w:szCs w:val="28"/>
        </w:rPr>
        <w:t>．E(%)=真实值－绝对误差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6"/>
          <w:position w:val="2"/>
          <w:sz w:val="28"/>
          <w:szCs w:val="28"/>
        </w:rPr>
        <w:t>．E(%)=绝对误差－真实值</w:t>
      </w:r>
    </w:p>
    <w:p>
      <w:pPr>
        <w:spacing w:line="276"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．E(%)=(绝对误差/真实值)×100%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．E(%)=(真实值/绝对误</w:t>
      </w:r>
      <w:r>
        <w:rPr>
          <w:rFonts w:hint="eastAsia" w:ascii="仿宋_GB2312" w:hAnsi="仿宋_GB2312" w:eastAsia="仿宋_GB2312" w:cs="仿宋_GB2312"/>
          <w:spacing w:val="4"/>
          <w:position w:val="2"/>
          <w:sz w:val="28"/>
          <w:szCs w:val="28"/>
        </w:rPr>
        <w:t>差)×100%</w:t>
      </w:r>
    </w:p>
    <w:p>
      <w:pPr>
        <w:spacing w:before="66"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26．[2]已知天平称量绝对误差为±0.2</w:t>
      </w:r>
      <w:r>
        <w:rPr>
          <w:rFonts w:hint="eastAsia" w:ascii="仿宋_GB2312" w:hAnsi="仿宋_GB2312" w:eastAsia="仿宋_GB2312" w:cs="仿宋_GB2312"/>
          <w:sz w:val="28"/>
          <w:szCs w:val="28"/>
        </w:rPr>
        <w:t>mg</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 xml:space="preserve">，若要求称量相对误差小于 </w:t>
      </w:r>
      <w:r>
        <w:rPr>
          <w:rFonts w:hint="eastAsia" w:ascii="仿宋_GB2312" w:hAnsi="仿宋_GB2312" w:eastAsia="仿宋_GB2312" w:cs="仿宋_GB2312"/>
          <w:spacing w:val="1"/>
          <w:sz w:val="28"/>
          <w:szCs w:val="28"/>
        </w:rPr>
        <w:t>0.2%</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，则至少称取</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
          <w:sz w:val="28"/>
          <w:szCs w:val="28"/>
        </w:rPr>
        <w:t>g。</w:t>
      </w:r>
    </w:p>
    <w:p>
      <w:pPr>
        <w:spacing w:before="106" w:line="18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．1g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．0.2g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 xml:space="preserve">1g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．0.02g</w:t>
      </w:r>
    </w:p>
    <w:p>
      <w:pPr>
        <w:spacing w:before="71" w:line="263" w:lineRule="auto"/>
        <w:ind w:left="24" w:right="87" w:hanging="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．[2]用邻苯二甲酸氢钾（</w:t>
      </w:r>
      <w:r>
        <w:rPr>
          <w:rFonts w:hint="eastAsia" w:ascii="仿宋_GB2312" w:hAnsi="仿宋_GB2312" w:eastAsia="仿宋_GB2312" w:cs="仿宋_GB2312"/>
          <w:sz w:val="28"/>
          <w:szCs w:val="28"/>
        </w:rPr>
        <w:t>KHP</w:t>
      </w:r>
      <w:r>
        <w:rPr>
          <w:rFonts w:hint="eastAsia" w:ascii="仿宋_GB2312" w:hAnsi="仿宋_GB2312" w:eastAsia="仿宋_GB2312" w:cs="仿宋_GB2312"/>
          <w:spacing w:val="7"/>
          <w:sz w:val="28"/>
          <w:szCs w:val="28"/>
        </w:rPr>
        <w:t>）标定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7"/>
          <w:sz w:val="28"/>
          <w:szCs w:val="28"/>
        </w:rPr>
        <w:t>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7"/>
          <w:sz w:val="28"/>
          <w:szCs w:val="28"/>
        </w:rPr>
        <w:t>/L</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的</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溶液，若使</w:t>
      </w:r>
      <w:r>
        <w:rPr>
          <w:rFonts w:hint="eastAsia" w:ascii="仿宋_GB2312" w:hAnsi="仿宋_GB2312" w:eastAsia="仿宋_GB2312" w:cs="仿宋_GB2312"/>
          <w:spacing w:val="6"/>
          <w:sz w:val="28"/>
          <w:szCs w:val="28"/>
        </w:rPr>
        <w:t>测量滴定体积的相对误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差小于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，最少应称取基准物</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克。M(</w:t>
      </w:r>
      <w:r>
        <w:rPr>
          <w:rFonts w:hint="eastAsia" w:ascii="仿宋_GB2312" w:hAnsi="仿宋_GB2312" w:eastAsia="仿宋_GB2312" w:cs="仿宋_GB2312"/>
          <w:sz w:val="28"/>
          <w:szCs w:val="28"/>
        </w:rPr>
        <w:t>KHP</w:t>
      </w:r>
      <w:r>
        <w:rPr>
          <w:rFonts w:hint="eastAsia" w:ascii="仿宋_GB2312" w:hAnsi="仿宋_GB2312" w:eastAsia="仿宋_GB2312" w:cs="仿宋_GB2312"/>
          <w:spacing w:val="6"/>
          <w:sz w:val="28"/>
          <w:szCs w:val="28"/>
        </w:rPr>
        <w:t>)=204.2</w:t>
      </w:r>
      <w:r>
        <w:rPr>
          <w:rFonts w:hint="eastAsia" w:ascii="仿宋_GB2312" w:hAnsi="仿宋_GB2312" w:eastAsia="仿宋_GB2312" w:cs="仿宋_GB2312"/>
          <w:spacing w:val="5"/>
          <w:sz w:val="28"/>
          <w:szCs w:val="28"/>
        </w:rPr>
        <w:t>g/</w:t>
      </w:r>
      <w:r>
        <w:rPr>
          <w:rFonts w:hint="eastAsia" w:ascii="仿宋_GB2312" w:hAnsi="仿宋_GB2312" w:eastAsia="仿宋_GB2312" w:cs="仿宋_GB2312"/>
          <w:sz w:val="28"/>
          <w:szCs w:val="28"/>
        </w:rPr>
        <w:t>mol</w:t>
      </w:r>
    </w:p>
    <w:p>
      <w:pPr>
        <w:spacing w:before="89" w:line="18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z w:val="28"/>
          <w:szCs w:val="28"/>
        </w:rPr>
        <w:t>．0.41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．0.62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．0.82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．1</w:t>
      </w:r>
    </w:p>
    <w:p>
      <w:pPr>
        <w:spacing w:before="7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．[2]有一天平称量的绝对误差为 10.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mg</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，如果称取样品 0.0500g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，其相对误差为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4"/>
          <w:sz w:val="28"/>
          <w:szCs w:val="28"/>
        </w:rPr>
        <w:t>。</w:t>
      </w:r>
    </w:p>
    <w:p>
      <w:pPr>
        <w:spacing w:before="107" w:line="18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．0.216</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．0.202</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．0.214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．0.205</w:t>
      </w:r>
    </w:p>
    <w:p>
      <w:pPr>
        <w:spacing w:before="74"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29．[2]测定某石灰石中的碳酸钙含量，得以下数据：79.58%、79.45%、79.47%、79.50%、79.62</w:t>
      </w:r>
      <w:r>
        <w:rPr>
          <w:rFonts w:hint="eastAsia" w:ascii="仿宋_GB2312" w:hAnsi="仿宋_GB2312" w:eastAsia="仿宋_GB2312" w:cs="仿宋_GB2312"/>
          <w:spacing w:val="-1"/>
          <w:sz w:val="28"/>
          <w:szCs w:val="28"/>
        </w:rPr>
        <w:t>%、</w:t>
      </w:r>
    </w:p>
    <w:p>
      <w:pPr>
        <w:spacing w:before="70" w:line="228"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79.38%其平均值的标准偏差为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10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．0.0009</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．0.0011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．0.009</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．0.0</w:t>
      </w:r>
      <w:r>
        <w:rPr>
          <w:rFonts w:hint="eastAsia" w:ascii="仿宋_GB2312" w:hAnsi="仿宋_GB2312" w:eastAsia="仿宋_GB2312" w:cs="仿宋_GB2312"/>
          <w:sz w:val="28"/>
          <w:szCs w:val="28"/>
        </w:rPr>
        <w:t>006</w:t>
      </w:r>
    </w:p>
    <w:p>
      <w:pPr>
        <w:spacing w:before="76" w:line="273" w:lineRule="auto"/>
        <w:ind w:left="20" w:right="12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30．[2]称量法测定硅酸盐中 SiO2</w:t>
      </w:r>
      <w:r>
        <w:rPr>
          <w:rFonts w:hint="eastAsia" w:ascii="仿宋_GB2312" w:hAnsi="仿宋_GB2312" w:eastAsia="仿宋_GB2312" w:cs="仿宋_GB2312"/>
          <w:spacing w:val="22"/>
          <w:w w:val="102"/>
          <w:sz w:val="28"/>
          <w:szCs w:val="28"/>
        </w:rPr>
        <w:t xml:space="preserve"> </w:t>
      </w:r>
      <w:r>
        <w:rPr>
          <w:rFonts w:hint="eastAsia" w:ascii="仿宋_GB2312" w:hAnsi="仿宋_GB2312" w:eastAsia="仿宋_GB2312" w:cs="仿宋_GB2312"/>
          <w:spacing w:val="-2"/>
          <w:sz w:val="28"/>
          <w:szCs w:val="28"/>
        </w:rPr>
        <w:t>的含量结</w:t>
      </w:r>
      <w:r>
        <w:rPr>
          <w:rFonts w:hint="eastAsia" w:ascii="仿宋_GB2312" w:hAnsi="仿宋_GB2312" w:eastAsia="仿宋_GB2312" w:cs="仿宋_GB2312"/>
          <w:spacing w:val="-3"/>
          <w:sz w:val="28"/>
          <w:szCs w:val="28"/>
        </w:rPr>
        <w:t>果分别是 37.40％、37.20％、37.30％、37.50％、37.30%</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其平均偏差是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6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．0.00088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
          <w:sz w:val="28"/>
          <w:szCs w:val="28"/>
        </w:rPr>
        <w:t>0.0024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．0.0001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．0.00122</w:t>
      </w:r>
    </w:p>
    <w:p>
      <w:pPr>
        <w:spacing w:before="72" w:line="281" w:lineRule="auto"/>
        <w:ind w:left="19" w:right="8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．[2]对某试样进行对照测定，获得其中硫的平均含量为 3.25%</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7"/>
          <w:sz w:val="28"/>
          <w:szCs w:val="28"/>
        </w:rPr>
        <w:t>，则其中某个测</w:t>
      </w:r>
      <w:r>
        <w:rPr>
          <w:rFonts w:hint="eastAsia" w:ascii="仿宋_GB2312" w:hAnsi="仿宋_GB2312" w:eastAsia="仿宋_GB2312" w:cs="仿宋_GB2312"/>
          <w:spacing w:val="6"/>
          <w:sz w:val="28"/>
          <w:szCs w:val="28"/>
        </w:rPr>
        <w:t>定值与此平均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值之差为该测定的</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1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．绝对误差</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．相对误差</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．相对偏差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．绝对偏差</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．[2]对同一样品分析，采取同样的方法，测得的结果 37.44</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、37.20%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、37.30%</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、37.50%、</w:t>
      </w:r>
    </w:p>
    <w:p>
      <w:pPr>
        <w:spacing w:before="70" w:line="228"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37.30%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，则此次分析的相对平均偏差为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9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．0.30%            </w:t>
      </w:r>
      <w:r>
        <w:rPr>
          <w:rFonts w:hint="eastAsia" w:ascii="仿宋_GB2312" w:hAnsi="仿宋_GB2312" w:eastAsia="仿宋_GB2312" w:cs="仿宋_GB2312"/>
          <w:spacing w:val="1"/>
          <w:sz w:val="28"/>
          <w:szCs w:val="28"/>
        </w:rPr>
        <w:t xml:space="preserve">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．0.54%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．0.26%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．0.0018</w:t>
      </w:r>
    </w:p>
    <w:p>
      <w:pPr>
        <w:spacing w:before="75" w:line="281" w:lineRule="auto"/>
        <w:ind w:left="23" w:right="127" w:hanging="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．[2]分析铁矿石中铁含量。5 次测定结果为 37.45%</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、37.20%</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、37.50%</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、37.30%和 37.25%。</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2"/>
          <w:sz w:val="28"/>
          <w:szCs w:val="28"/>
        </w:rPr>
        <w:t>则测得结果的相对平均偏差为</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2"/>
          <w:sz w:val="28"/>
          <w:szCs w:val="28"/>
        </w:rPr>
        <w:t>%。</w:t>
      </w:r>
    </w:p>
    <w:p>
      <w:pPr>
        <w:spacing w:line="281" w:lineRule="auto"/>
        <w:rPr>
          <w:rFonts w:hint="eastAsia" w:ascii="仿宋_GB2312" w:hAnsi="仿宋_GB2312" w:eastAsia="仿宋_GB2312" w:cs="仿宋_GB2312"/>
          <w:sz w:val="28"/>
          <w:szCs w:val="28"/>
        </w:rPr>
        <w:sectPr>
          <w:footerReference r:id="rId48" w:type="default"/>
          <w:pgSz w:w="11906" w:h="16839"/>
          <w:pgMar w:top="400" w:right="1387" w:bottom="1272" w:left="1785" w:header="0" w:footer="1107" w:gutter="0"/>
          <w:cols w:space="720" w:num="1"/>
        </w:sect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before="6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．2.9</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．0.29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．0.15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．1.5</w:t>
      </w:r>
    </w:p>
    <w:p>
      <w:pPr>
        <w:spacing w:before="7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．[3]0.0234×4.303×71.07÷</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127.5</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的计算结果是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．0.0561259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．0.056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．0.05613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．0.0561</w:t>
      </w:r>
    </w:p>
    <w:p>
      <w:pPr>
        <w:spacing w:before="4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．[2]1.34×10-3%有效数字是</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6"/>
          <w:sz w:val="28"/>
          <w:szCs w:val="28"/>
        </w:rPr>
        <w:t>位。</w:t>
      </w:r>
    </w:p>
    <w:p>
      <w:pPr>
        <w:spacing w:before="132"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．6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．5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．8</w:t>
      </w:r>
    </w:p>
    <w:p>
      <w:pPr>
        <w:spacing w:before="37"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36</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3"/>
          <w:position w:val="2"/>
          <w:sz w:val="28"/>
          <w:szCs w:val="28"/>
        </w:rPr>
        <w:t>．[2]</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=2.0</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3"/>
          <w:position w:val="2"/>
          <w:sz w:val="28"/>
          <w:szCs w:val="28"/>
        </w:rPr>
        <w:t>，其有效数字为</w:t>
      </w:r>
      <w:r>
        <w:rPr>
          <w:rFonts w:hint="eastAsia" w:ascii="仿宋_GB2312" w:hAnsi="仿宋_GB2312" w:eastAsia="仿宋_GB2312" w:cs="仿宋_GB2312"/>
          <w:spacing w:val="-18"/>
          <w:position w:val="2"/>
          <w:sz w:val="28"/>
          <w:szCs w:val="28"/>
        </w:rPr>
        <w:t>（</w:t>
      </w:r>
      <w:r>
        <w:rPr>
          <w:rFonts w:hint="eastAsia" w:ascii="仿宋_GB2312" w:hAnsi="仿宋_GB2312" w:eastAsia="仿宋_GB2312" w:cs="仿宋_GB2312"/>
          <w:spacing w:val="35"/>
          <w:position w:val="2"/>
          <w:sz w:val="28"/>
          <w:szCs w:val="28"/>
        </w:rPr>
        <w:t xml:space="preserve">  </w:t>
      </w:r>
      <w:r>
        <w:rPr>
          <w:rFonts w:hint="eastAsia" w:ascii="仿宋_GB2312" w:hAnsi="仿宋_GB2312" w:eastAsia="仿宋_GB2312" w:cs="仿宋_GB2312"/>
          <w:spacing w:val="-18"/>
          <w:position w:val="2"/>
          <w:sz w:val="28"/>
          <w:szCs w:val="28"/>
        </w:rPr>
        <w:t>）</w:t>
      </w:r>
      <w:r>
        <w:rPr>
          <w:rFonts w:hint="eastAsia" w:ascii="仿宋_GB2312" w:hAnsi="仿宋_GB2312" w:eastAsia="仿宋_GB2312" w:cs="仿宋_GB2312"/>
          <w:spacing w:val="3"/>
          <w:position w:val="2"/>
          <w:sz w:val="28"/>
          <w:szCs w:val="28"/>
        </w:rPr>
        <w:t>。</w:t>
      </w:r>
    </w:p>
    <w:p>
      <w:pPr>
        <w:spacing w:before="67"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位</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位</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3"/>
          <w:sz w:val="28"/>
          <w:szCs w:val="28"/>
        </w:rPr>
        <w:t>位</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．4 位</w:t>
      </w:r>
    </w:p>
    <w:p>
      <w:pPr>
        <w:spacing w:before="61"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．[2]测定煤中含硫量时，规定称样量为 3g</w:t>
      </w:r>
      <w:r>
        <w:rPr>
          <w:rFonts w:hint="eastAsia" w:ascii="仿宋_GB2312" w:hAnsi="仿宋_GB2312" w:eastAsia="仿宋_GB2312" w:cs="仿宋_GB2312"/>
          <w:spacing w:val="4"/>
          <w:sz w:val="28"/>
          <w:szCs w:val="28"/>
        </w:rPr>
        <w:t xml:space="preserve"> 精确至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，则下列表示结果中合理的是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before="106" w:line="18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．0.042%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．0.0420%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．0.04198%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．0.04%</w:t>
      </w:r>
    </w:p>
    <w:p>
      <w:pPr>
        <w:spacing w:before="72"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．[3]滴定管在记录读数时，小数点后应保留</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位。</w:t>
      </w:r>
    </w:p>
    <w:p>
      <w:pPr>
        <w:spacing w:before="107" w:line="18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67"/>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．2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．3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．4</w:t>
      </w:r>
    </w:p>
    <w:p>
      <w:pPr>
        <w:spacing w:before="74"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．[3]某标准滴定溶液的浓度为 0.5010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，它的有效数字是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．5</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位</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2"/>
          <w:sz w:val="28"/>
          <w:szCs w:val="28"/>
        </w:rPr>
        <w:t>位</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．3 位</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．2 位</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．[2]下列各数据中，有效数字位数为四位的是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8"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．[H+]=0.0003</w:t>
      </w:r>
      <w:r>
        <w:rPr>
          <w:rFonts w:hint="eastAsia" w:ascii="仿宋_GB2312" w:hAnsi="仿宋_GB2312" w:eastAsia="仿宋_GB2312" w:cs="仿宋_GB2312"/>
          <w:position w:val="4"/>
          <w:sz w:val="28"/>
          <w:szCs w:val="28"/>
        </w:rPr>
        <w:t>mol</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L</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position w:val="4"/>
          <w:sz w:val="28"/>
          <w:szCs w:val="28"/>
        </w:rPr>
        <w:t>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3"/>
          <w:position w:val="4"/>
          <w:sz w:val="28"/>
          <w:szCs w:val="28"/>
        </w:rPr>
        <w:t>=8.89          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．c(</w:t>
      </w:r>
      <w:r>
        <w:rPr>
          <w:rFonts w:hint="eastAsia" w:ascii="仿宋_GB2312" w:hAnsi="仿宋_GB2312" w:eastAsia="仿宋_GB2312" w:cs="仿宋_GB2312"/>
          <w:position w:val="4"/>
          <w:sz w:val="28"/>
          <w:szCs w:val="28"/>
        </w:rPr>
        <w:t>HCl</w:t>
      </w:r>
      <w:r>
        <w:rPr>
          <w:rFonts w:hint="eastAsia" w:ascii="仿宋_GB2312" w:hAnsi="仿宋_GB2312" w:eastAsia="仿宋_GB2312" w:cs="仿宋_GB2312"/>
          <w:spacing w:val="3"/>
          <w:position w:val="4"/>
          <w:sz w:val="28"/>
          <w:szCs w:val="28"/>
        </w:rPr>
        <w:t>)=0.</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3"/>
          <w:position w:val="4"/>
          <w:sz w:val="28"/>
          <w:szCs w:val="28"/>
        </w:rPr>
        <w:t>1001</w:t>
      </w:r>
      <w:r>
        <w:rPr>
          <w:rFonts w:hint="eastAsia" w:ascii="仿宋_GB2312" w:hAnsi="仿宋_GB2312" w:eastAsia="仿宋_GB2312" w:cs="仿宋_GB2312"/>
          <w:position w:val="4"/>
          <w:sz w:val="28"/>
          <w:szCs w:val="28"/>
        </w:rPr>
        <w:t>mol</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L</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spacing w:val="2"/>
          <w:position w:val="4"/>
          <w:sz w:val="28"/>
          <w:szCs w:val="28"/>
        </w:rPr>
        <w:t xml:space="preserve">   </w:t>
      </w:r>
      <w:r>
        <w:rPr>
          <w:rFonts w:hint="eastAsia" w:ascii="仿宋_GB2312" w:hAnsi="仿宋_GB2312" w:eastAsia="仿宋_GB2312" w:cs="仿宋_GB2312"/>
          <w:position w:val="4"/>
          <w:sz w:val="28"/>
          <w:szCs w:val="28"/>
        </w:rPr>
        <w:t>D</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2"/>
          <w:position w:val="4"/>
          <w:sz w:val="28"/>
          <w:szCs w:val="28"/>
        </w:rPr>
        <w:t>．400</w:t>
      </w:r>
      <w:r>
        <w:rPr>
          <w:rFonts w:hint="eastAsia" w:ascii="仿宋_GB2312" w:hAnsi="仿宋_GB2312" w:eastAsia="仿宋_GB2312" w:cs="仿宋_GB2312"/>
          <w:position w:val="4"/>
          <w:sz w:val="28"/>
          <w:szCs w:val="28"/>
        </w:rPr>
        <w:t>mg</w:t>
      </w:r>
      <w:r>
        <w:rPr>
          <w:rFonts w:hint="eastAsia" w:ascii="仿宋_GB2312" w:hAnsi="仿宋_GB2312" w:eastAsia="仿宋_GB2312" w:cs="仿宋_GB2312"/>
          <w:spacing w:val="2"/>
          <w:position w:val="4"/>
          <w:sz w:val="28"/>
          <w:szCs w:val="28"/>
        </w:rPr>
        <w:t>/L</w:t>
      </w:r>
    </w:p>
    <w:p>
      <w:pPr>
        <w:spacing w:before="9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．[2]下列数据记录有错误的是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．分析天平 0.2800</w:t>
      </w:r>
      <w:r>
        <w:rPr>
          <w:rFonts w:hint="eastAsia" w:ascii="仿宋_GB2312" w:hAnsi="仿宋_GB2312" w:eastAsia="仿宋_GB2312" w:cs="仿宋_GB2312"/>
          <w:sz w:val="28"/>
          <w:szCs w:val="28"/>
        </w:rPr>
        <w:t>g</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．移液管</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．滴定管 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．量筒 25.00</w:t>
      </w:r>
      <w:r>
        <w:rPr>
          <w:rFonts w:hint="eastAsia" w:ascii="仿宋_GB2312" w:hAnsi="仿宋_GB2312" w:eastAsia="仿宋_GB2312" w:cs="仿宋_GB2312"/>
          <w:sz w:val="28"/>
          <w:szCs w:val="28"/>
        </w:rPr>
        <w:t>mL</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．[2]下列数据中，有效数字位数为 4 位的是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9"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．[H+]=0.002</w:t>
      </w:r>
      <w:r>
        <w:rPr>
          <w:rFonts w:hint="eastAsia" w:ascii="仿宋_GB2312" w:hAnsi="仿宋_GB2312" w:eastAsia="仿宋_GB2312" w:cs="仿宋_GB2312"/>
          <w:position w:val="4"/>
          <w:sz w:val="28"/>
          <w:szCs w:val="28"/>
        </w:rPr>
        <w:t>mol</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position w:val="4"/>
          <w:sz w:val="28"/>
          <w:szCs w:val="28"/>
        </w:rPr>
        <w:t>L</w:t>
      </w:r>
      <w:r>
        <w:rPr>
          <w:rFonts w:hint="eastAsia" w:ascii="仿宋_GB2312" w:hAnsi="仿宋_GB2312" w:eastAsia="仿宋_GB2312" w:cs="仿宋_GB2312"/>
          <w:spacing w:val="2"/>
          <w:position w:val="4"/>
          <w:sz w:val="28"/>
          <w:szCs w:val="28"/>
        </w:rPr>
        <w:t xml:space="preserve">           </w:t>
      </w:r>
      <w:r>
        <w:rPr>
          <w:rFonts w:hint="eastAsia" w:ascii="仿宋_GB2312" w:hAnsi="仿宋_GB2312" w:eastAsia="仿宋_GB2312" w:cs="仿宋_GB2312"/>
          <w:position w:val="4"/>
          <w:sz w:val="28"/>
          <w:szCs w:val="28"/>
        </w:rPr>
        <w:t>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24"/>
          <w:position w:val="4"/>
          <w:sz w:val="28"/>
          <w:szCs w:val="28"/>
        </w:rPr>
        <w:t xml:space="preserve"> </w:t>
      </w:r>
      <w:r>
        <w:rPr>
          <w:rFonts w:hint="eastAsia" w:ascii="仿宋_GB2312" w:hAnsi="仿宋_GB2312" w:eastAsia="仿宋_GB2312" w:cs="仿宋_GB2312"/>
          <w:spacing w:val="2"/>
          <w:position w:val="4"/>
          <w:sz w:val="28"/>
          <w:szCs w:val="28"/>
        </w:rPr>
        <w:t>＝10.34          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．w=</w:t>
      </w:r>
      <w:r>
        <w:rPr>
          <w:rFonts w:hint="eastAsia" w:ascii="仿宋_GB2312" w:hAnsi="仿宋_GB2312" w:eastAsia="仿宋_GB2312" w:cs="仿宋_GB2312"/>
          <w:spacing w:val="-26"/>
          <w:position w:val="4"/>
          <w:sz w:val="28"/>
          <w:szCs w:val="28"/>
        </w:rPr>
        <w:t xml:space="preserve"> </w:t>
      </w:r>
      <w:r>
        <w:rPr>
          <w:rFonts w:hint="eastAsia" w:ascii="仿宋_GB2312" w:hAnsi="仿宋_GB2312" w:eastAsia="仿宋_GB2312" w:cs="仿宋_GB2312"/>
          <w:spacing w:val="2"/>
          <w:position w:val="4"/>
          <w:sz w:val="28"/>
          <w:szCs w:val="28"/>
        </w:rPr>
        <w:t>14.56%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．w=0.031%</w:t>
      </w:r>
    </w:p>
    <w:p>
      <w:pPr>
        <w:spacing w:before="9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．[3]下列数字中有三位有效数字的是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7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A．溶液的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为 4.30           </w:t>
      </w:r>
      <w:r>
        <w:rPr>
          <w:rFonts w:hint="eastAsia" w:ascii="仿宋_GB2312" w:hAnsi="仿宋_GB2312" w:eastAsia="仿宋_GB2312" w:cs="仿宋_GB2312"/>
          <w:spacing w:val="2"/>
          <w:sz w:val="28"/>
          <w:szCs w:val="28"/>
        </w:rPr>
        <w:t xml:space="preserve">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．滴定管量取溶液的体积为</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
          <w:sz w:val="28"/>
          <w:szCs w:val="28"/>
        </w:rPr>
        <w:t>5.40</w:t>
      </w:r>
      <w:r>
        <w:rPr>
          <w:rFonts w:hint="eastAsia" w:ascii="仿宋_GB2312" w:hAnsi="仿宋_GB2312" w:eastAsia="仿宋_GB2312" w:cs="仿宋_GB2312"/>
          <w:sz w:val="28"/>
          <w:szCs w:val="28"/>
        </w:rPr>
        <w:t>mL</w:t>
      </w:r>
    </w:p>
    <w:p>
      <w:pPr>
        <w:spacing w:before="34"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．分析天平称量试样的质量为 5.3200</w:t>
      </w:r>
      <w:r>
        <w:rPr>
          <w:rFonts w:hint="eastAsia" w:ascii="仿宋_GB2312" w:hAnsi="仿宋_GB2312" w:eastAsia="仿宋_GB2312" w:cs="仿宋_GB2312"/>
          <w:sz w:val="28"/>
          <w:szCs w:val="28"/>
        </w:rPr>
        <w:t>g</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xml:space="preserve">．移液管移取溶液 </w:t>
      </w:r>
      <w:r>
        <w:rPr>
          <w:rFonts w:hint="eastAsia" w:ascii="仿宋_GB2312" w:hAnsi="仿宋_GB2312" w:eastAsia="仿宋_GB2312" w:cs="仿宋_GB2312"/>
          <w:spacing w:val="3"/>
          <w:sz w:val="28"/>
          <w:szCs w:val="28"/>
        </w:rPr>
        <w:t>25.00</w:t>
      </w:r>
      <w:r>
        <w:rPr>
          <w:rFonts w:hint="eastAsia" w:ascii="仿宋_GB2312" w:hAnsi="仿宋_GB2312" w:eastAsia="仿宋_GB2312" w:cs="仿宋_GB2312"/>
          <w:sz w:val="28"/>
          <w:szCs w:val="28"/>
        </w:rPr>
        <w:t>mL</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．[2]下面数据中是四位有效数字的是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p>
    <w:p>
      <w:pPr>
        <w:spacing w:before="33"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．0.0376            B</w:t>
      </w:r>
      <w:r>
        <w:rPr>
          <w:rFonts w:hint="eastAsia" w:ascii="仿宋_GB2312" w:hAnsi="仿宋_GB2312" w:eastAsia="仿宋_GB2312" w:cs="仿宋_GB2312"/>
          <w:spacing w:val="-20"/>
          <w:position w:val="4"/>
          <w:sz w:val="28"/>
          <w:szCs w:val="28"/>
        </w:rPr>
        <w:t xml:space="preserve"> </w:t>
      </w:r>
      <w:r>
        <w:rPr>
          <w:rFonts w:hint="eastAsia" w:ascii="仿宋_GB2312" w:hAnsi="仿宋_GB2312" w:eastAsia="仿宋_GB2312" w:cs="仿宋_GB2312"/>
          <w:spacing w:val="2"/>
          <w:position w:val="4"/>
          <w:sz w:val="28"/>
          <w:szCs w:val="28"/>
        </w:rPr>
        <w:t>．189</w:t>
      </w:r>
      <w:r>
        <w:rPr>
          <w:rFonts w:hint="eastAsia" w:ascii="仿宋_GB2312" w:hAnsi="仿宋_GB2312" w:eastAsia="仿宋_GB2312" w:cs="仿宋_GB2312"/>
          <w:spacing w:val="1"/>
          <w:position w:val="4"/>
          <w:sz w:val="28"/>
          <w:szCs w:val="28"/>
        </w:rPr>
        <w:t>60            C</w:t>
      </w:r>
      <w:r>
        <w:rPr>
          <w:rFonts w:hint="eastAsia" w:ascii="仿宋_GB2312" w:hAnsi="仿宋_GB2312" w:eastAsia="仿宋_GB2312" w:cs="仿宋_GB2312"/>
          <w:spacing w:val="-19"/>
          <w:position w:val="4"/>
          <w:sz w:val="28"/>
          <w:szCs w:val="28"/>
        </w:rPr>
        <w:t xml:space="preserve"> </w:t>
      </w:r>
      <w:r>
        <w:rPr>
          <w:rFonts w:hint="eastAsia" w:ascii="仿宋_GB2312" w:hAnsi="仿宋_GB2312" w:eastAsia="仿宋_GB2312" w:cs="仿宋_GB2312"/>
          <w:spacing w:val="1"/>
          <w:position w:val="4"/>
          <w:sz w:val="28"/>
          <w:szCs w:val="28"/>
        </w:rPr>
        <w:t>．0.07521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=8.893</w:t>
      </w:r>
    </w:p>
    <w:p>
      <w:pPr>
        <w:spacing w:before="66" w:line="281" w:lineRule="auto"/>
        <w:ind w:left="18" w:right="75" w:hanging="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．[2]由计算器算得 2.236×1.</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1124÷</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1.036×0.2000</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4"/>
          <w:sz w:val="28"/>
          <w:szCs w:val="28"/>
        </w:rPr>
        <w:t>的结果为 12.00</w:t>
      </w:r>
      <w:r>
        <w:rPr>
          <w:rFonts w:hint="eastAsia" w:ascii="仿宋_GB2312" w:hAnsi="仿宋_GB2312" w:eastAsia="仿宋_GB2312" w:cs="仿宋_GB2312"/>
          <w:spacing w:val="3"/>
          <w:sz w:val="28"/>
          <w:szCs w:val="28"/>
        </w:rPr>
        <w:t>4471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，按有效数字运算规则应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将结果修约为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5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．12</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．12.0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．12.00</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．12.004</w:t>
      </w:r>
    </w:p>
    <w:p>
      <w:pPr>
        <w:spacing w:before="72" w:line="279" w:lineRule="auto"/>
        <w:ind w:left="21" w:right="80"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．[2]有效数字是指实际能测量得到的数字，只保留末一位</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8"/>
          <w:sz w:val="28"/>
          <w:szCs w:val="28"/>
        </w:rPr>
        <w:t>数字，其余数字均为准确</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数字。</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．可疑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．准确</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．不可读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．可读</w:t>
      </w:r>
    </w:p>
    <w:p>
      <w:pPr>
        <w:spacing w:before="69" w:line="272" w:lineRule="auto"/>
        <w:ind w:left="39" w:right="75" w:hanging="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 xml:space="preserve">47．[3]欲测某水泥熟料中的 </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3 含量，由四人分别进行</w:t>
      </w:r>
      <w:r>
        <w:rPr>
          <w:rFonts w:hint="eastAsia" w:ascii="仿宋_GB2312" w:hAnsi="仿宋_GB2312" w:eastAsia="仿宋_GB2312" w:cs="仿宋_GB2312"/>
          <w:spacing w:val="5"/>
          <w:sz w:val="28"/>
          <w:szCs w:val="28"/>
        </w:rPr>
        <w:t>测定。试样称取量皆为 2.2g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，四人获得</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四份报告如下：0.020852</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、0.02085</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、0.02</w:t>
      </w:r>
      <w:r>
        <w:rPr>
          <w:rFonts w:hint="eastAsia" w:ascii="仿宋_GB2312" w:hAnsi="仿宋_GB2312" w:eastAsia="仿宋_GB2312" w:cs="仿宋_GB2312"/>
          <w:spacing w:val="3"/>
          <w:sz w:val="28"/>
          <w:szCs w:val="28"/>
        </w:rPr>
        <w:t>08</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，其中合理的报告是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
          <w:sz w:val="28"/>
          <w:szCs w:val="28"/>
        </w:rPr>
        <w:t>。</w:t>
      </w:r>
    </w:p>
    <w:p>
      <w:pPr>
        <w:spacing w:before="62"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．0.020852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．0.02085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．0.0208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1%</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．[2]质量分数大于</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10%的分析结果，一般要求有</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有效数字。</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．一位</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．两位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．三位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．四位</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．[2]将</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1245 修约为三位有效数字，正确的是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．1240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．1250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．1.24×1</w:t>
      </w:r>
      <w:r>
        <w:rPr>
          <w:rFonts w:hint="eastAsia" w:ascii="仿宋_GB2312" w:hAnsi="仿宋_GB2312" w:eastAsia="仿宋_GB2312" w:cs="仿宋_GB2312"/>
          <w:spacing w:val="1"/>
          <w:sz w:val="28"/>
          <w:szCs w:val="28"/>
        </w:rPr>
        <w:t>03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．1.25×103</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．[2]将下列数值修约成 3 位有效数字，其中</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6"/>
          <w:sz w:val="28"/>
          <w:szCs w:val="28"/>
        </w:rPr>
        <w:t>是错误的。</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．6.5350→6.54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．6.5342→6.53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．6.545→6.</w:t>
      </w:r>
      <w:r>
        <w:rPr>
          <w:rFonts w:hint="eastAsia" w:ascii="仿宋_GB2312" w:hAnsi="仿宋_GB2312" w:eastAsia="仿宋_GB2312" w:cs="仿宋_GB2312"/>
          <w:spacing w:val="2"/>
          <w:sz w:val="28"/>
          <w:szCs w:val="28"/>
        </w:rPr>
        <w:t>55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．6.5252→6.53</w:t>
      </w:r>
    </w:p>
    <w:p>
      <w:pPr>
        <w:spacing w:before="7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51．[2]下列四个数据中修改为四位有效数字后为 0.5624</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z w:val="28"/>
          <w:szCs w:val="28"/>
        </w:rPr>
        <w:t>的是</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。（1）0.56235 （2）0.562349</w:t>
      </w:r>
    </w:p>
    <w:p>
      <w:pPr>
        <w:spacing w:before="71"/>
        <w:ind w:left="2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（3）0.56245  （4）0.562451</w:t>
      </w:r>
    </w:p>
    <w:p>
      <w:pPr>
        <w:spacing w:before="88"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．1,2</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．3,4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．1,3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．2,4</w:t>
      </w:r>
    </w:p>
    <w:p>
      <w:pPr>
        <w:spacing w:before="7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．[2]下列四个数据中修改为四位有效数字后为 0.</w:t>
      </w:r>
      <w:r>
        <w:rPr>
          <w:rFonts w:hint="eastAsia" w:ascii="仿宋_GB2312" w:hAnsi="仿宋_GB2312" w:eastAsia="仿宋_GB2312" w:cs="仿宋_GB2312"/>
          <w:spacing w:val="5"/>
          <w:sz w:val="28"/>
          <w:szCs w:val="28"/>
        </w:rPr>
        <w:t>7314</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．0.73146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．0.731349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．0.73145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．0.731451</w:t>
      </w:r>
    </w:p>
    <w:p>
      <w:pPr>
        <w:spacing w:line="186" w:lineRule="auto"/>
        <w:rPr>
          <w:rFonts w:hint="eastAsia" w:ascii="仿宋_GB2312" w:hAnsi="仿宋_GB2312" w:eastAsia="仿宋_GB2312" w:cs="仿宋_GB2312"/>
          <w:sz w:val="28"/>
          <w:szCs w:val="28"/>
        </w:rPr>
        <w:sectPr>
          <w:footerReference r:id="rId49" w:type="default"/>
          <w:pgSz w:w="11906" w:h="16839"/>
          <w:pgMar w:top="400" w:right="1399" w:bottom="1241" w:left="1785" w:header="0" w:footer="1076" w:gutter="0"/>
          <w:cols w:space="720" w:num="1"/>
        </w:sect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before="65" w:line="283" w:lineRule="auto"/>
        <w:ind w:left="19" w:right="85" w:firstLine="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．[2]按 Q 检验法（当 n=4 时，Q0.90=0.76）删除逸出值，下列哪组</w:t>
      </w:r>
      <w:r>
        <w:rPr>
          <w:rFonts w:hint="eastAsia" w:ascii="仿宋_GB2312" w:hAnsi="仿宋_GB2312" w:eastAsia="仿宋_GB2312" w:cs="仿宋_GB2312"/>
          <w:spacing w:val="6"/>
          <w:sz w:val="28"/>
          <w:szCs w:val="28"/>
        </w:rPr>
        <w:t>数据中有逸出值，应予以</w:t>
      </w:r>
      <w:r>
        <w:rPr>
          <w:rFonts w:hint="eastAsia" w:ascii="仿宋_GB2312" w:hAnsi="仿宋_GB2312" w:eastAsia="仿宋_GB2312" w:cs="仿宋_GB2312"/>
          <w:sz w:val="28"/>
          <w:szCs w:val="28"/>
        </w:rPr>
        <w:t xml:space="preserve"> </w:t>
      </w:r>
      <w:bookmarkStart w:id="22" w:name="bookmark87"/>
      <w:bookmarkEnd w:id="22"/>
      <w:r>
        <w:rPr>
          <w:rFonts w:hint="eastAsia" w:ascii="仿宋_GB2312" w:hAnsi="仿宋_GB2312" w:eastAsia="仿宋_GB2312" w:cs="仿宋_GB2312"/>
          <w:spacing w:val="3"/>
          <w:sz w:val="28"/>
          <w:szCs w:val="28"/>
        </w:rPr>
        <w:t>删除</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
          <w:sz w:val="28"/>
          <w:szCs w:val="28"/>
        </w:rPr>
        <w:t>。</w:t>
      </w:r>
    </w:p>
    <w:p>
      <w:pPr>
        <w:spacing w:before="41"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．3.03；3.04；3.05；3.13；</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．97.50；98.50；99.00；99</w:t>
      </w:r>
      <w:r>
        <w:rPr>
          <w:rFonts w:hint="eastAsia" w:ascii="仿宋_GB2312" w:hAnsi="仿宋_GB2312" w:eastAsia="仿宋_GB2312" w:cs="仿宋_GB2312"/>
          <w:spacing w:val="3"/>
          <w:sz w:val="28"/>
          <w:szCs w:val="28"/>
        </w:rPr>
        <w:t>.50</w:t>
      </w:r>
    </w:p>
    <w:p>
      <w:pPr>
        <w:spacing w:before="60" w:line="230"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1042；0.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1044；0.1045；0.</w:t>
      </w:r>
      <w:r>
        <w:rPr>
          <w:rFonts w:hint="eastAsia" w:ascii="仿宋_GB2312" w:hAnsi="仿宋_GB2312" w:eastAsia="仿宋_GB2312" w:cs="仿宋_GB2312"/>
          <w:spacing w:val="3"/>
          <w:sz w:val="28"/>
          <w:szCs w:val="28"/>
        </w:rPr>
        <w:t>1047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．0.2122；0.2126；0.2130；0.2134</w:t>
      </w:r>
    </w:p>
    <w:p>
      <w:pPr>
        <w:spacing w:before="60" w:line="281" w:lineRule="auto"/>
        <w:ind w:left="21" w:right="8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．[2]两位分析人员对同一样品进行分析，得到两组数据，要判断两组分析的精密度有无显著</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性差异，应该用</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5"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．Q</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检验法</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．F 检验法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．格布鲁斯法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．t 检验法</w:t>
      </w:r>
    </w:p>
    <w:p>
      <w:pPr>
        <w:spacing w:before="74" w:line="269" w:lineRule="auto"/>
        <w:ind w:left="19" w:right="85" w:firstLine="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55．[2]测定 </w:t>
      </w:r>
      <w:r>
        <w:rPr>
          <w:rFonts w:hint="eastAsia" w:ascii="仿宋_GB2312" w:hAnsi="仿宋_GB2312" w:eastAsia="仿宋_GB2312" w:cs="仿宋_GB2312"/>
          <w:sz w:val="28"/>
          <w:szCs w:val="28"/>
        </w:rPr>
        <w:t>SO</w:t>
      </w:r>
      <w:r>
        <w:rPr>
          <w:rFonts w:hint="eastAsia" w:ascii="仿宋_GB2312" w:hAnsi="仿宋_GB2312" w:eastAsia="仿宋_GB2312" w:cs="仿宋_GB2312"/>
          <w:spacing w:val="3"/>
          <w:sz w:val="28"/>
          <w:szCs w:val="28"/>
        </w:rPr>
        <w:t>2  的质量分数，得到下列数据（%）28.62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，28.59</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，28.51</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，28.52</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，28.61；则置信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度为 95%时平均值的置信区间为</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2"/>
          <w:sz w:val="28"/>
          <w:szCs w:val="28"/>
        </w:rPr>
        <w:t>。（已知置信度为 95%，n=5</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，t=</w:t>
      </w:r>
      <w:r>
        <w:rPr>
          <w:rFonts w:hint="eastAsia" w:ascii="仿宋_GB2312" w:hAnsi="仿宋_GB2312" w:eastAsia="仿宋_GB2312" w:cs="仿宋_GB2312"/>
          <w:spacing w:val="1"/>
          <w:sz w:val="28"/>
          <w:szCs w:val="28"/>
        </w:rPr>
        <w:t>2.776）</w:t>
      </w:r>
    </w:p>
    <w:p>
      <w:pPr>
        <w:spacing w:before="7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．28.57±0.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．28.57±0.13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1"/>
          <w:sz w:val="28"/>
          <w:szCs w:val="28"/>
        </w:rPr>
        <w:t>.56±0.13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．28.57±0.06</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．[1]某人根据置信度为 95%对某项分析结果计算</w:t>
      </w:r>
      <w:r>
        <w:rPr>
          <w:rFonts w:hint="eastAsia" w:ascii="仿宋_GB2312" w:hAnsi="仿宋_GB2312" w:eastAsia="仿宋_GB2312" w:cs="仿宋_GB2312"/>
          <w:spacing w:val="7"/>
          <w:sz w:val="28"/>
          <w:szCs w:val="28"/>
        </w:rPr>
        <w:t>后，写出如下报告，合理的是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105" w:line="191" w:lineRule="auto"/>
        <w:ind w:left="35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．(25.48±0.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．(25.48±0.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135)%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．(25.48±0.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1348)%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．(25.48±0.</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13)%</w:t>
      </w:r>
    </w:p>
    <w:p>
      <w:pPr>
        <w:spacing w:before="70"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57．[1]在不加样品的情况下，用与测定样品同样的方法、</w:t>
      </w:r>
      <w:r>
        <w:rPr>
          <w:rFonts w:hint="eastAsia" w:ascii="仿宋_GB2312" w:hAnsi="仿宋_GB2312" w:eastAsia="仿宋_GB2312" w:cs="仿宋_GB2312"/>
          <w:spacing w:val="1"/>
          <w:sz w:val="28"/>
          <w:szCs w:val="28"/>
        </w:rPr>
        <w:t>步骤，进行的定量分析，称之为</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
          <w:sz w:val="28"/>
          <w:szCs w:val="28"/>
        </w:rPr>
        <w:t>。</w:t>
      </w:r>
    </w:p>
    <w:p>
      <w:pPr>
        <w:spacing w:before="7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．对照试验</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．空白试验</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．平行试验</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．预试验</w:t>
      </w:r>
    </w:p>
    <w:p>
      <w:pPr>
        <w:spacing w:before="62" w:line="279" w:lineRule="auto"/>
        <w:ind w:left="20" w:right="87" w:firstLine="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．[2]在分析过程中，检查有无系统误差存在，作</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试验是最有效的方法，这样可校正</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8"/>
          <w:sz w:val="28"/>
          <w:szCs w:val="28"/>
        </w:rPr>
        <w:t>测试结果，消除系统误差。</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．重复</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．空白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．对照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．再现性</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．[1]在进行离子鉴定时未得到肯定结果，</w:t>
      </w:r>
      <w:r>
        <w:rPr>
          <w:rFonts w:hint="eastAsia" w:ascii="仿宋_GB2312" w:hAnsi="仿宋_GB2312" w:eastAsia="仿宋_GB2312" w:cs="仿宋_GB2312"/>
          <w:spacing w:val="7"/>
          <w:sz w:val="28"/>
          <w:szCs w:val="28"/>
        </w:rPr>
        <w:t>如怀疑试剂已变质应进行</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．重复实验</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．对照实验</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．空白试验</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．灵敏性试验</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．[2]在生产单位中，为检验分析人员之间是否存在系统误差，常用于校正的方法是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8"/>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．空白实验</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．校准仪器</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．对照实验</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．增加平行测定次数</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．[1]在同样的条件下，用标样代替试样进行的平行测定叫做</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．空白实验</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．对照实验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．回收实验</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．校正实验</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．[3]下列方法不是消除系统误差的方法有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．仪器校正</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．空白</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．对照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．再现性</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．[2]带有玻璃活塞的滴定管常用来装</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．见光易分解的溶液</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．酸性溶液</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．碱性溶液</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．任何溶液</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．[3]碱式滴定管常用来装</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．碱性溶液</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．酸性溶液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．任何溶液</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氧化性溶液</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．[2]下列容量瓶的使用不正确的是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．使用前应检查是否漏水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．瓶塞与瓶应配套使用</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．使用前在烘箱中烘干</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．容量瓶不宜代替试剂瓶使用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．[3]使分析天平较快停止摆动的部件是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吊耳</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．指针</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．阻尼器</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．平衡螺丝</w:t>
      </w:r>
    </w:p>
    <w:p>
      <w:pPr>
        <w:spacing w:before="6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．[3]天平零点相差较小时，可调节</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．指针</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．拔杆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．感量螺丝</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．吊耳</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．[3]下列电子天平精度最高的是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3"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WDZK</w:t>
      </w:r>
      <w:r>
        <w:rPr>
          <w:rFonts w:hint="eastAsia" w:ascii="仿宋_GB2312" w:hAnsi="仿宋_GB2312" w:eastAsia="仿宋_GB2312" w:cs="仿宋_GB2312"/>
          <w:spacing w:val="4"/>
          <w:sz w:val="28"/>
          <w:szCs w:val="28"/>
        </w:rPr>
        <w:t>-1 上皿天平（分度值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1g）</w:t>
      </w:r>
      <w:r>
        <w:rPr>
          <w:rFonts w:hint="eastAsia" w:ascii="仿宋_GB2312" w:hAnsi="仿宋_GB2312" w:eastAsia="仿宋_GB2312" w:cs="仿宋_GB2312"/>
          <w:spacing w:val="3"/>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QD</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型天平（分度值 0.01g）</w:t>
      </w:r>
    </w:p>
    <w:p>
      <w:pPr>
        <w:spacing w:before="34"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KIT</w:t>
      </w:r>
      <w:r>
        <w:rPr>
          <w:rFonts w:hint="eastAsia" w:ascii="仿宋_GB2312" w:hAnsi="仿宋_GB2312" w:eastAsia="仿宋_GB2312" w:cs="仿宋_GB2312"/>
          <w:spacing w:val="2"/>
          <w:sz w:val="28"/>
          <w:szCs w:val="28"/>
        </w:rPr>
        <w:t xml:space="preserve"> 数字式天平（分度值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mg</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MD</w:t>
      </w:r>
      <w:r>
        <w:rPr>
          <w:rFonts w:hint="eastAsia" w:ascii="仿宋_GB2312" w:hAnsi="仿宋_GB2312" w:eastAsia="仿宋_GB2312" w:cs="仿宋_GB2312"/>
          <w:spacing w:val="2"/>
          <w:sz w:val="28"/>
          <w:szCs w:val="28"/>
        </w:rPr>
        <w:t>200-1</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2"/>
          <w:sz w:val="28"/>
          <w:szCs w:val="28"/>
        </w:rPr>
        <w:t>型天平（分度值</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10</w:t>
      </w:r>
      <w:r>
        <w:rPr>
          <w:rFonts w:hint="eastAsia" w:ascii="仿宋_GB2312" w:hAnsi="仿宋_GB2312" w:eastAsia="仿宋_GB2312" w:cs="仿宋_GB2312"/>
          <w:sz w:val="28"/>
          <w:szCs w:val="28"/>
        </w:rPr>
        <w:t>mg</w:t>
      </w:r>
      <w:r>
        <w:rPr>
          <w:rFonts w:hint="eastAsia" w:ascii="仿宋_GB2312" w:hAnsi="仿宋_GB2312" w:eastAsia="仿宋_GB2312" w:cs="仿宋_GB2312"/>
          <w:spacing w:val="2"/>
          <w:sz w:val="28"/>
          <w:szCs w:val="28"/>
        </w:rPr>
        <w:t>）</w:t>
      </w:r>
    </w:p>
    <w:p>
      <w:pPr>
        <w:spacing w:before="70"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．[2]要改变分析天平的灵敏度可调节</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z w:val="28"/>
          <w:szCs w:val="28"/>
        </w:rPr>
        <w:t>吊耳</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．平衡螺丝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．拔杆</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．感量螺丝</w:t>
      </w:r>
    </w:p>
    <w:p>
      <w:pPr>
        <w:spacing w:before="66" w:line="281" w:lineRule="auto"/>
        <w:ind w:left="21" w:right="78" w:hanging="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．[2]10℃时，滴定用去 26.00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4"/>
          <w:sz w:val="28"/>
          <w:szCs w:val="28"/>
        </w:rPr>
        <w:t>0.</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/L 标准溶液，该温度</w:t>
      </w:r>
      <w:r>
        <w:rPr>
          <w:rFonts w:hint="eastAsia" w:ascii="仿宋_GB2312" w:hAnsi="仿宋_GB2312" w:eastAsia="仿宋_GB2312" w:cs="仿宋_GB2312"/>
          <w:spacing w:val="3"/>
          <w:sz w:val="28"/>
          <w:szCs w:val="28"/>
        </w:rPr>
        <w:t>下 1L0.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 标准溶液的补正值</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为+1.5</w:t>
      </w:r>
      <w:r>
        <w:rPr>
          <w:rFonts w:hint="eastAsia" w:ascii="仿宋_GB2312" w:hAnsi="仿宋_GB2312" w:eastAsia="仿宋_GB2312" w:cs="仿宋_GB2312"/>
          <w:sz w:val="28"/>
          <w:szCs w:val="28"/>
        </w:rPr>
        <w:t>mL</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，则 20℃时该溶液的体积为</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z w:val="28"/>
          <w:szCs w:val="28"/>
        </w:rPr>
        <w:t>mL</w:t>
      </w:r>
      <w:r>
        <w:rPr>
          <w:rFonts w:hint="eastAsia" w:ascii="仿宋_GB2312" w:hAnsi="仿宋_GB2312" w:eastAsia="仿宋_GB2312" w:cs="仿宋_GB2312"/>
          <w:spacing w:val="6"/>
          <w:sz w:val="28"/>
          <w:szCs w:val="28"/>
        </w:rPr>
        <w:t>。</w:t>
      </w:r>
    </w:p>
    <w:p>
      <w:pPr>
        <w:spacing w:before="4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．26</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．26.04</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．27.5</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．24.5</w:t>
      </w:r>
    </w:p>
    <w:p>
      <w:pPr>
        <w:spacing w:line="186" w:lineRule="auto"/>
        <w:rPr>
          <w:rFonts w:hint="eastAsia" w:ascii="仿宋_GB2312" w:hAnsi="仿宋_GB2312" w:eastAsia="仿宋_GB2312" w:cs="仿宋_GB2312"/>
          <w:sz w:val="28"/>
          <w:szCs w:val="28"/>
        </w:rPr>
        <w:sectPr>
          <w:footerReference r:id="rId50" w:type="default"/>
          <w:pgSz w:w="11906" w:h="16839"/>
          <w:pgMar w:top="400" w:right="1392" w:bottom="1241" w:left="1785" w:header="0" w:footer="1076" w:gutter="0"/>
          <w:cols w:space="720" w:num="1"/>
        </w:sect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80" w:lineRule="auto"/>
        <w:ind w:left="21" w:right="9" w:hanging="2"/>
        <w:jc w:val="both"/>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71</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．[2]在 22℃时，用已洗净的 25</w:t>
      </w:r>
      <w:r>
        <w:rPr>
          <w:rFonts w:hint="eastAsia" w:ascii="仿宋_GB2312" w:hAnsi="仿宋_GB2312" w:eastAsia="仿宋_GB2312" w:cs="仿宋_GB2312"/>
          <w:sz w:val="28"/>
          <w:szCs w:val="28"/>
        </w:rPr>
        <w:t>mL</w:t>
      </w:r>
      <w:r>
        <w:rPr>
          <w:rFonts w:hint="eastAsia" w:ascii="仿宋_GB2312" w:hAnsi="仿宋_GB2312" w:eastAsia="仿宋_GB2312" w:cs="仿宋_GB2312"/>
          <w:spacing w:val="7"/>
          <w:sz w:val="28"/>
          <w:szCs w:val="28"/>
        </w:rPr>
        <w:t xml:space="preserve"> 移液管，准确移取 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7"/>
          <w:sz w:val="28"/>
          <w:szCs w:val="28"/>
        </w:rPr>
        <w:t xml:space="preserve"> 纯水，置于已准确称量过的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50</w:t>
      </w:r>
      <w:r>
        <w:rPr>
          <w:rFonts w:hint="eastAsia" w:ascii="仿宋_GB2312" w:hAnsi="仿宋_GB2312" w:eastAsia="仿宋_GB2312" w:cs="仿宋_GB2312"/>
          <w:sz w:val="28"/>
          <w:szCs w:val="28"/>
        </w:rPr>
        <w:t>mL</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6"/>
          <w:sz w:val="28"/>
          <w:szCs w:val="28"/>
        </w:rPr>
        <w:t>的锥形瓶中，称得水的质量为 24.9613g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，此移液管在 20℃时的真实体积为</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时水的密度为</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6"/>
          <w:sz w:val="28"/>
          <w:szCs w:val="28"/>
        </w:rPr>
        <w:t>0.99680g/</w:t>
      </w:r>
      <w:r>
        <w:rPr>
          <w:rFonts w:hint="eastAsia" w:ascii="仿宋_GB2312" w:hAnsi="仿宋_GB2312" w:eastAsia="仿宋_GB2312" w:cs="仿宋_GB2312"/>
          <w:sz w:val="28"/>
          <w:szCs w:val="28"/>
        </w:rPr>
        <w:t>mL</w:t>
      </w:r>
    </w:p>
    <w:p>
      <w:pPr>
        <w:spacing w:before="5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．24.96</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．25.04</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．25.02</w:t>
      </w:r>
      <w:r>
        <w:rPr>
          <w:rFonts w:hint="eastAsia" w:ascii="仿宋_GB2312" w:hAnsi="仿宋_GB2312" w:eastAsia="仿宋_GB2312" w:cs="仿宋_GB2312"/>
          <w:sz w:val="28"/>
          <w:szCs w:val="28"/>
        </w:rPr>
        <w:t>mL</w:t>
      </w:r>
    </w:p>
    <w:p>
      <w:pPr>
        <w:spacing w:before="72" w:line="275"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．[3]在 24℃时（水的密度为 0.99638g/</w:t>
      </w:r>
      <w:r>
        <w:rPr>
          <w:rFonts w:hint="eastAsia" w:ascii="仿宋_GB2312" w:hAnsi="仿宋_GB2312" w:eastAsia="仿宋_GB2312" w:cs="仿宋_GB2312"/>
          <w:sz w:val="28"/>
          <w:szCs w:val="28"/>
        </w:rPr>
        <w:t>mL</w:t>
      </w:r>
      <w:r>
        <w:rPr>
          <w:rFonts w:hint="eastAsia" w:ascii="仿宋_GB2312" w:hAnsi="仿宋_GB2312" w:eastAsia="仿宋_GB2312" w:cs="仿宋_GB2312"/>
          <w:spacing w:val="5"/>
          <w:sz w:val="28"/>
          <w:szCs w:val="28"/>
        </w:rPr>
        <w:t>）称得 25</w:t>
      </w:r>
      <w:r>
        <w:rPr>
          <w:rFonts w:hint="eastAsia" w:ascii="仿宋_GB2312" w:hAnsi="仿宋_GB2312" w:eastAsia="仿宋_GB2312" w:cs="仿宋_GB2312"/>
          <w:sz w:val="28"/>
          <w:szCs w:val="28"/>
        </w:rPr>
        <w:t>mL</w:t>
      </w:r>
      <w:r>
        <w:rPr>
          <w:rFonts w:hint="eastAsia" w:ascii="仿宋_GB2312" w:hAnsi="仿宋_GB2312" w:eastAsia="仿宋_GB2312" w:cs="仿宋_GB2312"/>
          <w:spacing w:val="5"/>
          <w:sz w:val="28"/>
          <w:szCs w:val="28"/>
        </w:rPr>
        <w:t xml:space="preserve"> 移液管中至刻度线时放出的纯水的质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量为 24.902g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，则其在 20℃时的真实体积为</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z w:val="28"/>
          <w:szCs w:val="28"/>
        </w:rPr>
        <w:t>mL</w:t>
      </w:r>
      <w:r>
        <w:rPr>
          <w:rFonts w:hint="eastAsia" w:ascii="仿宋_GB2312" w:hAnsi="仿宋_GB2312" w:eastAsia="仿宋_GB2312" w:cs="仿宋_GB2312"/>
          <w:spacing w:val="6"/>
          <w:sz w:val="28"/>
          <w:szCs w:val="28"/>
        </w:rPr>
        <w:t>。</w:t>
      </w:r>
    </w:p>
    <w:p>
      <w:pPr>
        <w:spacing w:before="6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z w:val="28"/>
          <w:szCs w:val="28"/>
        </w:rPr>
        <w:t>．25</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．24.99</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．25.01</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．24.97</w:t>
      </w:r>
    </w:p>
    <w:p>
      <w:pPr>
        <w:spacing w:before="7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．[1]进行移液管和容量瓶的相对校正时</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．移液管和容量瓶的内壁都必须绝对干燥</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．移液管和容量瓶的内壁都不必干燥</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．容量瓶的内壁必须绝对干燥，移液管内壁可以不干燥</w:t>
      </w:r>
    </w:p>
    <w:p>
      <w:pPr>
        <w:spacing w:before="6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．容量瓶的内壁可以不干燥，移液管内壁必须绝对干燥</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．[2]电光天平吊耳的作用是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．使天平平衡</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．悬挂称盘和阻尼器上盖</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．使天平摆动</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．以上都不对</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．[2]关于天平砝码的取用方法，正确的是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．戴上手套用手取</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．拿纸条夹取</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．用镊子夹取</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．直接</w:t>
      </w:r>
      <w:r>
        <w:rPr>
          <w:rFonts w:hint="eastAsia" w:ascii="仿宋_GB2312" w:hAnsi="仿宋_GB2312" w:eastAsia="仿宋_GB2312" w:cs="仿宋_GB2312"/>
          <w:spacing w:val="4"/>
          <w:sz w:val="28"/>
          <w:szCs w:val="28"/>
        </w:rPr>
        <w:t>用手取</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76</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．[1]电子分析天平按精度分一般有</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类。</w:t>
      </w:r>
    </w:p>
    <w:p>
      <w:pPr>
        <w:spacing w:before="10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．5        </w:t>
      </w:r>
      <w:r>
        <w:rPr>
          <w:rFonts w:hint="eastAsia" w:ascii="仿宋_GB2312" w:hAnsi="仿宋_GB2312" w:eastAsia="仿宋_GB2312" w:cs="仿宋_GB2312"/>
          <w:spacing w:val="-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．6</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．3</w:t>
      </w:r>
    </w:p>
    <w:p>
      <w:pPr>
        <w:spacing w:before="7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．[3]使用电光分析天平时，取放物体时要托起横梁是为了</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．减少称量时间</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．保护玛瑙刀口</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．保护横梁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
          <w:sz w:val="28"/>
          <w:szCs w:val="28"/>
        </w:rPr>
        <w:t>便于取放物体</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．[1]在搬运检流计时，把正负极短接的</w:t>
      </w:r>
      <w:r>
        <w:rPr>
          <w:rFonts w:hint="eastAsia" w:ascii="仿宋_GB2312" w:hAnsi="仿宋_GB2312" w:eastAsia="仿宋_GB2312" w:cs="仿宋_GB2312"/>
          <w:spacing w:val="6"/>
          <w:sz w:val="28"/>
          <w:szCs w:val="28"/>
        </w:rPr>
        <w:t>原因是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．保护检流计，以免动圈吊丝受损</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．防止线圈上有电流通过而烧坏</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．防止检流计灯泡损坏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．防止漏电</w:t>
      </w:r>
    </w:p>
    <w:p>
      <w:pPr>
        <w:spacing w:before="51" w:line="219" w:lineRule="auto"/>
        <w:ind w:left="24"/>
        <w:outlineLvl w:val="2"/>
        <w:rPr>
          <w:rFonts w:hint="eastAsia" w:ascii="仿宋_GB2312" w:hAnsi="仿宋_GB2312" w:eastAsia="仿宋_GB2312" w:cs="仿宋_GB2312"/>
          <w:sz w:val="28"/>
          <w:szCs w:val="28"/>
        </w:rPr>
      </w:pPr>
      <w:bookmarkStart w:id="23" w:name="bookmark16"/>
      <w:bookmarkEnd w:id="23"/>
      <w:r>
        <w:rPr>
          <w:rFonts w:hint="eastAsia" w:ascii="仿宋_GB2312" w:hAnsi="仿宋_GB2312" w:eastAsia="仿宋_GB2312" w:cs="仿宋_GB2312"/>
          <w:b/>
          <w:bCs/>
          <w:spacing w:val="-6"/>
          <w:sz w:val="28"/>
          <w:szCs w:val="28"/>
        </w:rPr>
        <w:t>二、判断题</w:t>
      </w:r>
    </w:p>
    <w:p>
      <w:pPr>
        <w:spacing w:before="41"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1．[1]分析纯的 NaCl 试剂，如不做任何处理，用来标定 AgNO3 溶液的浓度，结果会偏高。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．[1]器皿不洁净，溅失试液，读数或记录差错都可造成偶然误差</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．[2]容量瓶与移液管不配套会引起偶然误差。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．[2]随机误差呈现正态分布。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．[2]在没有系统误差的前提条件下，总体平均值就是真实值。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．[2]在消除系统误差的前提下，平行测定的次数越多，平均值越接近真值。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1"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．[2]测定结果精密度好，不一定准确度高。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．[2]精密度高，准确度就一定高。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0"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．[3]准确度表示分析结果与真实值接近的程</w:t>
      </w:r>
      <w:r>
        <w:rPr>
          <w:rFonts w:hint="eastAsia" w:ascii="仿宋_GB2312" w:hAnsi="仿宋_GB2312" w:eastAsia="仿宋_GB2312" w:cs="仿宋_GB2312"/>
          <w:spacing w:val="7"/>
          <w:sz w:val="28"/>
          <w:szCs w:val="28"/>
        </w:rPr>
        <w:t>度。它们之间的差别越大，则准确度越高。 (  )</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．[3]准确度是测定值与真实值之间接近的程度。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．[2]平均偏差常用来表示一组测量数据的分散程度。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．[2]平均偏差与标准偏差一样都能准确反映结果的精密程度。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．[2]相对误差会随着测量值的增大而减小，所以消耗标准</w:t>
      </w:r>
      <w:r>
        <w:rPr>
          <w:rFonts w:hint="eastAsia" w:ascii="仿宋_GB2312" w:hAnsi="仿宋_GB2312" w:eastAsia="仿宋_GB2312" w:cs="仿宋_GB2312"/>
          <w:spacing w:val="6"/>
          <w:sz w:val="28"/>
          <w:szCs w:val="28"/>
        </w:rPr>
        <w:t>溶液的量多误差小。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．[2]某物质的真实质量为 1.00g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，用天平称量称得</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0.9</w:t>
      </w:r>
      <w:r>
        <w:rPr>
          <w:rFonts w:hint="eastAsia" w:ascii="仿宋_GB2312" w:hAnsi="仿宋_GB2312" w:eastAsia="仿宋_GB2312" w:cs="仿宋_GB2312"/>
          <w:spacing w:val="2"/>
          <w:sz w:val="28"/>
          <w:szCs w:val="28"/>
        </w:rPr>
        <w:t>9g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，则相对误差为 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  )</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．[1]误差是指测定值与真实值之间的差值，误差相等时说明测定结果的准确度相等</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58" w:lineRule="auto"/>
        <w:ind w:left="20" w:right="4" w:firstLine="1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．[2]用氧化还原法测得某样品中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 xml:space="preserve"> 含量分别为 20.01%</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、20.03%</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、20.04%</w:t>
      </w:r>
      <w:r>
        <w:rPr>
          <w:rFonts w:hint="eastAsia" w:ascii="仿宋_GB2312" w:hAnsi="仿宋_GB2312" w:eastAsia="仿宋_GB2312" w:cs="仿宋_GB2312"/>
          <w:spacing w:val="2"/>
          <w:sz w:val="28"/>
          <w:szCs w:val="28"/>
        </w:rPr>
        <w:t>、20.05%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。则这组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测量值的相对平均偏差为 0.06%</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w:t>
      </w:r>
    </w:p>
    <w:p>
      <w:pPr>
        <w:spacing w:before="27" w:line="282"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17</w:t>
      </w:r>
      <w:r>
        <w:rPr>
          <w:rFonts w:hint="eastAsia" w:ascii="仿宋_GB2312" w:hAnsi="仿宋_GB2312" w:eastAsia="仿宋_GB2312" w:cs="仿宋_GB2312"/>
          <w:spacing w:val="-11"/>
          <w:position w:val="2"/>
          <w:sz w:val="28"/>
          <w:szCs w:val="28"/>
        </w:rPr>
        <w:t xml:space="preserve"> </w:t>
      </w:r>
      <w:r>
        <w:rPr>
          <w:rFonts w:hint="eastAsia" w:ascii="仿宋_GB2312" w:hAnsi="仿宋_GB2312" w:eastAsia="仿宋_GB2312" w:cs="仿宋_GB2312"/>
          <w:spacing w:val="3"/>
          <w:position w:val="2"/>
          <w:sz w:val="28"/>
          <w:szCs w:val="28"/>
        </w:rPr>
        <w:t>．[2]0.650×100=0.630×(100+V)中求出的 V 有 3 位有效数字。 (  )</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．[2]有效数字中的所有数字都是准确有效的。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．[2]在分析数据中，所有的“0”都是</w:t>
      </w:r>
      <w:r>
        <w:rPr>
          <w:rFonts w:hint="eastAsia" w:ascii="仿宋_GB2312" w:hAnsi="仿宋_GB2312" w:eastAsia="仿宋_GB2312" w:cs="仿宋_GB2312"/>
          <w:spacing w:val="4"/>
          <w:sz w:val="28"/>
          <w:szCs w:val="28"/>
        </w:rPr>
        <w:t>有效数字。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line="221" w:lineRule="auto"/>
        <w:rPr>
          <w:rFonts w:hint="eastAsia" w:ascii="仿宋_GB2312" w:hAnsi="仿宋_GB2312" w:eastAsia="仿宋_GB2312" w:cs="仿宋_GB2312"/>
          <w:sz w:val="28"/>
          <w:szCs w:val="28"/>
        </w:rPr>
        <w:sectPr>
          <w:footerReference r:id="rId51" w:type="default"/>
          <w:pgSz w:w="11906" w:h="16839"/>
          <w:pgMar w:top="400" w:right="1470" w:bottom="1191" w:left="1785" w:header="0" w:footer="1025"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16"/>
        <w:rPr>
          <w:rFonts w:hint="eastAsia" w:ascii="仿宋_GB2312" w:hAnsi="仿宋_GB2312" w:eastAsia="仿宋_GB2312" w:cs="仿宋_GB2312"/>
          <w:sz w:val="28"/>
          <w:szCs w:val="28"/>
        </w:rPr>
      </w:pPr>
      <w:bookmarkStart w:id="24" w:name="bookmark88"/>
      <w:bookmarkEnd w:id="24"/>
      <w:r>
        <w:rPr>
          <w:rFonts w:hint="eastAsia" w:ascii="仿宋_GB2312" w:hAnsi="仿宋_GB2312" w:eastAsia="仿宋_GB2312" w:cs="仿宋_GB2312"/>
          <w:spacing w:val="4"/>
          <w:sz w:val="28"/>
          <w:szCs w:val="28"/>
        </w:rPr>
        <w:t>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．[2]6.78850 修约为四位有效数字是 6.788  (</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．[2]Q 检验法适用于测定次数为 3≤n≤10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时的测试。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．[3]分析中遇到可疑数据时，可以不</w:t>
      </w:r>
      <w:r>
        <w:rPr>
          <w:rFonts w:hint="eastAsia" w:ascii="仿宋_GB2312" w:hAnsi="仿宋_GB2312" w:eastAsia="仿宋_GB2312" w:cs="仿宋_GB2312"/>
          <w:spacing w:val="5"/>
          <w:sz w:val="28"/>
          <w:szCs w:val="28"/>
        </w:rPr>
        <w:t>予考虑。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182" w:line="341" w:lineRule="auto"/>
        <w:ind w:left="21" w:right="4" w:hanging="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 xml:space="preserve">．[3]在 3～10 次的分析测定中，离群值的取舍常用 4 </w:t>
      </w:r>
      <w:r>
        <w:rPr>
          <w:rFonts w:hint="eastAsia" w:ascii="仿宋_GB2312" w:hAnsi="仿宋_GB2312" w:eastAsia="仿宋_GB2312" w:cs="仿宋_GB2312"/>
          <w:i/>
          <w:iCs/>
          <w:spacing w:val="6"/>
          <w:sz w:val="28"/>
          <w:szCs w:val="28"/>
        </w:rPr>
        <w:t>d</w:t>
      </w:r>
      <w:r>
        <w:rPr>
          <w:rFonts w:hint="eastAsia" w:ascii="仿宋_GB2312" w:hAnsi="仿宋_GB2312" w:eastAsia="仿宋_GB2312" w:cs="仿宋_GB2312"/>
          <w:i/>
          <w:iCs/>
          <w:spacing w:val="-15"/>
          <w:sz w:val="28"/>
          <w:szCs w:val="28"/>
        </w:rPr>
        <w:t xml:space="preserve"> </w:t>
      </w:r>
      <w:r>
        <w:rPr>
          <w:rFonts w:hint="eastAsia" w:ascii="仿宋_GB2312" w:hAnsi="仿宋_GB2312" w:eastAsia="仿宋_GB2312" w:cs="仿宋_GB2312"/>
          <w:spacing w:val="6"/>
          <w:sz w:val="28"/>
          <w:szCs w:val="28"/>
        </w:rPr>
        <w:t>法检验；显著性差异的检验方法在分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析工作中常用的是 t 检验法和 F 检验法。 (  )</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24</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．[2]测定次数越多，求得的置信区间越宽，即测定平均值与总体平均值越接近。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．[3]做空白试验，可以减少滴定分析中的偶然误差。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．[1]对照试验是用以检查试剂或蒸馏</w:t>
      </w:r>
      <w:r>
        <w:rPr>
          <w:rFonts w:hint="eastAsia" w:ascii="仿宋_GB2312" w:hAnsi="仿宋_GB2312" w:eastAsia="仿宋_GB2312" w:cs="仿宋_GB2312"/>
          <w:spacing w:val="6"/>
          <w:sz w:val="28"/>
          <w:szCs w:val="28"/>
        </w:rPr>
        <w:t>水是否含有被鉴定离子。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．[3]进行滴定操作前，要将滴定管尖</w:t>
      </w:r>
      <w:r>
        <w:rPr>
          <w:rFonts w:hint="eastAsia" w:ascii="仿宋_GB2312" w:hAnsi="仿宋_GB2312" w:eastAsia="仿宋_GB2312" w:cs="仿宋_GB2312"/>
          <w:spacing w:val="6"/>
          <w:sz w:val="28"/>
          <w:szCs w:val="28"/>
        </w:rPr>
        <w:t>处的液滴靠进锥形瓶中。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28</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．[3]容量瓶可以长期存放溶液。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．[3]酸式滴定管可以用洗涤剂直接刷洗。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．[3]若想使滴定管干燥，可在烘箱中烘烤。 (</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．[2]天平使用过程中要避免震动、潮湿、阳光</w:t>
      </w:r>
      <w:r>
        <w:rPr>
          <w:rFonts w:hint="eastAsia" w:ascii="仿宋_GB2312" w:hAnsi="仿宋_GB2312" w:eastAsia="仿宋_GB2312" w:cs="仿宋_GB2312"/>
          <w:spacing w:val="6"/>
          <w:sz w:val="28"/>
          <w:szCs w:val="28"/>
        </w:rPr>
        <w:t>直射及腐蚀性气体。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．[2]要改变分析天平的灵敏度可调节</w:t>
      </w:r>
      <w:r>
        <w:rPr>
          <w:rFonts w:hint="eastAsia" w:ascii="仿宋_GB2312" w:hAnsi="仿宋_GB2312" w:eastAsia="仿宋_GB2312" w:cs="仿宋_GB2312"/>
          <w:spacing w:val="5"/>
          <w:sz w:val="28"/>
          <w:szCs w:val="28"/>
        </w:rPr>
        <w:t>平衡螺丝。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1" w:line="258" w:lineRule="auto"/>
        <w:ind w:left="19" w:right="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12℃时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 某标准溶液的温</w:t>
      </w:r>
      <w:r>
        <w:rPr>
          <w:rFonts w:hint="eastAsia" w:ascii="仿宋_GB2312" w:hAnsi="仿宋_GB2312" w:eastAsia="仿宋_GB2312" w:cs="仿宋_GB2312"/>
          <w:spacing w:val="1"/>
          <w:sz w:val="28"/>
          <w:szCs w:val="28"/>
        </w:rPr>
        <w:t>度补正值为+1.3</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，滴定用去 26.35</w:t>
      </w:r>
      <w:r>
        <w:rPr>
          <w:rFonts w:hint="eastAsia" w:ascii="仿宋_GB2312" w:hAnsi="仿宋_GB2312" w:eastAsia="仿宋_GB2312" w:cs="仿宋_GB2312"/>
          <w:sz w:val="28"/>
          <w:szCs w:val="28"/>
        </w:rPr>
        <w:t>mL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，校正为 20℃时的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体积是 26.32mL。 (</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w:t>
      </w:r>
    </w:p>
    <w:p>
      <w:pPr>
        <w:spacing w:before="65" w:line="257" w:lineRule="auto"/>
        <w:ind w:left="23" w:right="63" w:hanging="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．[2]在 10℃时，滴定用去</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/L 标准溶液，如</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20℃时的体积校正值为+1.4</w:t>
      </w:r>
      <w:r>
        <w:rPr>
          <w:rFonts w:hint="eastAsia" w:ascii="仿宋_GB2312" w:hAnsi="仿宋_GB2312" w:eastAsia="仿宋_GB2312" w:cs="仿宋_GB2312"/>
          <w:spacing w:val="3"/>
          <w:sz w:val="28"/>
          <w:szCs w:val="28"/>
        </w:rPr>
        <w:t>5，</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 xml:space="preserve">则 20℃时溶液的体积为 25.04mL。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w:t>
      </w:r>
    </w:p>
    <w:p>
      <w:pPr>
        <w:spacing w:before="65" w:line="273" w:lineRule="auto"/>
        <w:ind w:left="21" w:right="7" w:firstLine="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．[2]通常移液管的标称容积与实际容积之间存在误差，需用一个系数 R 予以校正，简单地可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表示为 V=RW。 (</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w:t>
      </w:r>
    </w:p>
    <w:p>
      <w:pPr>
        <w:spacing w:before="30" w:line="259" w:lineRule="auto"/>
        <w:ind w:left="16" w:right="11" w:firstLine="6"/>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36</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1"/>
          <w:sz w:val="28"/>
          <w:szCs w:val="28"/>
        </w:rPr>
        <w:t>．[2]已知 25</w:t>
      </w:r>
      <w:r>
        <w:rPr>
          <w:rFonts w:hint="eastAsia" w:ascii="仿宋_GB2312" w:hAnsi="仿宋_GB2312" w:eastAsia="仿宋_GB2312" w:cs="仿宋_GB2312"/>
          <w:sz w:val="28"/>
          <w:szCs w:val="28"/>
        </w:rPr>
        <w:t>mL</w:t>
      </w:r>
      <w:r>
        <w:rPr>
          <w:rFonts w:hint="eastAsia" w:ascii="仿宋_GB2312" w:hAnsi="仿宋_GB2312" w:eastAsia="仿宋_GB2312" w:cs="仿宋_GB2312"/>
          <w:spacing w:val="11"/>
          <w:sz w:val="28"/>
          <w:szCs w:val="28"/>
        </w:rPr>
        <w:t xml:space="preserve">  移液管在 20℃的体积校准值为-0.01</w:t>
      </w:r>
      <w:r>
        <w:rPr>
          <w:rFonts w:hint="eastAsia" w:ascii="仿宋_GB2312" w:hAnsi="仿宋_GB2312" w:eastAsia="仿宋_GB2312" w:cs="仿宋_GB2312"/>
          <w:sz w:val="28"/>
          <w:szCs w:val="28"/>
        </w:rPr>
        <w:t>mL</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1"/>
          <w:sz w:val="28"/>
          <w:szCs w:val="28"/>
        </w:rPr>
        <w:t>，则 20℃该移液管的真实体积是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25.01mL。</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w:t>
      </w:r>
    </w:p>
    <w:p>
      <w:pPr>
        <w:spacing w:before="6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．[1]滴定管、移液管和容量瓶校准的方法有称</w:t>
      </w:r>
      <w:r>
        <w:rPr>
          <w:rFonts w:hint="eastAsia" w:ascii="仿宋_GB2312" w:hAnsi="仿宋_GB2312" w:eastAsia="仿宋_GB2312" w:cs="仿宋_GB2312"/>
          <w:spacing w:val="6"/>
          <w:sz w:val="28"/>
          <w:szCs w:val="28"/>
        </w:rPr>
        <w:t>量法和相对校准法。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0"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38．[1]电光分析天平的横梁上有三把玛瑙刀，三把刀的刀口处于同一个平面且互</w:t>
      </w:r>
      <w:r>
        <w:rPr>
          <w:rFonts w:hint="eastAsia" w:ascii="仿宋_GB2312" w:hAnsi="仿宋_GB2312" w:eastAsia="仿宋_GB2312" w:cs="仿宋_GB2312"/>
          <w:spacing w:val="3"/>
          <w:sz w:val="28"/>
          <w:szCs w:val="28"/>
        </w:rPr>
        <w:t>相平行。 (   )</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．[2]误差是指测定值与真实值之间的差，误差的大小说明分析结果准确度的高低。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．[3]在平行测定次数较少的分析测定中，可疑数据的取舍常用 Q 检验法。 ( </w:t>
      </w:r>
      <w:r>
        <w:rPr>
          <w:rFonts w:hint="eastAsia" w:ascii="仿宋_GB2312" w:hAnsi="仿宋_GB2312" w:eastAsia="仿宋_GB2312" w:cs="仿宋_GB2312"/>
          <w:spacing w:val="6"/>
          <w:sz w:val="28"/>
          <w:szCs w:val="28"/>
        </w:rPr>
        <w:t xml:space="preserve"> )</w:t>
      </w:r>
    </w:p>
    <w:p>
      <w:pPr>
        <w:spacing w:before="73" w:line="266" w:lineRule="auto"/>
        <w:ind w:left="18" w:hanging="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．[1]测定石灰中铁的质量分数（%</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2"/>
          <w:sz w:val="28"/>
          <w:szCs w:val="28"/>
        </w:rPr>
        <w:t>已知 4 次测定结果为：1.59</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，1.53</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 xml:space="preserve">，1.54 </w:t>
      </w:r>
      <w:r>
        <w:rPr>
          <w:rFonts w:hint="eastAsia" w:ascii="仿宋_GB2312" w:hAnsi="仿宋_GB2312" w:eastAsia="仿宋_GB2312" w:cs="仿宋_GB2312"/>
          <w:spacing w:val="1"/>
          <w:sz w:val="28"/>
          <w:szCs w:val="28"/>
        </w:rPr>
        <w:t>和 1.83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。利用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Q 检验法判断出第四个结果应弃去。已知 Q0、90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，4=0.76  (   )</w:t>
      </w:r>
    </w:p>
    <w:p>
      <w:pPr>
        <w:spacing w:before="45"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42．[2]定性分析中采用空白试验，其目的在于检查试剂或</w:t>
      </w:r>
      <w:r>
        <w:rPr>
          <w:rFonts w:hint="eastAsia" w:ascii="仿宋_GB2312" w:hAnsi="仿宋_GB2312" w:eastAsia="仿宋_GB2312" w:cs="仿宋_GB2312"/>
          <w:spacing w:val="4"/>
          <w:sz w:val="28"/>
          <w:szCs w:val="28"/>
        </w:rPr>
        <w:t>蒸馏水是否含有被鉴定的离子。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．[3]半微量分析的试样取用量一般为 0</w:t>
      </w:r>
      <w:r>
        <w:rPr>
          <w:rFonts w:hint="eastAsia" w:ascii="仿宋_GB2312" w:hAnsi="仿宋_GB2312" w:eastAsia="仿宋_GB2312" w:cs="仿宋_GB2312"/>
          <w:spacing w:val="4"/>
          <w:sz w:val="28"/>
          <w:szCs w:val="28"/>
        </w:rPr>
        <w:t>.001～0.01g</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4"/>
          <w:sz w:val="28"/>
          <w:szCs w:val="28"/>
        </w:rPr>
        <w:t>。 (  )</w:t>
      </w:r>
    </w:p>
    <w:p>
      <w:pPr>
        <w:spacing w:before="73" w:line="259" w:lineRule="auto"/>
        <w:ind w:left="16" w:right="36" w:hanging="1"/>
        <w:rPr>
          <w:rFonts w:hint="eastAsia" w:ascii="仿宋_GB2312" w:hAnsi="仿宋_GB2312" w:eastAsia="仿宋_GB2312" w:cs="仿宋_GB2312"/>
          <w:sz w:val="28"/>
          <w:szCs w:val="28"/>
        </w:rPr>
      </w:pPr>
      <w:r>
        <w:rPr>
          <w:rFonts w:hint="eastAsia" w:ascii="仿宋_GB2312" w:hAnsi="仿宋_GB2312" w:eastAsia="仿宋_GB2312" w:cs="仿宋_GB2312"/>
          <w:spacing w:val="14"/>
          <w:sz w:val="28"/>
          <w:szCs w:val="28"/>
        </w:rPr>
        <w:t>44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4"/>
          <w:sz w:val="28"/>
          <w:szCs w:val="28"/>
        </w:rPr>
        <w:t>．[3]滴定分析的相对误差一般要求为 0</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3"/>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3"/>
          <w:sz w:val="28"/>
          <w:szCs w:val="28"/>
        </w:rPr>
        <w:t>，滴定时耗用标准溶液的体积应控制在</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3"/>
          <w:sz w:val="28"/>
          <w:szCs w:val="28"/>
        </w:rPr>
        <w:t>15~</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20mL。</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w:t>
      </w:r>
    </w:p>
    <w:p>
      <w:pPr>
        <w:spacing w:before="6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45．[2]11.48g 换算为毫克的正确写法是 11480mg</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46</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．[3]分析天平的灵敏度越高，其称量的准确度越高。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47</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．[2]偏差表示测定结果偏离真实值的程度。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．[2]采用 Q 检验法对测定结果进行处理时，当 Q 计算＜Q 表时</w:t>
      </w:r>
      <w:r>
        <w:rPr>
          <w:rFonts w:hint="eastAsia" w:ascii="仿宋_GB2312" w:hAnsi="仿宋_GB2312" w:eastAsia="仿宋_GB2312" w:cs="仿宋_GB2312"/>
          <w:spacing w:val="5"/>
          <w:sz w:val="28"/>
          <w:szCs w:val="28"/>
        </w:rPr>
        <w:t>，将该测量值舍弃。 (  )</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49</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．[3]增加测定次数可以提高实验的准确度。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35" w:line="282"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50</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2"/>
          <w:position w:val="2"/>
          <w:sz w:val="28"/>
          <w:szCs w:val="28"/>
        </w:rPr>
        <w:t>．[2]</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=2.08</w:t>
      </w:r>
      <w:r>
        <w:rPr>
          <w:rFonts w:hint="eastAsia" w:ascii="仿宋_GB2312" w:hAnsi="仿宋_GB2312" w:eastAsia="仿宋_GB2312" w:cs="仿宋_GB2312"/>
          <w:spacing w:val="27"/>
          <w:w w:val="101"/>
          <w:position w:val="2"/>
          <w:sz w:val="28"/>
          <w:szCs w:val="28"/>
        </w:rPr>
        <w:t xml:space="preserve"> </w:t>
      </w:r>
      <w:r>
        <w:rPr>
          <w:rFonts w:hint="eastAsia" w:ascii="仿宋_GB2312" w:hAnsi="仿宋_GB2312" w:eastAsia="仿宋_GB2312" w:cs="仿宋_GB2312"/>
          <w:spacing w:val="2"/>
          <w:position w:val="2"/>
          <w:sz w:val="28"/>
          <w:szCs w:val="28"/>
        </w:rPr>
        <w:t>的有效数字为 3 位。</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2"/>
          <w:position w:val="2"/>
          <w:sz w:val="28"/>
          <w:szCs w:val="28"/>
        </w:rPr>
        <w:t>)</w:t>
      </w:r>
    </w:p>
    <w:p>
      <w:pPr>
        <w:spacing w:before="66" w:line="257" w:lineRule="auto"/>
        <w:ind w:left="24" w:right="9"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．[3]允许误差也称为公差，是指进行多次测定所得到的一系列数据中最大值与最小值的允许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界限（也即极差）。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3"/>
          <w:sz w:val="28"/>
          <w:szCs w:val="28"/>
        </w:rPr>
        <w:t>)</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．[3]定量分析中产生的系统误差是可以校正的误差。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．[3]有效数字当中不包括最后一位可疑数字。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line="221" w:lineRule="auto"/>
        <w:rPr>
          <w:rFonts w:hint="eastAsia" w:ascii="仿宋_GB2312" w:hAnsi="仿宋_GB2312" w:eastAsia="仿宋_GB2312" w:cs="仿宋_GB2312"/>
          <w:sz w:val="28"/>
          <w:szCs w:val="28"/>
        </w:rPr>
        <w:sectPr>
          <w:footerReference r:id="rId52" w:type="default"/>
          <w:pgSz w:w="11906" w:h="16839"/>
          <w:pgMar w:top="400" w:right="1465" w:bottom="1169" w:left="1785" w:header="0" w:footer="1004" w:gutter="0"/>
          <w:cols w:space="720" w:num="1"/>
        </w:sectPr>
      </w:pPr>
    </w:p>
    <w:p>
      <w:pPr>
        <w:spacing w:line="251"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before="78" w:line="221" w:lineRule="auto"/>
        <w:ind w:left="21"/>
        <w:outlineLvl w:val="2"/>
        <w:rPr>
          <w:rFonts w:hint="eastAsia" w:ascii="仿宋_GB2312" w:hAnsi="仿宋_GB2312" w:eastAsia="仿宋_GB2312" w:cs="仿宋_GB2312"/>
          <w:sz w:val="28"/>
          <w:szCs w:val="28"/>
        </w:rPr>
      </w:pPr>
      <w:bookmarkStart w:id="25" w:name="bookmark17"/>
      <w:bookmarkEnd w:id="25"/>
      <w:r>
        <w:rPr>
          <w:rFonts w:hint="eastAsia" w:ascii="仿宋_GB2312" w:hAnsi="仿宋_GB2312" w:eastAsia="仿宋_GB2312" w:cs="仿宋_GB2312"/>
          <w:b/>
          <w:bCs/>
          <w:spacing w:val="-5"/>
          <w:sz w:val="28"/>
          <w:szCs w:val="28"/>
        </w:rPr>
        <w:t>三、多选题</w:t>
      </w:r>
    </w:p>
    <w:p>
      <w:pPr>
        <w:spacing w:before="3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．[1]不能减少测定过程中偶然误差的方法</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69"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．进行对照试验</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．进行空白试验</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．进行仪</w:t>
      </w:r>
      <w:r>
        <w:rPr>
          <w:rFonts w:hint="eastAsia" w:ascii="仿宋_GB2312" w:hAnsi="仿宋_GB2312" w:eastAsia="仿宋_GB2312" w:cs="仿宋_GB2312"/>
          <w:spacing w:val="5"/>
          <w:sz w:val="28"/>
          <w:szCs w:val="28"/>
        </w:rPr>
        <w:t>器校正</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．增加平行测定次数</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．[2]滴定误差的大小主要取决于</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．指示剂的性能</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．溶液的温度</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．溶液的浓度</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．滴定管的性能</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．[1]下列说法正确的是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1"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．无限多次测量的偶然误差服从正态分布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．有限次测量的偶然误差服从 t</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7"/>
          <w:sz w:val="28"/>
          <w:szCs w:val="28"/>
        </w:rPr>
        <w:t>分布</w:t>
      </w:r>
    </w:p>
    <w:p>
      <w:pPr>
        <w:spacing w:before="63"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．t 分布曲线随自由度 f 的不同而改变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．t 分布就是正态分布</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．[3]下述情况中，属于分析人员不应有的操作失误的是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1" w:line="22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．滴定前用标准滴定溶液将滴定管淋洗几遍</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．称量用砝码没有检定</w:t>
      </w:r>
    </w:p>
    <w:p>
      <w:pPr>
        <w:spacing w:before="64" w:line="228"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 xml:space="preserve">．称量时未等称量物冷却至室温就进行称量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．滴定前用被滴定溶液洗涤锥形瓶</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．[2]在下列方法中可以减少分析中系统误差的是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．增加平行试验的次数</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进行对照实验</w:t>
      </w:r>
    </w:p>
    <w:p>
      <w:pPr>
        <w:spacing w:before="63" w:line="228"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．进行空白试验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进行仪器的校正</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．[2]准确度、精密度、系统误差、偶然误差的关系为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．准确度高，精密度一定高</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．准确度高，系</w:t>
      </w:r>
      <w:r>
        <w:rPr>
          <w:rFonts w:hint="eastAsia" w:ascii="仿宋_GB2312" w:hAnsi="仿宋_GB2312" w:eastAsia="仿宋_GB2312" w:cs="仿宋_GB2312"/>
          <w:spacing w:val="7"/>
          <w:sz w:val="28"/>
          <w:szCs w:val="28"/>
        </w:rPr>
        <w:t>统误差、偶然误差一定小</w:t>
      </w:r>
    </w:p>
    <w:p>
      <w:pPr>
        <w:spacing w:before="64"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．精密度高，系统误差、偶然误差一定小</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系统误差小，准确度一般较高</w:t>
      </w:r>
    </w:p>
    <w:p>
      <w:pPr>
        <w:spacing w:before="66"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．[2]准确度和精密度的关系为</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．准确度高，精密度一定高</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．准确度高，精密度</w:t>
      </w:r>
      <w:r>
        <w:rPr>
          <w:rFonts w:hint="eastAsia" w:ascii="仿宋_GB2312" w:hAnsi="仿宋_GB2312" w:eastAsia="仿宋_GB2312" w:cs="仿宋_GB2312"/>
          <w:spacing w:val="6"/>
          <w:sz w:val="28"/>
          <w:szCs w:val="28"/>
        </w:rPr>
        <w:t>不一定高</w:t>
      </w:r>
    </w:p>
    <w:p>
      <w:pPr>
        <w:spacing w:before="66"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．精密度高，准确度一定高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．精密度高，准确度不一定高</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．[2]影响测定结果准确度的因素有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7"/>
          <w:sz w:val="28"/>
          <w:szCs w:val="28"/>
        </w:rPr>
        <w:t>．滴定管读数时最后一位估测不准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．沉淀重量法中沉淀剂未过量</w:t>
      </w:r>
    </w:p>
    <w:p>
      <w:pPr>
        <w:spacing w:before="26" w:line="228"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 xml:space="preserve">用的基准 </w:t>
      </w:r>
      <w:r>
        <w:rPr>
          <w:rFonts w:hint="eastAsia" w:ascii="仿宋_GB2312" w:hAnsi="仿宋_GB2312" w:eastAsia="仿宋_GB2312" w:cs="仿宋_GB2312"/>
          <w:sz w:val="28"/>
          <w:szCs w:val="28"/>
        </w:rPr>
        <w:t>ZnO</w:t>
      </w:r>
      <w:r>
        <w:rPr>
          <w:rFonts w:hint="eastAsia" w:ascii="仿宋_GB2312" w:hAnsi="仿宋_GB2312" w:eastAsia="仿宋_GB2312" w:cs="仿宋_GB2312"/>
          <w:spacing w:val="7"/>
          <w:sz w:val="28"/>
          <w:szCs w:val="28"/>
        </w:rPr>
        <w:t xml:space="preserve"> 未进行处理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．碱式滴定管使用过程中产生</w:t>
      </w:r>
      <w:r>
        <w:rPr>
          <w:rFonts w:hint="eastAsia" w:ascii="仿宋_GB2312" w:hAnsi="仿宋_GB2312" w:eastAsia="仿宋_GB2312" w:cs="仿宋_GB2312"/>
          <w:spacing w:val="6"/>
          <w:sz w:val="28"/>
          <w:szCs w:val="28"/>
        </w:rPr>
        <w:t>了气泡</w:t>
      </w:r>
    </w:p>
    <w:p>
      <w:pPr>
        <w:spacing w:before="37"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．[2]用重量法测定 </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42-含量，</w:t>
      </w:r>
      <w:r>
        <w:rPr>
          <w:rFonts w:hint="eastAsia" w:ascii="仿宋_GB2312" w:hAnsi="仿宋_GB2312" w:eastAsia="仿宋_GB2312" w:cs="仿宋_GB2312"/>
          <w:sz w:val="28"/>
          <w:szCs w:val="28"/>
        </w:rPr>
        <w:t>BaSO</w:t>
      </w:r>
      <w:r>
        <w:rPr>
          <w:rFonts w:hint="eastAsia" w:ascii="仿宋_GB2312" w:hAnsi="仿宋_GB2312" w:eastAsia="仿宋_GB2312" w:cs="仿宋_GB2312"/>
          <w:spacing w:val="6"/>
          <w:sz w:val="28"/>
          <w:szCs w:val="28"/>
        </w:rPr>
        <w:t xml:space="preserve">4 沉淀中有少量 </w:t>
      </w:r>
      <w:r>
        <w:rPr>
          <w:rFonts w:hint="eastAsia" w:ascii="仿宋_GB2312" w:hAnsi="仿宋_GB2312" w:eastAsia="仿宋_GB2312" w:cs="仿宋_GB2312"/>
          <w:sz w:val="28"/>
          <w:szCs w:val="28"/>
        </w:rPr>
        <w:t>Fe</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，则对结果的影响为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99"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．正误差</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．负误差</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．对准确度有影响</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．对精密度有影响</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10．[3]在改变了的测量条件下，对同一被测</w:t>
      </w:r>
      <w:r>
        <w:rPr>
          <w:rFonts w:hint="eastAsia" w:ascii="仿宋_GB2312" w:hAnsi="仿宋_GB2312" w:eastAsia="仿宋_GB2312" w:cs="仿宋_GB2312"/>
          <w:spacing w:val="5"/>
          <w:sz w:val="28"/>
          <w:szCs w:val="28"/>
        </w:rPr>
        <w:t>量的测量结果之间的一致性称为</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．重复性</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．再现性</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．准确性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 精密性</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．[2]某分析人员所测得的分析结果，精密度好，准确度差，可能是</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导致的。</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．测定次数偏少                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．仪器未校正</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．选择的指示剂不恰当</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．标定标准溶液用的基准物保存不当</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．[2]系统误差具有的特征为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．单向性</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．影响精密度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．重复性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．可定性</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．[3]下列叙述中错误的是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2" w:line="257" w:lineRule="auto"/>
        <w:ind w:left="20" w:firstLine="41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．误差是以真值为标准的，偏差是以平均值为标准的。实际工作中获得的</w:t>
      </w:r>
      <w:r>
        <w:rPr>
          <w:rFonts w:hint="eastAsia" w:ascii="仿宋_GB2312" w:hAnsi="仿宋_GB2312" w:eastAsia="仿宋_GB2312" w:cs="仿宋_GB2312"/>
          <w:spacing w:val="5"/>
          <w:sz w:val="28"/>
          <w:szCs w:val="28"/>
        </w:rPr>
        <w:t>所谓“误差”</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、实</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质上仍是偏差</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．对某项测定来说，他的系统误差的大小是可以测量的</w:t>
      </w: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．对偶然误差来说，它的大小相等的正负误差出现</w:t>
      </w:r>
      <w:r>
        <w:rPr>
          <w:rFonts w:hint="eastAsia" w:ascii="仿宋_GB2312" w:hAnsi="仿宋_GB2312" w:eastAsia="仿宋_GB2312" w:cs="仿宋_GB2312"/>
          <w:spacing w:val="8"/>
          <w:sz w:val="28"/>
          <w:szCs w:val="28"/>
        </w:rPr>
        <w:t>的机会是相等的</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．标准偏差是用数理统计方法处理测定的数据而获得的</w:t>
      </w:r>
    </w:p>
    <w:p>
      <w:pPr>
        <w:spacing w:before="62" w:line="204"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．[2]平均值的标准偏差与样本标准偏差的关系不正</w:t>
      </w:r>
      <w:r>
        <w:rPr>
          <w:rFonts w:hint="eastAsia" w:ascii="仿宋_GB2312" w:hAnsi="仿宋_GB2312" w:eastAsia="仿宋_GB2312" w:cs="仿宋_GB2312"/>
          <w:spacing w:val="6"/>
          <w:sz w:val="28"/>
          <w:szCs w:val="28"/>
        </w:rPr>
        <w:t>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line="204" w:lineRule="auto"/>
        <w:rPr>
          <w:rFonts w:hint="eastAsia" w:ascii="仿宋_GB2312" w:hAnsi="仿宋_GB2312" w:eastAsia="仿宋_GB2312" w:cs="仿宋_GB2312"/>
          <w:sz w:val="28"/>
          <w:szCs w:val="28"/>
        </w:rPr>
        <w:sectPr>
          <w:footerReference r:id="rId53" w:type="default"/>
          <w:pgSz w:w="11906" w:h="16839"/>
          <w:pgMar w:top="400" w:right="1477" w:bottom="1464" w:left="1785" w:header="0" w:footer="1299" w:gutter="0"/>
          <w:cols w:equalWidth="0" w:num="1">
            <w:col w:w="8643"/>
          </w:cols>
        </w:sectPr>
      </w:pPr>
    </w:p>
    <w:p>
      <w:pPr>
        <w:spacing w:before="88" w:line="246" w:lineRule="auto"/>
        <w:ind w:left="771" w:hanging="338"/>
        <w:rPr>
          <w:rFonts w:hint="eastAsia" w:ascii="仿宋_GB2312" w:hAnsi="仿宋_GB2312" w:eastAsia="仿宋_GB2312" w:cs="仿宋_GB2312"/>
          <w:sz w:val="28"/>
          <w:szCs w:val="28"/>
        </w:rPr>
      </w:pPr>
      <w:r>
        <w:rPr>
          <w:rFonts w:hint="eastAsia" w:ascii="仿宋_GB2312" w:hAnsi="仿宋_GB2312" w:eastAsia="仿宋_GB2312" w:cs="仿宋_GB2312"/>
          <w:spacing w:val="-16"/>
          <w:position w:val="9"/>
          <w:sz w:val="28"/>
          <w:szCs w:val="28"/>
        </w:rPr>
        <w:t>A</w:t>
      </w:r>
      <w:r>
        <w:rPr>
          <w:rFonts w:hint="eastAsia" w:ascii="仿宋_GB2312" w:hAnsi="仿宋_GB2312" w:eastAsia="仿宋_GB2312" w:cs="仿宋_GB2312"/>
          <w:spacing w:val="-22"/>
          <w:position w:val="9"/>
          <w:sz w:val="28"/>
          <w:szCs w:val="28"/>
        </w:rPr>
        <w:t xml:space="preserve"> </w:t>
      </w:r>
      <w:r>
        <w:rPr>
          <w:rFonts w:hint="eastAsia" w:ascii="仿宋_GB2312" w:hAnsi="仿宋_GB2312" w:eastAsia="仿宋_GB2312" w:cs="仿宋_GB2312"/>
          <w:spacing w:val="-16"/>
          <w:position w:val="9"/>
          <w:sz w:val="28"/>
          <w:szCs w:val="28"/>
        </w:rPr>
        <w:t>．</w:t>
      </w:r>
      <w:r>
        <w:rPr>
          <w:rFonts w:hint="eastAsia" w:ascii="仿宋_GB2312" w:hAnsi="仿宋_GB2312" w:eastAsia="仿宋_GB2312" w:cs="仿宋_GB2312"/>
          <w:spacing w:val="17"/>
          <w:position w:val="9"/>
          <w:sz w:val="28"/>
          <w:szCs w:val="28"/>
        </w:rPr>
        <w:t xml:space="preserve">    </w:t>
      </w:r>
      <w:r>
        <w:rPr>
          <w:rFonts w:hint="eastAsia" w:ascii="仿宋_GB2312" w:hAnsi="仿宋_GB2312" w:eastAsia="仿宋_GB2312" w:cs="仿宋_GB2312"/>
          <w:position w:val="-5"/>
          <w:sz w:val="28"/>
          <w:szCs w:val="28"/>
        </w:rPr>
        <w:drawing>
          <wp:inline distT="0" distB="0" distL="0" distR="0">
            <wp:extent cx="193675" cy="278765"/>
            <wp:effectExtent l="0" t="0" r="0" b="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146"/>
                    <a:stretch>
                      <a:fillRect/>
                    </a:stretch>
                  </pic:blipFill>
                  <pic:spPr>
                    <a:xfrm>
                      <a:off x="0" y="0"/>
                      <a:ext cx="193852" cy="278824"/>
                    </a:xfrm>
                    <a:prstGeom prst="rect">
                      <a:avLst/>
                    </a:prstGeom>
                  </pic:spPr>
                </pic:pic>
              </a:graphicData>
            </a:graphic>
          </wp:inline>
        </w:drawing>
      </w:r>
      <w:r>
        <w:rPr>
          <w:rFonts w:hint="eastAsia" w:ascii="仿宋_GB2312" w:hAnsi="仿宋_GB2312" w:eastAsia="仿宋_GB2312" w:cs="仿宋_GB2312"/>
          <w:i/>
          <w:iCs/>
          <w:spacing w:val="-16"/>
          <w:position w:val="9"/>
          <w:sz w:val="28"/>
          <w:szCs w:val="28"/>
        </w:rPr>
        <w:t>x</w:t>
      </w:r>
      <w:r>
        <w:rPr>
          <w:rFonts w:hint="eastAsia" w:ascii="仿宋_GB2312" w:hAnsi="仿宋_GB2312" w:eastAsia="仿宋_GB2312" w:cs="仿宋_GB2312"/>
          <w:i/>
          <w:iCs/>
          <w:spacing w:val="13"/>
          <w:position w:val="-8"/>
          <w:sz w:val="28"/>
          <w:szCs w:val="28"/>
        </w:rPr>
        <w:t>n</w:t>
      </w:r>
      <w:r>
        <w:rPr>
          <w:rFonts w:hint="eastAsia" w:ascii="仿宋_GB2312" w:hAnsi="仿宋_GB2312" w:eastAsia="仿宋_GB2312" w:cs="仿宋_GB2312"/>
          <w:i/>
          <w:iCs/>
          <w:spacing w:val="3"/>
          <w:position w:val="-8"/>
          <w:sz w:val="28"/>
          <w:szCs w:val="28"/>
        </w:rPr>
        <w:t xml:space="preserve"> </w:t>
      </w:r>
      <w:r>
        <w:rPr>
          <w:rFonts w:hint="eastAsia" w:ascii="仿宋_GB2312" w:hAnsi="仿宋_GB2312" w:eastAsia="仿宋_GB2312" w:cs="仿宋_GB2312"/>
          <w:i/>
          <w:iCs/>
          <w:spacing w:val="-1"/>
          <w:sz w:val="28"/>
          <w:szCs w:val="28"/>
        </w:rPr>
        <w:t>d</w:t>
      </w:r>
      <w:r>
        <w:rPr>
          <w:rFonts w:hint="eastAsia" w:ascii="仿宋_GB2312" w:hAnsi="仿宋_GB2312" w:eastAsia="仿宋_GB2312" w:cs="仿宋_GB2312"/>
          <w:i/>
          <w:iCs/>
          <w:spacing w:val="38"/>
          <w:w w:val="10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i/>
          <w:iCs/>
          <w:spacing w:val="-1"/>
          <w:sz w:val="28"/>
          <w:szCs w:val="28"/>
        </w:rPr>
        <w:t>n</w:t>
      </w:r>
      <w:r>
        <w:rPr>
          <w:rFonts w:hint="eastAsia" w:ascii="仿宋_GB2312" w:hAnsi="仿宋_GB2312" w:eastAsia="仿宋_GB2312" w:cs="仿宋_GB2312"/>
          <w:spacing w:val="-1"/>
          <w:sz w:val="28"/>
          <w:szCs w:val="28"/>
        </w:rPr>
        <w:t>=1</w:t>
      </w:r>
    </w:p>
    <w:p>
      <w:pPr>
        <w:spacing w:line="15" w:lineRule="exact"/>
        <w:rPr>
          <w:rFonts w:hint="eastAsia" w:ascii="仿宋_GB2312" w:hAnsi="仿宋_GB2312" w:eastAsia="仿宋_GB2312" w:cs="仿宋_GB2312"/>
          <w:sz w:val="28"/>
          <w:szCs w:val="28"/>
        </w:rPr>
      </w:pP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136" w:line="170" w:lineRule="auto"/>
        <w:ind w:left="170" w:right="434" w:hanging="97"/>
        <w:rPr>
          <w:rFonts w:hint="eastAsia" w:ascii="仿宋_GB2312" w:hAnsi="仿宋_GB2312" w:eastAsia="仿宋_GB2312" w:cs="仿宋_GB2312"/>
          <w:sz w:val="28"/>
          <w:szCs w:val="28"/>
        </w:rPr>
      </w:pPr>
      <w:r>
        <w:rPr>
          <w:rFonts w:hint="eastAsia" w:ascii="仿宋_GB2312" w:hAnsi="仿宋_GB2312" w:eastAsia="仿宋_GB2312" w:cs="仿宋_GB2312"/>
          <w:i/>
          <w:iCs/>
          <w:spacing w:val="-5"/>
          <w:sz w:val="28"/>
          <w:szCs w:val="28"/>
        </w:rPr>
        <w:t>n</w:t>
      </w:r>
      <w:r>
        <w:rPr>
          <w:rFonts w:hint="eastAsia" w:ascii="仿宋_GB2312" w:hAnsi="仿宋_GB2312" w:eastAsia="仿宋_GB2312" w:cs="仿宋_GB2312"/>
          <w:i/>
          <w:iCs/>
          <w:sz w:val="28"/>
          <w:szCs w:val="28"/>
        </w:rPr>
        <w:t xml:space="preserve">  </w:t>
      </w:r>
      <w:r>
        <w:rPr>
          <w:rFonts w:hint="eastAsia" w:ascii="仿宋_GB2312" w:hAnsi="仿宋_GB2312" w:eastAsia="仿宋_GB2312" w:cs="仿宋_GB2312"/>
          <w:i/>
          <w:iCs/>
          <w:spacing w:val="7"/>
          <w:sz w:val="28"/>
          <w:szCs w:val="28"/>
        </w:rPr>
        <w:t>x</w:t>
      </w:r>
    </w:p>
    <w:p>
      <w:pPr>
        <w:spacing w:before="55" w:line="123" w:lineRule="exact"/>
        <w:rPr>
          <w:rFonts w:hint="eastAsia" w:ascii="仿宋_GB2312" w:hAnsi="仿宋_GB2312" w:eastAsia="仿宋_GB2312" w:cs="仿宋_GB2312"/>
          <w:sz w:val="28"/>
          <w:szCs w:val="28"/>
        </w:rPr>
      </w:pPr>
      <w:r>
        <w:rPr>
          <w:rFonts w:hint="eastAsia" w:ascii="仿宋_GB2312" w:hAnsi="仿宋_GB2312" w:eastAsia="仿宋_GB2312" w:cs="仿宋_GB2312"/>
          <w:spacing w:val="15"/>
          <w:w w:val="114"/>
          <w:position w:val="-8"/>
          <w:sz w:val="28"/>
          <w:szCs w:val="28"/>
        </w:rPr>
        <w:t>-</w:t>
      </w: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1" w:line="229" w:lineRule="auto"/>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1"/>
          <w:sz w:val="28"/>
          <w:szCs w:val="28"/>
        </w:rPr>
        <w:t>B</w:t>
      </w:r>
      <w:r>
        <w:rPr>
          <w:rFonts w:hint="eastAsia" w:ascii="仿宋_GB2312" w:hAnsi="仿宋_GB2312" w:eastAsia="仿宋_GB2312" w:cs="仿宋_GB2312"/>
          <w:spacing w:val="-21"/>
          <w:position w:val="-1"/>
          <w:sz w:val="28"/>
          <w:szCs w:val="28"/>
        </w:rPr>
        <w:t xml:space="preserve"> </w:t>
      </w:r>
      <w:r>
        <w:rPr>
          <w:rFonts w:hint="eastAsia" w:ascii="仿宋_GB2312" w:hAnsi="仿宋_GB2312" w:eastAsia="仿宋_GB2312" w:cs="仿宋_GB2312"/>
          <w:spacing w:val="-1"/>
          <w:position w:val="-1"/>
          <w:sz w:val="28"/>
          <w:szCs w:val="28"/>
        </w:rPr>
        <w:t>．</w:t>
      </w:r>
      <w:r>
        <w:rPr>
          <w:rFonts w:hint="eastAsia" w:ascii="仿宋_GB2312" w:hAnsi="仿宋_GB2312" w:eastAsia="仿宋_GB2312" w:cs="仿宋_GB2312"/>
          <w:spacing w:val="48"/>
          <w:position w:val="-1"/>
          <w:sz w:val="28"/>
          <w:szCs w:val="28"/>
        </w:rPr>
        <w:t xml:space="preserve">  </w:t>
      </w:r>
      <w:r>
        <w:rPr>
          <w:rFonts w:hint="eastAsia" w:ascii="仿宋_GB2312" w:hAnsi="仿宋_GB2312" w:eastAsia="仿宋_GB2312" w:cs="仿宋_GB2312"/>
          <w:spacing w:val="-1"/>
          <w:sz w:val="28"/>
          <w:szCs w:val="28"/>
        </w:rPr>
        <w:t>σ</w:t>
      </w:r>
    </w:p>
    <w:p>
      <w:pPr>
        <w:spacing w:before="44" w:line="156" w:lineRule="exact"/>
        <w:ind w:left="542"/>
        <w:rPr>
          <w:rFonts w:hint="eastAsia" w:ascii="仿宋_GB2312" w:hAnsi="仿宋_GB2312" w:eastAsia="仿宋_GB2312" w:cs="仿宋_GB2312"/>
          <w:sz w:val="28"/>
          <w:szCs w:val="28"/>
        </w:rPr>
      </w:pPr>
      <w:r>
        <w:rPr>
          <w:rFonts w:hint="eastAsia" w:ascii="仿宋_GB2312" w:hAnsi="仿宋_GB2312" w:eastAsia="仿宋_GB2312" w:cs="仿宋_GB2312"/>
          <w:spacing w:val="26"/>
          <w:w w:val="117"/>
          <w:position w:val="-8"/>
          <w:sz w:val="28"/>
          <w:szCs w:val="28"/>
        </w:rPr>
        <w:t>=</w:t>
      </w:r>
    </w:p>
    <w:p>
      <w:pPr>
        <w:spacing w:before="18" w:line="195" w:lineRule="auto"/>
        <w:ind w:left="726"/>
        <w:rPr>
          <w:rFonts w:hint="eastAsia" w:ascii="仿宋_GB2312" w:hAnsi="仿宋_GB2312" w:eastAsia="仿宋_GB2312" w:cs="仿宋_GB2312"/>
          <w:sz w:val="28"/>
          <w:szCs w:val="28"/>
        </w:rPr>
      </w:pPr>
      <w:r>
        <w:rPr>
          <w:rFonts w:hint="eastAsia" w:ascii="仿宋_GB2312" w:hAnsi="仿宋_GB2312" w:eastAsia="仿宋_GB2312" w:cs="仿宋_GB2312"/>
          <w:i/>
          <w:iCs/>
          <w:spacing w:val="20"/>
          <w:w w:val="116"/>
          <w:sz w:val="28"/>
          <w:szCs w:val="28"/>
        </w:rPr>
        <w:t>X</w:t>
      </w: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56" w:line="257" w:lineRule="auto"/>
        <w:ind w:left="47"/>
        <w:rPr>
          <w:rFonts w:hint="eastAsia" w:ascii="仿宋_GB2312" w:hAnsi="仿宋_GB2312" w:eastAsia="仿宋_GB2312" w:cs="仿宋_GB2312"/>
          <w:sz w:val="28"/>
          <w:szCs w:val="28"/>
        </w:rPr>
      </w:pPr>
      <w:r>
        <w:rPr>
          <w:rFonts w:hint="eastAsia" w:ascii="仿宋_GB2312" w:hAnsi="仿宋_GB2312" w:eastAsia="仿宋_GB2312" w:cs="仿宋_GB2312"/>
          <w:spacing w:val="50"/>
          <w:sz w:val="28"/>
          <w:szCs w:val="28"/>
          <w:u w:val="single" w:color="auto"/>
        </w:rPr>
        <w:t>σ</w:t>
      </w:r>
    </w:p>
    <w:p>
      <w:pPr>
        <w:spacing w:before="120" w:line="159" w:lineRule="exact"/>
        <w:rPr>
          <w:rFonts w:hint="eastAsia" w:ascii="仿宋_GB2312" w:hAnsi="仿宋_GB2312" w:eastAsia="仿宋_GB2312" w:cs="仿宋_GB2312"/>
          <w:sz w:val="28"/>
          <w:szCs w:val="28"/>
        </w:rPr>
      </w:pPr>
      <w:r>
        <w:rPr>
          <w:rFonts w:hint="eastAsia" w:ascii="仿宋_GB2312" w:hAnsi="仿宋_GB2312" w:eastAsia="仿宋_GB2312" w:cs="仿宋_GB2312"/>
          <w:i/>
          <w:iCs/>
          <w:sz w:val="28"/>
          <w:szCs w:val="28"/>
        </w:rPr>
        <w:t>n</w:t>
      </w: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line="227" w:lineRule="auto"/>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1"/>
          <w:sz w:val="28"/>
          <w:szCs w:val="28"/>
        </w:rPr>
        <w:t>C</w:t>
      </w:r>
      <w:r>
        <w:rPr>
          <w:rFonts w:hint="eastAsia" w:ascii="仿宋_GB2312" w:hAnsi="仿宋_GB2312" w:eastAsia="仿宋_GB2312" w:cs="仿宋_GB2312"/>
          <w:spacing w:val="-19"/>
          <w:position w:val="-1"/>
          <w:sz w:val="28"/>
          <w:szCs w:val="28"/>
        </w:rPr>
        <w:t xml:space="preserve"> </w:t>
      </w:r>
      <w:r>
        <w:rPr>
          <w:rFonts w:hint="eastAsia" w:ascii="仿宋_GB2312" w:hAnsi="仿宋_GB2312" w:eastAsia="仿宋_GB2312" w:cs="仿宋_GB2312"/>
          <w:spacing w:val="-1"/>
          <w:position w:val="-1"/>
          <w:sz w:val="28"/>
          <w:szCs w:val="28"/>
        </w:rPr>
        <w:t>．</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spacing w:val="-1"/>
          <w:sz w:val="28"/>
          <w:szCs w:val="28"/>
        </w:rPr>
        <w:t>σ</w:t>
      </w:r>
    </w:p>
    <w:p>
      <w:pPr>
        <w:spacing w:before="48" w:line="156" w:lineRule="exact"/>
        <w:ind w:left="493"/>
        <w:rPr>
          <w:rFonts w:hint="eastAsia" w:ascii="仿宋_GB2312" w:hAnsi="仿宋_GB2312" w:eastAsia="仿宋_GB2312" w:cs="仿宋_GB2312"/>
          <w:sz w:val="28"/>
          <w:szCs w:val="28"/>
        </w:rPr>
      </w:pPr>
      <w:r>
        <w:rPr>
          <w:rFonts w:hint="eastAsia" w:ascii="仿宋_GB2312" w:hAnsi="仿宋_GB2312" w:eastAsia="仿宋_GB2312" w:cs="仿宋_GB2312"/>
          <w:spacing w:val="26"/>
          <w:w w:val="119"/>
          <w:position w:val="-8"/>
          <w:sz w:val="28"/>
          <w:szCs w:val="28"/>
        </w:rPr>
        <w:t>=</w:t>
      </w:r>
    </w:p>
    <w:p>
      <w:pPr>
        <w:spacing w:before="18" w:line="195" w:lineRule="auto"/>
        <w:ind w:left="676"/>
        <w:rPr>
          <w:rFonts w:hint="eastAsia" w:ascii="仿宋_GB2312" w:hAnsi="仿宋_GB2312" w:eastAsia="仿宋_GB2312" w:cs="仿宋_GB2312"/>
          <w:sz w:val="28"/>
          <w:szCs w:val="28"/>
        </w:rPr>
      </w:pPr>
      <w:r>
        <w:rPr>
          <w:rFonts w:hint="eastAsia" w:ascii="仿宋_GB2312" w:hAnsi="仿宋_GB2312" w:eastAsia="仿宋_GB2312" w:cs="仿宋_GB2312"/>
          <w:i/>
          <w:iCs/>
          <w:spacing w:val="20"/>
          <w:w w:val="116"/>
          <w:sz w:val="28"/>
          <w:szCs w:val="28"/>
        </w:rPr>
        <w:t>X</w:t>
      </w: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56" w:line="257" w:lineRule="auto"/>
        <w:rPr>
          <w:rFonts w:hint="eastAsia" w:ascii="仿宋_GB2312" w:hAnsi="仿宋_GB2312" w:eastAsia="仿宋_GB2312" w:cs="仿宋_GB2312"/>
          <w:sz w:val="28"/>
          <w:szCs w:val="28"/>
        </w:rPr>
      </w:pPr>
      <w:r>
        <w:rPr>
          <w:rFonts w:hint="eastAsia" w:ascii="仿宋_GB2312" w:hAnsi="仿宋_GB2312" w:eastAsia="仿宋_GB2312" w:cs="仿宋_GB2312"/>
          <w:spacing w:val="50"/>
          <w:sz w:val="28"/>
          <w:szCs w:val="28"/>
          <w:u w:val="single" w:color="auto"/>
        </w:rPr>
        <w:t>σ</w:t>
      </w:r>
    </w:p>
    <w:p>
      <w:pPr>
        <w:spacing w:before="137" w:line="159"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i/>
          <w:iCs/>
          <w:sz w:val="28"/>
          <w:szCs w:val="28"/>
        </w:rPr>
        <w:t>n</w:t>
      </w: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91" w:line="183" w:lineRule="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D．</w:t>
      </w:r>
    </w:p>
    <w:p>
      <w:pPr>
        <w:spacing w:line="183" w:lineRule="auto"/>
        <w:rPr>
          <w:rFonts w:hint="eastAsia" w:ascii="仿宋_GB2312" w:hAnsi="仿宋_GB2312" w:eastAsia="仿宋_GB2312" w:cs="仿宋_GB2312"/>
          <w:sz w:val="28"/>
          <w:szCs w:val="28"/>
        </w:rPr>
        <w:sectPr>
          <w:type w:val="continuous"/>
          <w:pgSz w:w="11906" w:h="16839"/>
          <w:pgMar w:top="400" w:right="1477" w:bottom="1464" w:left="1785" w:header="0" w:footer="1299" w:gutter="0"/>
          <w:cols w:equalWidth="0" w:num="7">
            <w:col w:w="1721" w:space="92"/>
            <w:col w:w="720" w:space="0"/>
            <w:col w:w="1051" w:space="100"/>
            <w:col w:w="957" w:space="100"/>
            <w:col w:w="1121" w:space="100"/>
            <w:col w:w="881" w:space="100"/>
            <w:col w:w="1701"/>
          </w:cols>
        </w:sectPr>
      </w:pPr>
    </w:p>
    <w:p>
      <w:pPr>
        <w:spacing w:before="10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．[2]下列叙述中正确的是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1" w:line="195"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．偏差是测定值与真实值之差值</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．相对平均偏差为绝对偏差除以真值</w:t>
      </w:r>
    </w:p>
    <w:p>
      <w:pPr>
        <w:spacing w:line="195" w:lineRule="auto"/>
        <w:rPr>
          <w:rFonts w:hint="eastAsia" w:ascii="仿宋_GB2312" w:hAnsi="仿宋_GB2312" w:eastAsia="仿宋_GB2312" w:cs="仿宋_GB2312"/>
          <w:sz w:val="28"/>
          <w:szCs w:val="28"/>
        </w:rPr>
        <w:sectPr>
          <w:type w:val="continuous"/>
          <w:pgSz w:w="11906" w:h="16839"/>
          <w:pgMar w:top="400" w:right="1477" w:bottom="1464" w:left="1785" w:header="0" w:footer="1299" w:gutter="0"/>
          <w:cols w:equalWidth="0" w:num="1">
            <w:col w:w="8643"/>
          </w:cols>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．相对平均偏差为绝对偏差除以平均值</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．平均偏差是表示一组测量数据的精密度的好坏</w:t>
      </w:r>
    </w:p>
    <w:p>
      <w:pPr>
        <w:spacing w:before="67" w:line="280" w:lineRule="auto"/>
        <w:ind w:left="19" w:firstLine="16"/>
        <w:jc w:val="both"/>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 xml:space="preserve">．[2]工业碳酸钠国家标准规定，优等品总碱量（以 </w:t>
      </w:r>
      <w:r>
        <w:rPr>
          <w:rFonts w:hint="eastAsia" w:ascii="仿宋_GB2312" w:hAnsi="仿宋_GB2312" w:eastAsia="仿宋_GB2312" w:cs="仿宋_GB2312"/>
          <w:sz w:val="28"/>
          <w:szCs w:val="28"/>
        </w:rPr>
        <w:t>Na</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8"/>
          <w:sz w:val="28"/>
          <w:szCs w:val="28"/>
        </w:rPr>
        <w:t>3  计）≥99.2%；氯</w:t>
      </w:r>
      <w:r>
        <w:rPr>
          <w:rFonts w:hint="eastAsia" w:ascii="仿宋_GB2312" w:hAnsi="仿宋_GB2312" w:eastAsia="仿宋_GB2312" w:cs="仿宋_GB2312"/>
          <w:spacing w:val="7"/>
          <w:sz w:val="28"/>
          <w:szCs w:val="28"/>
        </w:rPr>
        <w:t>化物（以</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z w:val="28"/>
          <w:szCs w:val="28"/>
        </w:rPr>
        <w:t xml:space="preserve">NaCl </w:t>
      </w:r>
      <w:r>
        <w:rPr>
          <w:rFonts w:hint="eastAsia" w:ascii="仿宋_GB2312" w:hAnsi="仿宋_GB2312" w:eastAsia="仿宋_GB2312" w:cs="仿宋_GB2312"/>
          <w:spacing w:val="9"/>
          <w:sz w:val="28"/>
          <w:szCs w:val="28"/>
        </w:rPr>
        <w:t>计）≤0.70%；铁（</w:t>
      </w:r>
      <w:r>
        <w:rPr>
          <w:rFonts w:hint="eastAsia" w:ascii="仿宋_GB2312" w:hAnsi="仿宋_GB2312" w:eastAsia="仿宋_GB2312" w:cs="仿宋_GB2312"/>
          <w:sz w:val="28"/>
          <w:szCs w:val="28"/>
        </w:rPr>
        <w:t>Fe</w:t>
      </w:r>
      <w:r>
        <w:rPr>
          <w:rFonts w:hint="eastAsia" w:ascii="仿宋_GB2312" w:hAnsi="仿宋_GB2312" w:eastAsia="仿宋_GB2312" w:cs="仿宋_GB2312"/>
          <w:spacing w:val="9"/>
          <w:sz w:val="28"/>
          <w:szCs w:val="28"/>
        </w:rPr>
        <w:t>）含量≤0.004</w:t>
      </w:r>
      <w:r>
        <w:rPr>
          <w:rFonts w:hint="eastAsia" w:ascii="仿宋_GB2312" w:hAnsi="仿宋_GB2312" w:eastAsia="仿宋_GB2312" w:cs="仿宋_GB2312"/>
          <w:spacing w:val="8"/>
          <w:sz w:val="28"/>
          <w:szCs w:val="28"/>
        </w:rPr>
        <w:t>%；水不溶物含量≤0.04%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。某分析人员分析一试样后在质量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证明书上报出的结果错误的有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w:t>
      </w:r>
    </w:p>
    <w:p>
      <w:pPr>
        <w:spacing w:before="24"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．总碱量（以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计）为 99.52%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 xml:space="preserve">．氯化物（以 </w:t>
      </w:r>
      <w:r>
        <w:rPr>
          <w:rFonts w:hint="eastAsia" w:ascii="仿宋_GB2312" w:hAnsi="仿宋_GB2312" w:eastAsia="仿宋_GB2312" w:cs="仿宋_GB2312"/>
          <w:sz w:val="28"/>
          <w:szCs w:val="28"/>
        </w:rPr>
        <w:t>NaCl</w:t>
      </w:r>
      <w:r>
        <w:rPr>
          <w:rFonts w:hint="eastAsia" w:ascii="仿宋_GB2312" w:hAnsi="仿宋_GB2312" w:eastAsia="仿宋_GB2312" w:cs="仿宋_GB2312"/>
          <w:spacing w:val="2"/>
          <w:sz w:val="28"/>
          <w:szCs w:val="28"/>
        </w:rPr>
        <w:t xml:space="preserve"> 计）为 0.45%</w:t>
      </w:r>
    </w:p>
    <w:p>
      <w:pPr>
        <w:spacing w:before="5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xml:space="preserve">．水不溶物含量为 0.02%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．铁（</w:t>
      </w:r>
      <w:r>
        <w:rPr>
          <w:rFonts w:hint="eastAsia" w:ascii="仿宋_GB2312" w:hAnsi="仿宋_GB2312" w:eastAsia="仿宋_GB2312" w:cs="仿宋_GB2312"/>
          <w:sz w:val="28"/>
          <w:szCs w:val="28"/>
        </w:rPr>
        <w:t>Fe</w:t>
      </w:r>
      <w:r>
        <w:rPr>
          <w:rFonts w:hint="eastAsia" w:ascii="仿宋_GB2312" w:hAnsi="仿宋_GB2312" w:eastAsia="仿宋_GB2312" w:cs="仿宋_GB2312"/>
          <w:spacing w:val="1"/>
          <w:sz w:val="28"/>
          <w:szCs w:val="28"/>
        </w:rPr>
        <w:t>）含量为 0.0022%</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．[2]下列数据中，有效数字位数为四位的是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 xml:space="preserve">．[H+]=0.006 </w:t>
      </w:r>
      <w:r>
        <w:rPr>
          <w:rFonts w:hint="eastAsia" w:ascii="仿宋_GB2312" w:hAnsi="仿宋_GB2312" w:eastAsia="仿宋_GB2312" w:cs="仿宋_GB2312"/>
          <w:position w:val="4"/>
          <w:sz w:val="28"/>
          <w:szCs w:val="28"/>
        </w:rPr>
        <w:t>mol</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position w:val="4"/>
          <w:sz w:val="28"/>
          <w:szCs w:val="28"/>
        </w:rPr>
        <w:t>L</w:t>
      </w:r>
      <w:r>
        <w:rPr>
          <w:rFonts w:hint="eastAsia" w:ascii="仿宋_GB2312" w:hAnsi="仿宋_GB2312" w:eastAsia="仿宋_GB2312" w:cs="仿宋_GB2312"/>
          <w:spacing w:val="2"/>
          <w:position w:val="4"/>
          <w:sz w:val="28"/>
          <w:szCs w:val="28"/>
        </w:rPr>
        <w:t xml:space="preserve">              </w:t>
      </w:r>
      <w:r>
        <w:rPr>
          <w:rFonts w:hint="eastAsia" w:ascii="仿宋_GB2312" w:hAnsi="仿宋_GB2312" w:eastAsia="仿宋_GB2312" w:cs="仿宋_GB2312"/>
          <w:spacing w:val="1"/>
          <w:position w:val="4"/>
          <w:sz w:val="28"/>
          <w:szCs w:val="28"/>
        </w:rPr>
        <w:t xml:space="preserve">                   </w:t>
      </w:r>
      <w:r>
        <w:rPr>
          <w:rFonts w:hint="eastAsia" w:ascii="仿宋_GB2312" w:hAnsi="仿宋_GB2312" w:eastAsia="仿宋_GB2312" w:cs="仿宋_GB2312"/>
          <w:position w:val="4"/>
          <w:sz w:val="28"/>
          <w:szCs w:val="28"/>
        </w:rPr>
        <w:t>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spacing w:val="-28"/>
          <w:position w:val="4"/>
          <w:sz w:val="28"/>
          <w:szCs w:val="28"/>
        </w:rPr>
        <w:t xml:space="preserve"> </w:t>
      </w:r>
      <w:r>
        <w:rPr>
          <w:rFonts w:hint="eastAsia" w:ascii="仿宋_GB2312" w:hAnsi="仿宋_GB2312" w:eastAsia="仿宋_GB2312" w:cs="仿宋_GB2312"/>
          <w:spacing w:val="1"/>
          <w:position w:val="4"/>
          <w:sz w:val="28"/>
          <w:szCs w:val="28"/>
        </w:rPr>
        <w:t>11.78</w:t>
      </w:r>
    </w:p>
    <w:p>
      <w:pPr>
        <w:spacing w:before="55"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4"/>
          <w:sz w:val="28"/>
          <w:szCs w:val="28"/>
        </w:rPr>
        <w:t>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．w(</w:t>
      </w:r>
      <w:r>
        <w:rPr>
          <w:rFonts w:hint="eastAsia" w:ascii="仿宋_GB2312" w:hAnsi="仿宋_GB2312" w:eastAsia="仿宋_GB2312" w:cs="仿宋_GB2312"/>
          <w:position w:val="4"/>
          <w:sz w:val="28"/>
          <w:szCs w:val="28"/>
        </w:rPr>
        <w:t>MgO</w:t>
      </w:r>
      <w:r>
        <w:rPr>
          <w:rFonts w:hint="eastAsia" w:ascii="仿宋_GB2312" w:hAnsi="仿宋_GB2312" w:eastAsia="仿宋_GB2312" w:cs="仿宋_GB2312"/>
          <w:spacing w:val="3"/>
          <w:position w:val="4"/>
          <w:sz w:val="28"/>
          <w:szCs w:val="28"/>
        </w:rPr>
        <w:t>)=14.18 %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．c(</w:t>
      </w:r>
      <w:r>
        <w:rPr>
          <w:rFonts w:hint="eastAsia" w:ascii="仿宋_GB2312" w:hAnsi="仿宋_GB2312" w:eastAsia="仿宋_GB2312" w:cs="仿宋_GB2312"/>
          <w:position w:val="4"/>
          <w:sz w:val="28"/>
          <w:szCs w:val="28"/>
        </w:rPr>
        <w:t>NaOH</w:t>
      </w:r>
      <w:r>
        <w:rPr>
          <w:rFonts w:hint="eastAsia" w:ascii="仿宋_GB2312" w:hAnsi="仿宋_GB2312" w:eastAsia="仿宋_GB2312" w:cs="仿宋_GB2312"/>
          <w:spacing w:val="3"/>
          <w:position w:val="4"/>
          <w:sz w:val="28"/>
          <w:szCs w:val="28"/>
        </w:rPr>
        <w:t>)=0.</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3"/>
          <w:position w:val="4"/>
          <w:sz w:val="28"/>
          <w:szCs w:val="28"/>
        </w:rPr>
        <w:t>1132</w:t>
      </w:r>
      <w:r>
        <w:rPr>
          <w:rFonts w:hint="eastAsia" w:ascii="仿宋_GB2312" w:hAnsi="仿宋_GB2312" w:eastAsia="仿宋_GB2312" w:cs="仿宋_GB2312"/>
          <w:spacing w:val="-11"/>
          <w:position w:val="4"/>
          <w:sz w:val="28"/>
          <w:szCs w:val="28"/>
        </w:rPr>
        <w:t xml:space="preserve"> </w:t>
      </w:r>
      <w:r>
        <w:rPr>
          <w:rFonts w:hint="eastAsia" w:ascii="仿宋_GB2312" w:hAnsi="仿宋_GB2312" w:eastAsia="仿宋_GB2312" w:cs="仿宋_GB2312"/>
          <w:position w:val="4"/>
          <w:sz w:val="28"/>
          <w:szCs w:val="28"/>
        </w:rPr>
        <w:t>mol</w:t>
      </w:r>
      <w:r>
        <w:rPr>
          <w:rFonts w:hint="eastAsia" w:ascii="仿宋_GB2312" w:hAnsi="仿宋_GB2312" w:eastAsia="仿宋_GB2312" w:cs="仿宋_GB2312"/>
          <w:spacing w:val="2"/>
          <w:position w:val="4"/>
          <w:sz w:val="28"/>
          <w:szCs w:val="28"/>
        </w:rPr>
        <w:t>/L</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．[3]将下列数据修约至 4 位有效数字</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6"/>
          <w:sz w:val="28"/>
          <w:szCs w:val="28"/>
        </w:rPr>
        <w:t>是正确的。</w:t>
      </w:r>
    </w:p>
    <w:p>
      <w:pPr>
        <w:spacing w:before="33" w:line="28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A</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．3.1495=3.150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．18.2841=</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3"/>
          <w:position w:val="2"/>
          <w:sz w:val="28"/>
          <w:szCs w:val="28"/>
        </w:rPr>
        <w:t>18.28     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．65065=6.506×10</w:t>
      </w:r>
      <w:r>
        <w:rPr>
          <w:rFonts w:hint="eastAsia" w:ascii="仿宋_GB2312" w:hAnsi="仿宋_GB2312" w:eastAsia="仿宋_GB2312" w:cs="仿宋_GB2312"/>
          <w:spacing w:val="2"/>
          <w:position w:val="2"/>
          <w:sz w:val="28"/>
          <w:szCs w:val="28"/>
        </w:rPr>
        <w:t>4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．0.16485=0.1649</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．[2]下列数字保留四位有效数字，修约正确的有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10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．1.5675→</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 xml:space="preserve">1.568                            </w:t>
      </w:r>
      <w:r>
        <w:rPr>
          <w:rFonts w:hint="eastAsia" w:ascii="仿宋_GB2312" w:hAnsi="仿宋_GB2312" w:eastAsia="仿宋_GB2312" w:cs="仿宋_GB2312"/>
          <w:spacing w:val="1"/>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．0.076533→0.0765</w:t>
      </w:r>
    </w:p>
    <w:p>
      <w:pPr>
        <w:spacing w:before="108" w:line="18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．0.086765→0.08676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．100.23→</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100.2</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．[2]在一组平行测定的数据中有个别数据的精密度不高时，正确的处理方法是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．舍去可疑数</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．根据偶然误差分布规律决定取舍</w:t>
      </w:r>
    </w:p>
    <w:p>
      <w:pPr>
        <w:spacing w:before="66"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．测定次数为 5</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，用 Q 检验法决定可疑数的取舍</w:t>
      </w:r>
    </w:p>
    <w:p>
      <w:pPr>
        <w:spacing w:before="75"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．用 Q 检验法时，如 Q&gt;Q0.99</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，则</w:t>
      </w:r>
      <w:r>
        <w:rPr>
          <w:rFonts w:hint="eastAsia" w:ascii="仿宋_GB2312" w:hAnsi="仿宋_GB2312" w:eastAsia="仿宋_GB2312" w:cs="仿宋_GB2312"/>
          <w:spacing w:val="2"/>
          <w:sz w:val="28"/>
          <w:szCs w:val="28"/>
        </w:rPr>
        <w:t>此可疑数应舍去</w:t>
      </w:r>
    </w:p>
    <w:p>
      <w:pPr>
        <w:spacing w:before="67" w:line="281" w:lineRule="auto"/>
        <w:ind w:left="22" w:right="2"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．[3]两位分析人员对同一含铁的样品用分光光度法进行分析，得到两组分析数据，要判断两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组分析的精密度有无显著性差异，不适用的方法是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16"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．Q</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2"/>
          <w:sz w:val="28"/>
          <w:szCs w:val="28"/>
        </w:rPr>
        <w:t>检验法</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．t 检验法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．F 检验法</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．Q 和</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t 联合检验法</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．[2]下列有关平均值的置信区间的论述中，正确的有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．同条件下测定次数越多，则置信区间越小</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．同条件下平均值的数值越大，则置信区间越大</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．同条件下测定的精密度越高，则置信区间越小</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．给定的置信度越小，则置信区间也越小</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．[2]下列叙述中正确的是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2"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．置信区间是表明在一定的概率保证下，估计出来的包含可能参数</w:t>
      </w:r>
      <w:r>
        <w:rPr>
          <w:rFonts w:hint="eastAsia" w:ascii="仿宋_GB2312" w:hAnsi="仿宋_GB2312" w:eastAsia="仿宋_GB2312" w:cs="仿宋_GB2312"/>
          <w:spacing w:val="8"/>
          <w:sz w:val="28"/>
          <w:szCs w:val="28"/>
        </w:rPr>
        <w:t>在内的一个区间</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．保证参数在置信区间的概率称为置信度</w:t>
      </w: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．置信度愈高，置信区间就会愈宽</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．置信度愈高，置信区间就会愈窄</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．[1]抽样推断中，样本容量的多少取决于</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．总体标准差的大小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．允许误差的大小</w:t>
      </w:r>
    </w:p>
    <w:p>
      <w:pPr>
        <w:spacing w:before="65" w:line="22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．抽样估计的把握程度</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．总体参数的大小</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E</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．抽样方法和组</w:t>
      </w:r>
      <w:r>
        <w:rPr>
          <w:rFonts w:hint="eastAsia" w:ascii="仿宋_GB2312" w:hAnsi="仿宋_GB2312" w:eastAsia="仿宋_GB2312" w:cs="仿宋_GB2312"/>
          <w:spacing w:val="5"/>
          <w:sz w:val="28"/>
          <w:szCs w:val="28"/>
        </w:rPr>
        <w:t>织形式</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．[1]提高分析结果准确度的方法有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．减小样品取用量</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0"/>
          <w:sz w:val="28"/>
          <w:szCs w:val="28"/>
        </w:rPr>
        <w:t>．测定回收率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空白试验  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9"/>
          <w:sz w:val="28"/>
          <w:szCs w:val="28"/>
        </w:rPr>
        <w:t>．尽量使用同一套仪器</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．[2]为了提高分析结果的准确度，必须</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．选择合适的标准溶液浓度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．增加测定次数</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．去除样品中的水分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．增加取样量</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．[2]在分析中做空白试验的目的是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．提高精密度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3"/>
          <w:sz w:val="28"/>
          <w:szCs w:val="28"/>
        </w:rPr>
        <w:t>提高准确度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3"/>
          <w:sz w:val="28"/>
          <w:szCs w:val="28"/>
        </w:rPr>
        <w:t>消除系统误差    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3"/>
          <w:sz w:val="28"/>
          <w:szCs w:val="28"/>
        </w:rPr>
        <w:t>消除偶然误差</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．[3]读取滴定管读数时，下列操作中正确的是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line="221" w:lineRule="auto"/>
        <w:rPr>
          <w:rFonts w:hint="eastAsia" w:ascii="仿宋_GB2312" w:hAnsi="仿宋_GB2312" w:eastAsia="仿宋_GB2312" w:cs="仿宋_GB2312"/>
          <w:sz w:val="28"/>
          <w:szCs w:val="28"/>
        </w:rPr>
        <w:sectPr>
          <w:footerReference r:id="rId54" w:type="default"/>
          <w:pgSz w:w="11906" w:h="16839"/>
          <w:pgMar w:top="400" w:right="1475" w:bottom="1191" w:left="1785" w:header="0" w:footer="1025"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．读数前要检查滴定管内壁是否挂水珠，管尖是否有气泡</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．读数时，应使滴定管保持垂直</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．读取弯月面下缘最低点，并使视线与该点在同一水平面上</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．有色溶液与无色溶液的读数方法相同</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．[3]下列仪器中，有“0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”刻度线的是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．量筒</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．温度计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．酸式滴定管</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．托盘天平游码刻度尺</w:t>
      </w:r>
    </w:p>
    <w:p>
      <w:pPr>
        <w:spacing w:before="64"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．[2]下列有关移液管的使用错误的是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6"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．一般不必吹出残留液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用蒸馏水淋洗后即可移液</w:t>
      </w:r>
    </w:p>
    <w:p>
      <w:pPr>
        <w:spacing w:before="65" w:line="227"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．用后洗净，加热烘干后即可再用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．移液管只能粗略地量取一定量液体体积</w:t>
      </w:r>
    </w:p>
    <w:p>
      <w:pPr>
        <w:spacing w:before="66"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．[3]中和滴定时需用溶液润洗的仪器有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7"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．滴定管</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．锥形瓶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．烧杯</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．移液管</w:t>
      </w:r>
    </w:p>
    <w:p>
      <w:pPr>
        <w:spacing w:before="64"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．[3]下列天平不能较快显示重量数字的是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7"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．全自动机械加码电光天平</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．半自动电</w:t>
      </w:r>
      <w:r>
        <w:rPr>
          <w:rFonts w:hint="eastAsia" w:ascii="仿宋_GB2312" w:hAnsi="仿宋_GB2312" w:eastAsia="仿宋_GB2312" w:cs="仿宋_GB2312"/>
          <w:spacing w:val="5"/>
          <w:sz w:val="28"/>
          <w:szCs w:val="28"/>
        </w:rPr>
        <w:t>光天平</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．阻尼天平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．电子天平</w:t>
      </w:r>
    </w:p>
    <w:p>
      <w:pPr>
        <w:spacing w:before="64"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．[1]一台分光光度计的校正应包括</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等。</w:t>
      </w:r>
    </w:p>
    <w:p>
      <w:pPr>
        <w:spacing w:before="72"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．波长的校正</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．吸光度的校正</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．杂散光的校正</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．吸收池的</w:t>
      </w:r>
      <w:r>
        <w:rPr>
          <w:rFonts w:hint="eastAsia" w:ascii="仿宋_GB2312" w:hAnsi="仿宋_GB2312" w:eastAsia="仿宋_GB2312" w:cs="仿宋_GB2312"/>
          <w:spacing w:val="4"/>
          <w:sz w:val="28"/>
          <w:szCs w:val="28"/>
        </w:rPr>
        <w:t>校正</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．[1]滴定分析仪器都是以</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9"/>
          <w:sz w:val="28"/>
          <w:szCs w:val="28"/>
        </w:rPr>
        <w:t>为标准温度来标定和校准的。</w:t>
      </w:r>
    </w:p>
    <w:p>
      <w:pPr>
        <w:spacing w:before="70" w:line="264" w:lineRule="exact"/>
        <w:ind w:left="430"/>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1"/>
          <w:position w:val="1"/>
          <w:sz w:val="28"/>
          <w:szCs w:val="28"/>
        </w:rPr>
        <w:t>．25℃</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1"/>
          <w:position w:val="1"/>
          <w:sz w:val="28"/>
          <w:szCs w:val="28"/>
        </w:rPr>
        <w:t>B</w:t>
      </w:r>
      <w:r>
        <w:rPr>
          <w:rFonts w:hint="eastAsia" w:ascii="仿宋_GB2312" w:hAnsi="仿宋_GB2312" w:eastAsia="仿宋_GB2312" w:cs="仿宋_GB2312"/>
          <w:spacing w:val="-20"/>
          <w:position w:val="1"/>
          <w:sz w:val="28"/>
          <w:szCs w:val="28"/>
        </w:rPr>
        <w:t xml:space="preserve"> </w:t>
      </w:r>
      <w:r>
        <w:rPr>
          <w:rFonts w:hint="eastAsia" w:ascii="仿宋_GB2312" w:hAnsi="仿宋_GB2312" w:eastAsia="仿宋_GB2312" w:cs="仿宋_GB2312"/>
          <w:spacing w:val="1"/>
          <w:position w:val="1"/>
          <w:sz w:val="28"/>
          <w:szCs w:val="28"/>
        </w:rPr>
        <w:t>．20℃</w:t>
      </w:r>
      <w:r>
        <w:rPr>
          <w:rFonts w:hint="eastAsia" w:ascii="仿宋_GB2312" w:hAnsi="仿宋_GB2312" w:eastAsia="仿宋_GB2312" w:cs="仿宋_GB2312"/>
          <w:position w:val="1"/>
          <w:sz w:val="28"/>
          <w:szCs w:val="28"/>
        </w:rPr>
        <w:t xml:space="preserve">      </w:t>
      </w:r>
      <w:r>
        <w:rPr>
          <w:rFonts w:hint="eastAsia" w:ascii="仿宋_GB2312" w:hAnsi="仿宋_GB2312" w:eastAsia="仿宋_GB2312" w:cs="仿宋_GB2312"/>
          <w:spacing w:val="1"/>
          <w:position w:val="1"/>
          <w:sz w:val="28"/>
          <w:szCs w:val="28"/>
        </w:rPr>
        <w:t>C</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1"/>
          <w:position w:val="1"/>
          <w:sz w:val="28"/>
          <w:szCs w:val="28"/>
        </w:rPr>
        <w:t>．298</w:t>
      </w:r>
      <w:r>
        <w:rPr>
          <w:rFonts w:hint="eastAsia" w:ascii="仿宋_GB2312" w:hAnsi="仿宋_GB2312" w:eastAsia="仿宋_GB2312" w:cs="仿宋_GB2312"/>
          <w:position w:val="1"/>
          <w:sz w:val="28"/>
          <w:szCs w:val="28"/>
        </w:rPr>
        <w:t>K</w:t>
      </w:r>
      <w:r>
        <w:rPr>
          <w:rFonts w:hint="eastAsia" w:ascii="仿宋_GB2312" w:hAnsi="仿宋_GB2312" w:eastAsia="仿宋_GB2312" w:cs="仿宋_GB2312"/>
          <w:spacing w:val="5"/>
          <w:position w:val="1"/>
          <w:sz w:val="28"/>
          <w:szCs w:val="28"/>
        </w:rPr>
        <w:t xml:space="preserve">          </w:t>
      </w:r>
      <w:r>
        <w:rPr>
          <w:rFonts w:hint="eastAsia" w:ascii="仿宋_GB2312" w:hAnsi="仿宋_GB2312" w:eastAsia="仿宋_GB2312" w:cs="仿宋_GB2312"/>
          <w:position w:val="1"/>
          <w:sz w:val="28"/>
          <w:szCs w:val="28"/>
        </w:rPr>
        <w:t>D</w:t>
      </w:r>
      <w:r>
        <w:rPr>
          <w:rFonts w:hint="eastAsia" w:ascii="仿宋_GB2312" w:hAnsi="仿宋_GB2312" w:eastAsia="仿宋_GB2312" w:cs="仿宋_GB2312"/>
          <w:spacing w:val="-25"/>
          <w:position w:val="1"/>
          <w:sz w:val="28"/>
          <w:szCs w:val="28"/>
        </w:rPr>
        <w:t xml:space="preserve"> </w:t>
      </w:r>
      <w:r>
        <w:rPr>
          <w:rFonts w:hint="eastAsia" w:ascii="仿宋_GB2312" w:hAnsi="仿宋_GB2312" w:eastAsia="仿宋_GB2312" w:cs="仿宋_GB2312"/>
          <w:spacing w:val="1"/>
          <w:position w:val="1"/>
          <w:sz w:val="28"/>
          <w:szCs w:val="28"/>
        </w:rPr>
        <w:t>．293K</w:t>
      </w:r>
    </w:p>
    <w:p>
      <w:pPr>
        <w:spacing w:before="48"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．[1]进行移液管和容量瓶的相对校正时</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．移液管和容量瓶的内壁都必须绝对干燥</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．移液管和容量瓶的内壁都不</w:t>
      </w:r>
      <w:r>
        <w:rPr>
          <w:rFonts w:hint="eastAsia" w:ascii="仿宋_GB2312" w:hAnsi="仿宋_GB2312" w:eastAsia="仿宋_GB2312" w:cs="仿宋_GB2312"/>
          <w:spacing w:val="7"/>
          <w:sz w:val="28"/>
          <w:szCs w:val="28"/>
        </w:rPr>
        <w:t>必干燥</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．容量瓶的内壁必须绝对干燥</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．移液管内壁可以不干燥</w:t>
      </w:r>
    </w:p>
    <w:p>
      <w:pPr>
        <w:spacing w:before="65" w:line="275"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36．[3]在分析天平上称出一份样品，称量前调整零点为 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，当砝码加到 12.24g</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时，投影屏映出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停点为+4.6</w:t>
      </w:r>
      <w:r>
        <w:rPr>
          <w:rFonts w:hint="eastAsia" w:ascii="仿宋_GB2312" w:hAnsi="仿宋_GB2312" w:eastAsia="仿宋_GB2312" w:cs="仿宋_GB2312"/>
          <w:sz w:val="28"/>
          <w:szCs w:val="28"/>
        </w:rPr>
        <w:t>mg</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，称量后检查零点为-0.2</w:t>
      </w:r>
      <w:r>
        <w:rPr>
          <w:rFonts w:hint="eastAsia" w:ascii="仿宋_GB2312" w:hAnsi="仿宋_GB2312" w:eastAsia="仿宋_GB2312" w:cs="仿宋_GB2312"/>
          <w:sz w:val="28"/>
          <w:szCs w:val="28"/>
        </w:rPr>
        <w:t>mg</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，该样品的质量不正确的</w:t>
      </w:r>
      <w:r>
        <w:rPr>
          <w:rFonts w:hint="eastAsia" w:ascii="仿宋_GB2312" w:hAnsi="仿宋_GB2312" w:eastAsia="仿宋_GB2312" w:cs="仿宋_GB2312"/>
          <w:spacing w:val="6"/>
          <w:sz w:val="28"/>
          <w:szCs w:val="28"/>
        </w:rPr>
        <w:t>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61" w:line="18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．12.2448</w:t>
      </w:r>
      <w:r>
        <w:rPr>
          <w:rFonts w:hint="eastAsia" w:ascii="仿宋_GB2312" w:hAnsi="仿宋_GB2312" w:eastAsia="仿宋_GB2312" w:cs="仿宋_GB2312"/>
          <w:sz w:val="28"/>
          <w:szCs w:val="28"/>
        </w:rPr>
        <w:t>g</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．12.2451</w:t>
      </w:r>
      <w:r>
        <w:rPr>
          <w:rFonts w:hint="eastAsia" w:ascii="仿宋_GB2312" w:hAnsi="仿宋_GB2312" w:eastAsia="仿宋_GB2312" w:cs="仿宋_GB2312"/>
          <w:sz w:val="28"/>
          <w:szCs w:val="28"/>
        </w:rPr>
        <w:t>g</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．12.2446</w:t>
      </w:r>
      <w:r>
        <w:rPr>
          <w:rFonts w:hint="eastAsia" w:ascii="仿宋_GB2312" w:hAnsi="仿宋_GB2312" w:eastAsia="仿宋_GB2312" w:cs="仿宋_GB2312"/>
          <w:sz w:val="28"/>
          <w:szCs w:val="28"/>
        </w:rPr>
        <w:t>g</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．12.2441</w:t>
      </w:r>
      <w:r>
        <w:rPr>
          <w:rFonts w:hint="eastAsia" w:ascii="仿宋_GB2312" w:hAnsi="仿宋_GB2312" w:eastAsia="仿宋_GB2312" w:cs="仿宋_GB2312"/>
          <w:sz w:val="28"/>
          <w:szCs w:val="28"/>
        </w:rPr>
        <w:t>g</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．12.245g</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．[1]</w:t>
      </w:r>
      <w:r>
        <w:rPr>
          <w:rFonts w:hint="eastAsia" w:ascii="仿宋_GB2312" w:hAnsi="仿宋_GB2312" w:eastAsia="仿宋_GB2312" w:cs="仿宋_GB2312"/>
          <w:sz w:val="28"/>
          <w:szCs w:val="28"/>
        </w:rPr>
        <w:t>TG</w:t>
      </w:r>
      <w:r>
        <w:rPr>
          <w:rFonts w:hint="eastAsia" w:ascii="仿宋_GB2312" w:hAnsi="仿宋_GB2312" w:eastAsia="仿宋_GB2312" w:cs="仿宋_GB2312"/>
          <w:spacing w:val="9"/>
          <w:sz w:val="28"/>
          <w:szCs w:val="28"/>
        </w:rPr>
        <w:t>328B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9"/>
          <w:sz w:val="28"/>
          <w:szCs w:val="28"/>
        </w:rPr>
        <w:t>型分析天平称量前应检查</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项目以</w:t>
      </w:r>
      <w:r>
        <w:rPr>
          <w:rFonts w:hint="eastAsia" w:ascii="仿宋_GB2312" w:hAnsi="仿宋_GB2312" w:eastAsia="仿宋_GB2312" w:cs="仿宋_GB2312"/>
          <w:spacing w:val="8"/>
          <w:sz w:val="28"/>
          <w:szCs w:val="28"/>
        </w:rPr>
        <w:t>确定天平是否正常。</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．天平是否处于水平位置</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．吊耳、圈码等是否脱落</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．天平内部是否清洁</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．有没有进行上一次称量的登记</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．[2]分析天平室的建设要注意</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．最好没有阳光直射的朝阳的窗户</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．天平的台面有良好的减震</w:t>
      </w:r>
    </w:p>
    <w:p>
      <w:pPr>
        <w:spacing w:before="2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．室内最好有空调或其他去湿设备</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．天平室要有良好的空气对流，保证通风</w:t>
      </w:r>
    </w:p>
    <w:p>
      <w:pPr>
        <w:spacing w:before="63"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．天平室要远离振源</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．[2]电子天平使用时应该注意</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．将天平置于稳定的工作台上避免振动、气流及阳光照射。</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．在使用前调整水平仪气泡至中间位置</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．经常对电子天平进行校准</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．电子天平出现故障应及时检修，不可带“病</w:t>
      </w:r>
      <w:r>
        <w:rPr>
          <w:rFonts w:hint="eastAsia" w:ascii="仿宋_GB2312" w:hAnsi="仿宋_GB2312" w:eastAsia="仿宋_GB2312" w:cs="仿宋_GB2312"/>
          <w:spacing w:val="-72"/>
          <w:sz w:val="28"/>
          <w:szCs w:val="28"/>
        </w:rPr>
        <w:t xml:space="preserve"> </w:t>
      </w:r>
      <w:r>
        <w:rPr>
          <w:rFonts w:hint="eastAsia" w:ascii="仿宋_GB2312" w:hAnsi="仿宋_GB2312" w:eastAsia="仿宋_GB2312" w:cs="仿宋_GB2312"/>
          <w:spacing w:val="7"/>
          <w:sz w:val="28"/>
          <w:szCs w:val="28"/>
        </w:rPr>
        <w:t>”工作</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．[2]按电子天平的精度可分为</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类。</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．超微量电子天平</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．微量天平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．半微量天平</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．常量电子天平</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．[2]现代分析仪器的发展趋势为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．微型化</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．智能化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．微机化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1"/>
          <w:sz w:val="28"/>
          <w:szCs w:val="28"/>
        </w:rPr>
        <w:t>自动化</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．[2]测定黄铁矿中硫的含量，称取样品 0.2853g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，下列分析结果不合理的是 (   )</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．32.4%</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．32.41%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32.410%</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43．[3]定量分析过程包括</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0"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0"/>
          <w:sz w:val="28"/>
          <w:szCs w:val="28"/>
        </w:rPr>
        <w:t>．制订测定计划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．分析方法的确定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．仪器的调试</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．分析结果评价</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．[3]系统误差包括</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line="221" w:lineRule="auto"/>
        <w:rPr>
          <w:rFonts w:hint="eastAsia" w:ascii="仿宋_GB2312" w:hAnsi="仿宋_GB2312" w:eastAsia="仿宋_GB2312" w:cs="仿宋_GB2312"/>
          <w:sz w:val="28"/>
          <w:szCs w:val="28"/>
        </w:rPr>
        <w:sectPr>
          <w:footerReference r:id="rId55" w:type="default"/>
          <w:pgSz w:w="11906" w:h="16839"/>
          <w:pgMar w:top="400" w:right="1475" w:bottom="1239" w:left="1785" w:header="0" w:footer="107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433"/>
        <w:rPr>
          <w:rFonts w:hint="eastAsia" w:ascii="仿宋_GB2312" w:hAnsi="仿宋_GB2312" w:eastAsia="仿宋_GB2312" w:cs="仿宋_GB2312"/>
          <w:sz w:val="28"/>
          <w:szCs w:val="28"/>
        </w:rPr>
      </w:pPr>
      <w:bookmarkStart w:id="26" w:name="bookmark89"/>
      <w:bookmarkEnd w:id="26"/>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．方法误差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．环境温度变化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．操作失</w:t>
      </w:r>
      <w:r>
        <w:rPr>
          <w:rFonts w:hint="eastAsia" w:ascii="仿宋_GB2312" w:hAnsi="仿宋_GB2312" w:eastAsia="仿宋_GB2312" w:cs="仿宋_GB2312"/>
          <w:spacing w:val="4"/>
          <w:sz w:val="28"/>
          <w:szCs w:val="28"/>
        </w:rPr>
        <w:t>误</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．试剂误差</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．[2]在滴定分析法测定中出现的下列情况，</w:t>
      </w:r>
      <w:r>
        <w:rPr>
          <w:rFonts w:hint="eastAsia" w:ascii="仿宋_GB2312" w:hAnsi="仿宋_GB2312" w:eastAsia="仿宋_GB2312" w:cs="仿宋_GB2312"/>
          <w:spacing w:val="7"/>
          <w:sz w:val="28"/>
          <w:szCs w:val="28"/>
        </w:rPr>
        <w:t>哪种属于系统误差</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．试样未经充分混匀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．滴定管的读数</w:t>
      </w:r>
      <w:r>
        <w:rPr>
          <w:rFonts w:hint="eastAsia" w:ascii="仿宋_GB2312" w:hAnsi="仿宋_GB2312" w:eastAsia="仿宋_GB2312" w:cs="仿宋_GB2312"/>
          <w:spacing w:val="5"/>
          <w:sz w:val="28"/>
          <w:szCs w:val="28"/>
        </w:rPr>
        <w:t>读错</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．所用试剂不纯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．砝码未经校正</w:t>
      </w:r>
    </w:p>
    <w:p>
      <w:pPr>
        <w:spacing w:before="64" w:line="226"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．滴定时有液滴溅出</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46．[3]下列表述正确的是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．平均偏差常用来表示一组测量数据的分散程度</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．偏差是以真值为标准与测定值进行比较</w:t>
      </w: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．平均偏差表示精度的缺点是缩小了大误差的</w:t>
      </w:r>
      <w:r>
        <w:rPr>
          <w:rFonts w:hint="eastAsia" w:ascii="仿宋_GB2312" w:hAnsi="仿宋_GB2312" w:eastAsia="仿宋_GB2312" w:cs="仿宋_GB2312"/>
          <w:spacing w:val="7"/>
          <w:sz w:val="28"/>
          <w:szCs w:val="28"/>
        </w:rPr>
        <w:t>影响</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．平均偏差表示精度的优点是比较简单</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．[2]下列数据含有两位有效数字的是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8" w:line="282"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4"/>
          <w:sz w:val="28"/>
          <w:szCs w:val="28"/>
        </w:rPr>
        <w:t>A</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spacing w:val="1"/>
          <w:position w:val="4"/>
          <w:sz w:val="28"/>
          <w:szCs w:val="28"/>
        </w:rPr>
        <w:t>．0.0330          B</w:t>
      </w:r>
      <w:r>
        <w:rPr>
          <w:rFonts w:hint="eastAsia" w:ascii="仿宋_GB2312" w:hAnsi="仿宋_GB2312" w:eastAsia="仿宋_GB2312" w:cs="仿宋_GB2312"/>
          <w:spacing w:val="-23"/>
          <w:position w:val="4"/>
          <w:sz w:val="28"/>
          <w:szCs w:val="28"/>
        </w:rPr>
        <w:t xml:space="preserve"> </w:t>
      </w:r>
      <w:r>
        <w:rPr>
          <w:rFonts w:hint="eastAsia" w:ascii="仿宋_GB2312" w:hAnsi="仿宋_GB2312" w:eastAsia="仿宋_GB2312" w:cs="仿宋_GB2312"/>
          <w:spacing w:val="1"/>
          <w:position w:val="4"/>
          <w:sz w:val="28"/>
          <w:szCs w:val="28"/>
        </w:rPr>
        <w:t>．8.7×10-5                 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pKa</w:t>
      </w:r>
      <w:r>
        <w:rPr>
          <w:rFonts w:hint="eastAsia" w:ascii="仿宋_GB2312" w:hAnsi="仿宋_GB2312" w:eastAsia="仿宋_GB2312" w:cs="仿宋_GB2312"/>
          <w:spacing w:val="1"/>
          <w:position w:val="4"/>
          <w:sz w:val="28"/>
          <w:szCs w:val="28"/>
        </w:rPr>
        <w:t>=4.74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1"/>
          <w:position w:val="4"/>
          <w:sz w:val="28"/>
          <w:szCs w:val="28"/>
        </w:rPr>
        <w:t>10.00</w:t>
      </w:r>
    </w:p>
    <w:p>
      <w:pPr>
        <w:spacing w:before="9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．[1]下列情况将对分析结果产生负误差的有</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 xml:space="preserve">．标定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溶液浓度时，使用的基准物 </w:t>
      </w:r>
      <w:r>
        <w:rPr>
          <w:rFonts w:hint="eastAsia" w:ascii="仿宋_GB2312" w:hAnsi="仿宋_GB2312" w:eastAsia="仿宋_GB2312" w:cs="仿宋_GB2312"/>
          <w:sz w:val="28"/>
          <w:szCs w:val="28"/>
        </w:rPr>
        <w:t>Na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26"/>
          <w:w w:val="102"/>
          <w:sz w:val="28"/>
          <w:szCs w:val="28"/>
        </w:rPr>
        <w:t xml:space="preserve"> </w:t>
      </w:r>
      <w:r>
        <w:rPr>
          <w:rFonts w:hint="eastAsia" w:ascii="仿宋_GB2312" w:hAnsi="仿宋_GB2312" w:eastAsia="仿宋_GB2312" w:cs="仿宋_GB2312"/>
          <w:spacing w:val="3"/>
          <w:sz w:val="28"/>
          <w:szCs w:val="28"/>
        </w:rPr>
        <w:t xml:space="preserve">中含有少量 </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3"/>
          <w:sz w:val="28"/>
          <w:szCs w:val="28"/>
        </w:rPr>
        <w:t>3</w:t>
      </w:r>
    </w:p>
    <w:p>
      <w:pPr>
        <w:spacing w:before="5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．用差减法称量试样时，第一次读数时使</w:t>
      </w:r>
      <w:r>
        <w:rPr>
          <w:rFonts w:hint="eastAsia" w:ascii="仿宋_GB2312" w:hAnsi="仿宋_GB2312" w:eastAsia="仿宋_GB2312" w:cs="仿宋_GB2312"/>
          <w:spacing w:val="8"/>
          <w:sz w:val="28"/>
          <w:szCs w:val="28"/>
        </w:rPr>
        <w:t>用了磨损的砝码</w:t>
      </w:r>
    </w:p>
    <w:p>
      <w:pPr>
        <w:spacing w:before="70" w:line="256" w:lineRule="auto"/>
        <w:ind w:left="23" w:firstLine="416"/>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1"/>
          <w:sz w:val="28"/>
          <w:szCs w:val="28"/>
        </w:rPr>
        <w:t>．加热使基准物溶解后，溶液未经冷却即转移至容量瓶中并稀释至刻度，摇匀，马上进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行标定</w:t>
      </w:r>
    </w:p>
    <w:p>
      <w:pPr>
        <w:spacing w:before="67"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．用移液管移取试样溶液时事先未用待移取溶液润洗移液管</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．[2]测定中出现下列情况，属于偶然误差的是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．滴定时所加试剂中含有微量的被测物质</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．某分析人员几次读取同一滴定管的读数不能取得一致</w:t>
      </w:r>
    </w:p>
    <w:p>
      <w:pPr>
        <w:spacing w:before="66" w:line="22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．滴定时发现有少量溶液溅出</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．某人用同样的方法测定，但结果总不能一致</w:t>
      </w: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．[2]随机变量的两个重要的数字特征是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 偏差</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均值</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．方差</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误差</w:t>
      </w:r>
    </w:p>
    <w:p>
      <w:pPr>
        <w:spacing w:before="66" w:line="280" w:lineRule="auto"/>
        <w:ind w:left="129" w:right="2" w:hanging="10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．[1]用重量法测定草酸根含量，在草酸钙沉淀中有少量草酸镁沉淀，会对测定结果有何影响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1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0"/>
          <w:sz w:val="28"/>
          <w:szCs w:val="28"/>
        </w:rPr>
        <w:t>．产生正误差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．产生负误差</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10"/>
          <w:sz w:val="28"/>
          <w:szCs w:val="28"/>
        </w:rPr>
        <w:t>降低准确度</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．对结果无影响</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．[2]偏差(d)说法正确的是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．是指单次测定值与 n</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次测定的算水平均值之间的差值</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．在实际工作中，常用单次测量偏差的绝对值的平均值（即平均偏差</w:t>
      </w:r>
      <w:r>
        <w:rPr>
          <w:rFonts w:hint="eastAsia" w:ascii="仿宋_GB2312" w:hAnsi="仿宋_GB2312" w:eastAsia="仿宋_GB2312" w:cs="仿宋_GB2312"/>
          <w:spacing w:val="8"/>
          <w:sz w:val="28"/>
          <w:szCs w:val="28"/>
        </w:rPr>
        <w:t>）表示其精密度</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．偏差有正偏差、负偏差，一些偏差可能是零</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．常用偏差之和来表示一组分析结果的精密度</w:t>
      </w:r>
    </w:p>
    <w:p>
      <w:pPr>
        <w:spacing w:line="227" w:lineRule="auto"/>
        <w:rPr>
          <w:rFonts w:hint="eastAsia" w:ascii="仿宋_GB2312" w:hAnsi="仿宋_GB2312" w:eastAsia="仿宋_GB2312" w:cs="仿宋_GB2312"/>
          <w:sz w:val="28"/>
          <w:szCs w:val="28"/>
        </w:rPr>
        <w:sectPr>
          <w:footerReference r:id="rId56" w:type="default"/>
          <w:pgSz w:w="11906" w:h="16839"/>
          <w:pgMar w:top="400" w:right="1477" w:bottom="1174" w:left="1785" w:header="0" w:footer="1008"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761"/>
        <w:outlineLvl w:val="1"/>
        <w:rPr>
          <w:rFonts w:hint="eastAsia" w:ascii="仿宋_GB2312" w:hAnsi="仿宋_GB2312" w:eastAsia="仿宋_GB2312" w:cs="仿宋_GB2312"/>
          <w:sz w:val="28"/>
          <w:szCs w:val="28"/>
        </w:rPr>
      </w:pPr>
      <w:bookmarkStart w:id="27" w:name="bookmark18"/>
      <w:bookmarkEnd w:id="27"/>
      <w:r>
        <w:rPr>
          <w:rFonts w:hint="eastAsia" w:ascii="仿宋_GB2312" w:hAnsi="仿宋_GB2312" w:eastAsia="仿宋_GB2312" w:cs="仿宋_GB2312"/>
          <w:b/>
          <w:bCs/>
          <w:spacing w:val="-4"/>
          <w:sz w:val="28"/>
          <w:szCs w:val="28"/>
        </w:rPr>
        <w:t>第五章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酸碱滴定知识</w:t>
      </w:r>
    </w:p>
    <w:p>
      <w:pPr>
        <w:spacing w:before="134" w:line="208" w:lineRule="auto"/>
        <w:ind w:left="24"/>
        <w:outlineLvl w:val="2"/>
        <w:rPr>
          <w:rFonts w:hint="eastAsia" w:ascii="仿宋_GB2312" w:hAnsi="仿宋_GB2312" w:eastAsia="仿宋_GB2312" w:cs="仿宋_GB2312"/>
          <w:sz w:val="28"/>
          <w:szCs w:val="28"/>
        </w:rPr>
      </w:pPr>
      <w:bookmarkStart w:id="28" w:name="bookmark19"/>
      <w:bookmarkEnd w:id="28"/>
      <w:r>
        <w:rPr>
          <w:rFonts w:hint="eastAsia" w:ascii="仿宋_GB2312" w:hAnsi="仿宋_GB2312" w:eastAsia="仿宋_GB2312" w:cs="仿宋_GB2312"/>
          <w:b/>
          <w:bCs/>
          <w:spacing w:val="-6"/>
          <w:sz w:val="28"/>
          <w:szCs w:val="28"/>
        </w:rPr>
        <w:t>一、单选题</w:t>
      </w:r>
    </w:p>
    <w:p>
      <w:pPr>
        <w:spacing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1</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．[2]0.04</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LH</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position w:val="2"/>
          <w:sz w:val="28"/>
          <w:szCs w:val="28"/>
        </w:rPr>
        <w:t>CO</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5"/>
          <w:position w:val="2"/>
          <w:sz w:val="28"/>
          <w:szCs w:val="28"/>
        </w:rPr>
        <w:t xml:space="preserve">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为</w:t>
      </w:r>
      <w:r>
        <w:rPr>
          <w:rFonts w:hint="eastAsia" w:ascii="仿宋_GB2312" w:hAnsi="仿宋_GB2312" w:eastAsia="仿宋_GB2312" w:cs="仿宋_GB2312"/>
          <w:spacing w:val="-7"/>
          <w:position w:val="2"/>
          <w:sz w:val="28"/>
          <w:szCs w:val="28"/>
        </w:rPr>
        <w:t>（</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7"/>
          <w:position w:val="2"/>
          <w:sz w:val="28"/>
          <w:szCs w:val="28"/>
        </w:rPr>
        <w:t>）</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1=4.3×10-7</w:t>
      </w:r>
      <w:r>
        <w:rPr>
          <w:rFonts w:hint="eastAsia" w:ascii="仿宋_GB2312" w:hAnsi="仿宋_GB2312" w:eastAsia="仿宋_GB2312" w:cs="仿宋_GB2312"/>
          <w:spacing w:val="-6"/>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2=5.6×10-11)</w:t>
      </w:r>
    </w:p>
    <w:p>
      <w:pPr>
        <w:spacing w:before="128"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．4.73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．5.61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．3.89</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．7</w:t>
      </w:r>
    </w:p>
    <w:p>
      <w:pPr>
        <w:spacing w:before="10" w:line="282"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2</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2"/>
          <w:position w:val="2"/>
          <w:sz w:val="28"/>
          <w:szCs w:val="28"/>
        </w:rPr>
        <w:t>．[2]0.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2"/>
          <w:position w:val="2"/>
          <w:sz w:val="28"/>
          <w:szCs w:val="28"/>
        </w:rPr>
        <w:t>1</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LNH</w:t>
      </w:r>
      <w:r>
        <w:rPr>
          <w:rFonts w:hint="eastAsia" w:ascii="仿宋_GB2312" w:hAnsi="仿宋_GB2312" w:eastAsia="仿宋_GB2312" w:cs="仿宋_GB2312"/>
          <w:spacing w:val="2"/>
          <w:position w:val="2"/>
          <w:sz w:val="28"/>
          <w:szCs w:val="28"/>
        </w:rPr>
        <w:t>4</w:t>
      </w:r>
      <w:r>
        <w:rPr>
          <w:rFonts w:hint="eastAsia" w:ascii="仿宋_GB2312" w:hAnsi="仿宋_GB2312" w:eastAsia="仿宋_GB2312" w:cs="仿宋_GB2312"/>
          <w:position w:val="2"/>
          <w:sz w:val="28"/>
          <w:szCs w:val="28"/>
        </w:rPr>
        <w:t>Cl</w:t>
      </w:r>
      <w:r>
        <w:rPr>
          <w:rFonts w:hint="eastAsia" w:ascii="仿宋_GB2312" w:hAnsi="仿宋_GB2312" w:eastAsia="仿宋_GB2312" w:cs="仿宋_GB2312"/>
          <w:spacing w:val="2"/>
          <w:position w:val="2"/>
          <w:sz w:val="28"/>
          <w:szCs w:val="28"/>
        </w:rPr>
        <w:t xml:space="preserve">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 xml:space="preserve"> 为</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spacing w:val="2"/>
          <w:position w:val="2"/>
          <w:sz w:val="28"/>
          <w:szCs w:val="28"/>
        </w:rPr>
        <w:t xml:space="preserve">。氨水的 </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2"/>
          <w:position w:val="2"/>
          <w:sz w:val="28"/>
          <w:szCs w:val="28"/>
        </w:rPr>
        <w:t>1.8×10-5</w:t>
      </w:r>
    </w:p>
    <w:p>
      <w:pPr>
        <w:spacing w:before="128"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．5.13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．6.13</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．6.87</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．7.0</w:t>
      </w:r>
    </w:p>
    <w:p>
      <w:pPr>
        <w:spacing w:before="8"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3</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2"/>
          <w:position w:val="2"/>
          <w:sz w:val="28"/>
          <w:szCs w:val="28"/>
        </w:rPr>
        <w:t>．[2]H2C2O4</w:t>
      </w:r>
      <w:r>
        <w:rPr>
          <w:rFonts w:hint="eastAsia" w:ascii="仿宋_GB2312" w:hAnsi="仿宋_GB2312" w:eastAsia="仿宋_GB2312" w:cs="仿宋_GB2312"/>
          <w:spacing w:val="21"/>
          <w:w w:val="102"/>
          <w:position w:val="2"/>
          <w:sz w:val="28"/>
          <w:szCs w:val="28"/>
        </w:rPr>
        <w:t xml:space="preserve"> </w:t>
      </w:r>
      <w:r>
        <w:rPr>
          <w:rFonts w:hint="eastAsia" w:ascii="仿宋_GB2312" w:hAnsi="仿宋_GB2312" w:eastAsia="仿宋_GB2312" w:cs="仿宋_GB2312"/>
          <w:spacing w:val="2"/>
          <w:position w:val="2"/>
          <w:sz w:val="28"/>
          <w:szCs w:val="28"/>
        </w:rPr>
        <w:t>的</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1=5.9×10-2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2=6.4×10-5 ，则其 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2"/>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2"/>
          <w:position w:val="2"/>
          <w:sz w:val="28"/>
          <w:szCs w:val="28"/>
        </w:rPr>
        <w:t>/L 溶液的</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 xml:space="preserve"> 为</w:t>
      </w:r>
      <w:r>
        <w:rPr>
          <w:rFonts w:hint="eastAsia" w:ascii="仿宋_GB2312" w:hAnsi="仿宋_GB2312" w:eastAsia="仿宋_GB2312" w:cs="仿宋_GB2312"/>
          <w:spacing w:val="-15"/>
          <w:position w:val="2"/>
          <w:sz w:val="28"/>
          <w:szCs w:val="28"/>
        </w:rPr>
        <w:t>（</w:t>
      </w:r>
      <w:r>
        <w:rPr>
          <w:rFonts w:hint="eastAsia" w:ascii="仿宋_GB2312" w:hAnsi="仿宋_GB2312" w:eastAsia="仿宋_GB2312" w:cs="仿宋_GB2312"/>
          <w:spacing w:val="11"/>
          <w:position w:val="2"/>
          <w:sz w:val="28"/>
          <w:szCs w:val="28"/>
        </w:rPr>
        <w:t xml:space="preserve">  </w:t>
      </w:r>
      <w:r>
        <w:rPr>
          <w:rFonts w:hint="eastAsia" w:ascii="仿宋_GB2312" w:hAnsi="仿宋_GB2312" w:eastAsia="仿宋_GB2312" w:cs="仿宋_GB2312"/>
          <w:spacing w:val="-15"/>
          <w:position w:val="2"/>
          <w:sz w:val="28"/>
          <w:szCs w:val="28"/>
        </w:rPr>
        <w:t>）</w:t>
      </w:r>
      <w:r>
        <w:rPr>
          <w:rFonts w:hint="eastAsia" w:ascii="仿宋_GB2312" w:hAnsi="仿宋_GB2312" w:eastAsia="仿宋_GB2312" w:cs="仿宋_GB2312"/>
          <w:spacing w:val="2"/>
          <w:position w:val="2"/>
          <w:sz w:val="28"/>
          <w:szCs w:val="28"/>
        </w:rPr>
        <w:t>。</w:t>
      </w:r>
    </w:p>
    <w:p>
      <w:pPr>
        <w:spacing w:before="131"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z w:val="28"/>
          <w:szCs w:val="28"/>
        </w:rPr>
        <w:t>．2.71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．1.28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．12.89</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．11.29</w:t>
      </w:r>
    </w:p>
    <w:p>
      <w:pPr>
        <w:spacing w:before="35"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4</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=5 和</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spacing w:val="5"/>
          <w:position w:val="2"/>
          <w:sz w:val="28"/>
          <w:szCs w:val="28"/>
        </w:rPr>
        <w:t>的两种盐酸以 1+2 体积比混合，混合溶液的</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是</w:t>
      </w:r>
      <w:r>
        <w:rPr>
          <w:rFonts w:hint="eastAsia" w:ascii="仿宋_GB2312" w:hAnsi="仿宋_GB2312" w:eastAsia="仿宋_GB2312" w:cs="仿宋_GB2312"/>
          <w:spacing w:val="-21"/>
          <w:position w:val="2"/>
          <w:sz w:val="28"/>
          <w:szCs w:val="28"/>
        </w:rPr>
        <w:t>（</w:t>
      </w:r>
      <w:r>
        <w:rPr>
          <w:rFonts w:hint="eastAsia" w:ascii="仿宋_GB2312" w:hAnsi="仿宋_GB2312" w:eastAsia="仿宋_GB2312" w:cs="仿宋_GB2312"/>
          <w:spacing w:val="13"/>
          <w:position w:val="2"/>
          <w:sz w:val="28"/>
          <w:szCs w:val="28"/>
        </w:rPr>
        <w:t xml:space="preserve">  </w:t>
      </w:r>
      <w:r>
        <w:rPr>
          <w:rFonts w:hint="eastAsia" w:ascii="仿宋_GB2312" w:hAnsi="仿宋_GB2312" w:eastAsia="仿宋_GB2312" w:cs="仿宋_GB2312"/>
          <w:spacing w:val="-21"/>
          <w:position w:val="2"/>
          <w:sz w:val="28"/>
          <w:szCs w:val="28"/>
        </w:rPr>
        <w:t>）</w:t>
      </w:r>
      <w:r>
        <w:rPr>
          <w:rFonts w:hint="eastAsia" w:ascii="仿宋_GB2312" w:hAnsi="仿宋_GB2312" w:eastAsia="仿宋_GB2312" w:cs="仿宋_GB2312"/>
          <w:spacing w:val="5"/>
          <w:position w:val="2"/>
          <w:sz w:val="28"/>
          <w:szCs w:val="28"/>
        </w:rPr>
        <w:t>。</w:t>
      </w:r>
    </w:p>
    <w:p>
      <w:pPr>
        <w:spacing w:before="102"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．3.17</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．10.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．5.3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．8.2</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xml:space="preserve">．[2]标定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6"/>
          <w:sz w:val="28"/>
          <w:szCs w:val="28"/>
        </w:rPr>
        <w:t xml:space="preserve"> 溶液常用的基准物是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5"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xml:space="preserve">．无水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．邻苯二甲酸氢钾</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CaCO</w:t>
      </w:r>
      <w:r>
        <w:rPr>
          <w:rFonts w:hint="eastAsia" w:ascii="仿宋_GB2312" w:hAnsi="仿宋_GB2312" w:eastAsia="仿宋_GB2312" w:cs="仿宋_GB2312"/>
          <w:spacing w:val="2"/>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．硼砂</w:t>
      </w:r>
    </w:p>
    <w:p>
      <w:pPr>
        <w:spacing w:before="6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．[2]酚酞指示剂的变色范围为</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64" w:lineRule="exact"/>
        <w:ind w:left="327"/>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．8.0～9.6         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．4.4</w:t>
      </w:r>
      <w:r>
        <w:rPr>
          <w:rFonts w:hint="eastAsia" w:ascii="仿宋_GB2312" w:hAnsi="仿宋_GB2312" w:eastAsia="仿宋_GB2312" w:cs="仿宋_GB2312"/>
          <w:spacing w:val="2"/>
          <w:position w:val="1"/>
          <w:sz w:val="28"/>
          <w:szCs w:val="28"/>
        </w:rPr>
        <w:t>～10.0          C</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2"/>
          <w:position w:val="1"/>
          <w:sz w:val="28"/>
          <w:szCs w:val="28"/>
        </w:rPr>
        <w:t>．9.4～10.6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．7.2～8.8</w:t>
      </w:r>
    </w:p>
    <w:p>
      <w:pPr>
        <w:spacing w:before="46"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．[1]配制酚酞指示剂选用的溶剂是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．水-甲醇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．水-乙醇</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 xml:space="preserve">．水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．水-丙酮</w:t>
      </w:r>
    </w:p>
    <w:p>
      <w:pPr>
        <w:spacing w:before="63" w:line="281" w:lineRule="auto"/>
        <w:ind w:left="19" w:right="25" w:firstLine="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 xml:space="preserve">．[1]双指示剂法测混合碱，加入酚酞指示剂时，滴定消耗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4"/>
          <w:sz w:val="28"/>
          <w:szCs w:val="28"/>
        </w:rPr>
        <w:t xml:space="preserve"> 标准滴定溶液体积为 15.20</w:t>
      </w:r>
      <w:r>
        <w:rPr>
          <w:rFonts w:hint="eastAsia" w:ascii="仿宋_GB2312" w:hAnsi="仿宋_GB2312" w:eastAsia="仿宋_GB2312" w:cs="仿宋_GB2312"/>
          <w:sz w:val="28"/>
          <w:szCs w:val="28"/>
        </w:rPr>
        <w:t>mL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 xml:space="preserve">加入甲基橙作指示剂，继续滴定又消耗了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7"/>
          <w:sz w:val="28"/>
          <w:szCs w:val="28"/>
        </w:rPr>
        <w:t xml:space="preserve"> 标准溶液 25.72</w:t>
      </w:r>
      <w:r>
        <w:rPr>
          <w:rFonts w:hint="eastAsia" w:ascii="仿宋_GB2312" w:hAnsi="仿宋_GB2312" w:eastAsia="仿宋_GB2312" w:cs="仿宋_GB2312"/>
          <w:sz w:val="28"/>
          <w:szCs w:val="28"/>
        </w:rPr>
        <w:t>mL</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，则溶液中存在</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54"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3"/>
          <w:sz w:val="28"/>
          <w:szCs w:val="28"/>
        </w:rPr>
        <w:t>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3"/>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w:t>
      </w:r>
    </w:p>
    <w:p>
      <w:pPr>
        <w:spacing w:before="67"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．[1]酸碱滴定曲线直接描述的内容是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3" w:line="221"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．指示剂的变色范围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 xml:space="preserve">滴定过程中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变化规律</w:t>
      </w:r>
    </w:p>
    <w:p>
      <w:pPr>
        <w:spacing w:before="70"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．滴定过程中酸碱浓度变化规律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．滴定过程中酸碱体积变化</w:t>
      </w:r>
      <w:r>
        <w:rPr>
          <w:rFonts w:hint="eastAsia" w:ascii="仿宋_GB2312" w:hAnsi="仿宋_GB2312" w:eastAsia="仿宋_GB2312" w:cs="仿宋_GB2312"/>
          <w:spacing w:val="6"/>
          <w:sz w:val="28"/>
          <w:szCs w:val="28"/>
        </w:rPr>
        <w:t>规律</w:t>
      </w:r>
    </w:p>
    <w:p>
      <w:pPr>
        <w:spacing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10</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1"/>
          <w:position w:val="2"/>
          <w:sz w:val="28"/>
          <w:szCs w:val="28"/>
        </w:rPr>
        <w:t>．[1]0.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1"/>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1"/>
          <w:position w:val="2"/>
          <w:sz w:val="28"/>
          <w:szCs w:val="28"/>
        </w:rPr>
        <w:t>/L</w:t>
      </w:r>
      <w:r>
        <w:rPr>
          <w:rFonts w:hint="eastAsia" w:ascii="仿宋_GB2312" w:hAnsi="仿宋_GB2312" w:eastAsia="仿宋_GB2312" w:cs="仿宋_GB2312"/>
          <w:spacing w:val="21"/>
          <w:w w:val="101"/>
          <w:position w:val="2"/>
          <w:sz w:val="28"/>
          <w:szCs w:val="28"/>
        </w:rPr>
        <w:t xml:space="preserve"> </w:t>
      </w:r>
      <w:r>
        <w:rPr>
          <w:rFonts w:hint="eastAsia" w:ascii="仿宋_GB2312" w:hAnsi="仿宋_GB2312" w:eastAsia="仿宋_GB2312" w:cs="仿宋_GB2312"/>
          <w:spacing w:val="1"/>
          <w:position w:val="2"/>
          <w:sz w:val="28"/>
          <w:szCs w:val="28"/>
        </w:rPr>
        <w:t xml:space="preserve">的 </w:t>
      </w:r>
      <w:r>
        <w:rPr>
          <w:rFonts w:hint="eastAsia" w:ascii="仿宋_GB2312" w:hAnsi="仿宋_GB2312" w:eastAsia="仿宋_GB2312" w:cs="仿宋_GB2312"/>
          <w:position w:val="2"/>
          <w:sz w:val="28"/>
          <w:szCs w:val="28"/>
        </w:rPr>
        <w:t>HAc</w:t>
      </w:r>
      <w:r>
        <w:rPr>
          <w:rFonts w:hint="eastAsia" w:ascii="仿宋_GB2312" w:hAnsi="仿宋_GB2312" w:eastAsia="仿宋_GB2312" w:cs="仿宋_GB2312"/>
          <w:spacing w:val="1"/>
          <w:position w:val="2"/>
          <w:sz w:val="28"/>
          <w:szCs w:val="28"/>
        </w:rPr>
        <w:t xml:space="preserve">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1"/>
          <w:position w:val="2"/>
          <w:sz w:val="28"/>
          <w:szCs w:val="28"/>
        </w:rPr>
        <w:t xml:space="preserve"> 为（</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1"/>
          <w:position w:val="2"/>
          <w:sz w:val="28"/>
          <w:szCs w:val="28"/>
        </w:rPr>
        <w:t>=1.8×10-5)</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．4.74</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．2.88</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．5.3</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．1.8</w:t>
      </w:r>
    </w:p>
    <w:p>
      <w:pPr>
        <w:spacing w:before="34"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11</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4"/>
          <w:position w:val="2"/>
          <w:sz w:val="28"/>
          <w:szCs w:val="28"/>
        </w:rPr>
        <w:t>．[3]</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=5</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spacing w:val="4"/>
          <w:position w:val="2"/>
          <w:sz w:val="28"/>
          <w:szCs w:val="28"/>
        </w:rPr>
        <w:t xml:space="preserve">的盐酸溶液和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4"/>
          <w:position w:val="2"/>
          <w:sz w:val="28"/>
          <w:szCs w:val="28"/>
        </w:rPr>
        <w:t>12</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spacing w:val="4"/>
          <w:position w:val="2"/>
          <w:sz w:val="28"/>
          <w:szCs w:val="28"/>
        </w:rPr>
        <w:t xml:space="preserve">的氢氧化钠溶液等体积混合后溶液的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是</w:t>
      </w:r>
      <w:r>
        <w:rPr>
          <w:rFonts w:hint="eastAsia" w:ascii="仿宋_GB2312" w:hAnsi="仿宋_GB2312" w:eastAsia="仿宋_GB2312" w:cs="仿宋_GB2312"/>
          <w:spacing w:val="-21"/>
          <w:position w:val="2"/>
          <w:sz w:val="28"/>
          <w:szCs w:val="28"/>
        </w:rPr>
        <w:t>（</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21"/>
          <w:position w:val="2"/>
          <w:sz w:val="28"/>
          <w:szCs w:val="28"/>
        </w:rPr>
        <w:t>）</w:t>
      </w:r>
      <w:r>
        <w:rPr>
          <w:rFonts w:hint="eastAsia" w:ascii="仿宋_GB2312" w:hAnsi="仿宋_GB2312" w:eastAsia="仿宋_GB2312" w:cs="仿宋_GB2312"/>
          <w:spacing w:val="4"/>
          <w:position w:val="2"/>
          <w:sz w:val="28"/>
          <w:szCs w:val="28"/>
        </w:rPr>
        <w:t>。</w:t>
      </w:r>
    </w:p>
    <w:p>
      <w:pPr>
        <w:spacing w:before="102"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．5.3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．7</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．10.8</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．11.7</w:t>
      </w:r>
    </w:p>
    <w:p>
      <w:pPr>
        <w:spacing w:before="7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．[2]按质子理论，</w:t>
      </w:r>
      <w:r>
        <w:rPr>
          <w:rFonts w:hint="eastAsia" w:ascii="仿宋_GB2312" w:hAnsi="仿宋_GB2312" w:eastAsia="仿宋_GB2312" w:cs="仿宋_GB2312"/>
          <w:sz w:val="28"/>
          <w:szCs w:val="28"/>
        </w:rPr>
        <w:t>Na</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HPO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4"/>
          <w:sz w:val="28"/>
          <w:szCs w:val="28"/>
        </w:rPr>
        <w:t>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6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．中性物质</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．酸性物质</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．碱性物质</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．两性物质</w:t>
      </w:r>
    </w:p>
    <w:p>
      <w:pPr>
        <w:spacing w:before="25"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13</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 xml:space="preserve">．[1]甲基橙指示剂的变色范围是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17"/>
          <w:position w:val="2"/>
          <w:sz w:val="28"/>
          <w:szCs w:val="28"/>
        </w:rPr>
        <w:t>（</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17"/>
          <w:position w:val="2"/>
          <w:sz w:val="28"/>
          <w:szCs w:val="28"/>
        </w:rPr>
        <w:t>）</w:t>
      </w:r>
      <w:r>
        <w:rPr>
          <w:rFonts w:hint="eastAsia" w:ascii="仿宋_GB2312" w:hAnsi="仿宋_GB2312" w:eastAsia="仿宋_GB2312" w:cs="仿宋_GB2312"/>
          <w:spacing w:val="5"/>
          <w:position w:val="2"/>
          <w:sz w:val="28"/>
          <w:szCs w:val="28"/>
        </w:rPr>
        <w:t>。</w:t>
      </w:r>
    </w:p>
    <w:p>
      <w:pPr>
        <w:spacing w:before="10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1-4.4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．4.4-6.2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．6.8-8.0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．8.2-10.0</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14．[1]将浓度为 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LNaOH</w:t>
      </w:r>
      <w:r>
        <w:rPr>
          <w:rFonts w:hint="eastAsia" w:ascii="仿宋_GB2312" w:hAnsi="仿宋_GB2312" w:eastAsia="仿宋_GB2312" w:cs="仿宋_GB2312"/>
          <w:spacing w:val="1"/>
          <w:sz w:val="28"/>
          <w:szCs w:val="28"/>
        </w:rPr>
        <w:t xml:space="preserve"> 溶液 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，加水稀释至 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，则稀释后的溶液浓度为 (    )</w:t>
      </w:r>
    </w:p>
    <w:p>
      <w:pPr>
        <w:spacing w:before="103" w:line="189"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/L。</w:t>
      </w:r>
    </w:p>
    <w:p>
      <w:pPr>
        <w:spacing w:before="10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67"/>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．4</w:t>
      </w:r>
    </w:p>
    <w:p>
      <w:pPr>
        <w:spacing w:before="10" w:line="290" w:lineRule="auto"/>
        <w:ind w:left="15" w:right="80" w:firstLine="20"/>
        <w:jc w:val="both"/>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．[2]配制</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的缓冲溶液时，选择最合适的缓</w:t>
      </w:r>
      <w:r>
        <w:rPr>
          <w:rFonts w:hint="eastAsia" w:ascii="仿宋_GB2312" w:hAnsi="仿宋_GB2312" w:eastAsia="仿宋_GB2312" w:cs="仿宋_GB2312"/>
          <w:spacing w:val="5"/>
          <w:sz w:val="28"/>
          <w:szCs w:val="28"/>
        </w:rPr>
        <w:t>冲对是</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5"/>
          <w:sz w:val="28"/>
          <w:szCs w:val="28"/>
        </w:rPr>
        <w:t>)=1.8×10-5</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 xml:space="preserve">Kb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6"/>
          <w:sz w:val="28"/>
          <w:szCs w:val="28"/>
        </w:rPr>
        <w:t>3)=1.8×10-5</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，H2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 xml:space="preserve">3   </w:t>
      </w:r>
      <w:r>
        <w:rPr>
          <w:rFonts w:hint="eastAsia" w:ascii="仿宋_GB2312" w:hAnsi="仿宋_GB2312" w:eastAsia="仿宋_GB2312" w:cs="仿宋_GB2312"/>
          <w:sz w:val="28"/>
          <w:szCs w:val="28"/>
        </w:rPr>
        <w:t>Ka</w:t>
      </w:r>
      <w:r>
        <w:rPr>
          <w:rFonts w:hint="eastAsia" w:ascii="仿宋_GB2312" w:hAnsi="仿宋_GB2312" w:eastAsia="仿宋_GB2312" w:cs="仿宋_GB2312"/>
          <w:spacing w:val="6"/>
          <w:sz w:val="28"/>
          <w:szCs w:val="28"/>
        </w:rPr>
        <w:t>1=4.2×10-7  ，</w:t>
      </w:r>
      <w:r>
        <w:rPr>
          <w:rFonts w:hint="eastAsia" w:ascii="仿宋_GB2312" w:hAnsi="仿宋_GB2312" w:eastAsia="仿宋_GB2312" w:cs="仿宋_GB2312"/>
          <w:sz w:val="28"/>
          <w:szCs w:val="28"/>
        </w:rPr>
        <w:t>Ka</w:t>
      </w:r>
      <w:r>
        <w:rPr>
          <w:rFonts w:hint="eastAsia" w:ascii="仿宋_GB2312" w:hAnsi="仿宋_GB2312" w:eastAsia="仿宋_GB2312" w:cs="仿宋_GB2312"/>
          <w:spacing w:val="6"/>
          <w:sz w:val="28"/>
          <w:szCs w:val="28"/>
        </w:rPr>
        <w:t>2=5.6×10-11  ，H3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Ka</w:t>
      </w:r>
      <w:r>
        <w:rPr>
          <w:rFonts w:hint="eastAsia" w:ascii="仿宋_GB2312" w:hAnsi="仿宋_GB2312" w:eastAsia="仿宋_GB2312" w:cs="仿宋_GB2312"/>
          <w:spacing w:val="5"/>
          <w:sz w:val="28"/>
          <w:szCs w:val="28"/>
        </w:rPr>
        <w:t>1=7.6×10-3  ，</w:t>
      </w:r>
      <w:r>
        <w:rPr>
          <w:rFonts w:hint="eastAsia" w:ascii="仿宋_GB2312" w:hAnsi="仿宋_GB2312" w:eastAsia="仿宋_GB2312" w:cs="仿宋_GB2312"/>
          <w:sz w:val="28"/>
          <w:szCs w:val="28"/>
        </w:rPr>
        <w:t>Ka</w:t>
      </w:r>
      <w:r>
        <w:rPr>
          <w:rFonts w:hint="eastAsia" w:ascii="仿宋_GB2312" w:hAnsi="仿宋_GB2312" w:eastAsia="仿宋_GB2312" w:cs="仿宋_GB2312"/>
          <w:spacing w:val="5"/>
          <w:sz w:val="28"/>
          <w:szCs w:val="28"/>
        </w:rPr>
        <w:t>2=6.3×10-8  ，</w:t>
      </w:r>
      <w:r>
        <w:rPr>
          <w:rFonts w:hint="eastAsia" w:ascii="仿宋_GB2312" w:hAnsi="仿宋_GB2312" w:eastAsia="仿宋_GB2312" w:cs="仿宋_GB2312"/>
          <w:sz w:val="28"/>
          <w:szCs w:val="28"/>
        </w:rPr>
        <w:t xml:space="preserve"> Ka</w:t>
      </w:r>
      <w:r>
        <w:rPr>
          <w:rFonts w:hint="eastAsia" w:ascii="仿宋_GB2312" w:hAnsi="仿宋_GB2312" w:eastAsia="仿宋_GB2312" w:cs="仿宋_GB2312"/>
          <w:spacing w:val="3"/>
          <w:sz w:val="28"/>
          <w:szCs w:val="28"/>
        </w:rPr>
        <w:t>3=4.4×10-</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13］</w:t>
      </w:r>
    </w:p>
    <w:p>
      <w:pPr>
        <w:spacing w:before="90"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Cl</w:t>
      </w:r>
    </w:p>
    <w:p>
      <w:pPr>
        <w:spacing w:before="107" w:line="18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NaH</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PO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HPO</w:t>
      </w:r>
      <w:r>
        <w:rPr>
          <w:rFonts w:hint="eastAsia" w:ascii="仿宋_GB2312" w:hAnsi="仿宋_GB2312" w:eastAsia="仿宋_GB2312" w:cs="仿宋_GB2312"/>
          <w:spacing w:val="6"/>
          <w:sz w:val="28"/>
          <w:szCs w:val="28"/>
        </w:rPr>
        <w:t>4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w:t>
      </w:r>
    </w:p>
    <w:p>
      <w:pPr>
        <w:spacing w:before="6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．[1]酸碱滴定过程中，选取合适的指示剂是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．减小滴定误差的有效方法</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．减小偶然误</w:t>
      </w:r>
      <w:r>
        <w:rPr>
          <w:rFonts w:hint="eastAsia" w:ascii="仿宋_GB2312" w:hAnsi="仿宋_GB2312" w:eastAsia="仿宋_GB2312" w:cs="仿宋_GB2312"/>
          <w:spacing w:val="6"/>
          <w:sz w:val="28"/>
          <w:szCs w:val="28"/>
        </w:rPr>
        <w:t>差的有效方法</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．减小操作误差的有效方法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．减小试剂误差的有效方法</w:t>
      </w:r>
    </w:p>
    <w:p>
      <w:pPr>
        <w:spacing w:before="26"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position w:val="2"/>
          <w:sz w:val="28"/>
          <w:szCs w:val="28"/>
        </w:rPr>
        <w:t>17．[1]已知 0.</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position w:val="2"/>
          <w:sz w:val="28"/>
          <w:szCs w:val="28"/>
        </w:rPr>
        <w:t>10mol/L 一元弱酸溶液的 pH=3.0，则 0.</w:t>
      </w:r>
      <w:r>
        <w:rPr>
          <w:rFonts w:hint="eastAsia" w:ascii="仿宋_GB2312" w:hAnsi="仿宋_GB2312" w:eastAsia="仿宋_GB2312" w:cs="仿宋_GB2312"/>
          <w:spacing w:val="-27"/>
          <w:position w:val="2"/>
          <w:sz w:val="28"/>
          <w:szCs w:val="28"/>
        </w:rPr>
        <w:t xml:space="preserve"> </w:t>
      </w:r>
      <w:r>
        <w:rPr>
          <w:rFonts w:hint="eastAsia" w:ascii="仿宋_GB2312" w:hAnsi="仿宋_GB2312" w:eastAsia="仿宋_GB2312" w:cs="仿宋_GB2312"/>
          <w:position w:val="2"/>
          <w:sz w:val="28"/>
          <w:szCs w:val="28"/>
        </w:rPr>
        <w:t>10mol/L 共轭碱 NaB 溶液的 pH 是</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position w:val="2"/>
          <w:sz w:val="28"/>
          <w:szCs w:val="28"/>
        </w:rPr>
        <w:t>。</w:t>
      </w:r>
    </w:p>
    <w:p>
      <w:pPr>
        <w:spacing w:before="103"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．11</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．9</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．8.5</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．9.5</w:t>
      </w:r>
    </w:p>
    <w:p>
      <w:pPr>
        <w:spacing w:line="186" w:lineRule="auto"/>
        <w:rPr>
          <w:rFonts w:hint="eastAsia" w:ascii="仿宋_GB2312" w:hAnsi="仿宋_GB2312" w:eastAsia="仿宋_GB2312" w:cs="仿宋_GB2312"/>
          <w:sz w:val="28"/>
          <w:szCs w:val="28"/>
        </w:rPr>
        <w:sectPr>
          <w:footerReference r:id="rId57" w:type="default"/>
          <w:pgSz w:w="11906" w:h="16839"/>
          <w:pgMar w:top="400" w:right="1402" w:bottom="1186" w:left="1785" w:header="0" w:footer="1020" w:gutter="0"/>
          <w:cols w:space="720" w:num="1"/>
        </w:sect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72" w:lineRule="auto"/>
        <w:ind w:left="22" w:right="9" w:firstLine="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．[1]以甲基橙为指示剂标定含有</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8"/>
          <w:sz w:val="28"/>
          <w:szCs w:val="28"/>
        </w:rPr>
        <w:t>3</w:t>
      </w:r>
      <w:r>
        <w:rPr>
          <w:rFonts w:hint="eastAsia" w:ascii="仿宋_GB2312" w:hAnsi="仿宋_GB2312" w:eastAsia="仿宋_GB2312" w:cs="仿宋_GB2312"/>
          <w:spacing w:val="21"/>
          <w:w w:val="102"/>
          <w:sz w:val="28"/>
          <w:szCs w:val="28"/>
        </w:rPr>
        <w:t xml:space="preserve"> </w:t>
      </w:r>
      <w:r>
        <w:rPr>
          <w:rFonts w:hint="eastAsia" w:ascii="仿宋_GB2312" w:hAnsi="仿宋_GB2312" w:eastAsia="仿宋_GB2312" w:cs="仿宋_GB2312"/>
          <w:spacing w:val="8"/>
          <w:sz w:val="28"/>
          <w:szCs w:val="28"/>
        </w:rPr>
        <w:t>的</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8"/>
          <w:sz w:val="28"/>
          <w:szCs w:val="28"/>
        </w:rPr>
        <w:t xml:space="preserve"> 标准溶液，用该标准溶</w:t>
      </w:r>
      <w:r>
        <w:rPr>
          <w:rFonts w:hint="eastAsia" w:ascii="仿宋_GB2312" w:hAnsi="仿宋_GB2312" w:eastAsia="仿宋_GB2312" w:cs="仿宋_GB2312"/>
          <w:spacing w:val="7"/>
          <w:sz w:val="28"/>
          <w:szCs w:val="28"/>
        </w:rPr>
        <w:t>液滴定某酸以酚酞</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为指示剂，则测定结果</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2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．偏高</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．偏低</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．不变</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．无法确定</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．[2]用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9"/>
          <w:sz w:val="28"/>
          <w:szCs w:val="28"/>
        </w:rPr>
        <w:t>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LHCl</w:t>
      </w:r>
      <w:r>
        <w:rPr>
          <w:rFonts w:hint="eastAsia" w:ascii="仿宋_GB2312" w:hAnsi="仿宋_GB2312" w:eastAsia="仿宋_GB2312" w:cs="仿宋_GB2312"/>
          <w:spacing w:val="9"/>
          <w:sz w:val="28"/>
          <w:szCs w:val="28"/>
        </w:rPr>
        <w:t xml:space="preserve">  滴定 30.00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9"/>
          <w:sz w:val="28"/>
          <w:szCs w:val="28"/>
        </w:rPr>
        <w:t xml:space="preserve">  同</w:t>
      </w:r>
      <w:r>
        <w:rPr>
          <w:rFonts w:hint="eastAsia" w:ascii="仿宋_GB2312" w:hAnsi="仿宋_GB2312" w:eastAsia="仿宋_GB2312" w:cs="仿宋_GB2312"/>
          <w:spacing w:val="8"/>
          <w:sz w:val="28"/>
          <w:szCs w:val="28"/>
        </w:rPr>
        <w:t>浓度的某一元弱碱溶液，当加入滴定剂的体积为</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4"/>
          <w:sz w:val="28"/>
          <w:szCs w:val="28"/>
        </w:rPr>
        <w:t xml:space="preserve"> 时，</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为 8.7</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，则该一元弱碱的</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pKb</w:t>
      </w:r>
      <w:r>
        <w:rPr>
          <w:rFonts w:hint="eastAsia" w:ascii="仿宋_GB2312" w:hAnsi="仿宋_GB2312" w:eastAsia="仿宋_GB2312" w:cs="仿宋_GB2312"/>
          <w:spacing w:val="3"/>
          <w:sz w:val="28"/>
          <w:szCs w:val="28"/>
        </w:rPr>
        <w:t xml:space="preserve"> 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
          <w:sz w:val="28"/>
          <w:szCs w:val="28"/>
        </w:rPr>
        <w:t>。</w:t>
      </w:r>
    </w:p>
    <w:p>
      <w:pPr>
        <w:spacing w:before="10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．5.3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．8.7</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．4.3</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．10.7</w:t>
      </w:r>
    </w:p>
    <w:p>
      <w:pPr>
        <w:spacing w:before="7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．[1]用基准无水碳酸钠标定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100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/L</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盐</w:t>
      </w:r>
      <w:r>
        <w:rPr>
          <w:rFonts w:hint="eastAsia" w:ascii="仿宋_GB2312" w:hAnsi="仿宋_GB2312" w:eastAsia="仿宋_GB2312" w:cs="仿宋_GB2312"/>
          <w:spacing w:val="5"/>
          <w:sz w:val="28"/>
          <w:szCs w:val="28"/>
        </w:rPr>
        <w:t>酸，宜选用</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作指示剂。</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．溴甲酚绿-甲基红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．酚酞</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．百里酚蓝</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二甲酚橙</w:t>
      </w:r>
    </w:p>
    <w:p>
      <w:pPr>
        <w:spacing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21．[1]欲配制 pH=10</w:t>
      </w:r>
      <w:r>
        <w:rPr>
          <w:rFonts w:hint="eastAsia" w:ascii="仿宋_GB2312" w:hAnsi="仿宋_GB2312" w:eastAsia="仿宋_GB2312" w:cs="仿宋_GB2312"/>
          <w:spacing w:val="15"/>
          <w:w w:val="101"/>
          <w:position w:val="2"/>
          <w:sz w:val="28"/>
          <w:szCs w:val="28"/>
        </w:rPr>
        <w:t xml:space="preserve"> </w:t>
      </w:r>
      <w:r>
        <w:rPr>
          <w:rFonts w:hint="eastAsia" w:ascii="仿宋_GB2312" w:hAnsi="仿宋_GB2312" w:eastAsia="仿宋_GB2312" w:cs="仿宋_GB2312"/>
          <w:spacing w:val="-2"/>
          <w:position w:val="2"/>
          <w:sz w:val="28"/>
          <w:szCs w:val="28"/>
        </w:rPr>
        <w:t>的缓冲溶液选用的物质组成是</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3"/>
          <w:position w:val="2"/>
          <w:sz w:val="28"/>
          <w:szCs w:val="28"/>
        </w:rPr>
        <w:t>Kb(NH3)=1.8×10-5</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3"/>
          <w:position w:val="2"/>
          <w:sz w:val="28"/>
          <w:szCs w:val="28"/>
        </w:rPr>
        <w:t>，Ka(HAc)=1.8×10-5]</w:t>
      </w:r>
    </w:p>
    <w:p>
      <w:pPr>
        <w:spacing w:before="130"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 xml:space="preserve">3- </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3</w:t>
      </w:r>
    </w:p>
    <w:p>
      <w:pPr>
        <w:spacing w:before="33"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22．[1]0.31</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1"/>
          <w:position w:val="2"/>
          <w:sz w:val="28"/>
          <w:szCs w:val="28"/>
        </w:rPr>
        <w:t>/L</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1"/>
          <w:position w:val="2"/>
          <w:sz w:val="28"/>
          <w:szCs w:val="28"/>
        </w:rPr>
        <w:t xml:space="preserve">的 </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1"/>
          <w:position w:val="2"/>
          <w:sz w:val="28"/>
          <w:szCs w:val="28"/>
        </w:rPr>
        <w:t>2</w:t>
      </w:r>
      <w:r>
        <w:rPr>
          <w:rFonts w:hint="eastAsia" w:ascii="仿宋_GB2312" w:hAnsi="仿宋_GB2312" w:eastAsia="仿宋_GB2312" w:cs="仿宋_GB2312"/>
          <w:position w:val="2"/>
          <w:sz w:val="28"/>
          <w:szCs w:val="28"/>
        </w:rPr>
        <w:t>CO</w:t>
      </w:r>
      <w:r>
        <w:rPr>
          <w:rFonts w:hint="eastAsia" w:ascii="仿宋_GB2312" w:hAnsi="仿宋_GB2312" w:eastAsia="仿宋_GB2312" w:cs="仿宋_GB2312"/>
          <w:spacing w:val="1"/>
          <w:position w:val="2"/>
          <w:sz w:val="28"/>
          <w:szCs w:val="28"/>
        </w:rPr>
        <w:t>3</w:t>
      </w:r>
      <w:r>
        <w:rPr>
          <w:rFonts w:hint="eastAsia" w:ascii="仿宋_GB2312" w:hAnsi="仿宋_GB2312" w:eastAsia="仿宋_GB2312" w:cs="仿宋_GB2312"/>
          <w:spacing w:val="24"/>
          <w:w w:val="101"/>
          <w:position w:val="2"/>
          <w:sz w:val="28"/>
          <w:szCs w:val="28"/>
        </w:rPr>
        <w:t xml:space="preserve"> </w:t>
      </w:r>
      <w:r>
        <w:rPr>
          <w:rFonts w:hint="eastAsia" w:ascii="仿宋_GB2312" w:hAnsi="仿宋_GB2312" w:eastAsia="仿宋_GB2312" w:cs="仿宋_GB2312"/>
          <w:spacing w:val="1"/>
          <w:position w:val="2"/>
          <w:sz w:val="28"/>
          <w:szCs w:val="28"/>
        </w:rPr>
        <w:t xml:space="preserve">的水溶液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1"/>
          <w:position w:val="2"/>
          <w:sz w:val="28"/>
          <w:szCs w:val="28"/>
        </w:rPr>
        <w:t xml:space="preserve"> </w:t>
      </w:r>
      <w:r>
        <w:rPr>
          <w:rFonts w:hint="eastAsia" w:ascii="仿宋_GB2312" w:hAnsi="仿宋_GB2312" w:eastAsia="仿宋_GB2312" w:cs="仿宋_GB2312"/>
          <w:position w:val="2"/>
          <w:sz w:val="28"/>
          <w:szCs w:val="28"/>
        </w:rPr>
        <w:t>是</w:t>
      </w:r>
      <w:r>
        <w:rPr>
          <w:rFonts w:hint="eastAsia" w:ascii="仿宋_GB2312" w:hAnsi="仿宋_GB2312" w:eastAsia="仿宋_GB2312" w:cs="仿宋_GB2312"/>
          <w:spacing w:val="-12"/>
          <w:position w:val="2"/>
          <w:sz w:val="28"/>
          <w:szCs w:val="28"/>
        </w:rPr>
        <w:t>（</w:t>
      </w:r>
      <w:r>
        <w:rPr>
          <w:rFonts w:hint="eastAsia" w:ascii="仿宋_GB2312" w:hAnsi="仿宋_GB2312" w:eastAsia="仿宋_GB2312" w:cs="仿宋_GB2312"/>
          <w:spacing w:val="28"/>
          <w:position w:val="2"/>
          <w:sz w:val="28"/>
          <w:szCs w:val="28"/>
        </w:rPr>
        <w:t xml:space="preserve">  </w:t>
      </w:r>
      <w:r>
        <w:rPr>
          <w:rFonts w:hint="eastAsia" w:ascii="仿宋_GB2312" w:hAnsi="仿宋_GB2312" w:eastAsia="仿宋_GB2312" w:cs="仿宋_GB2312"/>
          <w:spacing w:val="-12"/>
          <w:position w:val="2"/>
          <w:sz w:val="28"/>
          <w:szCs w:val="28"/>
        </w:rPr>
        <w:t>）</w:t>
      </w:r>
      <w:r>
        <w:rPr>
          <w:rFonts w:hint="eastAsia" w:ascii="仿宋_GB2312" w:hAnsi="仿宋_GB2312" w:eastAsia="仿宋_GB2312" w:cs="仿宋_GB2312"/>
          <w:position w:val="2"/>
          <w:sz w:val="28"/>
          <w:szCs w:val="28"/>
        </w:rPr>
        <w:t>。（pKa1=6.38</w:t>
      </w:r>
      <w:r>
        <w:rPr>
          <w:rFonts w:hint="eastAsia" w:ascii="仿宋_GB2312" w:hAnsi="仿宋_GB2312" w:eastAsia="仿宋_GB2312" w:cs="仿宋_GB2312"/>
          <w:spacing w:val="-27"/>
          <w:position w:val="2"/>
          <w:sz w:val="28"/>
          <w:szCs w:val="28"/>
        </w:rPr>
        <w:t xml:space="preserve"> </w:t>
      </w:r>
      <w:r>
        <w:rPr>
          <w:rFonts w:hint="eastAsia" w:ascii="仿宋_GB2312" w:hAnsi="仿宋_GB2312" w:eastAsia="仿宋_GB2312" w:cs="仿宋_GB2312"/>
          <w:position w:val="2"/>
          <w:sz w:val="28"/>
          <w:szCs w:val="28"/>
        </w:rPr>
        <w:t>，pKa2=</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position w:val="2"/>
          <w:sz w:val="28"/>
          <w:szCs w:val="28"/>
        </w:rPr>
        <w:t>10.25）</w:t>
      </w:r>
    </w:p>
    <w:p>
      <w:pPr>
        <w:spacing w:before="10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．6.38</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．10.25</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．8.85</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．11.87</w:t>
      </w:r>
    </w:p>
    <w:p>
      <w:pPr>
        <w:spacing w:before="10" w:line="282"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23</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3"/>
          <w:position w:val="2"/>
          <w:sz w:val="28"/>
          <w:szCs w:val="28"/>
        </w:rPr>
        <w:t>．[2]</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3"/>
          <w:position w:val="2"/>
          <w:sz w:val="28"/>
          <w:szCs w:val="28"/>
        </w:rPr>
        <w:t>3</w:t>
      </w:r>
      <w:r>
        <w:rPr>
          <w:rFonts w:hint="eastAsia" w:ascii="仿宋_GB2312" w:hAnsi="仿宋_GB2312" w:eastAsia="仿宋_GB2312" w:cs="仿宋_GB2312"/>
          <w:spacing w:val="24"/>
          <w:w w:val="101"/>
          <w:position w:val="2"/>
          <w:sz w:val="28"/>
          <w:szCs w:val="28"/>
        </w:rPr>
        <w:t xml:space="preserve"> </w:t>
      </w:r>
      <w:r>
        <w:rPr>
          <w:rFonts w:hint="eastAsia" w:ascii="仿宋_GB2312" w:hAnsi="仿宋_GB2312" w:eastAsia="仿宋_GB2312" w:cs="仿宋_GB2312"/>
          <w:spacing w:val="3"/>
          <w:position w:val="2"/>
          <w:sz w:val="28"/>
          <w:szCs w:val="28"/>
        </w:rPr>
        <w:t xml:space="preserve">的 </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3"/>
          <w:position w:val="2"/>
          <w:sz w:val="28"/>
          <w:szCs w:val="28"/>
        </w:rPr>
        <w:t>1.8×10-5 ，0.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1</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LNH</w:t>
      </w:r>
      <w:r>
        <w:rPr>
          <w:rFonts w:hint="eastAsia" w:ascii="仿宋_GB2312" w:hAnsi="仿宋_GB2312" w:eastAsia="仿宋_GB2312" w:cs="仿宋_GB2312"/>
          <w:spacing w:val="3"/>
          <w:position w:val="2"/>
          <w:sz w:val="28"/>
          <w:szCs w:val="28"/>
        </w:rPr>
        <w:t xml:space="preserve">3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 xml:space="preserve"> 为</w:t>
      </w:r>
      <w:r>
        <w:rPr>
          <w:rFonts w:hint="eastAsia" w:ascii="仿宋_GB2312" w:hAnsi="仿宋_GB2312" w:eastAsia="仿宋_GB2312" w:cs="仿宋_GB2312"/>
          <w:spacing w:val="-23"/>
          <w:position w:val="2"/>
          <w:sz w:val="28"/>
          <w:szCs w:val="28"/>
        </w:rPr>
        <w:t>（</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spacing w:val="-23"/>
          <w:position w:val="2"/>
          <w:sz w:val="28"/>
          <w:szCs w:val="28"/>
        </w:rPr>
        <w:t>）</w:t>
      </w:r>
      <w:r>
        <w:rPr>
          <w:rFonts w:hint="eastAsia" w:ascii="仿宋_GB2312" w:hAnsi="仿宋_GB2312" w:eastAsia="仿宋_GB2312" w:cs="仿宋_GB2312"/>
          <w:spacing w:val="3"/>
          <w:position w:val="2"/>
          <w:sz w:val="28"/>
          <w:szCs w:val="28"/>
        </w:rPr>
        <w:t>。</w:t>
      </w:r>
    </w:p>
    <w:p>
      <w:pPr>
        <w:spacing w:before="12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．2.87</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．2.22</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．11.13</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．11.78</w:t>
      </w:r>
    </w:p>
    <w:p>
      <w:pPr>
        <w:spacing w:before="8"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24</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5"/>
          <w:position w:val="2"/>
          <w:sz w:val="28"/>
          <w:szCs w:val="28"/>
        </w:rPr>
        <w:t>．[2]某弱酸（</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 xml:space="preserve">=6.2×10-5 ）溶液，当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spacing w:val="21"/>
          <w:w w:val="101"/>
          <w:position w:val="2"/>
          <w:sz w:val="28"/>
          <w:szCs w:val="28"/>
        </w:rPr>
        <w:t xml:space="preserve"> </w:t>
      </w:r>
      <w:r>
        <w:rPr>
          <w:rFonts w:hint="eastAsia" w:ascii="仿宋_GB2312" w:hAnsi="仿宋_GB2312" w:eastAsia="仿宋_GB2312" w:cs="仿宋_GB2312"/>
          <w:spacing w:val="5"/>
          <w:position w:val="2"/>
          <w:sz w:val="28"/>
          <w:szCs w:val="28"/>
        </w:rPr>
        <w:t>时，其酸的浓度 c 为</w:t>
      </w:r>
      <w:r>
        <w:rPr>
          <w:rFonts w:hint="eastAsia" w:ascii="仿宋_GB2312" w:hAnsi="仿宋_GB2312" w:eastAsia="仿宋_GB2312" w:cs="仿宋_GB2312"/>
          <w:spacing w:val="-11"/>
          <w:position w:val="2"/>
          <w:sz w:val="28"/>
          <w:szCs w:val="28"/>
        </w:rPr>
        <w:t>（</w:t>
      </w:r>
      <w:r>
        <w:rPr>
          <w:rFonts w:hint="eastAsia" w:ascii="仿宋_GB2312" w:hAnsi="仿宋_GB2312" w:eastAsia="仿宋_GB2312" w:cs="仿宋_GB2312"/>
          <w:spacing w:val="32"/>
          <w:position w:val="2"/>
          <w:sz w:val="28"/>
          <w:szCs w:val="28"/>
        </w:rPr>
        <w:t xml:space="preserve">  </w:t>
      </w:r>
      <w:r>
        <w:rPr>
          <w:rFonts w:hint="eastAsia" w:ascii="仿宋_GB2312" w:hAnsi="仿宋_GB2312" w:eastAsia="仿宋_GB2312" w:cs="仿宋_GB2312"/>
          <w:spacing w:val="-11"/>
          <w:position w:val="2"/>
          <w:sz w:val="28"/>
          <w:szCs w:val="28"/>
        </w:rPr>
        <w:t>）</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/L。</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．16.1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．0.2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．0.02</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．[2]多元酸能分步滴定的条件是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6"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2≥106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2≥105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2≤106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2≤105</w:t>
      </w:r>
    </w:p>
    <w:p>
      <w:pPr>
        <w:spacing w:before="37"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position w:val="2"/>
          <w:sz w:val="28"/>
          <w:szCs w:val="28"/>
        </w:rPr>
        <w:t>26</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7"/>
          <w:position w:val="2"/>
          <w:sz w:val="28"/>
          <w:szCs w:val="28"/>
        </w:rPr>
        <w:t>．[2]某酸碱指示剂的</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position w:val="2"/>
          <w:sz w:val="28"/>
          <w:szCs w:val="28"/>
        </w:rPr>
        <w:t>KHIn</w:t>
      </w:r>
      <w:r>
        <w:rPr>
          <w:rFonts w:hint="eastAsia" w:ascii="仿宋_GB2312" w:hAnsi="仿宋_GB2312" w:eastAsia="仿宋_GB2312" w:cs="仿宋_GB2312"/>
          <w:spacing w:val="7"/>
          <w:position w:val="2"/>
          <w:sz w:val="28"/>
          <w:szCs w:val="28"/>
        </w:rPr>
        <w:t>=1.0×10-5</w:t>
      </w:r>
      <w:r>
        <w:rPr>
          <w:rFonts w:hint="eastAsia" w:ascii="仿宋_GB2312" w:hAnsi="仿宋_GB2312" w:eastAsia="仿宋_GB2312" w:cs="仿宋_GB2312"/>
          <w:spacing w:val="-4"/>
          <w:position w:val="2"/>
          <w:sz w:val="28"/>
          <w:szCs w:val="28"/>
        </w:rPr>
        <w:t xml:space="preserve"> </w:t>
      </w:r>
      <w:r>
        <w:rPr>
          <w:rFonts w:hint="eastAsia" w:ascii="仿宋_GB2312" w:hAnsi="仿宋_GB2312" w:eastAsia="仿宋_GB2312" w:cs="仿宋_GB2312"/>
          <w:spacing w:val="7"/>
          <w:position w:val="2"/>
          <w:sz w:val="28"/>
          <w:szCs w:val="28"/>
        </w:rPr>
        <w:t>，则从理</w:t>
      </w:r>
      <w:r>
        <w:rPr>
          <w:rFonts w:hint="eastAsia" w:ascii="仿宋_GB2312" w:hAnsi="仿宋_GB2312" w:eastAsia="仿宋_GB2312" w:cs="仿宋_GB2312"/>
          <w:spacing w:val="6"/>
          <w:position w:val="2"/>
          <w:sz w:val="28"/>
          <w:szCs w:val="28"/>
        </w:rPr>
        <w:t>论上推算其变色范围是</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6"/>
          <w:position w:val="2"/>
          <w:sz w:val="28"/>
          <w:szCs w:val="28"/>
        </w:rPr>
        <w:t>。</w:t>
      </w:r>
    </w:p>
    <w:p>
      <w:pPr>
        <w:spacing w:before="92"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．4～5</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．5～6</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．4～6</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．5～7</w:t>
      </w:r>
    </w:p>
    <w:p>
      <w:pPr>
        <w:spacing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27</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3"/>
          <w:position w:val="2"/>
          <w:sz w:val="28"/>
          <w:szCs w:val="28"/>
        </w:rPr>
        <w:t>．[2]若弱酸</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position w:val="2"/>
          <w:sz w:val="28"/>
          <w:szCs w:val="28"/>
        </w:rPr>
        <w:t>HA</w:t>
      </w:r>
      <w:r>
        <w:rPr>
          <w:rFonts w:hint="eastAsia" w:ascii="仿宋_GB2312" w:hAnsi="仿宋_GB2312" w:eastAsia="仿宋_GB2312" w:cs="仿宋_GB2312"/>
          <w:spacing w:val="16"/>
          <w:w w:val="101"/>
          <w:position w:val="2"/>
          <w:sz w:val="28"/>
          <w:szCs w:val="28"/>
        </w:rPr>
        <w:t xml:space="preserve"> </w:t>
      </w:r>
      <w:r>
        <w:rPr>
          <w:rFonts w:hint="eastAsia" w:ascii="仿宋_GB2312" w:hAnsi="仿宋_GB2312" w:eastAsia="仿宋_GB2312" w:cs="仿宋_GB2312"/>
          <w:spacing w:val="3"/>
          <w:position w:val="2"/>
          <w:sz w:val="28"/>
          <w:szCs w:val="28"/>
        </w:rPr>
        <w:t>的</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3"/>
          <w:position w:val="2"/>
          <w:sz w:val="28"/>
          <w:szCs w:val="28"/>
        </w:rPr>
        <w:t>=1.0×10-5 ，则其</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3"/>
          <w:position w:val="2"/>
          <w:sz w:val="28"/>
          <w:szCs w:val="28"/>
        </w:rPr>
        <w:t>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3"/>
          <w:position w:val="2"/>
          <w:sz w:val="28"/>
          <w:szCs w:val="28"/>
        </w:rPr>
        <w:t>/L 溶液的</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 xml:space="preserve"> 为</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7"/>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2"/>
          <w:position w:val="2"/>
          <w:sz w:val="28"/>
          <w:szCs w:val="28"/>
        </w:rPr>
        <w:t>。</w:t>
      </w:r>
    </w:p>
    <w:p>
      <w:pPr>
        <w:spacing w:before="12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．2.0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．3.0</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．5.0</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．6.0</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．[2]酸碱滴定法选择指示剂时可以不考虑的因素是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．滴定突跃的范围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．指示剂的变色范围</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．指示剂的颜色变化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．指示剂相对分子质量的大小</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．[2]酸碱滴定中指示剂选择依据是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．酸碱溶液的浓度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 xml:space="preserve">．酸碱滴定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突跃范围</w:t>
      </w:r>
    </w:p>
    <w:p>
      <w:pPr>
        <w:spacing w:before="70"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．被滴定酸或碱的浓度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．被滴定酸或碱的强度</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．[2]与缓冲溶液的缓冲容量大小有关</w:t>
      </w:r>
      <w:r>
        <w:rPr>
          <w:rFonts w:hint="eastAsia" w:ascii="仿宋_GB2312" w:hAnsi="仿宋_GB2312" w:eastAsia="仿宋_GB2312" w:cs="仿宋_GB2312"/>
          <w:spacing w:val="6"/>
          <w:sz w:val="28"/>
          <w:szCs w:val="28"/>
        </w:rPr>
        <w:t>的因素是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8"/>
          <w:sz w:val="28"/>
          <w:szCs w:val="28"/>
        </w:rPr>
        <w:t xml:space="preserve">．缓冲溶液的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．缓冲溶液</w:t>
      </w:r>
      <w:r>
        <w:rPr>
          <w:rFonts w:hint="eastAsia" w:ascii="仿宋_GB2312" w:hAnsi="仿宋_GB2312" w:eastAsia="仿宋_GB2312" w:cs="仿宋_GB2312"/>
          <w:spacing w:val="7"/>
          <w:sz w:val="28"/>
          <w:szCs w:val="28"/>
        </w:rPr>
        <w:t>的总浓度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．外加的酸度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．外加的碱度</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．[2]中性溶液严格地讲是指</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9"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A</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=7.0</w:t>
      </w:r>
      <w:r>
        <w:rPr>
          <w:rFonts w:hint="eastAsia" w:ascii="仿宋_GB2312" w:hAnsi="仿宋_GB2312" w:eastAsia="仿宋_GB2312" w:cs="仿宋_GB2312"/>
          <w:spacing w:val="29"/>
          <w:w w:val="101"/>
          <w:position w:val="2"/>
          <w:sz w:val="28"/>
          <w:szCs w:val="28"/>
        </w:rPr>
        <w:t xml:space="preserve"> </w:t>
      </w:r>
      <w:r>
        <w:rPr>
          <w:rFonts w:hint="eastAsia" w:ascii="仿宋_GB2312" w:hAnsi="仿宋_GB2312" w:eastAsia="仿宋_GB2312" w:cs="仿宋_GB2312"/>
          <w:spacing w:val="4"/>
          <w:position w:val="2"/>
          <w:sz w:val="28"/>
          <w:szCs w:val="28"/>
        </w:rPr>
        <w:t>的溶液       B</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4"/>
          <w:position w:val="2"/>
          <w:sz w:val="28"/>
          <w:szCs w:val="28"/>
        </w:rPr>
        <w:t>．[H+]=[</w:t>
      </w:r>
      <w:r>
        <w:rPr>
          <w:rFonts w:hint="eastAsia" w:ascii="仿宋_GB2312" w:hAnsi="仿宋_GB2312" w:eastAsia="仿宋_GB2312" w:cs="仿宋_GB2312"/>
          <w:position w:val="2"/>
          <w:sz w:val="28"/>
          <w:szCs w:val="28"/>
        </w:rPr>
        <w:t>OH</w:t>
      </w:r>
      <w:r>
        <w:rPr>
          <w:rFonts w:hint="eastAsia" w:ascii="仿宋_GB2312" w:hAnsi="仿宋_GB2312" w:eastAsia="仿宋_GB2312" w:cs="仿宋_GB2312"/>
          <w:spacing w:val="3"/>
          <w:position w:val="2"/>
          <w:sz w:val="28"/>
          <w:szCs w:val="28"/>
        </w:rPr>
        <w:t>–]的溶液</w:t>
      </w:r>
    </w:p>
    <w:p>
      <w:pPr>
        <w:spacing w:before="93"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pOH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＝7.0</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1"/>
          <w:sz w:val="28"/>
          <w:szCs w:val="28"/>
        </w:rPr>
        <w:t>的溶液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pOH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＝14.0</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pacing w:val="1"/>
          <w:sz w:val="28"/>
          <w:szCs w:val="28"/>
        </w:rPr>
        <w:t>的溶液</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．[1]物质的量浓度相同的下列物质的水溶液，其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最高的是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7"/>
          <w:sz w:val="28"/>
          <w:szCs w:val="28"/>
        </w:rPr>
        <w:t>。</w:t>
      </w:r>
    </w:p>
    <w:p>
      <w:pPr>
        <w:spacing w:before="108"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SO</w:t>
      </w:r>
      <w:r>
        <w:rPr>
          <w:rFonts w:hint="eastAsia" w:ascii="仿宋_GB2312" w:hAnsi="仿宋_GB2312" w:eastAsia="仿宋_GB2312" w:cs="仿宋_GB2312"/>
          <w:spacing w:val="2"/>
          <w:sz w:val="28"/>
          <w:szCs w:val="28"/>
        </w:rPr>
        <w:t xml:space="preserve">4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z w:val="28"/>
          <w:szCs w:val="28"/>
        </w:rPr>
        <w:t>Ac</w:t>
      </w:r>
    </w:p>
    <w:p>
      <w:pPr>
        <w:spacing w:before="36" w:line="282"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33</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3"/>
          <w:position w:val="2"/>
          <w:sz w:val="28"/>
          <w:szCs w:val="28"/>
        </w:rPr>
        <w:t>．[2]0.083</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3"/>
          <w:position w:val="2"/>
          <w:sz w:val="28"/>
          <w:szCs w:val="28"/>
        </w:rPr>
        <w:t>/L</w:t>
      </w:r>
      <w:r>
        <w:rPr>
          <w:rFonts w:hint="eastAsia" w:ascii="仿宋_GB2312" w:hAnsi="仿宋_GB2312" w:eastAsia="仿宋_GB2312" w:cs="仿宋_GB2312"/>
          <w:spacing w:val="21"/>
          <w:w w:val="101"/>
          <w:position w:val="2"/>
          <w:sz w:val="28"/>
          <w:szCs w:val="28"/>
        </w:rPr>
        <w:t xml:space="preserve"> </w:t>
      </w:r>
      <w:r>
        <w:rPr>
          <w:rFonts w:hint="eastAsia" w:ascii="仿宋_GB2312" w:hAnsi="仿宋_GB2312" w:eastAsia="仿宋_GB2312" w:cs="仿宋_GB2312"/>
          <w:spacing w:val="3"/>
          <w:position w:val="2"/>
          <w:sz w:val="28"/>
          <w:szCs w:val="28"/>
        </w:rPr>
        <w:t xml:space="preserve">的 </w:t>
      </w:r>
      <w:r>
        <w:rPr>
          <w:rFonts w:hint="eastAsia" w:ascii="仿宋_GB2312" w:hAnsi="仿宋_GB2312" w:eastAsia="仿宋_GB2312" w:cs="仿宋_GB2312"/>
          <w:position w:val="2"/>
          <w:sz w:val="28"/>
          <w:szCs w:val="28"/>
        </w:rPr>
        <w:t>HAc</w:t>
      </w:r>
      <w:r>
        <w:rPr>
          <w:rFonts w:hint="eastAsia" w:ascii="仿宋_GB2312" w:hAnsi="仿宋_GB2312" w:eastAsia="仿宋_GB2312" w:cs="仿宋_GB2312"/>
          <w:spacing w:val="3"/>
          <w:position w:val="2"/>
          <w:sz w:val="28"/>
          <w:szCs w:val="28"/>
        </w:rPr>
        <w:t xml:space="preserve">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 xml:space="preserve"> 是</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pKa</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HAc</w:t>
      </w:r>
      <w:r>
        <w:rPr>
          <w:rFonts w:hint="eastAsia" w:ascii="仿宋_GB2312" w:hAnsi="仿宋_GB2312" w:eastAsia="仿宋_GB2312" w:cs="仿宋_GB2312"/>
          <w:spacing w:val="3"/>
          <w:position w:val="2"/>
          <w:sz w:val="28"/>
          <w:szCs w:val="28"/>
        </w:rPr>
        <w:t>)=4.76</w:t>
      </w:r>
    </w:p>
    <w:p>
      <w:pPr>
        <w:spacing w:before="9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．0.083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．2.9</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．2.92</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．[1]0.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/L</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的下列溶液中，酸性最强的是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7"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A</w:t>
      </w:r>
      <w:r>
        <w:rPr>
          <w:rFonts w:hint="eastAsia" w:ascii="仿宋_GB2312" w:hAnsi="仿宋_GB2312" w:eastAsia="仿宋_GB2312" w:cs="仿宋_GB2312"/>
          <w:spacing w:val="-21"/>
          <w:position w:val="1"/>
          <w:sz w:val="28"/>
          <w:szCs w:val="28"/>
        </w:rPr>
        <w:t xml:space="preserve"> </w:t>
      </w:r>
      <w:r>
        <w:rPr>
          <w:rFonts w:hint="eastAsia" w:ascii="仿宋_GB2312" w:hAnsi="仿宋_GB2312" w:eastAsia="仿宋_GB2312" w:cs="仿宋_GB2312"/>
          <w:spacing w:val="3"/>
          <w:position w:val="1"/>
          <w:sz w:val="28"/>
          <w:szCs w:val="28"/>
        </w:rPr>
        <w:t>．H3</w:t>
      </w:r>
      <w:r>
        <w:rPr>
          <w:rFonts w:hint="eastAsia" w:ascii="仿宋_GB2312" w:hAnsi="仿宋_GB2312" w:eastAsia="仿宋_GB2312" w:cs="仿宋_GB2312"/>
          <w:position w:val="1"/>
          <w:sz w:val="28"/>
          <w:szCs w:val="28"/>
        </w:rPr>
        <w:t>BO</w:t>
      </w:r>
      <w:r>
        <w:rPr>
          <w:rFonts w:hint="eastAsia" w:ascii="仿宋_GB2312" w:hAnsi="仿宋_GB2312" w:eastAsia="仿宋_GB2312" w:cs="仿宋_GB2312"/>
          <w:spacing w:val="3"/>
          <w:position w:val="1"/>
          <w:sz w:val="28"/>
          <w:szCs w:val="28"/>
        </w:rPr>
        <w:t>3（</w:t>
      </w:r>
      <w:r>
        <w:rPr>
          <w:rFonts w:hint="eastAsia" w:ascii="仿宋_GB2312" w:hAnsi="仿宋_GB2312" w:eastAsia="仿宋_GB2312" w:cs="仿宋_GB2312"/>
          <w:position w:val="1"/>
          <w:sz w:val="28"/>
          <w:szCs w:val="28"/>
        </w:rPr>
        <w:t>Ka</w:t>
      </w:r>
      <w:r>
        <w:rPr>
          <w:rFonts w:hint="eastAsia" w:ascii="仿宋_GB2312" w:hAnsi="仿宋_GB2312" w:eastAsia="仿宋_GB2312" w:cs="仿宋_GB2312"/>
          <w:spacing w:val="3"/>
          <w:position w:val="1"/>
          <w:sz w:val="28"/>
          <w:szCs w:val="28"/>
        </w:rPr>
        <w:t>=5.8×10-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3"/>
          <w:position w:val="1"/>
          <w:sz w:val="28"/>
          <w:szCs w:val="28"/>
        </w:rPr>
        <w:t>10 ）</w:t>
      </w:r>
      <w:r>
        <w:rPr>
          <w:rFonts w:hint="eastAsia" w:ascii="仿宋_GB2312" w:hAnsi="仿宋_GB2312" w:eastAsia="仿宋_GB2312" w:cs="仿宋_GB2312"/>
          <w:spacing w:val="19"/>
          <w:position w:val="1"/>
          <w:sz w:val="28"/>
          <w:szCs w:val="28"/>
        </w:rPr>
        <w:t xml:space="preserve">    </w:t>
      </w:r>
      <w:r>
        <w:rPr>
          <w:rFonts w:hint="eastAsia" w:ascii="仿宋_GB2312" w:hAnsi="仿宋_GB2312" w:eastAsia="仿宋_GB2312" w:cs="仿宋_GB2312"/>
          <w:spacing w:val="3"/>
          <w:position w:val="1"/>
          <w:sz w:val="28"/>
          <w:szCs w:val="28"/>
        </w:rPr>
        <w:t>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NH</w:t>
      </w:r>
      <w:r>
        <w:rPr>
          <w:rFonts w:hint="eastAsia" w:ascii="仿宋_GB2312" w:hAnsi="仿宋_GB2312" w:eastAsia="仿宋_GB2312" w:cs="仿宋_GB2312"/>
          <w:spacing w:val="3"/>
          <w:position w:val="1"/>
          <w:sz w:val="28"/>
          <w:szCs w:val="28"/>
        </w:rPr>
        <w:t>3•H2O（</w:t>
      </w:r>
      <w:r>
        <w:rPr>
          <w:rFonts w:hint="eastAsia" w:ascii="仿宋_GB2312" w:hAnsi="仿宋_GB2312" w:eastAsia="仿宋_GB2312" w:cs="仿宋_GB2312"/>
          <w:position w:val="1"/>
          <w:sz w:val="28"/>
          <w:szCs w:val="28"/>
        </w:rPr>
        <w:t>Kb</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spacing w:val="-26"/>
          <w:position w:val="1"/>
          <w:sz w:val="28"/>
          <w:szCs w:val="28"/>
        </w:rPr>
        <w:t xml:space="preserve"> </w:t>
      </w:r>
      <w:r>
        <w:rPr>
          <w:rFonts w:hint="eastAsia" w:ascii="仿宋_GB2312" w:hAnsi="仿宋_GB2312" w:eastAsia="仿宋_GB2312" w:cs="仿宋_GB2312"/>
          <w:spacing w:val="3"/>
          <w:position w:val="1"/>
          <w:sz w:val="28"/>
          <w:szCs w:val="28"/>
        </w:rPr>
        <w:t>1.</w:t>
      </w:r>
      <w:r>
        <w:rPr>
          <w:rFonts w:hint="eastAsia" w:ascii="仿宋_GB2312" w:hAnsi="仿宋_GB2312" w:eastAsia="仿宋_GB2312" w:cs="仿宋_GB2312"/>
          <w:spacing w:val="2"/>
          <w:position w:val="1"/>
          <w:sz w:val="28"/>
          <w:szCs w:val="28"/>
        </w:rPr>
        <w:t>8×10-5）</w:t>
      </w:r>
    </w:p>
    <w:p>
      <w:pPr>
        <w:spacing w:before="31"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C</w:t>
      </w:r>
      <w:r>
        <w:rPr>
          <w:rFonts w:hint="eastAsia" w:ascii="仿宋_GB2312" w:hAnsi="仿宋_GB2312" w:eastAsia="仿宋_GB2312" w:cs="仿宋_GB2312"/>
          <w:spacing w:val="-19"/>
          <w:position w:val="1"/>
          <w:sz w:val="28"/>
          <w:szCs w:val="28"/>
        </w:rPr>
        <w:t xml:space="preserve"> </w:t>
      </w:r>
      <w:r>
        <w:rPr>
          <w:rFonts w:hint="eastAsia" w:ascii="仿宋_GB2312" w:hAnsi="仿宋_GB2312" w:eastAsia="仿宋_GB2312" w:cs="仿宋_GB2312"/>
          <w:spacing w:val="3"/>
          <w:position w:val="1"/>
          <w:sz w:val="28"/>
          <w:szCs w:val="28"/>
        </w:rPr>
        <w:t>．苯酚（</w:t>
      </w:r>
      <w:r>
        <w:rPr>
          <w:rFonts w:hint="eastAsia" w:ascii="仿宋_GB2312" w:hAnsi="仿宋_GB2312" w:eastAsia="仿宋_GB2312" w:cs="仿宋_GB2312"/>
          <w:position w:val="1"/>
          <w:sz w:val="28"/>
          <w:szCs w:val="28"/>
        </w:rPr>
        <w:t>Ka</w:t>
      </w:r>
      <w:r>
        <w:rPr>
          <w:rFonts w:hint="eastAsia" w:ascii="仿宋_GB2312" w:hAnsi="仿宋_GB2312" w:eastAsia="仿宋_GB2312" w:cs="仿宋_GB2312"/>
          <w:spacing w:val="3"/>
          <w:position w:val="1"/>
          <w:sz w:val="28"/>
          <w:szCs w:val="28"/>
        </w:rPr>
        <w:t>=1.</w:t>
      </w:r>
      <w:r>
        <w:rPr>
          <w:rFonts w:hint="eastAsia" w:ascii="仿宋_GB2312" w:hAnsi="仿宋_GB2312" w:eastAsia="仿宋_GB2312" w:cs="仿宋_GB2312"/>
          <w:spacing w:val="-25"/>
          <w:position w:val="1"/>
          <w:sz w:val="28"/>
          <w:szCs w:val="28"/>
        </w:rPr>
        <w:t xml:space="preserve"> </w:t>
      </w:r>
      <w:r>
        <w:rPr>
          <w:rFonts w:hint="eastAsia" w:ascii="仿宋_GB2312" w:hAnsi="仿宋_GB2312" w:eastAsia="仿宋_GB2312" w:cs="仿宋_GB2312"/>
          <w:spacing w:val="3"/>
          <w:position w:val="1"/>
          <w:sz w:val="28"/>
          <w:szCs w:val="28"/>
        </w:rPr>
        <w:t>1×10-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3"/>
          <w:position w:val="1"/>
          <w:sz w:val="28"/>
          <w:szCs w:val="28"/>
        </w:rPr>
        <w:t>10 ）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HAc</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Ka</w:t>
      </w:r>
      <w:r>
        <w:rPr>
          <w:rFonts w:hint="eastAsia" w:ascii="仿宋_GB2312" w:hAnsi="仿宋_GB2312" w:eastAsia="仿宋_GB2312" w:cs="仿宋_GB2312"/>
          <w:spacing w:val="3"/>
          <w:position w:val="1"/>
          <w:sz w:val="28"/>
          <w:szCs w:val="28"/>
        </w:rPr>
        <w:t>=1.8×10-5）</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35．[1]H2</w:t>
      </w:r>
      <w:r>
        <w:rPr>
          <w:rFonts w:hint="eastAsia" w:ascii="仿宋_GB2312" w:hAnsi="仿宋_GB2312" w:eastAsia="仿宋_GB2312" w:cs="仿宋_GB2312"/>
          <w:sz w:val="28"/>
          <w:szCs w:val="28"/>
        </w:rPr>
        <w:t>PO</w:t>
      </w:r>
      <w:r>
        <w:rPr>
          <w:rFonts w:hint="eastAsia" w:ascii="仿宋_GB2312" w:hAnsi="仿宋_GB2312" w:eastAsia="仿宋_GB2312" w:cs="仿宋_GB2312"/>
          <w:spacing w:val="2"/>
          <w:sz w:val="28"/>
          <w:szCs w:val="28"/>
        </w:rPr>
        <w:t>4–的共轭碱是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10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1"/>
          <w:sz w:val="28"/>
          <w:szCs w:val="28"/>
        </w:rPr>
        <w:t>42–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OH</w:t>
      </w:r>
      <w:r>
        <w:rPr>
          <w:rFonts w:hint="eastAsia" w:ascii="仿宋_GB2312" w:hAnsi="仿宋_GB2312" w:eastAsia="仿宋_GB2312" w:cs="仿宋_GB2312"/>
          <w:spacing w:val="1"/>
          <w:sz w:val="28"/>
          <w:szCs w:val="28"/>
        </w:rPr>
        <w:t>–</w:t>
      </w:r>
    </w:p>
    <w:p>
      <w:pPr>
        <w:spacing w:before="35"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36</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．[1]</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5"/>
          <w:position w:val="2"/>
          <w:sz w:val="28"/>
          <w:szCs w:val="28"/>
        </w:rPr>
        <w:t>4+的</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=1×10-9.26</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5"/>
          <w:position w:val="2"/>
          <w:sz w:val="28"/>
          <w:szCs w:val="28"/>
        </w:rPr>
        <w:t>，则 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LNH</w:t>
      </w:r>
      <w:r>
        <w:rPr>
          <w:rFonts w:hint="eastAsia" w:ascii="仿宋_GB2312" w:hAnsi="仿宋_GB2312" w:eastAsia="仿宋_GB2312" w:cs="仿宋_GB2312"/>
          <w:spacing w:val="4"/>
          <w:position w:val="2"/>
          <w:sz w:val="28"/>
          <w:szCs w:val="28"/>
        </w:rPr>
        <w:t>3 水溶液的</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为</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4"/>
          <w:position w:val="2"/>
          <w:sz w:val="28"/>
          <w:szCs w:val="28"/>
        </w:rPr>
        <w:t>。</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．9.26</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．11.13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．4.74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．2.87</w:t>
      </w:r>
    </w:p>
    <w:p>
      <w:pPr>
        <w:spacing w:line="186" w:lineRule="auto"/>
        <w:rPr>
          <w:rFonts w:hint="eastAsia" w:ascii="仿宋_GB2312" w:hAnsi="仿宋_GB2312" w:eastAsia="仿宋_GB2312" w:cs="仿宋_GB2312"/>
          <w:sz w:val="28"/>
          <w:szCs w:val="28"/>
        </w:rPr>
        <w:sectPr>
          <w:footerReference r:id="rId58" w:type="default"/>
          <w:pgSz w:w="11906" w:h="16839"/>
          <w:pgMar w:top="400" w:right="1468" w:bottom="1198" w:left="1785" w:header="0" w:footer="103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．[1]按酸碱质子理论，下列物质是酸的是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8"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NaCl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2"/>
          <w:sz w:val="28"/>
          <w:szCs w:val="28"/>
        </w:rPr>
        <w:t>(H2O)63+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．H2N-</w:t>
      </w:r>
      <w:r>
        <w:rPr>
          <w:rFonts w:hint="eastAsia" w:ascii="仿宋_GB2312" w:hAnsi="仿宋_GB2312" w:eastAsia="仿宋_GB2312" w:cs="仿宋_GB2312"/>
          <w:sz w:val="28"/>
          <w:szCs w:val="28"/>
        </w:rPr>
        <w:t>CH</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COO</w:t>
      </w:r>
      <w:r>
        <w:rPr>
          <w:rFonts w:hint="eastAsia" w:ascii="仿宋_GB2312" w:hAnsi="仿宋_GB2312" w:eastAsia="仿宋_GB2312" w:cs="仿宋_GB2312"/>
          <w:spacing w:val="2"/>
          <w:sz w:val="28"/>
          <w:szCs w:val="28"/>
        </w:rPr>
        <w:t>-</w:t>
      </w:r>
    </w:p>
    <w:p>
      <w:pPr>
        <w:spacing w:before="9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．[2]多元酸的滴定是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．可以看成其中一元酸的滴定过程</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．可以看成是相同强度的一元酸的混合物滴定</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．可以看成是不同强度的一元酸的混合物滴定</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．可以看成是不同浓度的一元酸的混合物滴定</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．[2]缓冲组分浓度比为</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4"/>
          <w:sz w:val="28"/>
          <w:szCs w:val="28"/>
        </w:rPr>
        <w:t>时，缓冲容量</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．最大</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．最小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．不受影响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．无法确定</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40</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．[1]配制好的氢氧化钠标准溶液贮存于</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中。</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．棕色橡皮塞试剂瓶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8"/>
          <w:sz w:val="28"/>
          <w:szCs w:val="28"/>
        </w:rPr>
        <w:t xml:space="preserve"> </w:t>
      </w:r>
      <w:r>
        <w:rPr>
          <w:rFonts w:hint="eastAsia" w:ascii="仿宋_GB2312" w:hAnsi="仿宋_GB2312" w:eastAsia="仿宋_GB2312" w:cs="仿宋_GB2312"/>
          <w:spacing w:val="8"/>
          <w:sz w:val="28"/>
          <w:szCs w:val="28"/>
        </w:rPr>
        <w:t>白色橡皮塞试剂瓶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8"/>
          <w:sz w:val="28"/>
          <w:szCs w:val="28"/>
        </w:rPr>
        <w:t xml:space="preserve"> </w:t>
      </w:r>
      <w:r>
        <w:rPr>
          <w:rFonts w:hint="eastAsia" w:ascii="仿宋_GB2312" w:hAnsi="仿宋_GB2312" w:eastAsia="仿宋_GB2312" w:cs="仿宋_GB2312"/>
          <w:spacing w:val="8"/>
          <w:sz w:val="28"/>
          <w:szCs w:val="28"/>
        </w:rPr>
        <w:t>白色</w:t>
      </w:r>
      <w:r>
        <w:rPr>
          <w:rFonts w:hint="eastAsia" w:ascii="仿宋_GB2312" w:hAnsi="仿宋_GB2312" w:eastAsia="仿宋_GB2312" w:cs="仿宋_GB2312"/>
          <w:spacing w:val="7"/>
          <w:sz w:val="28"/>
          <w:szCs w:val="28"/>
        </w:rPr>
        <w:t>磨口塞试剂瓶  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．试剂瓶</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．[3]酸碱滴定变化规律一般分成</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个阶段来讨论。</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67"/>
          <w:sz w:val="28"/>
          <w:szCs w:val="28"/>
        </w:rPr>
        <w:t xml:space="preserve"> </w:t>
      </w:r>
      <w:r>
        <w:rPr>
          <w:rFonts w:hint="eastAsia" w:ascii="仿宋_GB2312" w:hAnsi="仿宋_GB2312" w:eastAsia="仿宋_GB2312" w:cs="仿宋_GB2312"/>
          <w:spacing w:val="-4"/>
          <w:sz w:val="28"/>
          <w:szCs w:val="28"/>
        </w:rPr>
        <w:t>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．4</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．[1]酸碱滴定中选择指示剂的原则是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33"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A</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2"/>
          <w:position w:val="2"/>
          <w:sz w:val="28"/>
          <w:szCs w:val="28"/>
        </w:rPr>
        <w:t xml:space="preserve">．指示剂应在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=7.0</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2"/>
          <w:position w:val="2"/>
          <w:sz w:val="28"/>
          <w:szCs w:val="28"/>
        </w:rPr>
        <w:t>时变色</w:t>
      </w:r>
    </w:p>
    <w:p>
      <w:pPr>
        <w:spacing w:before="68"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．指示剂的变色点与化学计量点完全符合</w:t>
      </w:r>
    </w:p>
    <w:p>
      <w:pPr>
        <w:spacing w:before="64"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 xml:space="preserve">．指示剂的变色范围全部或部分落入滴定的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突跃范围之内</w:t>
      </w:r>
    </w:p>
    <w:p>
      <w:pPr>
        <w:spacing w:before="72"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 xml:space="preserve">．指示剂的变色范围应全部落在滴定的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突跃范围之内</w:t>
      </w:r>
    </w:p>
    <w:p>
      <w:pPr>
        <w:spacing w:before="74" w:line="279" w:lineRule="auto"/>
        <w:ind w:left="23" w:right="2" w:hanging="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．[3]物质的量浓度（以其化学式为基</w:t>
      </w:r>
      <w:r>
        <w:rPr>
          <w:rFonts w:hint="eastAsia" w:ascii="仿宋_GB2312" w:hAnsi="仿宋_GB2312" w:eastAsia="仿宋_GB2312" w:cs="仿宋_GB2312"/>
          <w:spacing w:val="8"/>
          <w:sz w:val="28"/>
          <w:szCs w:val="28"/>
        </w:rPr>
        <w:t xml:space="preserve">本单元）相同的情况下，下列物质的水溶液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8"/>
          <w:sz w:val="28"/>
          <w:szCs w:val="28"/>
        </w:rPr>
        <w:t xml:space="preserve"> 最高的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2"/>
          <w:sz w:val="28"/>
          <w:szCs w:val="28"/>
        </w:rPr>
        <w:t>。</w:t>
      </w:r>
    </w:p>
    <w:p>
      <w:pPr>
        <w:spacing w:before="51"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NaCl</w:t>
      </w:r>
    </w:p>
    <w:p>
      <w:pPr>
        <w:spacing w:before="69"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．[2]下列弱酸或弱碱（设浓度为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7"/>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7"/>
          <w:sz w:val="28"/>
          <w:szCs w:val="28"/>
        </w:rPr>
        <w:t>/L）能用酸碱滴定法直接准确滴定的是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8" w:line="282"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position w:val="1"/>
          <w:sz w:val="28"/>
          <w:szCs w:val="28"/>
        </w:rPr>
        <w:t>A</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position w:val="1"/>
          <w:sz w:val="28"/>
          <w:szCs w:val="28"/>
        </w:rPr>
        <w:t>．氨水（Kb=</w:t>
      </w:r>
      <w:r>
        <w:rPr>
          <w:rFonts w:hint="eastAsia" w:ascii="仿宋_GB2312" w:hAnsi="仿宋_GB2312" w:eastAsia="仿宋_GB2312" w:cs="仿宋_GB2312"/>
          <w:spacing w:val="-26"/>
          <w:position w:val="1"/>
          <w:sz w:val="28"/>
          <w:szCs w:val="28"/>
        </w:rPr>
        <w:t xml:space="preserve"> </w:t>
      </w:r>
      <w:r>
        <w:rPr>
          <w:rFonts w:hint="eastAsia" w:ascii="仿宋_GB2312" w:hAnsi="仿宋_GB2312" w:eastAsia="仿宋_GB2312" w:cs="仿宋_GB2312"/>
          <w:position w:val="1"/>
          <w:sz w:val="28"/>
          <w:szCs w:val="28"/>
        </w:rPr>
        <w:t>1.8×10-5 ）</w:t>
      </w:r>
      <w:r>
        <w:rPr>
          <w:rFonts w:hint="eastAsia" w:ascii="仿宋_GB2312" w:hAnsi="仿宋_GB2312" w:eastAsia="仿宋_GB2312" w:cs="仿宋_GB2312"/>
          <w:spacing w:val="19"/>
          <w:position w:val="1"/>
          <w:sz w:val="28"/>
          <w:szCs w:val="28"/>
        </w:rPr>
        <w:t xml:space="preserve">     </w:t>
      </w:r>
      <w:r>
        <w:rPr>
          <w:rFonts w:hint="eastAsia" w:ascii="仿宋_GB2312" w:hAnsi="仿宋_GB2312" w:eastAsia="仿宋_GB2312" w:cs="仿宋_GB2312"/>
          <w:position w:val="1"/>
          <w:sz w:val="28"/>
          <w:szCs w:val="28"/>
        </w:rPr>
        <w:t>B</w:t>
      </w:r>
      <w:r>
        <w:rPr>
          <w:rFonts w:hint="eastAsia" w:ascii="仿宋_GB2312" w:hAnsi="仿宋_GB2312" w:eastAsia="仿宋_GB2312" w:cs="仿宋_GB2312"/>
          <w:spacing w:val="-18"/>
          <w:position w:val="1"/>
          <w:sz w:val="28"/>
          <w:szCs w:val="28"/>
        </w:rPr>
        <w:t xml:space="preserve"> </w:t>
      </w:r>
      <w:r>
        <w:rPr>
          <w:rFonts w:hint="eastAsia" w:ascii="仿宋_GB2312" w:hAnsi="仿宋_GB2312" w:eastAsia="仿宋_GB2312" w:cs="仿宋_GB2312"/>
          <w:position w:val="1"/>
          <w:sz w:val="28"/>
          <w:szCs w:val="28"/>
        </w:rPr>
        <w:t>．苯酚（Kb=</w:t>
      </w:r>
      <w:r>
        <w:rPr>
          <w:rFonts w:hint="eastAsia" w:ascii="仿宋_GB2312" w:hAnsi="仿宋_GB2312" w:eastAsia="仿宋_GB2312" w:cs="仿宋_GB2312"/>
          <w:spacing w:val="-26"/>
          <w:position w:val="1"/>
          <w:sz w:val="28"/>
          <w:szCs w:val="28"/>
        </w:rPr>
        <w:t xml:space="preserve"> </w:t>
      </w:r>
      <w:r>
        <w:rPr>
          <w:rFonts w:hint="eastAsia" w:ascii="仿宋_GB2312" w:hAnsi="仿宋_GB2312" w:eastAsia="仿宋_GB2312" w:cs="仿宋_GB2312"/>
          <w:position w:val="1"/>
          <w:sz w:val="28"/>
          <w:szCs w:val="28"/>
        </w:rPr>
        <w:t>1.</w:t>
      </w:r>
      <w:r>
        <w:rPr>
          <w:rFonts w:hint="eastAsia" w:ascii="仿宋_GB2312" w:hAnsi="仿宋_GB2312" w:eastAsia="仿宋_GB2312" w:cs="仿宋_GB2312"/>
          <w:spacing w:val="-25"/>
          <w:position w:val="1"/>
          <w:sz w:val="28"/>
          <w:szCs w:val="28"/>
        </w:rPr>
        <w:t xml:space="preserve"> </w:t>
      </w:r>
      <w:r>
        <w:rPr>
          <w:rFonts w:hint="eastAsia" w:ascii="仿宋_GB2312" w:hAnsi="仿宋_GB2312" w:eastAsia="仿宋_GB2312" w:cs="仿宋_GB2312"/>
          <w:position w:val="1"/>
          <w:sz w:val="28"/>
          <w:szCs w:val="28"/>
        </w:rPr>
        <w:t>1×10-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position w:val="1"/>
          <w:sz w:val="28"/>
          <w:szCs w:val="28"/>
        </w:rPr>
        <w:t>10）</w:t>
      </w:r>
    </w:p>
    <w:p>
      <w:pPr>
        <w:spacing w:before="28"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C</w:t>
      </w:r>
      <w:r>
        <w:rPr>
          <w:rFonts w:hint="eastAsia" w:ascii="仿宋_GB2312" w:hAnsi="仿宋_GB2312" w:eastAsia="仿宋_GB2312" w:cs="仿宋_GB2312"/>
          <w:spacing w:val="-16"/>
          <w:position w:val="1"/>
          <w:sz w:val="28"/>
          <w:szCs w:val="28"/>
        </w:rPr>
        <w:t xml:space="preserve"> </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NH</w:t>
      </w:r>
      <w:r>
        <w:rPr>
          <w:rFonts w:hint="eastAsia" w:ascii="仿宋_GB2312" w:hAnsi="仿宋_GB2312" w:eastAsia="仿宋_GB2312" w:cs="仿宋_GB2312"/>
          <w:spacing w:val="3"/>
          <w:position w:val="1"/>
          <w:sz w:val="28"/>
          <w:szCs w:val="28"/>
        </w:rPr>
        <w:t>4+（</w:t>
      </w:r>
      <w:r>
        <w:rPr>
          <w:rFonts w:hint="eastAsia" w:ascii="仿宋_GB2312" w:hAnsi="仿宋_GB2312" w:eastAsia="仿宋_GB2312" w:cs="仿宋_GB2312"/>
          <w:position w:val="1"/>
          <w:sz w:val="28"/>
          <w:szCs w:val="28"/>
        </w:rPr>
        <w:t>Ka</w:t>
      </w:r>
      <w:r>
        <w:rPr>
          <w:rFonts w:hint="eastAsia" w:ascii="仿宋_GB2312" w:hAnsi="仿宋_GB2312" w:eastAsia="仿宋_GB2312" w:cs="仿宋_GB2312"/>
          <w:spacing w:val="3"/>
          <w:position w:val="1"/>
          <w:sz w:val="28"/>
          <w:szCs w:val="28"/>
        </w:rPr>
        <w:t>=5.8×10-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3"/>
          <w:position w:val="1"/>
          <w:sz w:val="28"/>
          <w:szCs w:val="28"/>
        </w:rPr>
        <w:t>10 ）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．H2</w:t>
      </w:r>
      <w:r>
        <w:rPr>
          <w:rFonts w:hint="eastAsia" w:ascii="仿宋_GB2312" w:hAnsi="仿宋_GB2312" w:eastAsia="仿宋_GB2312" w:cs="仿宋_GB2312"/>
          <w:position w:val="1"/>
          <w:sz w:val="28"/>
          <w:szCs w:val="28"/>
        </w:rPr>
        <w:t>CO</w:t>
      </w:r>
      <w:r>
        <w:rPr>
          <w:rFonts w:hint="eastAsia" w:ascii="仿宋_GB2312" w:hAnsi="仿宋_GB2312" w:eastAsia="仿宋_GB2312" w:cs="仿宋_GB2312"/>
          <w:spacing w:val="3"/>
          <w:position w:val="1"/>
          <w:sz w:val="28"/>
          <w:szCs w:val="28"/>
        </w:rPr>
        <w:t>3（</w:t>
      </w:r>
      <w:r>
        <w:rPr>
          <w:rFonts w:hint="eastAsia" w:ascii="仿宋_GB2312" w:hAnsi="仿宋_GB2312" w:eastAsia="仿宋_GB2312" w:cs="仿宋_GB2312"/>
          <w:position w:val="1"/>
          <w:sz w:val="28"/>
          <w:szCs w:val="28"/>
        </w:rPr>
        <w:t>Ka</w:t>
      </w:r>
      <w:r>
        <w:rPr>
          <w:rFonts w:hint="eastAsia" w:ascii="仿宋_GB2312" w:hAnsi="仿宋_GB2312" w:eastAsia="仿宋_GB2312" w:cs="仿宋_GB2312"/>
          <w:spacing w:val="3"/>
          <w:position w:val="1"/>
          <w:sz w:val="28"/>
          <w:szCs w:val="28"/>
        </w:rPr>
        <w:t>1=4.2×10-7）</w:t>
      </w:r>
    </w:p>
    <w:p>
      <w:pPr>
        <w:spacing w:before="57" w:line="282"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45</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4"/>
          <w:position w:val="2"/>
          <w:sz w:val="28"/>
          <w:szCs w:val="28"/>
        </w:rPr>
        <w:t>．[2]向</w:t>
      </w:r>
      <w:r>
        <w:rPr>
          <w:rFonts w:hint="eastAsia" w:ascii="仿宋_GB2312" w:hAnsi="仿宋_GB2312" w:eastAsia="仿宋_GB2312" w:cs="仿宋_GB2312"/>
          <w:spacing w:val="32"/>
          <w:position w:val="2"/>
          <w:sz w:val="28"/>
          <w:szCs w:val="28"/>
        </w:rPr>
        <w:t xml:space="preserve"> </w:t>
      </w:r>
      <w:r>
        <w:rPr>
          <w:rFonts w:hint="eastAsia" w:ascii="仿宋_GB2312" w:hAnsi="仿宋_GB2312" w:eastAsia="仿宋_GB2312" w:cs="仿宋_GB2312"/>
          <w:spacing w:val="4"/>
          <w:position w:val="2"/>
          <w:sz w:val="28"/>
          <w:szCs w:val="28"/>
        </w:rPr>
        <w:t>1</w:t>
      </w:r>
      <w:r>
        <w:rPr>
          <w:rFonts w:hint="eastAsia" w:ascii="仿宋_GB2312" w:hAnsi="仿宋_GB2312" w:eastAsia="仿宋_GB2312" w:cs="仿宋_GB2312"/>
          <w:position w:val="2"/>
          <w:sz w:val="28"/>
          <w:szCs w:val="28"/>
        </w:rPr>
        <w:t>mLpH</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4"/>
          <w:position w:val="2"/>
          <w:sz w:val="28"/>
          <w:szCs w:val="28"/>
        </w:rPr>
        <w:t>1.8</w:t>
      </w:r>
      <w:r>
        <w:rPr>
          <w:rFonts w:hint="eastAsia" w:ascii="仿宋_GB2312" w:hAnsi="仿宋_GB2312" w:eastAsia="仿宋_GB2312" w:cs="仿宋_GB2312"/>
          <w:spacing w:val="29"/>
          <w:position w:val="2"/>
          <w:sz w:val="28"/>
          <w:szCs w:val="28"/>
        </w:rPr>
        <w:t xml:space="preserve"> </w:t>
      </w:r>
      <w:r>
        <w:rPr>
          <w:rFonts w:hint="eastAsia" w:ascii="仿宋_GB2312" w:hAnsi="仿宋_GB2312" w:eastAsia="仿宋_GB2312" w:cs="仿宋_GB2312"/>
          <w:spacing w:val="4"/>
          <w:position w:val="2"/>
          <w:sz w:val="28"/>
          <w:szCs w:val="28"/>
        </w:rPr>
        <w:t>的盐酸中加入水</w:t>
      </w:r>
      <w:r>
        <w:rPr>
          <w:rFonts w:hint="eastAsia" w:ascii="仿宋_GB2312" w:hAnsi="仿宋_GB2312" w:eastAsia="仿宋_GB2312" w:cs="仿宋_GB2312"/>
          <w:spacing w:val="-12"/>
          <w:position w:val="2"/>
          <w:sz w:val="28"/>
          <w:szCs w:val="28"/>
        </w:rPr>
        <w:t>（</w:t>
      </w:r>
      <w:r>
        <w:rPr>
          <w:rFonts w:hint="eastAsia" w:ascii="仿宋_GB2312" w:hAnsi="仿宋_GB2312" w:eastAsia="仿宋_GB2312" w:cs="仿宋_GB2312"/>
          <w:spacing w:val="36"/>
          <w:position w:val="2"/>
          <w:sz w:val="28"/>
          <w:szCs w:val="28"/>
        </w:rPr>
        <w:t xml:space="preserve">  </w:t>
      </w:r>
      <w:r>
        <w:rPr>
          <w:rFonts w:hint="eastAsia" w:ascii="仿宋_GB2312" w:hAnsi="仿宋_GB2312" w:eastAsia="仿宋_GB2312" w:cs="仿宋_GB2312"/>
          <w:spacing w:val="-12"/>
          <w:position w:val="2"/>
          <w:sz w:val="28"/>
          <w:szCs w:val="28"/>
        </w:rPr>
        <w:t>）</w:t>
      </w:r>
      <w:r>
        <w:rPr>
          <w:rFonts w:hint="eastAsia" w:ascii="仿宋_GB2312" w:hAnsi="仿宋_GB2312" w:eastAsia="仿宋_GB2312" w:cs="仿宋_GB2312"/>
          <w:spacing w:val="4"/>
          <w:position w:val="2"/>
          <w:sz w:val="28"/>
          <w:szCs w:val="28"/>
        </w:rPr>
        <w:t xml:space="preserve">才能使溶液的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=2.8。</w:t>
      </w:r>
    </w:p>
    <w:p>
      <w:pPr>
        <w:spacing w:before="102"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．9mL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．10mL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．8mL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．12mL</w:t>
      </w:r>
    </w:p>
    <w:p>
      <w:pPr>
        <w:spacing w:before="46" w:line="286" w:lineRule="auto"/>
        <w:ind w:left="22" w:hanging="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．[2]以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
          <w:sz w:val="28"/>
          <w:szCs w:val="28"/>
        </w:rPr>
        <w:t xml:space="preserve"> 滴定 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Ka</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＝7.5×10-3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＝6.2×1</w:t>
      </w:r>
      <w:r>
        <w:rPr>
          <w:rFonts w:hint="eastAsia" w:ascii="仿宋_GB2312" w:hAnsi="仿宋_GB2312" w:eastAsia="仿宋_GB2312" w:cs="仿宋_GB2312"/>
          <w:spacing w:val="1"/>
          <w:sz w:val="28"/>
          <w:szCs w:val="28"/>
        </w:rPr>
        <w:t>0-8</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Ka</w:t>
      </w:r>
      <w:r>
        <w:rPr>
          <w:rFonts w:hint="eastAsia" w:ascii="仿宋_GB2312" w:hAnsi="仿宋_GB2312" w:eastAsia="仿宋_GB2312" w:cs="仿宋_GB2312"/>
          <w:spacing w:val="1"/>
          <w:sz w:val="28"/>
          <w:szCs w:val="28"/>
        </w:rPr>
        <w:t xml:space="preserve">3 ＝5×10-13）至生成 </w:t>
      </w:r>
      <w:r>
        <w:rPr>
          <w:rFonts w:hint="eastAsia" w:ascii="仿宋_GB2312" w:hAnsi="仿宋_GB2312" w:eastAsia="仿宋_GB2312" w:cs="仿宋_GB2312"/>
          <w:sz w:val="28"/>
          <w:szCs w:val="28"/>
        </w:rPr>
        <w:t>NaH</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1"/>
          <w:sz w:val="28"/>
          <w:szCs w:val="28"/>
        </w:rPr>
        <w:t>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 xml:space="preserve">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64"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．2.3</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．3.6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．4.7</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．9.2</w:t>
      </w:r>
    </w:p>
    <w:p>
      <w:pPr>
        <w:spacing w:before="34"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47</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6"/>
          <w:position w:val="2"/>
          <w:sz w:val="28"/>
          <w:szCs w:val="28"/>
        </w:rPr>
        <w:t xml:space="preserve">．[2]欲配制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6"/>
          <w:position w:val="2"/>
          <w:sz w:val="28"/>
          <w:szCs w:val="28"/>
        </w:rPr>
        <w:t>=5</w:t>
      </w:r>
      <w:r>
        <w:rPr>
          <w:rFonts w:hint="eastAsia" w:ascii="仿宋_GB2312" w:hAnsi="仿宋_GB2312" w:eastAsia="仿宋_GB2312" w:cs="仿宋_GB2312"/>
          <w:spacing w:val="30"/>
          <w:position w:val="2"/>
          <w:sz w:val="28"/>
          <w:szCs w:val="28"/>
        </w:rPr>
        <w:t xml:space="preserve"> </w:t>
      </w:r>
      <w:r>
        <w:rPr>
          <w:rFonts w:hint="eastAsia" w:ascii="仿宋_GB2312" w:hAnsi="仿宋_GB2312" w:eastAsia="仿宋_GB2312" w:cs="仿宋_GB2312"/>
          <w:spacing w:val="6"/>
          <w:position w:val="2"/>
          <w:sz w:val="28"/>
          <w:szCs w:val="28"/>
        </w:rPr>
        <w:t>的缓冲溶液，应选用下列</w:t>
      </w:r>
      <w:r>
        <w:rPr>
          <w:rFonts w:hint="eastAsia" w:ascii="仿宋_GB2312" w:hAnsi="仿宋_GB2312" w:eastAsia="仿宋_GB2312" w:cs="仿宋_GB2312"/>
          <w:spacing w:val="-16"/>
          <w:position w:val="2"/>
          <w:sz w:val="28"/>
          <w:szCs w:val="28"/>
        </w:rPr>
        <w:t>（</w:t>
      </w:r>
      <w:r>
        <w:rPr>
          <w:rFonts w:hint="eastAsia" w:ascii="仿宋_GB2312" w:hAnsi="仿宋_GB2312" w:eastAsia="仿宋_GB2312" w:cs="仿宋_GB2312"/>
          <w:spacing w:val="7"/>
          <w:position w:val="2"/>
          <w:sz w:val="28"/>
          <w:szCs w:val="28"/>
        </w:rPr>
        <w:t xml:space="preserve">   </w:t>
      </w:r>
      <w:r>
        <w:rPr>
          <w:rFonts w:hint="eastAsia" w:ascii="仿宋_GB2312" w:hAnsi="仿宋_GB2312" w:eastAsia="仿宋_GB2312" w:cs="仿宋_GB2312"/>
          <w:spacing w:val="-16"/>
          <w:position w:val="2"/>
          <w:sz w:val="28"/>
          <w:szCs w:val="28"/>
        </w:rPr>
        <w:t>）</w:t>
      </w:r>
      <w:r>
        <w:rPr>
          <w:rFonts w:hint="eastAsia" w:ascii="仿宋_GB2312" w:hAnsi="仿宋_GB2312" w:eastAsia="仿宋_GB2312" w:cs="仿宋_GB2312"/>
          <w:spacing w:val="6"/>
          <w:position w:val="2"/>
          <w:sz w:val="28"/>
          <w:szCs w:val="28"/>
        </w:rPr>
        <w:t>共轭酸碱对。</w:t>
      </w:r>
    </w:p>
    <w:p>
      <w:pPr>
        <w:spacing w:before="5"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A</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position w:val="2"/>
          <w:sz w:val="28"/>
          <w:szCs w:val="28"/>
        </w:rPr>
        <w:t>OH</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position w:val="2"/>
          <w:sz w:val="28"/>
          <w:szCs w:val="28"/>
        </w:rPr>
        <w:t>OH</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position w:val="2"/>
          <w:sz w:val="28"/>
          <w:szCs w:val="28"/>
        </w:rPr>
        <w:t>OH</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 xml:space="preserve">的 </w:t>
      </w:r>
      <w:r>
        <w:rPr>
          <w:rFonts w:hint="eastAsia" w:ascii="仿宋_GB2312" w:hAnsi="仿宋_GB2312" w:eastAsia="仿宋_GB2312" w:cs="仿宋_GB2312"/>
          <w:position w:val="2"/>
          <w:sz w:val="28"/>
          <w:szCs w:val="28"/>
        </w:rPr>
        <w:t>pKb</w:t>
      </w:r>
      <w:r>
        <w:rPr>
          <w:rFonts w:hint="eastAsia" w:ascii="仿宋_GB2312" w:hAnsi="仿宋_GB2312" w:eastAsia="仿宋_GB2312" w:cs="仿宋_GB2312"/>
          <w:spacing w:val="5"/>
          <w:position w:val="2"/>
          <w:sz w:val="28"/>
          <w:szCs w:val="28"/>
        </w:rPr>
        <w:t>=3.38）</w:t>
      </w:r>
    </w:p>
    <w:p>
      <w:pPr>
        <w:spacing w:before="28" w:line="281" w:lineRule="exact"/>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B</w:t>
      </w:r>
      <w:r>
        <w:rPr>
          <w:rFonts w:hint="eastAsia" w:ascii="仿宋_GB2312" w:hAnsi="仿宋_GB2312" w:eastAsia="仿宋_GB2312" w:cs="仿宋_GB2312"/>
          <w:spacing w:val="-14"/>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HAc</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Ac</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HAc</w:t>
      </w:r>
      <w:r>
        <w:rPr>
          <w:rFonts w:hint="eastAsia" w:ascii="仿宋_GB2312" w:hAnsi="仿宋_GB2312" w:eastAsia="仿宋_GB2312" w:cs="仿宋_GB2312"/>
          <w:spacing w:val="24"/>
          <w:w w:val="101"/>
          <w:position w:val="2"/>
          <w:sz w:val="28"/>
          <w:szCs w:val="28"/>
        </w:rPr>
        <w:t xml:space="preserve"> </w:t>
      </w:r>
      <w:r>
        <w:rPr>
          <w:rFonts w:hint="eastAsia" w:ascii="仿宋_GB2312" w:hAnsi="仿宋_GB2312" w:eastAsia="仿宋_GB2312" w:cs="仿宋_GB2312"/>
          <w:spacing w:val="2"/>
          <w:position w:val="2"/>
          <w:sz w:val="28"/>
          <w:szCs w:val="28"/>
        </w:rPr>
        <w:t xml:space="preserve">的 </w:t>
      </w:r>
      <w:r>
        <w:rPr>
          <w:rFonts w:hint="eastAsia" w:ascii="仿宋_GB2312" w:hAnsi="仿宋_GB2312" w:eastAsia="仿宋_GB2312" w:cs="仿宋_GB2312"/>
          <w:position w:val="2"/>
          <w:sz w:val="28"/>
          <w:szCs w:val="28"/>
        </w:rPr>
        <w:t>pKa</w:t>
      </w:r>
      <w:r>
        <w:rPr>
          <w:rFonts w:hint="eastAsia" w:ascii="仿宋_GB2312" w:hAnsi="仿宋_GB2312" w:eastAsia="仿宋_GB2312" w:cs="仿宋_GB2312"/>
          <w:spacing w:val="2"/>
          <w:position w:val="2"/>
          <w:sz w:val="28"/>
          <w:szCs w:val="28"/>
        </w:rPr>
        <w:t>=4.74）</w:t>
      </w:r>
    </w:p>
    <w:p>
      <w:pPr>
        <w:spacing w:before="31"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C</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4"/>
          <w:position w:val="2"/>
          <w:sz w:val="28"/>
          <w:szCs w:val="28"/>
        </w:rPr>
        <w:t>4+—</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4"/>
          <w:position w:val="2"/>
          <w:sz w:val="28"/>
          <w:szCs w:val="28"/>
        </w:rPr>
        <w:t>3•H2O（</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4"/>
          <w:position w:val="2"/>
          <w:sz w:val="28"/>
          <w:szCs w:val="28"/>
        </w:rPr>
        <w:t>3•H2O</w:t>
      </w:r>
      <w:r>
        <w:rPr>
          <w:rFonts w:hint="eastAsia" w:ascii="仿宋_GB2312" w:hAnsi="仿宋_GB2312" w:eastAsia="仿宋_GB2312" w:cs="仿宋_GB2312"/>
          <w:spacing w:val="29"/>
          <w:position w:val="2"/>
          <w:sz w:val="28"/>
          <w:szCs w:val="28"/>
        </w:rPr>
        <w:t xml:space="preserve"> </w:t>
      </w:r>
      <w:r>
        <w:rPr>
          <w:rFonts w:hint="eastAsia" w:ascii="仿宋_GB2312" w:hAnsi="仿宋_GB2312" w:eastAsia="仿宋_GB2312" w:cs="仿宋_GB2312"/>
          <w:spacing w:val="4"/>
          <w:position w:val="2"/>
          <w:sz w:val="28"/>
          <w:szCs w:val="28"/>
        </w:rPr>
        <w:t xml:space="preserve">的 </w:t>
      </w:r>
      <w:r>
        <w:rPr>
          <w:rFonts w:hint="eastAsia" w:ascii="仿宋_GB2312" w:hAnsi="仿宋_GB2312" w:eastAsia="仿宋_GB2312" w:cs="仿宋_GB2312"/>
          <w:position w:val="2"/>
          <w:sz w:val="28"/>
          <w:szCs w:val="28"/>
        </w:rPr>
        <w:t>pKb</w:t>
      </w:r>
      <w:r>
        <w:rPr>
          <w:rFonts w:hint="eastAsia" w:ascii="仿宋_GB2312" w:hAnsi="仿宋_GB2312" w:eastAsia="仿宋_GB2312" w:cs="仿宋_GB2312"/>
          <w:spacing w:val="4"/>
          <w:position w:val="2"/>
          <w:sz w:val="28"/>
          <w:szCs w:val="28"/>
        </w:rPr>
        <w:t>=4.7</w:t>
      </w:r>
      <w:r>
        <w:rPr>
          <w:rFonts w:hint="eastAsia" w:ascii="仿宋_GB2312" w:hAnsi="仿宋_GB2312" w:eastAsia="仿宋_GB2312" w:cs="仿宋_GB2312"/>
          <w:spacing w:val="3"/>
          <w:position w:val="2"/>
          <w:sz w:val="28"/>
          <w:szCs w:val="28"/>
        </w:rPr>
        <w:t>4）</w:t>
      </w:r>
    </w:p>
    <w:p>
      <w:pPr>
        <w:spacing w:before="29" w:line="281" w:lineRule="exact"/>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D</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position w:val="2"/>
          <w:sz w:val="28"/>
          <w:szCs w:val="28"/>
        </w:rPr>
        <w:t>HCOOH</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position w:val="2"/>
          <w:sz w:val="28"/>
          <w:szCs w:val="28"/>
        </w:rPr>
        <w:t>HCOO</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position w:val="2"/>
          <w:sz w:val="28"/>
          <w:szCs w:val="28"/>
        </w:rPr>
        <w:t>HCOOH</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6"/>
          <w:position w:val="2"/>
          <w:sz w:val="28"/>
          <w:szCs w:val="28"/>
        </w:rPr>
        <w:t xml:space="preserve">的 </w:t>
      </w:r>
      <w:r>
        <w:rPr>
          <w:rFonts w:hint="eastAsia" w:ascii="仿宋_GB2312" w:hAnsi="仿宋_GB2312" w:eastAsia="仿宋_GB2312" w:cs="仿宋_GB2312"/>
          <w:position w:val="2"/>
          <w:sz w:val="28"/>
          <w:szCs w:val="28"/>
        </w:rPr>
        <w:t>pKa</w:t>
      </w:r>
      <w:r>
        <w:rPr>
          <w:rFonts w:hint="eastAsia" w:ascii="仿宋_GB2312" w:hAnsi="仿宋_GB2312" w:eastAsia="仿宋_GB2312" w:cs="仿宋_GB2312"/>
          <w:spacing w:val="6"/>
          <w:position w:val="2"/>
          <w:sz w:val="28"/>
          <w:szCs w:val="28"/>
        </w:rPr>
        <w:t>=3.74）</w:t>
      </w:r>
    </w:p>
    <w:p>
      <w:pPr>
        <w:spacing w:before="9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．[2]在冰醋酸介质中，下列酸的强度顺序正确的是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5"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position w:val="1"/>
          <w:sz w:val="28"/>
          <w:szCs w:val="28"/>
        </w:rPr>
        <w:t>A</w:t>
      </w:r>
      <w:r>
        <w:rPr>
          <w:rFonts w:hint="eastAsia" w:ascii="仿宋_GB2312" w:hAnsi="仿宋_GB2312" w:eastAsia="仿宋_GB2312" w:cs="仿宋_GB2312"/>
          <w:spacing w:val="-13"/>
          <w:position w:val="1"/>
          <w:sz w:val="28"/>
          <w:szCs w:val="28"/>
        </w:rPr>
        <w:t xml:space="preserve"> </w:t>
      </w:r>
      <w:r>
        <w:rPr>
          <w:rFonts w:hint="eastAsia" w:ascii="仿宋_GB2312" w:hAnsi="仿宋_GB2312" w:eastAsia="仿宋_GB2312" w:cs="仿宋_GB2312"/>
          <w:spacing w:val="9"/>
          <w:position w:val="1"/>
          <w:sz w:val="28"/>
          <w:szCs w:val="28"/>
        </w:rPr>
        <w:t>．</w:t>
      </w:r>
      <w:r>
        <w:rPr>
          <w:rFonts w:hint="eastAsia" w:ascii="仿宋_GB2312" w:hAnsi="仿宋_GB2312" w:eastAsia="仿宋_GB2312" w:cs="仿宋_GB2312"/>
          <w:position w:val="1"/>
          <w:sz w:val="28"/>
          <w:szCs w:val="28"/>
        </w:rPr>
        <w:t>HNO</w:t>
      </w:r>
      <w:r>
        <w:rPr>
          <w:rFonts w:hint="eastAsia" w:ascii="仿宋_GB2312" w:hAnsi="仿宋_GB2312" w:eastAsia="仿宋_GB2312" w:cs="仿宋_GB2312"/>
          <w:spacing w:val="9"/>
          <w:position w:val="1"/>
          <w:sz w:val="28"/>
          <w:szCs w:val="28"/>
        </w:rPr>
        <w:t>3﹥</w:t>
      </w:r>
      <w:r>
        <w:rPr>
          <w:rFonts w:hint="eastAsia" w:ascii="仿宋_GB2312" w:hAnsi="仿宋_GB2312" w:eastAsia="仿宋_GB2312" w:cs="仿宋_GB2312"/>
          <w:position w:val="1"/>
          <w:sz w:val="28"/>
          <w:szCs w:val="28"/>
        </w:rPr>
        <w:t>HClO</w:t>
      </w:r>
      <w:r>
        <w:rPr>
          <w:rFonts w:hint="eastAsia" w:ascii="仿宋_GB2312" w:hAnsi="仿宋_GB2312" w:eastAsia="仿宋_GB2312" w:cs="仿宋_GB2312"/>
          <w:spacing w:val="9"/>
          <w:position w:val="1"/>
          <w:sz w:val="28"/>
          <w:szCs w:val="28"/>
        </w:rPr>
        <w:t>4﹥H2</w:t>
      </w:r>
      <w:r>
        <w:rPr>
          <w:rFonts w:hint="eastAsia" w:ascii="仿宋_GB2312" w:hAnsi="仿宋_GB2312" w:eastAsia="仿宋_GB2312" w:cs="仿宋_GB2312"/>
          <w:position w:val="1"/>
          <w:sz w:val="28"/>
          <w:szCs w:val="28"/>
        </w:rPr>
        <w:t>SO</w:t>
      </w:r>
      <w:r>
        <w:rPr>
          <w:rFonts w:hint="eastAsia" w:ascii="仿宋_GB2312" w:hAnsi="仿宋_GB2312" w:eastAsia="仿宋_GB2312" w:cs="仿宋_GB2312"/>
          <w:spacing w:val="9"/>
          <w:position w:val="1"/>
          <w:sz w:val="28"/>
          <w:szCs w:val="28"/>
        </w:rPr>
        <w:t>4﹥</w:t>
      </w:r>
      <w:r>
        <w:rPr>
          <w:rFonts w:hint="eastAsia" w:ascii="仿宋_GB2312" w:hAnsi="仿宋_GB2312" w:eastAsia="仿宋_GB2312" w:cs="仿宋_GB2312"/>
          <w:position w:val="1"/>
          <w:sz w:val="28"/>
          <w:szCs w:val="28"/>
        </w:rPr>
        <w:t>HCl</w:t>
      </w:r>
      <w:r>
        <w:rPr>
          <w:rFonts w:hint="eastAsia" w:ascii="仿宋_GB2312" w:hAnsi="仿宋_GB2312" w:eastAsia="仿宋_GB2312" w:cs="仿宋_GB2312"/>
          <w:spacing w:val="9"/>
          <w:position w:val="1"/>
          <w:sz w:val="28"/>
          <w:szCs w:val="28"/>
        </w:rPr>
        <w:t xml:space="preserve">       </w:t>
      </w:r>
      <w:r>
        <w:rPr>
          <w:rFonts w:hint="eastAsia" w:ascii="仿宋_GB2312" w:hAnsi="仿宋_GB2312" w:eastAsia="仿宋_GB2312" w:cs="仿宋_GB2312"/>
          <w:position w:val="1"/>
          <w:sz w:val="28"/>
          <w:szCs w:val="28"/>
        </w:rPr>
        <w:t>B</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9"/>
          <w:position w:val="1"/>
          <w:sz w:val="28"/>
          <w:szCs w:val="28"/>
        </w:rPr>
        <w:t>．</w:t>
      </w:r>
      <w:r>
        <w:rPr>
          <w:rFonts w:hint="eastAsia" w:ascii="仿宋_GB2312" w:hAnsi="仿宋_GB2312" w:eastAsia="仿宋_GB2312" w:cs="仿宋_GB2312"/>
          <w:position w:val="1"/>
          <w:sz w:val="28"/>
          <w:szCs w:val="28"/>
        </w:rPr>
        <w:t>HClO</w:t>
      </w:r>
      <w:r>
        <w:rPr>
          <w:rFonts w:hint="eastAsia" w:ascii="仿宋_GB2312" w:hAnsi="仿宋_GB2312" w:eastAsia="仿宋_GB2312" w:cs="仿宋_GB2312"/>
          <w:spacing w:val="9"/>
          <w:position w:val="1"/>
          <w:sz w:val="28"/>
          <w:szCs w:val="28"/>
        </w:rPr>
        <w:t>4﹥</w:t>
      </w:r>
      <w:r>
        <w:rPr>
          <w:rFonts w:hint="eastAsia" w:ascii="仿宋_GB2312" w:hAnsi="仿宋_GB2312" w:eastAsia="仿宋_GB2312" w:cs="仿宋_GB2312"/>
          <w:position w:val="1"/>
          <w:sz w:val="28"/>
          <w:szCs w:val="28"/>
        </w:rPr>
        <w:t>HNO</w:t>
      </w:r>
      <w:r>
        <w:rPr>
          <w:rFonts w:hint="eastAsia" w:ascii="仿宋_GB2312" w:hAnsi="仿宋_GB2312" w:eastAsia="仿宋_GB2312" w:cs="仿宋_GB2312"/>
          <w:spacing w:val="9"/>
          <w:position w:val="1"/>
          <w:sz w:val="28"/>
          <w:szCs w:val="28"/>
        </w:rPr>
        <w:t>3﹥H2</w:t>
      </w:r>
      <w:r>
        <w:rPr>
          <w:rFonts w:hint="eastAsia" w:ascii="仿宋_GB2312" w:hAnsi="仿宋_GB2312" w:eastAsia="仿宋_GB2312" w:cs="仿宋_GB2312"/>
          <w:position w:val="1"/>
          <w:sz w:val="28"/>
          <w:szCs w:val="28"/>
        </w:rPr>
        <w:t>SO</w:t>
      </w:r>
      <w:r>
        <w:rPr>
          <w:rFonts w:hint="eastAsia" w:ascii="仿宋_GB2312" w:hAnsi="仿宋_GB2312" w:eastAsia="仿宋_GB2312" w:cs="仿宋_GB2312"/>
          <w:spacing w:val="9"/>
          <w:position w:val="1"/>
          <w:sz w:val="28"/>
          <w:szCs w:val="28"/>
        </w:rPr>
        <w:t>4﹥</w:t>
      </w:r>
      <w:r>
        <w:rPr>
          <w:rFonts w:hint="eastAsia" w:ascii="仿宋_GB2312" w:hAnsi="仿宋_GB2312" w:eastAsia="仿宋_GB2312" w:cs="仿宋_GB2312"/>
          <w:position w:val="1"/>
          <w:sz w:val="28"/>
          <w:szCs w:val="28"/>
        </w:rPr>
        <w:t>HCl</w:t>
      </w:r>
    </w:p>
    <w:p>
      <w:pPr>
        <w:spacing w:before="48" w:line="264"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position w:val="1"/>
          <w:sz w:val="28"/>
          <w:szCs w:val="28"/>
        </w:rPr>
        <w:t>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7"/>
          <w:position w:val="1"/>
          <w:sz w:val="28"/>
          <w:szCs w:val="28"/>
        </w:rPr>
        <w:t>．H2</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position w:val="1"/>
          <w:sz w:val="28"/>
          <w:szCs w:val="28"/>
        </w:rPr>
        <w:t>SO</w:t>
      </w:r>
      <w:r>
        <w:rPr>
          <w:rFonts w:hint="eastAsia" w:ascii="仿宋_GB2312" w:hAnsi="仿宋_GB2312" w:eastAsia="仿宋_GB2312" w:cs="仿宋_GB2312"/>
          <w:spacing w:val="7"/>
          <w:position w:val="1"/>
          <w:sz w:val="28"/>
          <w:szCs w:val="28"/>
        </w:rPr>
        <w:t>4﹥</w:t>
      </w:r>
      <w:r>
        <w:rPr>
          <w:rFonts w:hint="eastAsia" w:ascii="仿宋_GB2312" w:hAnsi="仿宋_GB2312" w:eastAsia="仿宋_GB2312" w:cs="仿宋_GB2312"/>
          <w:position w:val="1"/>
          <w:sz w:val="28"/>
          <w:szCs w:val="28"/>
        </w:rPr>
        <w:t>HClO</w:t>
      </w:r>
      <w:r>
        <w:rPr>
          <w:rFonts w:hint="eastAsia" w:ascii="仿宋_GB2312" w:hAnsi="仿宋_GB2312" w:eastAsia="仿宋_GB2312" w:cs="仿宋_GB2312"/>
          <w:spacing w:val="7"/>
          <w:position w:val="1"/>
          <w:sz w:val="28"/>
          <w:szCs w:val="28"/>
        </w:rPr>
        <w:t>4﹥</w:t>
      </w:r>
      <w:r>
        <w:rPr>
          <w:rFonts w:hint="eastAsia" w:ascii="仿宋_GB2312" w:hAnsi="仿宋_GB2312" w:eastAsia="仿宋_GB2312" w:cs="仿宋_GB2312"/>
          <w:position w:val="1"/>
          <w:sz w:val="28"/>
          <w:szCs w:val="28"/>
        </w:rPr>
        <w:t>HCl</w:t>
      </w:r>
      <w:r>
        <w:rPr>
          <w:rFonts w:hint="eastAsia" w:ascii="仿宋_GB2312" w:hAnsi="仿宋_GB2312" w:eastAsia="仿宋_GB2312" w:cs="仿宋_GB2312"/>
          <w:spacing w:val="7"/>
          <w:position w:val="1"/>
          <w:sz w:val="28"/>
          <w:szCs w:val="28"/>
        </w:rPr>
        <w:t>﹥</w:t>
      </w:r>
      <w:r>
        <w:rPr>
          <w:rFonts w:hint="eastAsia" w:ascii="仿宋_GB2312" w:hAnsi="仿宋_GB2312" w:eastAsia="仿宋_GB2312" w:cs="仿宋_GB2312"/>
          <w:position w:val="1"/>
          <w:sz w:val="28"/>
          <w:szCs w:val="28"/>
        </w:rPr>
        <w:t>HNO</w:t>
      </w:r>
      <w:r>
        <w:rPr>
          <w:rFonts w:hint="eastAsia" w:ascii="仿宋_GB2312" w:hAnsi="仿宋_GB2312" w:eastAsia="仿宋_GB2312" w:cs="仿宋_GB2312"/>
          <w:spacing w:val="7"/>
          <w:position w:val="1"/>
          <w:sz w:val="28"/>
          <w:szCs w:val="28"/>
        </w:rPr>
        <w:t>3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7"/>
          <w:position w:val="1"/>
          <w:sz w:val="28"/>
          <w:szCs w:val="28"/>
        </w:rPr>
        <w:t>．</w:t>
      </w:r>
      <w:r>
        <w:rPr>
          <w:rFonts w:hint="eastAsia" w:ascii="仿宋_GB2312" w:hAnsi="仿宋_GB2312" w:eastAsia="仿宋_GB2312" w:cs="仿宋_GB2312"/>
          <w:position w:val="1"/>
          <w:sz w:val="28"/>
          <w:szCs w:val="28"/>
        </w:rPr>
        <w:t>HClO</w:t>
      </w:r>
      <w:r>
        <w:rPr>
          <w:rFonts w:hint="eastAsia" w:ascii="仿宋_GB2312" w:hAnsi="仿宋_GB2312" w:eastAsia="仿宋_GB2312" w:cs="仿宋_GB2312"/>
          <w:spacing w:val="7"/>
          <w:position w:val="1"/>
          <w:sz w:val="28"/>
          <w:szCs w:val="28"/>
        </w:rPr>
        <w:t>4﹥H</w:t>
      </w:r>
      <w:r>
        <w:rPr>
          <w:rFonts w:hint="eastAsia" w:ascii="仿宋_GB2312" w:hAnsi="仿宋_GB2312" w:eastAsia="仿宋_GB2312" w:cs="仿宋_GB2312"/>
          <w:spacing w:val="6"/>
          <w:position w:val="1"/>
          <w:sz w:val="28"/>
          <w:szCs w:val="28"/>
        </w:rPr>
        <w:t>2</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position w:val="1"/>
          <w:sz w:val="28"/>
          <w:szCs w:val="28"/>
        </w:rPr>
        <w:t>SO</w:t>
      </w:r>
      <w:r>
        <w:rPr>
          <w:rFonts w:hint="eastAsia" w:ascii="仿宋_GB2312" w:hAnsi="仿宋_GB2312" w:eastAsia="仿宋_GB2312" w:cs="仿宋_GB2312"/>
          <w:spacing w:val="6"/>
          <w:position w:val="1"/>
          <w:sz w:val="28"/>
          <w:szCs w:val="28"/>
        </w:rPr>
        <w:t>4﹥</w:t>
      </w:r>
      <w:r>
        <w:rPr>
          <w:rFonts w:hint="eastAsia" w:ascii="仿宋_GB2312" w:hAnsi="仿宋_GB2312" w:eastAsia="仿宋_GB2312" w:cs="仿宋_GB2312"/>
          <w:position w:val="1"/>
          <w:sz w:val="28"/>
          <w:szCs w:val="28"/>
        </w:rPr>
        <w:t>HCl</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HNO</w:t>
      </w:r>
      <w:r>
        <w:rPr>
          <w:rFonts w:hint="eastAsia" w:ascii="仿宋_GB2312" w:hAnsi="仿宋_GB2312" w:eastAsia="仿宋_GB2312" w:cs="仿宋_GB2312"/>
          <w:spacing w:val="6"/>
          <w:position w:val="1"/>
          <w:sz w:val="28"/>
          <w:szCs w:val="28"/>
        </w:rPr>
        <w:t>3</w:t>
      </w:r>
    </w:p>
    <w:p>
      <w:pPr>
        <w:spacing w:before="43" w:line="279" w:lineRule="auto"/>
        <w:ind w:left="23" w:right="2" w:hanging="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49</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．[2]测定某混合碱时，用酚酞作指示剂时所消耗的盐酸标准溶液比继续加甲基橙作指示剂所</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消耗的盐酸标准溶液多，说明该混合碱的组</w:t>
      </w:r>
      <w:r>
        <w:rPr>
          <w:rFonts w:hint="eastAsia" w:ascii="仿宋_GB2312" w:hAnsi="仿宋_GB2312" w:eastAsia="仿宋_GB2312" w:cs="仿宋_GB2312"/>
          <w:spacing w:val="8"/>
          <w:sz w:val="28"/>
          <w:szCs w:val="28"/>
        </w:rPr>
        <w:t>成为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5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 xml:space="preserve">3+ </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6"/>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xml:space="preserve">．[3]用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7"/>
          <w:sz w:val="28"/>
          <w:szCs w:val="28"/>
        </w:rPr>
        <w:t xml:space="preserve"> 滴定</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7"/>
          <w:sz w:val="28"/>
          <w:szCs w:val="28"/>
        </w:rPr>
        <w:t>3 混合碱到达第一化学计量点时溶液</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约为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1"/>
          <w:sz w:val="28"/>
          <w:szCs w:val="28"/>
        </w:rPr>
        <w:t>A</w:t>
      </w:r>
      <w:r>
        <w:rPr>
          <w:rFonts w:hint="eastAsia" w:ascii="仿宋_GB2312" w:hAnsi="仿宋_GB2312" w:eastAsia="仿宋_GB2312" w:cs="仿宋_GB2312"/>
          <w:spacing w:val="-19"/>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75"/>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1"/>
          <w:position w:val="1"/>
          <w:sz w:val="28"/>
          <w:szCs w:val="28"/>
        </w:rPr>
        <w:t>7</w:t>
      </w:r>
      <w:r>
        <w:rPr>
          <w:rFonts w:hint="eastAsia" w:ascii="仿宋_GB2312" w:hAnsi="仿宋_GB2312" w:eastAsia="仿宋_GB2312" w:cs="仿宋_GB2312"/>
          <w:spacing w:val="3"/>
          <w:position w:val="1"/>
          <w:sz w:val="28"/>
          <w:szCs w:val="28"/>
        </w:rPr>
        <w:t xml:space="preserve">         </w:t>
      </w:r>
      <w:r>
        <w:rPr>
          <w:rFonts w:hint="eastAsia" w:ascii="仿宋_GB2312" w:hAnsi="仿宋_GB2312" w:eastAsia="仿宋_GB2312" w:cs="仿宋_GB2312"/>
          <w:spacing w:val="-1"/>
          <w:position w:val="1"/>
          <w:sz w:val="28"/>
          <w:szCs w:val="28"/>
        </w:rPr>
        <w:t>B</w:t>
      </w:r>
      <w:r>
        <w:rPr>
          <w:rFonts w:hint="eastAsia" w:ascii="仿宋_GB2312" w:hAnsi="仿宋_GB2312" w:eastAsia="仿宋_GB2312" w:cs="仿宋_GB2312"/>
          <w:spacing w:val="-15"/>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74"/>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1"/>
          <w:position w:val="1"/>
          <w:sz w:val="28"/>
          <w:szCs w:val="28"/>
        </w:rPr>
        <w:t>7            C</w:t>
      </w:r>
      <w:r>
        <w:rPr>
          <w:rFonts w:hint="eastAsia" w:ascii="仿宋_GB2312" w:hAnsi="仿宋_GB2312" w:eastAsia="仿宋_GB2312" w:cs="仿宋_GB2312"/>
          <w:spacing w:val="-20"/>
          <w:position w:val="1"/>
          <w:sz w:val="28"/>
          <w:szCs w:val="28"/>
        </w:rPr>
        <w:t xml:space="preserve"> </w:t>
      </w:r>
      <w:r>
        <w:rPr>
          <w:rFonts w:hint="eastAsia" w:ascii="仿宋_GB2312" w:hAnsi="仿宋_GB2312" w:eastAsia="仿宋_GB2312" w:cs="仿宋_GB2312"/>
          <w:spacing w:val="-1"/>
          <w:position w:val="1"/>
          <w:sz w:val="28"/>
          <w:szCs w:val="28"/>
        </w:rPr>
        <w:t>．7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75"/>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1"/>
          <w:position w:val="1"/>
          <w:sz w:val="28"/>
          <w:szCs w:val="28"/>
        </w:rPr>
        <w:t>5</w:t>
      </w:r>
    </w:p>
    <w:p>
      <w:pPr>
        <w:spacing w:before="4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．[1]在共轭酸碱对中，酸的酸性愈强，其共轭碱的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．碱性愈强</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．碱性强弱不定</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．碱性愈弱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．碱性消失</w:t>
      </w:r>
    </w:p>
    <w:p>
      <w:pPr>
        <w:spacing w:line="228" w:lineRule="auto"/>
        <w:rPr>
          <w:rFonts w:hint="eastAsia" w:ascii="仿宋_GB2312" w:hAnsi="仿宋_GB2312" w:eastAsia="仿宋_GB2312" w:cs="仿宋_GB2312"/>
          <w:sz w:val="28"/>
          <w:szCs w:val="28"/>
        </w:rPr>
        <w:sectPr>
          <w:footerReference r:id="rId59" w:type="default"/>
          <w:pgSz w:w="11906" w:h="16839"/>
          <w:pgMar w:top="400" w:right="1475" w:bottom="1188" w:left="1785" w:header="0" w:footer="1023"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21" w:lineRule="auto"/>
        <w:ind w:left="21"/>
        <w:rPr>
          <w:rFonts w:hint="eastAsia" w:ascii="仿宋_GB2312" w:hAnsi="仿宋_GB2312" w:eastAsia="仿宋_GB2312" w:cs="仿宋_GB2312"/>
          <w:sz w:val="28"/>
          <w:szCs w:val="28"/>
        </w:rPr>
      </w:pPr>
      <w:bookmarkStart w:id="29" w:name="bookmark90"/>
      <w:bookmarkEnd w:id="29"/>
      <w:r>
        <w:rPr>
          <w:rFonts w:hint="eastAsia" w:ascii="仿宋_GB2312" w:hAnsi="仿宋_GB2312" w:eastAsia="仿宋_GB2312" w:cs="仿宋_GB2312"/>
          <w:spacing w:val="4"/>
          <w:sz w:val="28"/>
          <w:szCs w:val="28"/>
        </w:rPr>
        <w:t>52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．[2]共轭酸碱对中，</w:t>
      </w:r>
      <w:r>
        <w:rPr>
          <w:rFonts w:hint="eastAsia" w:ascii="仿宋_GB2312" w:hAnsi="仿宋_GB2312" w:eastAsia="仿宋_GB2312" w:cs="仿宋_GB2312"/>
          <w:sz w:val="28"/>
          <w:szCs w:val="28"/>
        </w:rPr>
        <w:t>Ka</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4"/>
          <w:sz w:val="28"/>
          <w:szCs w:val="28"/>
        </w:rPr>
        <w:t xml:space="preserve">与 </w:t>
      </w:r>
      <w:r>
        <w:rPr>
          <w:rFonts w:hint="eastAsia" w:ascii="仿宋_GB2312" w:hAnsi="仿宋_GB2312" w:eastAsia="仿宋_GB2312" w:cs="仿宋_GB2312"/>
          <w:sz w:val="28"/>
          <w:szCs w:val="28"/>
        </w:rPr>
        <w:t>Kb</w:t>
      </w:r>
      <w:r>
        <w:rPr>
          <w:rFonts w:hint="eastAsia" w:ascii="仿宋_GB2312" w:hAnsi="仿宋_GB2312" w:eastAsia="仿宋_GB2312" w:cs="仿宋_GB2312"/>
          <w:spacing w:val="4"/>
          <w:sz w:val="28"/>
          <w:szCs w:val="28"/>
        </w:rPr>
        <w:t xml:space="preserve">  的关系是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32"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A</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2"/>
          <w:position w:val="2"/>
          <w:sz w:val="28"/>
          <w:szCs w:val="28"/>
        </w:rPr>
        <w:t>1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Kw</w:t>
      </w:r>
      <w:r>
        <w:rPr>
          <w:rFonts w:hint="eastAsia" w:ascii="仿宋_GB2312" w:hAnsi="仿宋_GB2312" w:eastAsia="仿宋_GB2312" w:cs="仿宋_GB2312"/>
          <w:spacing w:val="2"/>
          <w:position w:val="2"/>
          <w:sz w:val="28"/>
          <w:szCs w:val="28"/>
        </w:rPr>
        <w:t xml:space="preserve">             </w:t>
      </w:r>
      <w:r>
        <w:rPr>
          <w:rFonts w:hint="eastAsia" w:ascii="仿宋_GB2312" w:hAnsi="仿宋_GB2312" w:eastAsia="仿宋_GB2312" w:cs="仿宋_GB2312"/>
          <w:spacing w:val="1"/>
          <w:position w:val="2"/>
          <w:sz w:val="28"/>
          <w:szCs w:val="28"/>
        </w:rPr>
        <w:t xml:space="preserve">    </w:t>
      </w:r>
      <w:r>
        <w:rPr>
          <w:rFonts w:hint="eastAsia" w:ascii="仿宋_GB2312" w:hAnsi="仿宋_GB2312" w:eastAsia="仿宋_GB2312" w:cs="仿宋_GB2312"/>
          <w:position w:val="2"/>
          <w:sz w:val="28"/>
          <w:szCs w:val="28"/>
        </w:rPr>
        <w:t>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1"/>
          <w:position w:val="2"/>
          <w:sz w:val="28"/>
          <w:szCs w:val="28"/>
        </w:rPr>
        <w:t>1          D</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Kw</w:t>
      </w:r>
    </w:p>
    <w:p>
      <w:pPr>
        <w:spacing w:before="3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．[3]根据酸碱质子理论，</w:t>
      </w:r>
      <w:r>
        <w:rPr>
          <w:rFonts w:hint="eastAsia" w:ascii="仿宋_GB2312" w:hAnsi="仿宋_GB2312" w:eastAsia="仿宋_GB2312" w:cs="仿宋_GB2312"/>
          <w:sz w:val="28"/>
          <w:szCs w:val="28"/>
        </w:rPr>
        <w:t>HCO</w:t>
      </w:r>
      <w:r>
        <w:rPr>
          <w:rFonts w:hint="eastAsia" w:ascii="仿宋_GB2312" w:hAnsi="仿宋_GB2312" w:eastAsia="仿宋_GB2312" w:cs="仿宋_GB2312"/>
          <w:spacing w:val="6"/>
          <w:sz w:val="28"/>
          <w:szCs w:val="28"/>
        </w:rPr>
        <w:t>3–属于</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9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．酸性物质</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．碱性物质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．中性物质</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．两性物质</w:t>
      </w:r>
    </w:p>
    <w:p>
      <w:pPr>
        <w:spacing w:before="6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．[2]HCl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z w:val="28"/>
          <w:szCs w:val="28"/>
        </w:rPr>
        <w:t>、HClO4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、H2SO4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、HNO3</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的拉平溶剂是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z w:val="28"/>
          <w:szCs w:val="28"/>
        </w:rPr>
        <w:t>。</w:t>
      </w:r>
    </w:p>
    <w:p>
      <w:pPr>
        <w:spacing w:before="68"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．冰醋酸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．水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甲</w:t>
      </w:r>
      <w:r>
        <w:rPr>
          <w:rFonts w:hint="eastAsia" w:ascii="仿宋_GB2312" w:hAnsi="仿宋_GB2312" w:eastAsia="仿宋_GB2312" w:cs="仿宋_GB2312"/>
          <w:spacing w:val="-2"/>
          <w:sz w:val="28"/>
          <w:szCs w:val="28"/>
        </w:rPr>
        <w:t>酸</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．苯</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．[2]非水滴定法测定糖精钠所用指示剂是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．亚甲兰</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．溴酚蓝</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．结晶紫</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．酚酞</w:t>
      </w:r>
    </w:p>
    <w:p>
      <w:pPr>
        <w:spacing w:before="6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．[2]在分析化学实验室常用的去离子水中，加入 1-2</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7"/>
          <w:sz w:val="28"/>
          <w:szCs w:val="28"/>
        </w:rPr>
        <w:t>滴甲基橙指示剂，则应呈现</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．紫色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．红色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．黄色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．无色</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．[2]物质的量浓度相同的下列物质的水</w:t>
      </w:r>
      <w:r>
        <w:rPr>
          <w:rFonts w:hint="eastAsia" w:ascii="仿宋_GB2312" w:hAnsi="仿宋_GB2312" w:eastAsia="仿宋_GB2312" w:cs="仿宋_GB2312"/>
          <w:spacing w:val="7"/>
          <w:sz w:val="28"/>
          <w:szCs w:val="28"/>
        </w:rPr>
        <w:t xml:space="preserve">溶液，其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值最高的是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08"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1"/>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NH</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NaCl</w:t>
      </w:r>
    </w:p>
    <w:p>
      <w:pPr>
        <w:spacing w:before="4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．[2]与 0.2</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3"/>
          <w:sz w:val="28"/>
          <w:szCs w:val="28"/>
        </w:rPr>
        <w:t xml:space="preserve">的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溶液 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，氢离子浓度相同的溶液</w:t>
      </w:r>
      <w:r>
        <w:rPr>
          <w:rFonts w:hint="eastAsia" w:ascii="仿宋_GB2312" w:hAnsi="仿宋_GB2312" w:eastAsia="仿宋_GB2312" w:cs="仿宋_GB2312"/>
          <w:spacing w:val="2"/>
          <w:sz w:val="28"/>
          <w:szCs w:val="28"/>
        </w:rPr>
        <w:t>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2"/>
          <w:sz w:val="28"/>
          <w:szCs w:val="28"/>
        </w:rPr>
        <w:t>。</w:t>
      </w:r>
    </w:p>
    <w:p>
      <w:pPr>
        <w:spacing w:before="3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．0.2mol/L</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z w:val="28"/>
          <w:szCs w:val="28"/>
        </w:rPr>
        <w:t>的 H2SO4</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z w:val="28"/>
          <w:szCs w:val="28"/>
        </w:rPr>
        <w:t>溶液 50mL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．0.</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1mol/L</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z w:val="28"/>
          <w:szCs w:val="28"/>
        </w:rPr>
        <w:t>的 HNO3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z w:val="28"/>
          <w:szCs w:val="28"/>
        </w:rPr>
        <w:t>溶液 200mL</w:t>
      </w:r>
    </w:p>
    <w:p>
      <w:pPr>
        <w:spacing w:before="2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．0.4mol/L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的醋酸溶液</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100mL                       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1mol/L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的 H2SO4</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1"/>
          <w:sz w:val="28"/>
          <w:szCs w:val="28"/>
        </w:rPr>
        <w:t>溶液 100mL</w:t>
      </w:r>
    </w:p>
    <w:p>
      <w:pPr>
        <w:spacing w:before="39"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．[2]下列溶液稀释</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10 倍后，</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值变化最小的是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69"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HAc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LHAc</w:t>
      </w:r>
      <w:r>
        <w:rPr>
          <w:rFonts w:hint="eastAsia" w:ascii="仿宋_GB2312" w:hAnsi="仿宋_GB2312" w:eastAsia="仿宋_GB2312" w:cs="仿宋_GB2312"/>
          <w:spacing w:val="6"/>
          <w:sz w:val="28"/>
          <w:szCs w:val="28"/>
        </w:rPr>
        <w:t xml:space="preserve"> 和</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LNaAc</w:t>
      </w:r>
    </w:p>
    <w:p>
      <w:pPr>
        <w:spacing w:before="98" w:line="190"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LNH</w:t>
      </w:r>
      <w:r>
        <w:rPr>
          <w:rFonts w:hint="eastAsia" w:ascii="仿宋_GB2312" w:hAnsi="仿宋_GB2312" w:eastAsia="仿宋_GB2312" w:cs="仿宋_GB2312"/>
          <w:spacing w:val="5"/>
          <w:sz w:val="28"/>
          <w:szCs w:val="28"/>
        </w:rPr>
        <w:t xml:space="preserve">3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LNH</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Cl</w:t>
      </w:r>
    </w:p>
    <w:p>
      <w:pPr>
        <w:spacing w:before="31"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60</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6"/>
          <w:position w:val="2"/>
          <w:sz w:val="28"/>
          <w:szCs w:val="28"/>
        </w:rPr>
        <w:t xml:space="preserve">．[2]欲配制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6"/>
          <w:position w:val="2"/>
          <w:sz w:val="28"/>
          <w:szCs w:val="28"/>
        </w:rPr>
        <w:t>=5.0 缓冲溶液应选用的一对物质是</w:t>
      </w:r>
      <w:r>
        <w:rPr>
          <w:rFonts w:hint="eastAsia" w:ascii="仿宋_GB2312" w:hAnsi="仿宋_GB2312" w:eastAsia="仿宋_GB2312" w:cs="仿宋_GB2312"/>
          <w:spacing w:val="-16"/>
          <w:position w:val="2"/>
          <w:sz w:val="28"/>
          <w:szCs w:val="28"/>
        </w:rPr>
        <w:t>（</w:t>
      </w:r>
      <w:r>
        <w:rPr>
          <w:rFonts w:hint="eastAsia" w:ascii="仿宋_GB2312" w:hAnsi="仿宋_GB2312" w:eastAsia="仿宋_GB2312" w:cs="仿宋_GB2312"/>
          <w:spacing w:val="10"/>
          <w:position w:val="2"/>
          <w:sz w:val="28"/>
          <w:szCs w:val="28"/>
        </w:rPr>
        <w:t xml:space="preserve">  </w:t>
      </w:r>
      <w:r>
        <w:rPr>
          <w:rFonts w:hint="eastAsia" w:ascii="仿宋_GB2312" w:hAnsi="仿宋_GB2312" w:eastAsia="仿宋_GB2312" w:cs="仿宋_GB2312"/>
          <w:spacing w:val="-16"/>
          <w:position w:val="2"/>
          <w:sz w:val="28"/>
          <w:szCs w:val="28"/>
        </w:rPr>
        <w:t>）</w:t>
      </w:r>
      <w:r>
        <w:rPr>
          <w:rFonts w:hint="eastAsia" w:ascii="仿宋_GB2312" w:hAnsi="仿宋_GB2312" w:eastAsia="仿宋_GB2312" w:cs="仿宋_GB2312"/>
          <w:spacing w:val="6"/>
          <w:position w:val="2"/>
          <w:sz w:val="28"/>
          <w:szCs w:val="28"/>
        </w:rPr>
        <w:t>。</w:t>
      </w:r>
    </w:p>
    <w:p>
      <w:pPr>
        <w:spacing w:before="2"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4"/>
          <w:sz w:val="28"/>
          <w:szCs w:val="28"/>
        </w:rPr>
        <w:t>A</w:t>
      </w:r>
      <w:r>
        <w:rPr>
          <w:rFonts w:hint="eastAsia" w:ascii="仿宋_GB2312" w:hAnsi="仿宋_GB2312" w:eastAsia="仿宋_GB2312" w:cs="仿宋_GB2312"/>
          <w:spacing w:val="-10"/>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HAc</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Ka</w:t>
      </w:r>
      <w:r>
        <w:rPr>
          <w:rFonts w:hint="eastAsia" w:ascii="仿宋_GB2312" w:hAnsi="仿宋_GB2312" w:eastAsia="仿宋_GB2312" w:cs="仿宋_GB2312"/>
          <w:spacing w:val="5"/>
          <w:position w:val="4"/>
          <w:sz w:val="28"/>
          <w:szCs w:val="28"/>
        </w:rPr>
        <w:t>=1.8×10-5)～</w:t>
      </w:r>
      <w:r>
        <w:rPr>
          <w:rFonts w:hint="eastAsia" w:ascii="仿宋_GB2312" w:hAnsi="仿宋_GB2312" w:eastAsia="仿宋_GB2312" w:cs="仿宋_GB2312"/>
          <w:position w:val="4"/>
          <w:sz w:val="28"/>
          <w:szCs w:val="28"/>
        </w:rPr>
        <w:t>NaAc</w:t>
      </w:r>
      <w:r>
        <w:rPr>
          <w:rFonts w:hint="eastAsia" w:ascii="仿宋_GB2312" w:hAnsi="仿宋_GB2312" w:eastAsia="仿宋_GB2312" w:cs="仿宋_GB2312"/>
          <w:spacing w:val="5"/>
          <w:position w:val="4"/>
          <w:sz w:val="28"/>
          <w:szCs w:val="28"/>
        </w:rPr>
        <w:t xml:space="preserve">                  </w:t>
      </w:r>
      <w:r>
        <w:rPr>
          <w:rFonts w:hint="eastAsia" w:ascii="仿宋_GB2312" w:hAnsi="仿宋_GB2312" w:eastAsia="仿宋_GB2312" w:cs="仿宋_GB2312"/>
          <w:position w:val="4"/>
          <w:sz w:val="28"/>
          <w:szCs w:val="28"/>
        </w:rPr>
        <w:t>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HAc</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NH</w:t>
      </w:r>
      <w:r>
        <w:rPr>
          <w:rFonts w:hint="eastAsia" w:ascii="仿宋_GB2312" w:hAnsi="仿宋_GB2312" w:eastAsia="仿宋_GB2312" w:cs="仿宋_GB2312"/>
          <w:spacing w:val="5"/>
          <w:position w:val="4"/>
          <w:sz w:val="28"/>
          <w:szCs w:val="28"/>
        </w:rPr>
        <w:t>4</w:t>
      </w:r>
      <w:r>
        <w:rPr>
          <w:rFonts w:hint="eastAsia" w:ascii="仿宋_GB2312" w:hAnsi="仿宋_GB2312" w:eastAsia="仿宋_GB2312" w:cs="仿宋_GB2312"/>
          <w:position w:val="4"/>
          <w:sz w:val="28"/>
          <w:szCs w:val="28"/>
        </w:rPr>
        <w:t>Ac</w:t>
      </w:r>
    </w:p>
    <w:p>
      <w:pPr>
        <w:spacing w:before="31"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4"/>
          <w:sz w:val="28"/>
          <w:szCs w:val="28"/>
        </w:rPr>
        <w:t>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position w:val="4"/>
          <w:sz w:val="28"/>
          <w:szCs w:val="28"/>
        </w:rPr>
        <w:t>NH</w:t>
      </w:r>
      <w:r>
        <w:rPr>
          <w:rFonts w:hint="eastAsia" w:ascii="仿宋_GB2312" w:hAnsi="仿宋_GB2312" w:eastAsia="仿宋_GB2312" w:cs="仿宋_GB2312"/>
          <w:spacing w:val="6"/>
          <w:position w:val="4"/>
          <w:sz w:val="28"/>
          <w:szCs w:val="28"/>
        </w:rPr>
        <w:t>3·H2O (</w:t>
      </w:r>
      <w:r>
        <w:rPr>
          <w:rFonts w:hint="eastAsia" w:ascii="仿宋_GB2312" w:hAnsi="仿宋_GB2312" w:eastAsia="仿宋_GB2312" w:cs="仿宋_GB2312"/>
          <w:position w:val="4"/>
          <w:sz w:val="28"/>
          <w:szCs w:val="28"/>
        </w:rPr>
        <w:t>Kb</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spacing w:val="-26"/>
          <w:position w:val="4"/>
          <w:sz w:val="28"/>
          <w:szCs w:val="28"/>
        </w:rPr>
        <w:t xml:space="preserve"> </w:t>
      </w:r>
      <w:r>
        <w:rPr>
          <w:rFonts w:hint="eastAsia" w:ascii="仿宋_GB2312" w:hAnsi="仿宋_GB2312" w:eastAsia="仿宋_GB2312" w:cs="仿宋_GB2312"/>
          <w:spacing w:val="6"/>
          <w:position w:val="4"/>
          <w:sz w:val="28"/>
          <w:szCs w:val="28"/>
        </w:rPr>
        <w:t>1.8×10-5)</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NH</w:t>
      </w:r>
      <w:r>
        <w:rPr>
          <w:rFonts w:hint="eastAsia" w:ascii="仿宋_GB2312" w:hAnsi="仿宋_GB2312" w:eastAsia="仿宋_GB2312" w:cs="仿宋_GB2312"/>
          <w:spacing w:val="5"/>
          <w:position w:val="4"/>
          <w:sz w:val="28"/>
          <w:szCs w:val="28"/>
        </w:rPr>
        <w:t>4</w:t>
      </w:r>
      <w:r>
        <w:rPr>
          <w:rFonts w:hint="eastAsia" w:ascii="仿宋_GB2312" w:hAnsi="仿宋_GB2312" w:eastAsia="仿宋_GB2312" w:cs="仿宋_GB2312"/>
          <w:position w:val="4"/>
          <w:sz w:val="28"/>
          <w:szCs w:val="28"/>
        </w:rPr>
        <w:t>Cl</w:t>
      </w:r>
      <w:r>
        <w:rPr>
          <w:rFonts w:hint="eastAsia" w:ascii="仿宋_GB2312" w:hAnsi="仿宋_GB2312" w:eastAsia="仿宋_GB2312" w:cs="仿宋_GB2312"/>
          <w:spacing w:val="5"/>
          <w:position w:val="4"/>
          <w:sz w:val="28"/>
          <w:szCs w:val="28"/>
        </w:rPr>
        <w:t xml:space="preserve">        </w:t>
      </w:r>
      <w:r>
        <w:rPr>
          <w:rFonts w:hint="eastAsia" w:ascii="仿宋_GB2312" w:hAnsi="仿宋_GB2312" w:eastAsia="仿宋_GB2312" w:cs="仿宋_GB2312"/>
          <w:position w:val="4"/>
          <w:sz w:val="28"/>
          <w:szCs w:val="28"/>
        </w:rPr>
        <w:t>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KH</w:t>
      </w:r>
      <w:r>
        <w:rPr>
          <w:rFonts w:hint="eastAsia" w:ascii="仿宋_GB2312" w:hAnsi="仿宋_GB2312" w:eastAsia="仿宋_GB2312" w:cs="仿宋_GB2312"/>
          <w:spacing w:val="5"/>
          <w:position w:val="4"/>
          <w:sz w:val="28"/>
          <w:szCs w:val="28"/>
        </w:rPr>
        <w:t>2</w:t>
      </w:r>
      <w:r>
        <w:rPr>
          <w:rFonts w:hint="eastAsia" w:ascii="仿宋_GB2312" w:hAnsi="仿宋_GB2312" w:eastAsia="仿宋_GB2312" w:cs="仿宋_GB2312"/>
          <w:position w:val="4"/>
          <w:sz w:val="28"/>
          <w:szCs w:val="28"/>
        </w:rPr>
        <w:t>PO</w:t>
      </w:r>
      <w:r>
        <w:rPr>
          <w:rFonts w:hint="eastAsia" w:ascii="仿宋_GB2312" w:hAnsi="仿宋_GB2312" w:eastAsia="仿宋_GB2312" w:cs="仿宋_GB2312"/>
          <w:spacing w:val="5"/>
          <w:position w:val="4"/>
          <w:sz w:val="28"/>
          <w:szCs w:val="28"/>
        </w:rPr>
        <w:t>4～</w:t>
      </w:r>
      <w:r>
        <w:rPr>
          <w:rFonts w:hint="eastAsia" w:ascii="仿宋_GB2312" w:hAnsi="仿宋_GB2312" w:eastAsia="仿宋_GB2312" w:cs="仿宋_GB2312"/>
          <w:position w:val="4"/>
          <w:sz w:val="28"/>
          <w:szCs w:val="28"/>
        </w:rPr>
        <w:t>Na</w:t>
      </w:r>
      <w:r>
        <w:rPr>
          <w:rFonts w:hint="eastAsia" w:ascii="仿宋_GB2312" w:hAnsi="仿宋_GB2312" w:eastAsia="仿宋_GB2312" w:cs="仿宋_GB2312"/>
          <w:spacing w:val="5"/>
          <w:position w:val="4"/>
          <w:sz w:val="28"/>
          <w:szCs w:val="28"/>
        </w:rPr>
        <w:t>2</w:t>
      </w:r>
      <w:r>
        <w:rPr>
          <w:rFonts w:hint="eastAsia" w:ascii="仿宋_GB2312" w:hAnsi="仿宋_GB2312" w:eastAsia="仿宋_GB2312" w:cs="仿宋_GB2312"/>
          <w:position w:val="4"/>
          <w:sz w:val="28"/>
          <w:szCs w:val="28"/>
        </w:rPr>
        <w:t>HPO</w:t>
      </w:r>
      <w:r>
        <w:rPr>
          <w:rFonts w:hint="eastAsia" w:ascii="仿宋_GB2312" w:hAnsi="仿宋_GB2312" w:eastAsia="仿宋_GB2312" w:cs="仿宋_GB2312"/>
          <w:spacing w:val="5"/>
          <w:position w:val="4"/>
          <w:sz w:val="28"/>
          <w:szCs w:val="28"/>
        </w:rPr>
        <w:t>4</w:t>
      </w:r>
    </w:p>
    <w:p>
      <w:pPr>
        <w:spacing w:before="9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HAc</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7"/>
          <w:sz w:val="28"/>
          <w:szCs w:val="28"/>
        </w:rPr>
        <w:t xml:space="preserve"> 缓冲溶液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值的计算公式为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line="167" w:lineRule="exact"/>
        <w:rPr>
          <w:rFonts w:hint="eastAsia" w:ascii="仿宋_GB2312" w:hAnsi="仿宋_GB2312" w:eastAsia="仿宋_GB2312" w:cs="仿宋_GB2312"/>
          <w:sz w:val="28"/>
          <w:szCs w:val="28"/>
        </w:rPr>
      </w:pPr>
    </w:p>
    <w:p>
      <w:pPr>
        <w:spacing w:line="167" w:lineRule="exact"/>
        <w:rPr>
          <w:rFonts w:hint="eastAsia" w:ascii="仿宋_GB2312" w:hAnsi="仿宋_GB2312" w:eastAsia="仿宋_GB2312" w:cs="仿宋_GB2312"/>
          <w:sz w:val="28"/>
          <w:szCs w:val="28"/>
        </w:rPr>
        <w:sectPr>
          <w:footerReference r:id="rId60" w:type="default"/>
          <w:pgSz w:w="11906" w:h="16839"/>
          <w:pgMar w:top="400" w:right="1440" w:bottom="1159" w:left="1785" w:header="0" w:footer="994" w:gutter="0"/>
          <w:cols w:equalWidth="0" w:num="1">
            <w:col w:w="8680"/>
          </w:cols>
        </w:sectPr>
      </w:pPr>
    </w:p>
    <w:p>
      <w:pPr>
        <w:spacing w:before="51" w:line="145" w:lineRule="exact"/>
        <w:ind w:left="1307"/>
        <w:rPr>
          <w:rFonts w:hint="eastAsia" w:ascii="仿宋_GB2312" w:hAnsi="仿宋_GB2312" w:eastAsia="仿宋_GB2312" w:cs="仿宋_GB2312"/>
          <w:sz w:val="28"/>
          <w:szCs w:val="28"/>
        </w:rPr>
      </w:pPr>
      <w:r>
        <w:rPr>
          <w:rFonts w:hint="eastAsia" w:ascii="仿宋_GB2312" w:hAnsi="仿宋_GB2312" w:eastAsia="仿宋_GB2312" w:cs="仿宋_GB2312"/>
          <w:spacing w:val="13"/>
          <w:position w:val="-5"/>
          <w:sz w:val="28"/>
          <w:szCs w:val="28"/>
        </w:rPr>
        <w:t>=</w:t>
      </w:r>
      <w:r>
        <w:rPr>
          <w:rFonts w:hint="eastAsia" w:ascii="仿宋_GB2312" w:hAnsi="仿宋_GB2312" w:eastAsia="仿宋_GB2312" w:cs="仿宋_GB2312"/>
          <w:spacing w:val="9"/>
          <w:position w:val="-5"/>
          <w:sz w:val="28"/>
          <w:szCs w:val="28"/>
        </w:rPr>
        <w:t xml:space="preserve">   </w:t>
      </w:r>
      <w:r>
        <w:rPr>
          <w:rFonts w:hint="eastAsia" w:ascii="仿宋_GB2312" w:hAnsi="仿宋_GB2312" w:eastAsia="仿宋_GB2312" w:cs="仿宋_GB2312"/>
          <w:i/>
          <w:iCs/>
          <w:position w:val="-4"/>
          <w:sz w:val="28"/>
          <w:szCs w:val="28"/>
        </w:rPr>
        <w:t>KHAc</w:t>
      </w:r>
    </w:p>
    <w:p>
      <w:pPr>
        <w:spacing w:before="1" w:line="175" w:lineRule="auto"/>
        <w:ind w:left="884"/>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H+</w:t>
      </w:r>
      <w:r>
        <w:rPr>
          <w:rFonts w:hint="eastAsia" w:ascii="仿宋_GB2312" w:hAnsi="仿宋_GB2312" w:eastAsia="仿宋_GB2312" w:cs="仿宋_GB2312"/>
          <w:position w:val="2"/>
          <w:sz w:val="28"/>
          <w:szCs w:val="28"/>
        </w:rPr>
        <w:t xml:space="preserve">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2"/>
          <w:sz w:val="28"/>
          <w:szCs w:val="28"/>
        </w:rPr>
        <w:t>)</w:t>
      </w:r>
    </w:p>
    <w:p>
      <w:pPr>
        <w:spacing w:before="26" w:line="93" w:lineRule="exact"/>
        <w:ind w:left="1720"/>
        <w:rPr>
          <w:rFonts w:hint="eastAsia" w:ascii="仿宋_GB2312" w:hAnsi="仿宋_GB2312" w:eastAsia="仿宋_GB2312" w:cs="仿宋_GB2312"/>
          <w:sz w:val="28"/>
          <w:szCs w:val="28"/>
        </w:rPr>
      </w:pPr>
      <w:r>
        <w:rPr>
          <w:rFonts w:hint="eastAsia" w:ascii="仿宋_GB2312" w:hAnsi="仿宋_GB2312" w:eastAsia="仿宋_GB2312" w:cs="仿宋_GB2312"/>
          <w:spacing w:val="20"/>
          <w:w w:val="101"/>
          <w:position w:val="-2"/>
          <w:sz w:val="28"/>
          <w:szCs w:val="28"/>
        </w:rPr>
        <w:t>.</w:t>
      </w:r>
    </w:p>
    <w:p>
      <w:pPr>
        <w:spacing w:line="274" w:lineRule="auto"/>
        <w:rPr>
          <w:rFonts w:hint="eastAsia" w:ascii="仿宋_GB2312" w:hAnsi="仿宋_GB2312" w:eastAsia="仿宋_GB2312" w:cs="仿宋_GB2312"/>
          <w:sz w:val="28"/>
          <w:szCs w:val="28"/>
        </w:rPr>
      </w:pPr>
    </w:p>
    <w:p>
      <w:pPr>
        <w:spacing w:line="501" w:lineRule="exact"/>
        <w:ind w:left="872"/>
        <w:rPr>
          <w:rFonts w:hint="eastAsia" w:ascii="仿宋_GB2312" w:hAnsi="仿宋_GB2312" w:eastAsia="仿宋_GB2312" w:cs="仿宋_GB2312"/>
          <w:sz w:val="28"/>
          <w:szCs w:val="28"/>
        </w:rPr>
      </w:pPr>
      <w:r>
        <w:rPr>
          <w:rFonts w:hint="eastAsia" w:ascii="仿宋_GB2312" w:hAnsi="仿宋_GB2312" w:eastAsia="仿宋_GB2312" w:cs="仿宋_GB2312"/>
          <w:position w:val="-10"/>
          <w:sz w:val="28"/>
          <w:szCs w:val="28"/>
        </w:rPr>
        <w:drawing>
          <wp:inline distT="0" distB="0" distL="0" distR="0">
            <wp:extent cx="1094105" cy="317500"/>
            <wp:effectExtent l="0" t="0" r="0" b="0"/>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147"/>
                    <a:stretch>
                      <a:fillRect/>
                    </a:stretch>
                  </pic:blipFill>
                  <pic:spPr>
                    <a:xfrm>
                      <a:off x="0" y="0"/>
                      <a:ext cx="1094290" cy="318118"/>
                    </a:xfrm>
                    <a:prstGeom prst="rect">
                      <a:avLst/>
                    </a:prstGeom>
                  </pic:spPr>
                </pic:pic>
              </a:graphicData>
            </a:graphic>
          </wp:inline>
        </w:drawing>
      </w:r>
    </w:p>
    <w:p>
      <w:pPr>
        <w:spacing w:line="119" w:lineRule="exact"/>
        <w:rPr>
          <w:rFonts w:hint="eastAsia" w:ascii="仿宋_GB2312" w:hAnsi="仿宋_GB2312" w:eastAsia="仿宋_GB2312" w:cs="仿宋_GB2312"/>
          <w:sz w:val="28"/>
          <w:szCs w:val="28"/>
        </w:rPr>
      </w:pP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50" w:line="188" w:lineRule="auto"/>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H+    </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i/>
          <w:iCs/>
          <w:sz w:val="28"/>
          <w:szCs w:val="28"/>
        </w:rPr>
        <w:t>KHAc</w:t>
      </w:r>
    </w:p>
    <w:p>
      <w:pPr>
        <w:spacing w:before="168" w:line="93" w:lineRule="exact"/>
        <w:ind w:left="670"/>
        <w:rPr>
          <w:rFonts w:hint="eastAsia" w:ascii="仿宋_GB2312" w:hAnsi="仿宋_GB2312" w:eastAsia="仿宋_GB2312" w:cs="仿宋_GB2312"/>
          <w:sz w:val="28"/>
          <w:szCs w:val="28"/>
        </w:rPr>
      </w:pPr>
      <w:r>
        <w:rPr>
          <w:rFonts w:hint="eastAsia" w:ascii="仿宋_GB2312" w:hAnsi="仿宋_GB2312" w:eastAsia="仿宋_GB2312" w:cs="仿宋_GB2312"/>
          <w:spacing w:val="20"/>
          <w:w w:val="101"/>
          <w:position w:val="-2"/>
          <w:sz w:val="28"/>
          <w:szCs w:val="28"/>
        </w:rPr>
        <w:t>.</w:t>
      </w:r>
    </w:p>
    <w:p>
      <w:pPr>
        <w:spacing w:before="296" w:line="192"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spacing w:val="8"/>
          <w:position w:val="-1"/>
          <w:sz w:val="28"/>
          <w:szCs w:val="28"/>
        </w:rPr>
        <w:t xml:space="preserve">    </w:t>
      </w:r>
      <w:r>
        <w:rPr>
          <w:rFonts w:hint="eastAsia" w:ascii="仿宋_GB2312" w:hAnsi="仿宋_GB2312" w:eastAsia="仿宋_GB2312" w:cs="仿宋_GB2312"/>
          <w:i/>
          <w:iCs/>
          <w:spacing w:val="-3"/>
          <w:sz w:val="28"/>
          <w:szCs w:val="28"/>
        </w:rPr>
        <w:t>c</w:t>
      </w:r>
      <w:r>
        <w:rPr>
          <w:rFonts w:hint="eastAsia" w:ascii="仿宋_GB2312" w:hAnsi="仿宋_GB2312" w:eastAsia="仿宋_GB2312" w:cs="仿宋_GB2312"/>
          <w:spacing w:val="-3"/>
          <w:sz w:val="28"/>
          <w:szCs w:val="28"/>
        </w:rPr>
        <w:t>(Ac)</w:t>
      </w:r>
    </w:p>
    <w:p>
      <w:pPr>
        <w:spacing w:before="54" w:line="185" w:lineRule="auto"/>
        <w:ind w:left="44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H</w:t>
      </w:r>
    </w:p>
    <w:p>
      <w:pPr>
        <w:spacing w:line="14" w:lineRule="auto"/>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br w:type="column"/>
      </w:r>
    </w:p>
    <w:p>
      <w:pPr>
        <w:spacing w:before="41" w:line="279" w:lineRule="auto"/>
        <w:ind w:right="2265" w:firstLine="57"/>
        <w:rPr>
          <w:rFonts w:hint="eastAsia" w:ascii="仿宋_GB2312" w:hAnsi="仿宋_GB2312" w:eastAsia="仿宋_GB2312" w:cs="仿宋_GB2312"/>
          <w:sz w:val="28"/>
          <w:szCs w:val="28"/>
        </w:rPr>
      </w:pP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(HAc)</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(NaAc)</w:t>
      </w:r>
    </w:p>
    <w:p>
      <w:pPr>
        <w:spacing w:line="279" w:lineRule="auto"/>
        <w:rPr>
          <w:rFonts w:hint="eastAsia" w:ascii="仿宋_GB2312" w:hAnsi="仿宋_GB2312" w:eastAsia="仿宋_GB2312" w:cs="仿宋_GB2312"/>
          <w:sz w:val="28"/>
          <w:szCs w:val="28"/>
        </w:rPr>
        <w:sectPr>
          <w:type w:val="continuous"/>
          <w:pgSz w:w="11906" w:h="16839"/>
          <w:pgMar w:top="400" w:right="1440" w:bottom="1159" w:left="1785" w:header="0" w:footer="994" w:gutter="0"/>
          <w:cols w:equalWidth="0" w:num="3">
            <w:col w:w="4251" w:space="100"/>
            <w:col w:w="1146" w:space="100"/>
            <w:col w:w="3084"/>
          </w:cols>
        </w:sectPr>
      </w:pPr>
    </w:p>
    <w:p>
      <w:pPr>
        <w:spacing w:before="10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62．[2]下列各组物质按等物质的量混合配成溶液后，其中不是缓冲溶液的是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6"/>
          <w:sz w:val="28"/>
          <w:szCs w:val="28"/>
        </w:rPr>
        <w:t>。</w:t>
      </w:r>
    </w:p>
    <w:p>
      <w:pPr>
        <w:spacing w:before="74"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4"/>
          <w:sz w:val="28"/>
          <w:szCs w:val="28"/>
        </w:rPr>
        <w:t>和</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4"/>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NaCl</w:t>
      </w:r>
      <w:r>
        <w:rPr>
          <w:rFonts w:hint="eastAsia" w:ascii="仿宋_GB2312" w:hAnsi="仿宋_GB2312" w:eastAsia="仿宋_GB2312" w:cs="仿宋_GB2312"/>
          <w:spacing w:val="4"/>
          <w:sz w:val="28"/>
          <w:szCs w:val="28"/>
        </w:rPr>
        <w:t xml:space="preserve"> 和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 xml:space="preserve">和 </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 xml:space="preserve">和 </w:t>
      </w:r>
      <w:r>
        <w:rPr>
          <w:rFonts w:hint="eastAsia" w:ascii="仿宋_GB2312" w:hAnsi="仿宋_GB2312" w:eastAsia="仿宋_GB2312" w:cs="仿宋_GB2312"/>
          <w:sz w:val="28"/>
          <w:szCs w:val="28"/>
        </w:rPr>
        <w:t>NaAc</w:t>
      </w:r>
    </w:p>
    <w:p>
      <w:pPr>
        <w:spacing w:before="61" w:line="274" w:lineRule="auto"/>
        <w:ind w:left="21" w:right="39" w:hanging="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溶液标签浓度为 0.3000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7"/>
          <w:sz w:val="28"/>
          <w:szCs w:val="28"/>
        </w:rPr>
        <w:t>/L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7"/>
          <w:sz w:val="28"/>
          <w:szCs w:val="28"/>
        </w:rPr>
        <w:t>，该溶液</w:t>
      </w:r>
      <w:r>
        <w:rPr>
          <w:rFonts w:hint="eastAsia" w:ascii="仿宋_GB2312" w:hAnsi="仿宋_GB2312" w:eastAsia="仿宋_GB2312" w:cs="仿宋_GB2312"/>
          <w:spacing w:val="6"/>
          <w:sz w:val="28"/>
          <w:szCs w:val="28"/>
        </w:rPr>
        <w:t xml:space="preserve">从空气中吸收了少量的 </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，现以酚酞为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 xml:space="preserve">指示剂，用标准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9"/>
          <w:sz w:val="28"/>
          <w:szCs w:val="28"/>
        </w:rPr>
        <w:t xml:space="preserve"> 溶液标定，标定结果比标签浓度</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9"/>
          <w:sz w:val="28"/>
          <w:szCs w:val="28"/>
        </w:rPr>
        <w:t>。</w:t>
      </w:r>
    </w:p>
    <w:p>
      <w:pPr>
        <w:spacing w:before="2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．高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．低</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．不变</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．无法确定</w:t>
      </w:r>
    </w:p>
    <w:p>
      <w:pPr>
        <w:spacing w:before="49" w:line="210"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64．[2]下列阴离子的水溶液，若浓度(单位：mol/L)相同，则何者碱性最强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114"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CN</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KHCN</w:t>
      </w:r>
      <w:r>
        <w:rPr>
          <w:rFonts w:hint="eastAsia" w:ascii="仿宋_GB2312" w:hAnsi="仿宋_GB2312" w:eastAsia="仿宋_GB2312" w:cs="仿宋_GB2312"/>
          <w:spacing w:val="3"/>
          <w:position w:val="1"/>
          <w:sz w:val="28"/>
          <w:szCs w:val="28"/>
        </w:rPr>
        <w:t>=6.2×10-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3"/>
          <w:position w:val="1"/>
          <w:sz w:val="28"/>
          <w:szCs w:val="28"/>
        </w:rPr>
        <w:t>10 ）      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．S2-（</w:t>
      </w:r>
      <w:r>
        <w:rPr>
          <w:rFonts w:hint="eastAsia" w:ascii="仿宋_GB2312" w:hAnsi="仿宋_GB2312" w:eastAsia="仿宋_GB2312" w:cs="仿宋_GB2312"/>
          <w:position w:val="1"/>
          <w:sz w:val="28"/>
          <w:szCs w:val="28"/>
        </w:rPr>
        <w:t>KHS</w:t>
      </w:r>
      <w:r>
        <w:rPr>
          <w:rFonts w:hint="eastAsia" w:ascii="仿宋_GB2312" w:hAnsi="仿宋_GB2312" w:eastAsia="仿宋_GB2312" w:cs="仿宋_GB2312"/>
          <w:spacing w:val="3"/>
          <w:position w:val="1"/>
          <w:sz w:val="28"/>
          <w:szCs w:val="28"/>
        </w:rPr>
        <w:t>-=7.</w:t>
      </w:r>
      <w:r>
        <w:rPr>
          <w:rFonts w:hint="eastAsia" w:ascii="仿宋_GB2312" w:hAnsi="仿宋_GB2312" w:eastAsia="仿宋_GB2312" w:cs="仿宋_GB2312"/>
          <w:spacing w:val="-25"/>
          <w:position w:val="1"/>
          <w:sz w:val="28"/>
          <w:szCs w:val="28"/>
        </w:rPr>
        <w:t xml:space="preserve"> </w:t>
      </w:r>
      <w:r>
        <w:rPr>
          <w:rFonts w:hint="eastAsia" w:ascii="仿宋_GB2312" w:hAnsi="仿宋_GB2312" w:eastAsia="仿宋_GB2312" w:cs="仿宋_GB2312"/>
          <w:spacing w:val="3"/>
          <w:position w:val="1"/>
          <w:sz w:val="28"/>
          <w:szCs w:val="28"/>
        </w:rPr>
        <w:t>1×10-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3"/>
          <w:position w:val="1"/>
          <w:sz w:val="28"/>
          <w:szCs w:val="28"/>
        </w:rPr>
        <w:t>15</w:t>
      </w:r>
      <w:r>
        <w:rPr>
          <w:rFonts w:hint="eastAsia" w:ascii="仿宋_GB2312" w:hAnsi="仿宋_GB2312" w:eastAsia="仿宋_GB2312" w:cs="仿宋_GB2312"/>
          <w:spacing w:val="-8"/>
          <w:position w:val="1"/>
          <w:sz w:val="28"/>
          <w:szCs w:val="28"/>
        </w:rPr>
        <w:t xml:space="preserve"> </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KH</w:t>
      </w:r>
      <w:r>
        <w:rPr>
          <w:rFonts w:hint="eastAsia" w:ascii="仿宋_GB2312" w:hAnsi="仿宋_GB2312" w:eastAsia="仿宋_GB2312" w:cs="仿宋_GB2312"/>
          <w:spacing w:val="2"/>
          <w:position w:val="1"/>
          <w:sz w:val="28"/>
          <w:szCs w:val="28"/>
        </w:rPr>
        <w:t>2S=</w:t>
      </w:r>
      <w:r>
        <w:rPr>
          <w:rFonts w:hint="eastAsia" w:ascii="仿宋_GB2312" w:hAnsi="仿宋_GB2312" w:eastAsia="仿宋_GB2312" w:cs="仿宋_GB2312"/>
          <w:spacing w:val="-25"/>
          <w:position w:val="1"/>
          <w:sz w:val="28"/>
          <w:szCs w:val="28"/>
        </w:rPr>
        <w:t xml:space="preserve"> </w:t>
      </w:r>
      <w:r>
        <w:rPr>
          <w:rFonts w:hint="eastAsia" w:ascii="仿宋_GB2312" w:hAnsi="仿宋_GB2312" w:eastAsia="仿宋_GB2312" w:cs="仿宋_GB2312"/>
          <w:spacing w:val="2"/>
          <w:position w:val="1"/>
          <w:sz w:val="28"/>
          <w:szCs w:val="28"/>
        </w:rPr>
        <w:t>1.3×10-7）</w:t>
      </w:r>
    </w:p>
    <w:p>
      <w:pPr>
        <w:spacing w:before="216"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1"/>
          <w:sz w:val="28"/>
          <w:szCs w:val="28"/>
        </w:rPr>
        <w:t>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5"/>
          <w:position w:val="1"/>
          <w:sz w:val="28"/>
          <w:szCs w:val="28"/>
        </w:rPr>
        <w:t>．F–（</w:t>
      </w:r>
      <w:r>
        <w:rPr>
          <w:rFonts w:hint="eastAsia" w:ascii="仿宋_GB2312" w:hAnsi="仿宋_GB2312" w:eastAsia="仿宋_GB2312" w:cs="仿宋_GB2312"/>
          <w:position w:val="1"/>
          <w:sz w:val="28"/>
          <w:szCs w:val="28"/>
        </w:rPr>
        <w:t>KHF</w:t>
      </w:r>
      <w:r>
        <w:rPr>
          <w:rFonts w:hint="eastAsia" w:ascii="仿宋_GB2312" w:hAnsi="仿宋_GB2312" w:eastAsia="仿宋_GB2312" w:cs="仿宋_GB2312"/>
          <w:spacing w:val="5"/>
          <w:position w:val="1"/>
          <w:sz w:val="28"/>
          <w:szCs w:val="28"/>
        </w:rPr>
        <w:t>=3.5×10-4 ）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5"/>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5"/>
          <w:position w:val="1"/>
          <w:sz w:val="28"/>
          <w:szCs w:val="28"/>
        </w:rPr>
        <w:t>3</w:t>
      </w:r>
      <w:r>
        <w:rPr>
          <w:rFonts w:hint="eastAsia" w:ascii="仿宋_GB2312" w:hAnsi="仿宋_GB2312" w:eastAsia="仿宋_GB2312" w:cs="仿宋_GB2312"/>
          <w:position w:val="1"/>
          <w:sz w:val="28"/>
          <w:szCs w:val="28"/>
        </w:rPr>
        <w:t>COO</w:t>
      </w:r>
      <w:r>
        <w:rPr>
          <w:rFonts w:hint="eastAsia" w:ascii="仿宋_GB2312" w:hAnsi="仿宋_GB2312" w:eastAsia="仿宋_GB2312" w:cs="仿宋_GB2312"/>
          <w:spacing w:val="5"/>
          <w:position w:val="1"/>
          <w:sz w:val="28"/>
          <w:szCs w:val="28"/>
        </w:rPr>
        <w:t>–（</w:t>
      </w:r>
      <w:r>
        <w:rPr>
          <w:rFonts w:hint="eastAsia" w:ascii="仿宋_GB2312" w:hAnsi="仿宋_GB2312" w:eastAsia="仿宋_GB2312" w:cs="仿宋_GB2312"/>
          <w:position w:val="1"/>
          <w:sz w:val="28"/>
          <w:szCs w:val="28"/>
        </w:rPr>
        <w:t>KHAc</w:t>
      </w:r>
      <w:r>
        <w:rPr>
          <w:rFonts w:hint="eastAsia" w:ascii="仿宋_GB2312" w:hAnsi="仿宋_GB2312" w:eastAsia="仿宋_GB2312" w:cs="仿宋_GB2312"/>
          <w:spacing w:val="5"/>
          <w:position w:val="1"/>
          <w:sz w:val="28"/>
          <w:szCs w:val="28"/>
        </w:rPr>
        <w:t>=1.</w:t>
      </w:r>
      <w:r>
        <w:rPr>
          <w:rFonts w:hint="eastAsia" w:ascii="仿宋_GB2312" w:hAnsi="仿宋_GB2312" w:eastAsia="仿宋_GB2312" w:cs="仿宋_GB2312"/>
          <w:spacing w:val="4"/>
          <w:position w:val="1"/>
          <w:sz w:val="28"/>
          <w:szCs w:val="28"/>
        </w:rPr>
        <w:t>8×10-5）</w:t>
      </w:r>
    </w:p>
    <w:p>
      <w:pPr>
        <w:spacing w:before="9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．[2]在酸平衡表示叙述中正确的是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 xml:space="preserve">．平衡常数值越大则溶液的酸度越小    </w:t>
      </w:r>
      <w:r>
        <w:rPr>
          <w:rFonts w:hint="eastAsia" w:ascii="仿宋_GB2312" w:hAnsi="仿宋_GB2312" w:eastAsia="仿宋_GB2312" w:cs="仿宋_GB2312"/>
          <w:spacing w:val="7"/>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．平衡常数值越大则溶液的酸度越大</w:t>
      </w:r>
    </w:p>
    <w:p>
      <w:pPr>
        <w:spacing w:before="2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．平衡常数值越大则溶液的浓度越小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．平衡常数值越大则溶液的浓度越大</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．[2]在酸平衡表示叙述中正确的是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．在一定浓度下，平衡常数值越大则酸的电离度也越大</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．在一定浓度下，平衡常数值越大则酸的电离度越小</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．平衡常数值越大则溶液的浓度越大</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．平衡常数值越大则溶液的浓度越小</w:t>
      </w:r>
    </w:p>
    <w:p>
      <w:pPr>
        <w:spacing w:before="66" w:line="204"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．[2]在酸平衡表示叙述中不正确的是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line="204" w:lineRule="auto"/>
        <w:rPr>
          <w:rFonts w:hint="eastAsia" w:ascii="仿宋_GB2312" w:hAnsi="仿宋_GB2312" w:eastAsia="仿宋_GB2312" w:cs="仿宋_GB2312"/>
          <w:sz w:val="28"/>
          <w:szCs w:val="28"/>
        </w:rPr>
        <w:sectPr>
          <w:type w:val="continuous"/>
          <w:pgSz w:w="11906" w:h="16839"/>
          <w:pgMar w:top="400" w:right="1440" w:bottom="1159" w:left="1785" w:header="0" w:footer="994" w:gutter="0"/>
          <w:cols w:equalWidth="0" w:num="1">
            <w:col w:w="8680"/>
          </w:cols>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bookmarkStart w:id="30" w:name="bookmark91"/>
      <w:bookmarkEnd w:id="30"/>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．酸的强弱与酸的平衡常数有关，相同条件下</w:t>
      </w:r>
      <w:r>
        <w:rPr>
          <w:rFonts w:hint="eastAsia" w:ascii="仿宋_GB2312" w:hAnsi="仿宋_GB2312" w:eastAsia="仿宋_GB2312" w:cs="仿宋_GB2312"/>
          <w:spacing w:val="8"/>
          <w:sz w:val="28"/>
          <w:szCs w:val="28"/>
        </w:rPr>
        <w:t>平衡常数越大则酸度越大</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．酸的强弱与溶剂的性质有关，溶剂接受质子的能力越大则酸度越大</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．酸的强弱与溶剂的性质有关，溶剂接受质子的能力越小</w:t>
      </w:r>
      <w:r>
        <w:rPr>
          <w:rFonts w:hint="eastAsia" w:ascii="仿宋_GB2312" w:hAnsi="仿宋_GB2312" w:eastAsia="仿宋_GB2312" w:cs="仿宋_GB2312"/>
          <w:spacing w:val="8"/>
          <w:sz w:val="28"/>
          <w:szCs w:val="28"/>
        </w:rPr>
        <w:t>则酸度越大</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．酸的强弱与酸的结构有关，酸越易给出质子则酸度越大</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．[2]在碱平衡表示叙述中正确的是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．在一定浓度下，平衡常数值越大则碱的电离度也越大</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．在一定浓度下，平衡常数值越大则碱的电离度越小</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．平衡常数值越大则溶液的浓度越大</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．平衡常数值越大则溶液的浓度越小</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．[2]在碱平衡表示叙述中不正确的是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．碱的强弱与碱的平衡常数有关，相同条件下</w:t>
      </w:r>
      <w:r>
        <w:rPr>
          <w:rFonts w:hint="eastAsia" w:ascii="仿宋_GB2312" w:hAnsi="仿宋_GB2312" w:eastAsia="仿宋_GB2312" w:cs="仿宋_GB2312"/>
          <w:spacing w:val="8"/>
          <w:sz w:val="28"/>
          <w:szCs w:val="28"/>
        </w:rPr>
        <w:t>平衡常数越大则碱度越大</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．碱的强弱与溶剂的性质有关，溶剂给出质子的能力越大则碱度越大</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．碱的强弱与溶剂的性质有关，溶剂给出质子的能力越小</w:t>
      </w:r>
      <w:r>
        <w:rPr>
          <w:rFonts w:hint="eastAsia" w:ascii="仿宋_GB2312" w:hAnsi="仿宋_GB2312" w:eastAsia="仿宋_GB2312" w:cs="仿宋_GB2312"/>
          <w:spacing w:val="8"/>
          <w:sz w:val="28"/>
          <w:szCs w:val="28"/>
        </w:rPr>
        <w:t>则碱度越大</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．碱的强弱与碱的结构有关，碱越易接受质子则碱度越大</w:t>
      </w:r>
    </w:p>
    <w:p>
      <w:pPr>
        <w:spacing w:before="65"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．[2]在碱平衡表示叙述中正确的是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．在一定浓度下，平衡常数值越大则溶液的碱度越小</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．在一定浓度下，平衡常数值越大则溶液的碱度越大</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．平衡常数值越大则溶液的浓度越小</w:t>
      </w:r>
    </w:p>
    <w:p>
      <w:pPr>
        <w:spacing w:before="65" w:line="228" w:lineRule="auto"/>
        <w:ind w:left="43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．平衡常数值越大则溶液的浓度越大</w:t>
      </w:r>
    </w:p>
    <w:p>
      <w:pPr>
        <w:spacing w:before="38" w:line="298" w:lineRule="auto"/>
        <w:ind w:left="129" w:hanging="11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．[2]某酸在 18℃时的平衡常数为 1.84×10-5</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，在 25℃时的平衡常数为 1.87×10-5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，则</w:t>
      </w:r>
      <w:r>
        <w:rPr>
          <w:rFonts w:hint="eastAsia" w:ascii="仿宋_GB2312" w:hAnsi="仿宋_GB2312" w:eastAsia="仿宋_GB2312" w:cs="仿宋_GB2312"/>
          <w:spacing w:val="2"/>
          <w:sz w:val="28"/>
          <w:szCs w:val="28"/>
        </w:rPr>
        <w:t>说明该酸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 xml:space="preserve">．在 18℃时溶解度比 25℃时小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．酸的电离是一个吸热过程</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．温度高时电离度变小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．温度高时溶液中的氢离子浓度变小</w:t>
      </w:r>
    </w:p>
    <w:p>
      <w:pPr>
        <w:spacing w:before="36" w:line="298" w:lineRule="auto"/>
        <w:ind w:left="129" w:hanging="11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．[2]某酸在 18℃时的平衡常数为 1.84×10-5</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，在 25℃时的平衡常数为 1.87×10-5</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，则说明该酸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．在 18℃时溶解度比 25℃时小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酸的电离是一个放热过程</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．温度高时电离度变大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．温度低时溶液中的氢离子浓度变大</w:t>
      </w:r>
    </w:p>
    <w:p>
      <w:pPr>
        <w:spacing w:before="35" w:line="296" w:lineRule="auto"/>
        <w:ind w:left="129" w:hanging="11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．[2]某酸在 18℃时的平衡常数为 1.</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14×10-8</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，在 25℃时的平衡常数为 1.07×10-8</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，则说明该酸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1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 xml:space="preserve">．在 18℃时溶解度比 25℃时小      </w:t>
      </w:r>
      <w:r>
        <w:rPr>
          <w:rFonts w:hint="eastAsia" w:ascii="仿宋_GB2312" w:hAnsi="仿宋_GB2312" w:eastAsia="仿宋_GB2312" w:cs="仿宋_GB2312"/>
          <w:spacing w:val="3"/>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．酸的电离是一个吸热过程</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．温度高时电离度变大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．温度高时溶液中的氢离子浓度变小</w:t>
      </w:r>
    </w:p>
    <w:p>
      <w:pPr>
        <w:spacing w:before="36" w:line="296" w:lineRule="auto"/>
        <w:ind w:left="129" w:hanging="11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．[2]某碱在 18℃时的平衡常数为 1.84×10-5</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，在 25℃时的平衡常数为 1.87×10-5</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，则说明该碱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1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 xml:space="preserve">．在 18℃时溶解度比 25℃时小      </w:t>
      </w:r>
      <w:r>
        <w:rPr>
          <w:rFonts w:hint="eastAsia" w:ascii="仿宋_GB2312" w:hAnsi="仿宋_GB2312" w:eastAsia="仿宋_GB2312" w:cs="仿宋_GB2312"/>
          <w:spacing w:val="3"/>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．碱的电离是一个吸热过程</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．温度高时电离度变小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．温度高时溶液中的氢氧根离子浓度变小</w:t>
      </w:r>
    </w:p>
    <w:p>
      <w:pPr>
        <w:spacing w:line="281"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75</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3"/>
          <w:position w:val="2"/>
          <w:sz w:val="28"/>
          <w:szCs w:val="28"/>
        </w:rPr>
        <w:t>．[2]0.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3"/>
          <w:position w:val="2"/>
          <w:sz w:val="28"/>
          <w:szCs w:val="28"/>
        </w:rPr>
        <w:t>/L</w:t>
      </w:r>
      <w:r>
        <w:rPr>
          <w:rFonts w:hint="eastAsia" w:ascii="仿宋_GB2312" w:hAnsi="仿宋_GB2312" w:eastAsia="仿宋_GB2312" w:cs="仿宋_GB2312"/>
          <w:spacing w:val="21"/>
          <w:w w:val="101"/>
          <w:position w:val="2"/>
          <w:sz w:val="28"/>
          <w:szCs w:val="28"/>
        </w:rPr>
        <w:t xml:space="preserve"> </w:t>
      </w:r>
      <w:r>
        <w:rPr>
          <w:rFonts w:hint="eastAsia" w:ascii="仿宋_GB2312" w:hAnsi="仿宋_GB2312" w:eastAsia="仿宋_GB2312" w:cs="仿宋_GB2312"/>
          <w:spacing w:val="3"/>
          <w:position w:val="2"/>
          <w:sz w:val="28"/>
          <w:szCs w:val="28"/>
        </w:rPr>
        <w:t>乙酸溶液的</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 xml:space="preserve"> 值为(已知 </w:t>
      </w:r>
      <w:r>
        <w:rPr>
          <w:rFonts w:hint="eastAsia" w:ascii="仿宋_GB2312" w:hAnsi="仿宋_GB2312" w:eastAsia="仿宋_GB2312" w:cs="仿宋_GB2312"/>
          <w:position w:val="2"/>
          <w:sz w:val="28"/>
          <w:szCs w:val="28"/>
        </w:rPr>
        <w:t>KHAc</w:t>
      </w:r>
      <w:r>
        <w:rPr>
          <w:rFonts w:hint="eastAsia" w:ascii="仿宋_GB2312" w:hAnsi="仿宋_GB2312" w:eastAsia="仿宋_GB2312" w:cs="仿宋_GB2312"/>
          <w:spacing w:val="3"/>
          <w:position w:val="2"/>
          <w:sz w:val="28"/>
          <w:szCs w:val="28"/>
        </w:rPr>
        <w:t xml:space="preserve">=1.8×10-5) </w:t>
      </w:r>
      <w:r>
        <w:rPr>
          <w:rFonts w:hint="eastAsia" w:ascii="仿宋_GB2312" w:hAnsi="仿宋_GB2312" w:eastAsia="仿宋_GB2312" w:cs="仿宋_GB2312"/>
          <w:spacing w:val="-18"/>
          <w:position w:val="2"/>
          <w:sz w:val="28"/>
          <w:szCs w:val="28"/>
        </w:rPr>
        <w:t>（</w:t>
      </w:r>
      <w:r>
        <w:rPr>
          <w:rFonts w:hint="eastAsia" w:ascii="仿宋_GB2312" w:hAnsi="仿宋_GB2312" w:eastAsia="仿宋_GB2312" w:cs="仿宋_GB2312"/>
          <w:spacing w:val="1"/>
          <w:position w:val="2"/>
          <w:sz w:val="28"/>
          <w:szCs w:val="28"/>
        </w:rPr>
        <w:t xml:space="preserve">   </w:t>
      </w:r>
      <w:r>
        <w:rPr>
          <w:rFonts w:hint="eastAsia" w:ascii="仿宋_GB2312" w:hAnsi="仿宋_GB2312" w:eastAsia="仿宋_GB2312" w:cs="仿宋_GB2312"/>
          <w:spacing w:val="-18"/>
          <w:position w:val="2"/>
          <w:sz w:val="28"/>
          <w:szCs w:val="28"/>
        </w:rPr>
        <w:t>）</w:t>
      </w:r>
      <w:r>
        <w:rPr>
          <w:rFonts w:hint="eastAsia" w:ascii="仿宋_GB2312" w:hAnsi="仿宋_GB2312" w:eastAsia="仿宋_GB2312" w:cs="仿宋_GB2312"/>
          <w:spacing w:val="3"/>
          <w:position w:val="2"/>
          <w:sz w:val="28"/>
          <w:szCs w:val="28"/>
        </w:rPr>
        <w:t>。</w:t>
      </w:r>
    </w:p>
    <w:p>
      <w:pPr>
        <w:spacing w:before="129" w:line="186" w:lineRule="auto"/>
        <w:ind w:left="22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．2.8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．2.87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．2.872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．5.74</w:t>
      </w:r>
    </w:p>
    <w:p>
      <w:pPr>
        <w:spacing w:before="10" w:line="282"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76</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．[2]0.20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4"/>
          <w:position w:val="2"/>
          <w:sz w:val="28"/>
          <w:szCs w:val="28"/>
        </w:rPr>
        <w:t>/L</w:t>
      </w:r>
      <w:r>
        <w:rPr>
          <w:rFonts w:hint="eastAsia" w:ascii="仿宋_GB2312" w:hAnsi="仿宋_GB2312" w:eastAsia="仿宋_GB2312" w:cs="仿宋_GB2312"/>
          <w:spacing w:val="21"/>
          <w:w w:val="101"/>
          <w:position w:val="2"/>
          <w:sz w:val="28"/>
          <w:szCs w:val="28"/>
        </w:rPr>
        <w:t xml:space="preserve"> </w:t>
      </w:r>
      <w:r>
        <w:rPr>
          <w:rFonts w:hint="eastAsia" w:ascii="仿宋_GB2312" w:hAnsi="仿宋_GB2312" w:eastAsia="仿宋_GB2312" w:cs="仿宋_GB2312"/>
          <w:spacing w:val="4"/>
          <w:position w:val="2"/>
          <w:sz w:val="28"/>
          <w:szCs w:val="28"/>
        </w:rPr>
        <w:t>乙酸溶液的</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值为(已知 </w:t>
      </w:r>
      <w:r>
        <w:rPr>
          <w:rFonts w:hint="eastAsia" w:ascii="仿宋_GB2312" w:hAnsi="仿宋_GB2312" w:eastAsia="仿宋_GB2312" w:cs="仿宋_GB2312"/>
          <w:position w:val="2"/>
          <w:sz w:val="28"/>
          <w:szCs w:val="28"/>
        </w:rPr>
        <w:t>KHAc</w:t>
      </w:r>
      <w:r>
        <w:rPr>
          <w:rFonts w:hint="eastAsia" w:ascii="仿宋_GB2312" w:hAnsi="仿宋_GB2312" w:eastAsia="仿宋_GB2312" w:cs="仿宋_GB2312"/>
          <w:spacing w:val="4"/>
          <w:position w:val="2"/>
          <w:sz w:val="28"/>
          <w:szCs w:val="28"/>
        </w:rPr>
        <w:t xml:space="preserve">=1.8×10-5)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1"/>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4"/>
          <w:position w:val="2"/>
          <w:sz w:val="28"/>
          <w:szCs w:val="28"/>
        </w:rPr>
        <w:t>。</w:t>
      </w:r>
    </w:p>
    <w:p>
      <w:pPr>
        <w:spacing w:before="12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．2.7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．2.72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．2.722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．5.44</w:t>
      </w:r>
    </w:p>
    <w:p>
      <w:pPr>
        <w:spacing w:before="39" w:line="281"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77</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 xml:space="preserve">/L 三氯乙酸溶液的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值为(已知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 xml:space="preserve">=0.23) </w:t>
      </w:r>
      <w:r>
        <w:rPr>
          <w:rFonts w:hint="eastAsia" w:ascii="仿宋_GB2312" w:hAnsi="仿宋_GB2312" w:eastAsia="仿宋_GB2312" w:cs="仿宋_GB2312"/>
          <w:spacing w:val="-18"/>
          <w:position w:val="2"/>
          <w:sz w:val="28"/>
          <w:szCs w:val="28"/>
        </w:rPr>
        <w:t>（</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18"/>
          <w:position w:val="2"/>
          <w:sz w:val="28"/>
          <w:szCs w:val="28"/>
        </w:rPr>
        <w:t>）</w:t>
      </w:r>
      <w:r>
        <w:rPr>
          <w:rFonts w:hint="eastAsia" w:ascii="仿宋_GB2312" w:hAnsi="仿宋_GB2312" w:eastAsia="仿宋_GB2312" w:cs="仿宋_GB2312"/>
          <w:spacing w:val="5"/>
          <w:position w:val="2"/>
          <w:sz w:val="28"/>
          <w:szCs w:val="28"/>
        </w:rPr>
        <w:t>。</w:t>
      </w:r>
    </w:p>
    <w:p>
      <w:pPr>
        <w:spacing w:before="10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．0.82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12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．0.10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．1.00</w:t>
      </w:r>
    </w:p>
    <w:p>
      <w:pPr>
        <w:spacing w:before="8" w:line="281"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78</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．[2]0.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/L</w:t>
      </w:r>
      <w:r>
        <w:rPr>
          <w:rFonts w:hint="eastAsia" w:ascii="仿宋_GB2312" w:hAnsi="仿宋_GB2312" w:eastAsia="仿宋_GB2312" w:cs="仿宋_GB2312"/>
          <w:spacing w:val="30"/>
          <w:w w:val="101"/>
          <w:position w:val="2"/>
          <w:sz w:val="28"/>
          <w:szCs w:val="28"/>
        </w:rPr>
        <w:t xml:space="preserve"> </w:t>
      </w:r>
      <w:r>
        <w:rPr>
          <w:rFonts w:hint="eastAsia" w:ascii="仿宋_GB2312" w:hAnsi="仿宋_GB2312" w:eastAsia="仿宋_GB2312" w:cs="仿宋_GB2312"/>
          <w:spacing w:val="5"/>
          <w:position w:val="2"/>
          <w:sz w:val="28"/>
          <w:szCs w:val="28"/>
        </w:rPr>
        <w:t xml:space="preserve">的某碱溶液，其溶液的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5"/>
          <w:position w:val="2"/>
          <w:sz w:val="28"/>
          <w:szCs w:val="28"/>
        </w:rPr>
        <w:t>=4.2×10-4)</w:t>
      </w:r>
      <w:r>
        <w:rPr>
          <w:rFonts w:hint="eastAsia" w:ascii="仿宋_GB2312" w:hAnsi="仿宋_GB2312" w:eastAsia="仿宋_GB2312" w:cs="仿宋_GB2312"/>
          <w:spacing w:val="4"/>
          <w:position w:val="2"/>
          <w:sz w:val="28"/>
          <w:szCs w:val="28"/>
        </w:rPr>
        <w:t xml:space="preserve">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37"/>
          <w:position w:val="2"/>
          <w:sz w:val="28"/>
          <w:szCs w:val="28"/>
        </w:rPr>
        <w:t xml:space="preserve">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4"/>
          <w:position w:val="2"/>
          <w:sz w:val="28"/>
          <w:szCs w:val="28"/>
        </w:rPr>
        <w:t>。</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z w:val="28"/>
          <w:szCs w:val="28"/>
        </w:rPr>
        <w:t>．2.19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．11.81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．4.38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．9.62</w:t>
      </w:r>
    </w:p>
    <w:p>
      <w:pPr>
        <w:spacing w:before="8" w:line="281"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79</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6"/>
          <w:position w:val="2"/>
          <w:sz w:val="28"/>
          <w:szCs w:val="28"/>
        </w:rPr>
        <w:t>．[2]0.20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6"/>
          <w:position w:val="2"/>
          <w:sz w:val="28"/>
          <w:szCs w:val="28"/>
        </w:rPr>
        <w:t>/L</w:t>
      </w:r>
      <w:r>
        <w:rPr>
          <w:rFonts w:hint="eastAsia" w:ascii="仿宋_GB2312" w:hAnsi="仿宋_GB2312" w:eastAsia="仿宋_GB2312" w:cs="仿宋_GB2312"/>
          <w:spacing w:val="30"/>
          <w:w w:val="101"/>
          <w:position w:val="2"/>
          <w:sz w:val="28"/>
          <w:szCs w:val="28"/>
        </w:rPr>
        <w:t xml:space="preserve"> </w:t>
      </w:r>
      <w:r>
        <w:rPr>
          <w:rFonts w:hint="eastAsia" w:ascii="仿宋_GB2312" w:hAnsi="仿宋_GB2312" w:eastAsia="仿宋_GB2312" w:cs="仿宋_GB2312"/>
          <w:spacing w:val="6"/>
          <w:position w:val="2"/>
          <w:sz w:val="28"/>
          <w:szCs w:val="28"/>
        </w:rPr>
        <w:t xml:space="preserve">的某碱溶液，其溶液的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5"/>
          <w:position w:val="2"/>
          <w:sz w:val="28"/>
          <w:szCs w:val="28"/>
        </w:rPr>
        <w:t xml:space="preserve">=4.2×10-4)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37"/>
          <w:position w:val="2"/>
          <w:sz w:val="28"/>
          <w:szCs w:val="28"/>
        </w:rPr>
        <w:t xml:space="preserve">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5"/>
          <w:position w:val="2"/>
          <w:sz w:val="28"/>
          <w:szCs w:val="28"/>
        </w:rPr>
        <w:t>。</w:t>
      </w:r>
    </w:p>
    <w:p>
      <w:pPr>
        <w:spacing w:line="281" w:lineRule="exact"/>
        <w:rPr>
          <w:rFonts w:hint="eastAsia" w:ascii="仿宋_GB2312" w:hAnsi="仿宋_GB2312" w:eastAsia="仿宋_GB2312" w:cs="仿宋_GB2312"/>
          <w:sz w:val="28"/>
          <w:szCs w:val="28"/>
        </w:rPr>
        <w:sectPr>
          <w:footerReference r:id="rId61" w:type="default"/>
          <w:pgSz w:w="11906" w:h="16839"/>
          <w:pgMar w:top="400" w:right="1475" w:bottom="1182" w:left="1785" w:header="0" w:footer="1018" w:gutter="0"/>
          <w:cols w:space="720" w:num="1"/>
        </w:sect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before="6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2.04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
          <w:sz w:val="28"/>
          <w:szCs w:val="28"/>
        </w:rPr>
        <w:t>11.96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 xml:space="preserve">4.08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9.92</w:t>
      </w:r>
    </w:p>
    <w:p>
      <w:pPr>
        <w:spacing w:before="10"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80</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/L</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spacing w:val="5"/>
          <w:position w:val="2"/>
          <w:sz w:val="28"/>
          <w:szCs w:val="28"/>
        </w:rPr>
        <w:t>二乙胺溶液，其溶液</w:t>
      </w:r>
      <w:r>
        <w:rPr>
          <w:rFonts w:hint="eastAsia" w:ascii="仿宋_GB2312" w:hAnsi="仿宋_GB2312" w:eastAsia="仿宋_GB2312" w:cs="仿宋_GB2312"/>
          <w:spacing w:val="4"/>
          <w:position w:val="2"/>
          <w:sz w:val="28"/>
          <w:szCs w:val="28"/>
        </w:rPr>
        <w:t xml:space="preserve">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值为(</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4"/>
          <w:position w:val="2"/>
          <w:sz w:val="28"/>
          <w:szCs w:val="28"/>
        </w:rPr>
        <w:t xml:space="preserve">1.3×10-3)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7"/>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4"/>
          <w:position w:val="2"/>
          <w:sz w:val="28"/>
          <w:szCs w:val="28"/>
        </w:rPr>
        <w:t>。</w:t>
      </w:r>
    </w:p>
    <w:p>
      <w:pPr>
        <w:spacing w:before="12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10.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
          <w:sz w:val="28"/>
          <w:szCs w:val="28"/>
        </w:rPr>
        <w:t>12.06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
          <w:sz w:val="28"/>
          <w:szCs w:val="28"/>
        </w:rPr>
        <w:t>12.03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9.98</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81</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．[2]0.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4"/>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LH</w:t>
      </w:r>
      <w:r>
        <w:rPr>
          <w:rFonts w:hint="eastAsia" w:ascii="仿宋_GB2312" w:hAnsi="仿宋_GB2312" w:eastAsia="仿宋_GB2312" w:cs="仿宋_GB2312"/>
          <w:spacing w:val="4"/>
          <w:position w:val="2"/>
          <w:sz w:val="28"/>
          <w:szCs w:val="28"/>
        </w:rPr>
        <w:t>3</w:t>
      </w:r>
      <w:r>
        <w:rPr>
          <w:rFonts w:hint="eastAsia" w:ascii="仿宋_GB2312" w:hAnsi="仿宋_GB2312" w:eastAsia="仿宋_GB2312" w:cs="仿宋_GB2312"/>
          <w:position w:val="2"/>
          <w:sz w:val="28"/>
          <w:szCs w:val="28"/>
        </w:rPr>
        <w:t>PO</w:t>
      </w:r>
      <w:r>
        <w:rPr>
          <w:rFonts w:hint="eastAsia" w:ascii="仿宋_GB2312" w:hAnsi="仿宋_GB2312" w:eastAsia="仿宋_GB2312" w:cs="仿宋_GB2312"/>
          <w:spacing w:val="4"/>
          <w:position w:val="2"/>
          <w:sz w:val="28"/>
          <w:szCs w:val="28"/>
        </w:rPr>
        <w:t xml:space="preserve">4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1=7.6×10-3</w:t>
      </w:r>
      <w:r>
        <w:rPr>
          <w:rFonts w:hint="eastAsia" w:ascii="仿宋_GB2312" w:hAnsi="仿宋_GB2312" w:eastAsia="仿宋_GB2312" w:cs="仿宋_GB2312"/>
          <w:spacing w:val="-4"/>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2=6.3×10</w:t>
      </w:r>
      <w:r>
        <w:rPr>
          <w:rFonts w:hint="eastAsia" w:ascii="仿宋_GB2312" w:hAnsi="仿宋_GB2312" w:eastAsia="仿宋_GB2312" w:cs="仿宋_GB2312"/>
          <w:spacing w:val="3"/>
          <w:position w:val="2"/>
          <w:sz w:val="28"/>
          <w:szCs w:val="28"/>
        </w:rPr>
        <w:t>-8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3"/>
          <w:position w:val="2"/>
          <w:sz w:val="28"/>
          <w:szCs w:val="28"/>
        </w:rPr>
        <w:t xml:space="preserve">3=4.4×10-13)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
          <w:position w:val="2"/>
          <w:sz w:val="28"/>
          <w:szCs w:val="28"/>
        </w:rPr>
        <w:t>。</w:t>
      </w:r>
    </w:p>
    <w:p>
      <w:pPr>
        <w:spacing w:before="131"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
          <w:sz w:val="28"/>
          <w:szCs w:val="28"/>
        </w:rPr>
        <w:t>1.56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1.62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 2.61 </w:t>
      </w:r>
      <w:r>
        <w:rPr>
          <w:rFonts w:hint="eastAsia" w:ascii="仿宋_GB2312" w:hAnsi="仿宋_GB2312" w:eastAsia="仿宋_GB2312" w:cs="仿宋_GB2312"/>
          <w:spacing w:val="-3"/>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3.</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11</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82</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．[2]0.20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LH</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position w:val="2"/>
          <w:sz w:val="28"/>
          <w:szCs w:val="28"/>
        </w:rPr>
        <w:t>PO</w:t>
      </w:r>
      <w:r>
        <w:rPr>
          <w:rFonts w:hint="eastAsia" w:ascii="仿宋_GB2312" w:hAnsi="仿宋_GB2312" w:eastAsia="仿宋_GB2312" w:cs="仿宋_GB2312"/>
          <w:spacing w:val="5"/>
          <w:position w:val="2"/>
          <w:sz w:val="28"/>
          <w:szCs w:val="28"/>
        </w:rPr>
        <w:t>4 溶液的</w:t>
      </w:r>
      <w:r>
        <w:rPr>
          <w:rFonts w:hint="eastAsia" w:ascii="仿宋_GB2312" w:hAnsi="仿宋_GB2312" w:eastAsia="仿宋_GB2312" w:cs="仿宋_GB2312"/>
          <w:spacing w:val="-14"/>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1=7.6×10-3</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spacing w:val="4"/>
          <w:position w:val="2"/>
          <w:sz w:val="28"/>
          <w:szCs w:val="28"/>
        </w:rPr>
        <w:t>6.3×10-8</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 xml:space="preserve">3=4.4×10-13)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6"/>
          <w:position w:val="2"/>
          <w:sz w:val="28"/>
          <w:szCs w:val="28"/>
        </w:rPr>
        <w:t xml:space="preserve">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4"/>
          <w:position w:val="2"/>
          <w:sz w:val="28"/>
          <w:szCs w:val="28"/>
        </w:rPr>
        <w:t>。</w:t>
      </w:r>
    </w:p>
    <w:p>
      <w:pPr>
        <w:spacing w:before="131"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
          <w:sz w:val="28"/>
          <w:szCs w:val="28"/>
        </w:rPr>
        <w:t>1.41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2"/>
          <w:sz w:val="28"/>
          <w:szCs w:val="28"/>
        </w:rPr>
        <w:t>1.45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
          <w:sz w:val="28"/>
          <w:szCs w:val="28"/>
        </w:rPr>
        <w:t>1.82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2.82</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83</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．[2]0.040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 xml:space="preserve">/L 碳酸溶液的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1=4.2×10-7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2=5.6×1</w:t>
      </w:r>
      <w:r>
        <w:rPr>
          <w:rFonts w:hint="eastAsia" w:ascii="仿宋_GB2312" w:hAnsi="仿宋_GB2312" w:eastAsia="仿宋_GB2312" w:cs="仿宋_GB2312"/>
          <w:spacing w:val="4"/>
          <w:position w:val="2"/>
          <w:sz w:val="28"/>
          <w:szCs w:val="28"/>
        </w:rPr>
        <w:t xml:space="preserve">0-11)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2"/>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4"/>
          <w:position w:val="2"/>
          <w:sz w:val="28"/>
          <w:szCs w:val="28"/>
        </w:rPr>
        <w:t>。</w:t>
      </w:r>
    </w:p>
    <w:p>
      <w:pPr>
        <w:spacing w:before="12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3.89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4.</w:t>
      </w:r>
      <w:r>
        <w:rPr>
          <w:rFonts w:hint="eastAsia" w:ascii="仿宋_GB2312" w:hAnsi="仿宋_GB2312" w:eastAsia="仿宋_GB2312" w:cs="仿宋_GB2312"/>
          <w:spacing w:val="-1"/>
          <w:sz w:val="28"/>
          <w:szCs w:val="28"/>
        </w:rPr>
        <w:t>01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3.87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6.77</w:t>
      </w:r>
    </w:p>
    <w:p>
      <w:pPr>
        <w:spacing w:before="11"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84</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．[1]0.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3"/>
          <w:position w:val="2"/>
          <w:sz w:val="28"/>
          <w:szCs w:val="28"/>
        </w:rPr>
        <w:t>/L</w:t>
      </w:r>
      <w:r>
        <w:rPr>
          <w:rFonts w:hint="eastAsia" w:ascii="仿宋_GB2312" w:hAnsi="仿宋_GB2312" w:eastAsia="仿宋_GB2312" w:cs="仿宋_GB2312"/>
          <w:spacing w:val="34"/>
          <w:w w:val="101"/>
          <w:position w:val="2"/>
          <w:sz w:val="28"/>
          <w:szCs w:val="28"/>
        </w:rPr>
        <w:t xml:space="preserve"> </w:t>
      </w:r>
      <w:r>
        <w:rPr>
          <w:rFonts w:hint="eastAsia" w:ascii="仿宋_GB2312" w:hAnsi="仿宋_GB2312" w:eastAsia="仿宋_GB2312" w:cs="仿宋_GB2312"/>
          <w:spacing w:val="3"/>
          <w:position w:val="2"/>
          <w:sz w:val="28"/>
          <w:szCs w:val="28"/>
        </w:rPr>
        <w:t xml:space="preserve">乙二胺溶液的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 xml:space="preserve"> 值为(</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3"/>
          <w:position w:val="2"/>
          <w:sz w:val="28"/>
          <w:szCs w:val="28"/>
        </w:rPr>
        <w:t>1=8.5×10-5 ．</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3"/>
          <w:position w:val="2"/>
          <w:sz w:val="28"/>
          <w:szCs w:val="28"/>
        </w:rPr>
        <w:t>2=7.</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 xml:space="preserve">1×10-8) </w:t>
      </w:r>
      <w:r>
        <w:rPr>
          <w:rFonts w:hint="eastAsia" w:ascii="仿宋_GB2312" w:hAnsi="仿宋_GB2312" w:eastAsia="仿宋_GB2312" w:cs="仿宋_GB2312"/>
          <w:spacing w:val="-19"/>
          <w:position w:val="2"/>
          <w:sz w:val="28"/>
          <w:szCs w:val="28"/>
        </w:rPr>
        <w:t>（</w:t>
      </w:r>
      <w:r>
        <w:rPr>
          <w:rFonts w:hint="eastAsia" w:ascii="仿宋_GB2312" w:hAnsi="仿宋_GB2312" w:eastAsia="仿宋_GB2312" w:cs="仿宋_GB2312"/>
          <w:spacing w:val="35"/>
          <w:position w:val="2"/>
          <w:sz w:val="28"/>
          <w:szCs w:val="28"/>
        </w:rPr>
        <w:t xml:space="preserve">  </w:t>
      </w:r>
      <w:r>
        <w:rPr>
          <w:rFonts w:hint="eastAsia" w:ascii="仿宋_GB2312" w:hAnsi="仿宋_GB2312" w:eastAsia="仿宋_GB2312" w:cs="仿宋_GB2312"/>
          <w:spacing w:val="-19"/>
          <w:position w:val="2"/>
          <w:sz w:val="28"/>
          <w:szCs w:val="28"/>
        </w:rPr>
        <w:t>）</w:t>
      </w:r>
      <w:r>
        <w:rPr>
          <w:rFonts w:hint="eastAsia" w:ascii="仿宋_GB2312" w:hAnsi="仿宋_GB2312" w:eastAsia="仿宋_GB2312" w:cs="仿宋_GB2312"/>
          <w:spacing w:val="3"/>
          <w:position w:val="2"/>
          <w:sz w:val="28"/>
          <w:szCs w:val="28"/>
        </w:rPr>
        <w:t>。</w:t>
      </w:r>
    </w:p>
    <w:p>
      <w:pPr>
        <w:spacing w:before="12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 xml:space="preserve">11.46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
          <w:sz w:val="28"/>
          <w:szCs w:val="28"/>
        </w:rPr>
        <w:t>10.46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11.52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10.52</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85</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．[3]0.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LNH</w:t>
      </w:r>
      <w:r>
        <w:rPr>
          <w:rFonts w:hint="eastAsia" w:ascii="仿宋_GB2312" w:hAnsi="仿宋_GB2312" w:eastAsia="仿宋_GB2312" w:cs="仿宋_GB2312"/>
          <w:spacing w:val="5"/>
          <w:position w:val="2"/>
          <w:sz w:val="28"/>
          <w:szCs w:val="28"/>
        </w:rPr>
        <w:t>4</w:t>
      </w:r>
      <w:r>
        <w:rPr>
          <w:rFonts w:hint="eastAsia" w:ascii="仿宋_GB2312" w:hAnsi="仿宋_GB2312" w:eastAsia="仿宋_GB2312" w:cs="仿宋_GB2312"/>
          <w:position w:val="2"/>
          <w:sz w:val="28"/>
          <w:szCs w:val="28"/>
        </w:rPr>
        <w:t>Cl</w:t>
      </w:r>
      <w:r>
        <w:rPr>
          <w:rFonts w:hint="eastAsia" w:ascii="仿宋_GB2312" w:hAnsi="仿宋_GB2312" w:eastAsia="仿宋_GB2312" w:cs="仿宋_GB2312"/>
          <w:spacing w:val="5"/>
          <w:position w:val="2"/>
          <w:sz w:val="28"/>
          <w:szCs w:val="28"/>
        </w:rPr>
        <w:t xml:space="preserve">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4"/>
          <w:position w:val="2"/>
          <w:sz w:val="28"/>
          <w:szCs w:val="28"/>
        </w:rPr>
        <w:t xml:space="preserve">1.8×10-5)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5"/>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4"/>
          <w:position w:val="2"/>
          <w:sz w:val="28"/>
          <w:szCs w:val="28"/>
        </w:rPr>
        <w:t>。</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5.13</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 2.87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5.74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4.88</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86</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3"/>
          <w:position w:val="2"/>
          <w:sz w:val="28"/>
          <w:szCs w:val="28"/>
        </w:rPr>
        <w:t>．[1]0.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3"/>
          <w:position w:val="2"/>
          <w:sz w:val="28"/>
          <w:szCs w:val="28"/>
        </w:rPr>
        <w:t xml:space="preserve">/L 盐酸羟胺溶液的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 xml:space="preserve"> 值为(</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3"/>
          <w:position w:val="2"/>
          <w:sz w:val="28"/>
          <w:szCs w:val="28"/>
        </w:rPr>
        <w:t>=9.</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3"/>
          <w:position w:val="2"/>
          <w:sz w:val="28"/>
          <w:szCs w:val="28"/>
        </w:rPr>
        <w:t xml:space="preserve">1×10-9) </w:t>
      </w:r>
      <w:r>
        <w:rPr>
          <w:rFonts w:hint="eastAsia" w:ascii="仿宋_GB2312" w:hAnsi="仿宋_GB2312" w:eastAsia="仿宋_GB2312" w:cs="仿宋_GB2312"/>
          <w:spacing w:val="-25"/>
          <w:position w:val="2"/>
          <w:sz w:val="28"/>
          <w:szCs w:val="28"/>
        </w:rPr>
        <w:t>（</w:t>
      </w:r>
      <w:r>
        <w:rPr>
          <w:rFonts w:hint="eastAsia" w:ascii="仿宋_GB2312" w:hAnsi="仿宋_GB2312" w:eastAsia="仿宋_GB2312" w:cs="仿宋_GB2312"/>
          <w:spacing w:val="6"/>
          <w:position w:val="2"/>
          <w:sz w:val="28"/>
          <w:szCs w:val="28"/>
        </w:rPr>
        <w:t xml:space="preserve">   </w:t>
      </w:r>
      <w:r>
        <w:rPr>
          <w:rFonts w:hint="eastAsia" w:ascii="仿宋_GB2312" w:hAnsi="仿宋_GB2312" w:eastAsia="仿宋_GB2312" w:cs="仿宋_GB2312"/>
          <w:spacing w:val="-25"/>
          <w:position w:val="2"/>
          <w:sz w:val="28"/>
          <w:szCs w:val="28"/>
        </w:rPr>
        <w:t>）</w:t>
      </w:r>
      <w:r>
        <w:rPr>
          <w:rFonts w:hint="eastAsia" w:ascii="仿宋_GB2312" w:hAnsi="仿宋_GB2312" w:eastAsia="仿宋_GB2312" w:cs="仿宋_GB2312"/>
          <w:spacing w:val="3"/>
          <w:position w:val="2"/>
          <w:sz w:val="28"/>
          <w:szCs w:val="28"/>
        </w:rPr>
        <w:t>。</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3.48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 4.52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4.02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5.52</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87</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．[3]0.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LNaAc</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5"/>
          <w:position w:val="2"/>
          <w:sz w:val="28"/>
          <w:szCs w:val="28"/>
        </w:rPr>
        <w:t xml:space="preserve">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 xml:space="preserve">=1.8×10-5)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5"/>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5"/>
          <w:position w:val="2"/>
          <w:sz w:val="28"/>
          <w:szCs w:val="28"/>
        </w:rPr>
        <w:t>。</w:t>
      </w:r>
    </w:p>
    <w:p>
      <w:pPr>
        <w:spacing w:before="12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2.87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
          <w:sz w:val="28"/>
          <w:szCs w:val="28"/>
        </w:rPr>
        <w:t>11.13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 xml:space="preserve">8.87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9.87</w:t>
      </w:r>
    </w:p>
    <w:p>
      <w:pPr>
        <w:spacing w:before="11"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88</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6"/>
          <w:position w:val="2"/>
          <w:sz w:val="28"/>
          <w:szCs w:val="28"/>
        </w:rPr>
        <w:t>．[3]0.050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position w:val="2"/>
          <w:sz w:val="28"/>
          <w:szCs w:val="28"/>
        </w:rPr>
        <w:t>LNaAc</w:t>
      </w:r>
      <w:r>
        <w:rPr>
          <w:rFonts w:hint="eastAsia" w:ascii="仿宋_GB2312" w:hAnsi="仿宋_GB2312" w:eastAsia="仿宋_GB2312" w:cs="仿宋_GB2312"/>
          <w:spacing w:val="6"/>
          <w:position w:val="2"/>
          <w:sz w:val="28"/>
          <w:szCs w:val="28"/>
        </w:rPr>
        <w:t xml:space="preserve"> 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6"/>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6"/>
          <w:position w:val="2"/>
          <w:sz w:val="28"/>
          <w:szCs w:val="28"/>
        </w:rPr>
        <w:t xml:space="preserve">=1.8×10-5)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4"/>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6"/>
          <w:position w:val="2"/>
          <w:sz w:val="28"/>
          <w:szCs w:val="28"/>
        </w:rPr>
        <w:t>。</w:t>
      </w:r>
    </w:p>
    <w:p>
      <w:pPr>
        <w:spacing w:before="12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3.02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
          <w:sz w:val="28"/>
          <w:szCs w:val="28"/>
        </w:rPr>
        <w:t>10.98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 xml:space="preserve">8.72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8.87</w:t>
      </w:r>
    </w:p>
    <w:p>
      <w:pPr>
        <w:spacing w:before="8"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89</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．[2]0.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LNa</w:t>
      </w:r>
      <w:r>
        <w:rPr>
          <w:rFonts w:hint="eastAsia" w:ascii="仿宋_GB2312" w:hAnsi="仿宋_GB2312" w:eastAsia="仿宋_GB2312" w:cs="仿宋_GB2312"/>
          <w:spacing w:val="5"/>
          <w:position w:val="2"/>
          <w:sz w:val="28"/>
          <w:szCs w:val="28"/>
        </w:rPr>
        <w:t>2</w:t>
      </w:r>
      <w:r>
        <w:rPr>
          <w:rFonts w:hint="eastAsia" w:ascii="仿宋_GB2312" w:hAnsi="仿宋_GB2312" w:eastAsia="仿宋_GB2312" w:cs="仿宋_GB2312"/>
          <w:position w:val="2"/>
          <w:sz w:val="28"/>
          <w:szCs w:val="28"/>
        </w:rPr>
        <w:t>CO</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spacing w:val="14"/>
          <w:w w:val="102"/>
          <w:position w:val="2"/>
          <w:sz w:val="28"/>
          <w:szCs w:val="28"/>
        </w:rPr>
        <w:t xml:space="preserve"> </w:t>
      </w:r>
      <w:r>
        <w:rPr>
          <w:rFonts w:hint="eastAsia" w:ascii="仿宋_GB2312" w:hAnsi="仿宋_GB2312" w:eastAsia="仿宋_GB2312" w:cs="仿宋_GB2312"/>
          <w:spacing w:val="5"/>
          <w:position w:val="2"/>
          <w:sz w:val="28"/>
          <w:szCs w:val="28"/>
        </w:rPr>
        <w:t xml:space="preserve">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1=4.2×</w:t>
      </w:r>
      <w:r>
        <w:rPr>
          <w:rFonts w:hint="eastAsia" w:ascii="仿宋_GB2312" w:hAnsi="仿宋_GB2312" w:eastAsia="仿宋_GB2312" w:cs="仿宋_GB2312"/>
          <w:spacing w:val="4"/>
          <w:position w:val="2"/>
          <w:sz w:val="28"/>
          <w:szCs w:val="28"/>
        </w:rPr>
        <w:t>10-7 ．</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 xml:space="preserve">2=5.6×10-11)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31"/>
          <w:position w:val="2"/>
          <w:sz w:val="28"/>
          <w:szCs w:val="28"/>
        </w:rPr>
        <w:t xml:space="preserve">  </w:t>
      </w:r>
      <w:r>
        <w:rPr>
          <w:rFonts w:hint="eastAsia" w:ascii="仿宋_GB2312" w:hAnsi="仿宋_GB2312" w:eastAsia="仿宋_GB2312" w:cs="仿宋_GB2312"/>
          <w:spacing w:val="-27"/>
          <w:position w:val="2"/>
          <w:sz w:val="28"/>
          <w:szCs w:val="28"/>
        </w:rPr>
        <w:t>）</w:t>
      </w:r>
      <w:r>
        <w:rPr>
          <w:rFonts w:hint="eastAsia" w:ascii="仿宋_GB2312" w:hAnsi="仿宋_GB2312" w:eastAsia="仿宋_GB2312" w:cs="仿宋_GB2312"/>
          <w:spacing w:val="4"/>
          <w:position w:val="2"/>
          <w:sz w:val="28"/>
          <w:szCs w:val="28"/>
        </w:rPr>
        <w:t>。</w:t>
      </w:r>
    </w:p>
    <w:p>
      <w:pPr>
        <w:spacing w:before="13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
          <w:sz w:val="28"/>
          <w:szCs w:val="28"/>
        </w:rPr>
        <w:t xml:space="preserve">10.63                     </w:t>
      </w:r>
      <w:r>
        <w:rPr>
          <w:rFonts w:hint="eastAsia" w:ascii="仿宋_GB2312" w:hAnsi="仿宋_GB2312" w:eastAsia="仿宋_GB2312" w:cs="仿宋_GB2312"/>
          <w:spacing w:val="-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5.63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
          <w:sz w:val="28"/>
          <w:szCs w:val="28"/>
        </w:rPr>
        <w:t>11.63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12.63</w:t>
      </w:r>
    </w:p>
    <w:p>
      <w:pPr>
        <w:spacing w:before="7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LNa</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SO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5"/>
          <w:sz w:val="28"/>
          <w:szCs w:val="28"/>
        </w:rPr>
        <w:t xml:space="preserve">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值</w:t>
      </w:r>
      <w:r>
        <w:rPr>
          <w:rFonts w:hint="eastAsia" w:ascii="仿宋_GB2312" w:hAnsi="仿宋_GB2312" w:eastAsia="仿宋_GB2312" w:cs="仿宋_GB2312"/>
          <w:spacing w:val="4"/>
          <w:sz w:val="28"/>
          <w:szCs w:val="28"/>
        </w:rPr>
        <w:t>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104"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7.00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 6.00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5.00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7.10</w:t>
      </w:r>
    </w:p>
    <w:p>
      <w:pPr>
        <w:spacing w:before="8"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91</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5"/>
          <w:position w:val="2"/>
          <w:sz w:val="28"/>
          <w:szCs w:val="28"/>
        </w:rPr>
        <w:t>．[2]0.</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5"/>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LNaHCO</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spacing w:val="12"/>
          <w:w w:val="102"/>
          <w:position w:val="2"/>
          <w:sz w:val="28"/>
          <w:szCs w:val="28"/>
        </w:rPr>
        <w:t xml:space="preserve"> </w:t>
      </w:r>
      <w:r>
        <w:rPr>
          <w:rFonts w:hint="eastAsia" w:ascii="仿宋_GB2312" w:hAnsi="仿宋_GB2312" w:eastAsia="仿宋_GB2312" w:cs="仿宋_GB2312"/>
          <w:spacing w:val="5"/>
          <w:position w:val="2"/>
          <w:sz w:val="28"/>
          <w:szCs w:val="28"/>
        </w:rPr>
        <w:t xml:space="preserve">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1=4.2×10-7</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5"/>
          <w:position w:val="2"/>
          <w:sz w:val="28"/>
          <w:szCs w:val="28"/>
        </w:rPr>
        <w:t xml:space="preserve">2=5.6×10-11)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32"/>
          <w:position w:val="2"/>
          <w:sz w:val="28"/>
          <w:szCs w:val="28"/>
        </w:rPr>
        <w:t xml:space="preserve">  </w:t>
      </w:r>
      <w:r>
        <w:rPr>
          <w:rFonts w:hint="eastAsia" w:ascii="仿宋_GB2312" w:hAnsi="仿宋_GB2312" w:eastAsia="仿宋_GB2312" w:cs="仿宋_GB2312"/>
          <w:spacing w:val="-26"/>
          <w:position w:val="2"/>
          <w:sz w:val="28"/>
          <w:szCs w:val="28"/>
        </w:rPr>
        <w:t>）</w:t>
      </w:r>
      <w:r>
        <w:rPr>
          <w:rFonts w:hint="eastAsia" w:ascii="仿宋_GB2312" w:hAnsi="仿宋_GB2312" w:eastAsia="仿宋_GB2312" w:cs="仿宋_GB2312"/>
          <w:spacing w:val="5"/>
          <w:position w:val="2"/>
          <w:sz w:val="28"/>
          <w:szCs w:val="28"/>
        </w:rPr>
        <w:t>。</w:t>
      </w:r>
    </w:p>
    <w:p>
      <w:pPr>
        <w:spacing w:before="12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8.31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6.31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5.63</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 11.63</w:t>
      </w:r>
    </w:p>
    <w:p>
      <w:pPr>
        <w:spacing w:before="10" w:line="282"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92．[2]0.</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4"/>
          <w:position w:val="2"/>
          <w:sz w:val="28"/>
          <w:szCs w:val="28"/>
        </w:rPr>
        <w:t>10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LNa</w:t>
      </w:r>
      <w:r>
        <w:rPr>
          <w:rFonts w:hint="eastAsia" w:ascii="仿宋_GB2312" w:hAnsi="仿宋_GB2312" w:eastAsia="仿宋_GB2312" w:cs="仿宋_GB2312"/>
          <w:spacing w:val="4"/>
          <w:position w:val="2"/>
          <w:sz w:val="28"/>
          <w:szCs w:val="28"/>
        </w:rPr>
        <w:t>2</w:t>
      </w:r>
      <w:r>
        <w:rPr>
          <w:rFonts w:hint="eastAsia" w:ascii="仿宋_GB2312" w:hAnsi="仿宋_GB2312" w:eastAsia="仿宋_GB2312" w:cs="仿宋_GB2312"/>
          <w:position w:val="2"/>
          <w:sz w:val="28"/>
          <w:szCs w:val="28"/>
        </w:rPr>
        <w:t>HPO</w:t>
      </w:r>
      <w:r>
        <w:rPr>
          <w:rFonts w:hint="eastAsia" w:ascii="仿宋_GB2312" w:hAnsi="仿宋_GB2312" w:eastAsia="仿宋_GB2312" w:cs="仿宋_GB2312"/>
          <w:spacing w:val="4"/>
          <w:position w:val="2"/>
          <w:sz w:val="28"/>
          <w:szCs w:val="28"/>
        </w:rPr>
        <w:t>4</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4"/>
          <w:position w:val="2"/>
          <w:sz w:val="28"/>
          <w:szCs w:val="28"/>
        </w:rPr>
        <w:t xml:space="preserve">溶液的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值为(</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1=7.6×10-3</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2=6.3×10-8</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4"/>
          <w:position w:val="2"/>
          <w:sz w:val="28"/>
          <w:szCs w:val="28"/>
        </w:rPr>
        <w:t>3=4.4×10-13)</w:t>
      </w:r>
    </w:p>
    <w:p>
      <w:pPr>
        <w:spacing w:before="72" w:line="231" w:lineRule="auto"/>
        <w:ind w:left="129"/>
        <w:rPr>
          <w:rFonts w:hint="eastAsia" w:ascii="仿宋_GB2312" w:hAnsi="仿宋_GB2312" w:eastAsia="仿宋_GB2312" w:cs="仿宋_GB2312"/>
          <w:sz w:val="28"/>
          <w:szCs w:val="28"/>
        </w:rPr>
      </w:pP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11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4.66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 xml:space="preserve">9.78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6.68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4.10</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滴定盐酸和醋酸的混合液时会出现</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7"/>
          <w:sz w:val="28"/>
          <w:szCs w:val="28"/>
        </w:rPr>
        <w:t>个突跃。</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0</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 xml:space="preserve">2            </w:t>
      </w:r>
      <w:r>
        <w:rPr>
          <w:rFonts w:hint="eastAsia" w:ascii="仿宋_GB2312" w:hAnsi="仿宋_GB2312" w:eastAsia="仿宋_GB2312" w:cs="仿宋_GB2312"/>
          <w:spacing w:val="-5"/>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3</w:t>
      </w:r>
    </w:p>
    <w:p>
      <w:pPr>
        <w:spacing w:before="77" w:line="286" w:lineRule="auto"/>
        <w:ind w:left="21" w:hanging="1"/>
        <w:jc w:val="both"/>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．[2]有一碱液，可能是 K2</w:t>
      </w:r>
      <w:r>
        <w:rPr>
          <w:rFonts w:hint="eastAsia" w:ascii="仿宋_GB2312" w:hAnsi="仿宋_GB2312" w:eastAsia="仿宋_GB2312" w:cs="仿宋_GB2312"/>
          <w:sz w:val="28"/>
          <w:szCs w:val="28"/>
        </w:rPr>
        <w:t>CO</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KOH</w:t>
      </w:r>
      <w:r>
        <w:rPr>
          <w:rFonts w:hint="eastAsia" w:ascii="仿宋_GB2312" w:hAnsi="仿宋_GB2312" w:eastAsia="仿宋_GB2312" w:cs="仿宋_GB2312"/>
          <w:spacing w:val="4"/>
          <w:sz w:val="28"/>
          <w:szCs w:val="28"/>
        </w:rPr>
        <w:t xml:space="preserve"> 和 </w:t>
      </w:r>
      <w:r>
        <w:rPr>
          <w:rFonts w:hint="eastAsia" w:ascii="仿宋_GB2312" w:hAnsi="仿宋_GB2312" w:eastAsia="仿宋_GB2312" w:cs="仿宋_GB2312"/>
          <w:sz w:val="28"/>
          <w:szCs w:val="28"/>
        </w:rPr>
        <w:t>KHCO</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4"/>
          <w:sz w:val="28"/>
          <w:szCs w:val="28"/>
        </w:rPr>
        <w:t>或其中两者的混合</w:t>
      </w:r>
      <w:r>
        <w:rPr>
          <w:rFonts w:hint="eastAsia" w:ascii="仿宋_GB2312" w:hAnsi="仿宋_GB2312" w:eastAsia="仿宋_GB2312" w:cs="仿宋_GB2312"/>
          <w:spacing w:val="3"/>
          <w:sz w:val="28"/>
          <w:szCs w:val="28"/>
        </w:rPr>
        <w:t xml:space="preserve">碱物。今用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标准滴定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溶液滴定，以酚酞为指示剂时，消耗体积为 V1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 xml:space="preserve">，继续加入甲基橙作指示剂，再用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1"/>
          <w:sz w:val="28"/>
          <w:szCs w:val="28"/>
        </w:rPr>
        <w:t xml:space="preserve"> 溶液滴定，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又消耗体积为 V2</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，且 V2&lt; V1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，则溶液由</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
          <w:sz w:val="28"/>
          <w:szCs w:val="28"/>
        </w:rPr>
        <w:t>组成。</w:t>
      </w:r>
    </w:p>
    <w:p>
      <w:pPr>
        <w:spacing w:before="4"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CO</w:t>
      </w:r>
      <w:r>
        <w:rPr>
          <w:rFonts w:hint="eastAsia" w:ascii="仿宋_GB2312" w:hAnsi="仿宋_GB2312" w:eastAsia="仿宋_GB2312" w:cs="仿宋_GB2312"/>
          <w:spacing w:val="1"/>
          <w:sz w:val="28"/>
          <w:szCs w:val="28"/>
        </w:rPr>
        <w:t xml:space="preserve">3 和 </w:t>
      </w:r>
      <w:r>
        <w:rPr>
          <w:rFonts w:hint="eastAsia" w:ascii="仿宋_GB2312" w:hAnsi="仿宋_GB2312" w:eastAsia="仿宋_GB2312" w:cs="仿宋_GB2312"/>
          <w:sz w:val="28"/>
          <w:szCs w:val="28"/>
        </w:rPr>
        <w:t>KOH</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CO</w:t>
      </w:r>
      <w:r>
        <w:rPr>
          <w:rFonts w:hint="eastAsia" w:ascii="仿宋_GB2312" w:hAnsi="仿宋_GB2312" w:eastAsia="仿宋_GB2312" w:cs="仿宋_GB2312"/>
          <w:spacing w:val="1"/>
          <w:sz w:val="28"/>
          <w:szCs w:val="28"/>
        </w:rPr>
        <w:t>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 xml:space="preserve">和 </w:t>
      </w:r>
      <w:r>
        <w:rPr>
          <w:rFonts w:hint="eastAsia" w:ascii="仿宋_GB2312" w:hAnsi="仿宋_GB2312" w:eastAsia="仿宋_GB2312" w:cs="仿宋_GB2312"/>
          <w:sz w:val="28"/>
          <w:szCs w:val="28"/>
        </w:rPr>
        <w:t>KHCO</w:t>
      </w:r>
      <w:r>
        <w:rPr>
          <w:rFonts w:hint="eastAsia" w:ascii="仿宋_GB2312" w:hAnsi="仿宋_GB2312" w:eastAsia="仿宋_GB2312" w:cs="仿宋_GB2312"/>
          <w:spacing w:val="1"/>
          <w:sz w:val="28"/>
          <w:szCs w:val="28"/>
        </w:rPr>
        <w:t>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CO</w:t>
      </w:r>
      <w:r>
        <w:rPr>
          <w:rFonts w:hint="eastAsia" w:ascii="仿宋_GB2312" w:hAnsi="仿宋_GB2312" w:eastAsia="仿宋_GB2312" w:cs="仿宋_GB2312"/>
          <w:spacing w:val="1"/>
          <w:sz w:val="28"/>
          <w:szCs w:val="28"/>
        </w:rPr>
        <w:t xml:space="preserve">3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．KHCO3</w:t>
      </w:r>
    </w:p>
    <w:p>
      <w:pPr>
        <w:spacing w:before="5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95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 xml:space="preserve">．[2]用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8"/>
          <w:sz w:val="28"/>
          <w:szCs w:val="28"/>
        </w:rPr>
        <w:t xml:space="preserve"> 标准滴定溶液滴定 </w:t>
      </w:r>
      <w:r>
        <w:rPr>
          <w:rFonts w:hint="eastAsia" w:ascii="仿宋_GB2312" w:hAnsi="仿宋_GB2312" w:eastAsia="仿宋_GB2312" w:cs="仿宋_GB2312"/>
          <w:sz w:val="28"/>
          <w:szCs w:val="28"/>
        </w:rPr>
        <w:t>Na</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8"/>
          <w:sz w:val="28"/>
          <w:szCs w:val="28"/>
        </w:rPr>
        <w:t>3</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8"/>
          <w:sz w:val="28"/>
          <w:szCs w:val="28"/>
        </w:rPr>
        <w:t xml:space="preserve">和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8"/>
          <w:sz w:val="28"/>
          <w:szCs w:val="28"/>
        </w:rPr>
        <w:t>的混</w:t>
      </w:r>
      <w:r>
        <w:rPr>
          <w:rFonts w:hint="eastAsia" w:ascii="仿宋_GB2312" w:hAnsi="仿宋_GB2312" w:eastAsia="仿宋_GB2312" w:cs="仿宋_GB2312"/>
          <w:spacing w:val="7"/>
          <w:sz w:val="28"/>
          <w:szCs w:val="28"/>
        </w:rPr>
        <w:t>合溶液，可得到</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个滴定突跃。</w:t>
      </w:r>
    </w:p>
    <w:p>
      <w:pPr>
        <w:spacing w:before="104"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 xml:space="preserve">0                                 </w:t>
      </w:r>
      <w:r>
        <w:rPr>
          <w:rFonts w:hint="eastAsia" w:ascii="仿宋_GB2312" w:hAnsi="仿宋_GB2312" w:eastAsia="仿宋_GB2312" w:cs="仿宋_GB2312"/>
          <w:spacing w:val="-4"/>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4"/>
          <w:sz w:val="28"/>
          <w:szCs w:val="28"/>
        </w:rPr>
        <w:t>1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3</w:t>
      </w:r>
    </w:p>
    <w:p>
      <w:pPr>
        <w:spacing w:before="35" w:line="291" w:lineRule="auto"/>
        <w:ind w:left="22" w:right="49" w:hanging="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96．[1]用 0.</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/L</w:t>
      </w:r>
      <w:r>
        <w:rPr>
          <w:rFonts w:hint="eastAsia" w:ascii="仿宋_GB2312" w:hAnsi="仿宋_GB2312" w:eastAsia="仿宋_GB2312" w:cs="仿宋_GB2312"/>
          <w:spacing w:val="23"/>
          <w:w w:val="101"/>
          <w:sz w:val="28"/>
          <w:szCs w:val="28"/>
        </w:rPr>
        <w:t xml:space="preserve"> </w:t>
      </w:r>
      <w:r>
        <w:rPr>
          <w:rFonts w:hint="eastAsia" w:ascii="仿宋_GB2312" w:hAnsi="仿宋_GB2312" w:eastAsia="仿宋_GB2312" w:cs="仿宋_GB2312"/>
          <w:spacing w:val="1"/>
          <w:sz w:val="28"/>
          <w:szCs w:val="28"/>
        </w:rPr>
        <w:t xml:space="preserve">的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1"/>
          <w:sz w:val="28"/>
          <w:szCs w:val="28"/>
        </w:rPr>
        <w:t xml:space="preserve"> 标准滴定溶液滴定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/L</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的 </w:t>
      </w:r>
      <w:r>
        <w:rPr>
          <w:rFonts w:hint="eastAsia" w:ascii="仿宋_GB2312" w:hAnsi="仿宋_GB2312" w:eastAsia="仿宋_GB2312" w:cs="仿宋_GB2312"/>
          <w:sz w:val="28"/>
          <w:szCs w:val="28"/>
        </w:rPr>
        <w:t>HA</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
          <w:sz w:val="28"/>
          <w:szCs w:val="28"/>
        </w:rPr>
        <w:t xml:space="preserve"> 至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=8.00，则终点误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差为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2"/>
          <w:sz w:val="28"/>
          <w:szCs w:val="28"/>
        </w:rPr>
        <w:t>。</w:t>
      </w:r>
    </w:p>
    <w:p>
      <w:pPr>
        <w:spacing w:before="6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0.01%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0</w:t>
      </w:r>
      <w:r>
        <w:rPr>
          <w:rFonts w:hint="eastAsia" w:ascii="仿宋_GB2312" w:hAnsi="仿宋_GB2312" w:eastAsia="仿宋_GB2312" w:cs="仿宋_GB2312"/>
          <w:spacing w:val="-1"/>
          <w:sz w:val="28"/>
          <w:szCs w:val="28"/>
        </w:rPr>
        <w:t>.02%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0.05%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w:t>
      </w:r>
    </w:p>
    <w:p>
      <w:pPr>
        <w:spacing w:before="7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．[3]下列各组酸碱对中，属于共轭酸碱</w:t>
      </w:r>
      <w:r>
        <w:rPr>
          <w:rFonts w:hint="eastAsia" w:ascii="仿宋_GB2312" w:hAnsi="仿宋_GB2312" w:eastAsia="仿宋_GB2312" w:cs="仿宋_GB2312"/>
          <w:spacing w:val="6"/>
          <w:sz w:val="28"/>
          <w:szCs w:val="28"/>
        </w:rPr>
        <w:t>对的是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8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．H2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 xml:space="preserve">32-                           </w:t>
      </w:r>
      <w:r>
        <w:rPr>
          <w:rFonts w:hint="eastAsia" w:ascii="仿宋_GB2312" w:hAnsi="仿宋_GB2312" w:eastAsia="仿宋_GB2312" w:cs="仿宋_GB2312"/>
          <w:spacing w:val="2"/>
          <w:sz w:val="28"/>
          <w:szCs w:val="28"/>
        </w:rPr>
        <w:t xml:space="preserve">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．H3O+—</w:t>
      </w:r>
      <w:r>
        <w:rPr>
          <w:rFonts w:hint="eastAsia" w:ascii="仿宋_GB2312" w:hAnsi="仿宋_GB2312" w:eastAsia="仿宋_GB2312" w:cs="仿宋_GB2312"/>
          <w:sz w:val="28"/>
          <w:szCs w:val="28"/>
        </w:rPr>
        <w:t>OH</w:t>
      </w:r>
      <w:r>
        <w:rPr>
          <w:rFonts w:hint="eastAsia" w:ascii="仿宋_GB2312" w:hAnsi="仿宋_GB2312" w:eastAsia="仿宋_GB2312" w:cs="仿宋_GB2312"/>
          <w:spacing w:val="2"/>
          <w:sz w:val="28"/>
          <w:szCs w:val="28"/>
        </w:rPr>
        <w:t>-</w:t>
      </w:r>
    </w:p>
    <w:p>
      <w:pPr>
        <w:spacing w:before="110" w:line="18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5"/>
          <w:sz w:val="28"/>
          <w:szCs w:val="28"/>
        </w:rPr>
        <w:t>42-—</w:t>
      </w:r>
      <w:r>
        <w:rPr>
          <w:rFonts w:hint="eastAsia" w:ascii="仿宋_GB2312" w:hAnsi="仿宋_GB2312" w:eastAsia="仿宋_GB2312" w:cs="仿宋_GB2312"/>
          <w:sz w:val="28"/>
          <w:szCs w:val="28"/>
        </w:rPr>
        <w:t>PO</w:t>
      </w:r>
      <w:r>
        <w:rPr>
          <w:rFonts w:hint="eastAsia" w:ascii="仿宋_GB2312" w:hAnsi="仿宋_GB2312" w:eastAsia="仿宋_GB2312" w:cs="仿宋_GB2312"/>
          <w:spacing w:val="5"/>
          <w:sz w:val="28"/>
          <w:szCs w:val="28"/>
        </w:rPr>
        <w:t xml:space="preserve">43-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z w:val="28"/>
          <w:szCs w:val="28"/>
        </w:rPr>
        <w:t>CH</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COOH</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CH</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COO</w:t>
      </w:r>
      <w:r>
        <w:rPr>
          <w:rFonts w:hint="eastAsia" w:ascii="仿宋_GB2312" w:hAnsi="仿宋_GB2312" w:eastAsia="仿宋_GB2312" w:cs="仿宋_GB2312"/>
          <w:spacing w:val="4"/>
          <w:sz w:val="28"/>
          <w:szCs w:val="28"/>
        </w:rPr>
        <w:t>-</w:t>
      </w:r>
    </w:p>
    <w:p>
      <w:pPr>
        <w:spacing w:before="89" w:line="219" w:lineRule="auto"/>
        <w:ind w:left="24"/>
        <w:outlineLvl w:val="2"/>
        <w:rPr>
          <w:rFonts w:hint="eastAsia" w:ascii="仿宋_GB2312" w:hAnsi="仿宋_GB2312" w:eastAsia="仿宋_GB2312" w:cs="仿宋_GB2312"/>
          <w:sz w:val="28"/>
          <w:szCs w:val="28"/>
        </w:rPr>
      </w:pPr>
      <w:bookmarkStart w:id="31" w:name="bookmark20"/>
      <w:bookmarkEnd w:id="31"/>
      <w:r>
        <w:rPr>
          <w:rFonts w:hint="eastAsia" w:ascii="仿宋_GB2312" w:hAnsi="仿宋_GB2312" w:eastAsia="仿宋_GB2312" w:cs="仿宋_GB2312"/>
          <w:b/>
          <w:bCs/>
          <w:spacing w:val="-6"/>
          <w:sz w:val="28"/>
          <w:szCs w:val="28"/>
        </w:rPr>
        <w:t>二、判断题</w:t>
      </w:r>
    </w:p>
    <w:p>
      <w:pPr>
        <w:spacing w:before="3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．[1]盐酸标准滴定溶液可用精制的草酸标定。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line="221" w:lineRule="auto"/>
        <w:rPr>
          <w:rFonts w:hint="eastAsia" w:ascii="仿宋_GB2312" w:hAnsi="仿宋_GB2312" w:eastAsia="仿宋_GB2312" w:cs="仿宋_GB2312"/>
          <w:sz w:val="28"/>
          <w:szCs w:val="28"/>
        </w:rPr>
        <w:sectPr>
          <w:footerReference r:id="rId62" w:type="default"/>
          <w:pgSz w:w="11906" w:h="16839"/>
          <w:pgMar w:top="400" w:right="1420" w:bottom="1195" w:left="1785" w:header="0" w:footer="1030" w:gutter="0"/>
          <w:cols w:space="720" w:num="1"/>
        </w:sect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50" w:lineRule="auto"/>
        <w:rPr>
          <w:rFonts w:hint="eastAsia" w:ascii="仿宋_GB2312" w:hAnsi="仿宋_GB2312" w:eastAsia="仿宋_GB2312" w:cs="仿宋_GB2312"/>
          <w:sz w:val="28"/>
          <w:szCs w:val="28"/>
        </w:rPr>
      </w:pPr>
    </w:p>
    <w:p>
      <w:pPr>
        <w:spacing w:before="65"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2</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6"/>
          <w:position w:val="2"/>
          <w:sz w:val="28"/>
          <w:szCs w:val="28"/>
        </w:rPr>
        <w:t>．[3]用标准溶液</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position w:val="2"/>
          <w:sz w:val="28"/>
          <w:szCs w:val="28"/>
        </w:rPr>
        <w:t>HCl</w:t>
      </w:r>
      <w:r>
        <w:rPr>
          <w:rFonts w:hint="eastAsia" w:ascii="仿宋_GB2312" w:hAnsi="仿宋_GB2312" w:eastAsia="仿宋_GB2312" w:cs="仿宋_GB2312"/>
          <w:spacing w:val="6"/>
          <w:position w:val="2"/>
          <w:sz w:val="28"/>
          <w:szCs w:val="28"/>
        </w:rPr>
        <w:t xml:space="preserve"> 滴定 </w:t>
      </w:r>
      <w:r>
        <w:rPr>
          <w:rFonts w:hint="eastAsia" w:ascii="仿宋_GB2312" w:hAnsi="仿宋_GB2312" w:eastAsia="仿宋_GB2312" w:cs="仿宋_GB2312"/>
          <w:position w:val="2"/>
          <w:sz w:val="28"/>
          <w:szCs w:val="28"/>
        </w:rPr>
        <w:t>CaCO</w:t>
      </w:r>
      <w:r>
        <w:rPr>
          <w:rFonts w:hint="eastAsia" w:ascii="仿宋_GB2312" w:hAnsi="仿宋_GB2312" w:eastAsia="仿宋_GB2312" w:cs="仿宋_GB2312"/>
          <w:spacing w:val="6"/>
          <w:position w:val="2"/>
          <w:sz w:val="28"/>
          <w:szCs w:val="28"/>
        </w:rPr>
        <w:t>3</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6"/>
          <w:position w:val="2"/>
          <w:sz w:val="28"/>
          <w:szCs w:val="28"/>
        </w:rPr>
        <w:t>时，在化</w:t>
      </w:r>
      <w:r>
        <w:rPr>
          <w:rFonts w:hint="eastAsia" w:ascii="仿宋_GB2312" w:hAnsi="仿宋_GB2312" w:eastAsia="仿宋_GB2312" w:cs="仿宋_GB2312"/>
          <w:spacing w:val="5"/>
          <w:position w:val="2"/>
          <w:sz w:val="28"/>
          <w:szCs w:val="28"/>
        </w:rPr>
        <w:t>学计量点时，n(</w:t>
      </w:r>
      <w:r>
        <w:rPr>
          <w:rFonts w:hint="eastAsia" w:ascii="仿宋_GB2312" w:hAnsi="仿宋_GB2312" w:eastAsia="仿宋_GB2312" w:cs="仿宋_GB2312"/>
          <w:position w:val="2"/>
          <w:sz w:val="28"/>
          <w:szCs w:val="28"/>
        </w:rPr>
        <w:t>CaCO</w:t>
      </w:r>
      <w:r>
        <w:rPr>
          <w:rFonts w:hint="eastAsia" w:ascii="仿宋_GB2312" w:hAnsi="仿宋_GB2312" w:eastAsia="仿宋_GB2312" w:cs="仿宋_GB2312"/>
          <w:spacing w:val="5"/>
          <w:position w:val="2"/>
          <w:sz w:val="28"/>
          <w:szCs w:val="28"/>
        </w:rPr>
        <w:t>3)=2n(</w:t>
      </w:r>
      <w:r>
        <w:rPr>
          <w:rFonts w:hint="eastAsia" w:ascii="仿宋_GB2312" w:hAnsi="仿宋_GB2312" w:eastAsia="仿宋_GB2312" w:cs="仿宋_GB2312"/>
          <w:position w:val="2"/>
          <w:sz w:val="28"/>
          <w:szCs w:val="28"/>
        </w:rPr>
        <w:t>HCl</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spacing w:val="5"/>
          <w:position w:val="2"/>
          <w:sz w:val="28"/>
          <w:szCs w:val="28"/>
        </w:rPr>
        <w:t>。 (  )</w:t>
      </w:r>
    </w:p>
    <w:p>
      <w:pPr>
        <w:spacing w:before="5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．[1]酸碱质子理论中接受质子的是酸。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7"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．[1]非水溶液酸碱滴定时，溶剂若为碱性，所用的指示剂可以是中性红。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xml:space="preserve">．[1]弱酸的电离度越大，其酸性越强。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3" w:line="258" w:lineRule="auto"/>
        <w:ind w:left="129" w:right="16" w:hanging="10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．[2]用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LNaOH</w:t>
      </w:r>
      <w:r>
        <w:rPr>
          <w:rFonts w:hint="eastAsia" w:ascii="仿宋_GB2312" w:hAnsi="仿宋_GB2312" w:eastAsia="仿宋_GB2312" w:cs="仿宋_GB2312"/>
          <w:spacing w:val="5"/>
          <w:sz w:val="28"/>
          <w:szCs w:val="28"/>
        </w:rPr>
        <w:t xml:space="preserve"> 溶液滴定</w:t>
      </w:r>
      <w:r>
        <w:rPr>
          <w:rFonts w:hint="eastAsia" w:ascii="仿宋_GB2312" w:hAnsi="仿宋_GB2312" w:eastAsia="仿宋_GB2312" w:cs="仿宋_GB2312"/>
          <w:spacing w:val="4"/>
          <w:sz w:val="28"/>
          <w:szCs w:val="28"/>
        </w:rPr>
        <w:t xml:space="preserve">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LHAc</w:t>
      </w:r>
      <w:r>
        <w:rPr>
          <w:rFonts w:hint="eastAsia" w:ascii="仿宋_GB2312" w:hAnsi="仿宋_GB2312" w:eastAsia="仿宋_GB2312" w:cs="仿宋_GB2312"/>
          <w:spacing w:val="4"/>
          <w:sz w:val="28"/>
          <w:szCs w:val="28"/>
        </w:rPr>
        <w:t xml:space="preserve"> 溶液，化学计量点时溶液的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小于 7。</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．[1]用酸碱滴定法测定工业醋酸中的乙酸含量，应选择的指示剂是酚酞。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w:t>
      </w:r>
    </w:p>
    <w:p>
      <w:pPr>
        <w:spacing w:before="72" w:line="221"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．[2]由于羧基具有酸性，可用氢氧化钠标准溶液直接滴定，测出羧酸的含量。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 xml:space="preserve">．[2]强酸滴定弱碱达到化学计量点时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&gt;7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  )</w:t>
      </w:r>
    </w:p>
    <w:p>
      <w:pPr>
        <w:spacing w:before="76" w:line="259" w:lineRule="auto"/>
        <w:ind w:left="13" w:right="77" w:firstLine="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．[3]用双指示剂法分析混合碱时，如其组成是纯的</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 则</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6"/>
          <w:sz w:val="28"/>
          <w:szCs w:val="28"/>
        </w:rPr>
        <w:t xml:space="preserve"> 消耗量</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V1 和</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V2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的关系是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V1＞V2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5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．[2]双指示剂法测混合碱的特点是变色范围窄、变色敏锐。</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72" w:line="258" w:lineRule="auto"/>
        <w:ind w:left="27" w:right="75" w:firstLine="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12．[3]用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4"/>
          <w:sz w:val="28"/>
          <w:szCs w:val="28"/>
        </w:rPr>
        <w:t xml:space="preserve"> 标准溶液标定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4"/>
          <w:sz w:val="28"/>
          <w:szCs w:val="28"/>
        </w:rPr>
        <w:t xml:space="preserve"> 溶液浓度时，以酚酞作指示剂</w:t>
      </w:r>
      <w:r>
        <w:rPr>
          <w:rFonts w:hint="eastAsia" w:ascii="仿宋_GB2312" w:hAnsi="仿宋_GB2312" w:eastAsia="仿宋_GB2312" w:cs="仿宋_GB2312"/>
          <w:spacing w:val="3"/>
          <w:sz w:val="28"/>
          <w:szCs w:val="28"/>
        </w:rPr>
        <w:t xml:space="preserve">，若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3"/>
          <w:sz w:val="28"/>
          <w:szCs w:val="28"/>
        </w:rPr>
        <w:t xml:space="preserve"> 溶液因贮存不当吸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 xml:space="preserve">收了 </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，则测定结果偏高。</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．[2]酸碱物质有几级电离，就有几个</w:t>
      </w:r>
      <w:r>
        <w:rPr>
          <w:rFonts w:hint="eastAsia" w:ascii="仿宋_GB2312" w:hAnsi="仿宋_GB2312" w:eastAsia="仿宋_GB2312" w:cs="仿宋_GB2312"/>
          <w:spacing w:val="4"/>
          <w:sz w:val="28"/>
          <w:szCs w:val="28"/>
        </w:rPr>
        <w:t>突跃。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．[1]无论何种酸或碱，只要其浓度足够大，都可被强碱或</w:t>
      </w:r>
      <w:r>
        <w:rPr>
          <w:rFonts w:hint="eastAsia" w:ascii="仿宋_GB2312" w:hAnsi="仿宋_GB2312" w:eastAsia="仿宋_GB2312" w:cs="仿宋_GB2312"/>
          <w:spacing w:val="6"/>
          <w:sz w:val="28"/>
          <w:szCs w:val="28"/>
        </w:rPr>
        <w:t>强酸溶液定量滴定。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1" w:line="258" w:lineRule="auto"/>
        <w:ind w:left="129" w:hanging="9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15．常用的酸碱指示剂，大多是弱酸或弱碱，所以滴加指示剂的多少及时间的早晚不会影响分析结果。</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7"/>
          <w:w w:val="97"/>
          <w:sz w:val="28"/>
          <w:szCs w:val="28"/>
        </w:rPr>
        <w:t>)</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．[2]邻苯二甲酸氢钾不能作为标定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标准滴定溶</w:t>
      </w:r>
      <w:r>
        <w:rPr>
          <w:rFonts w:hint="eastAsia" w:ascii="仿宋_GB2312" w:hAnsi="仿宋_GB2312" w:eastAsia="仿宋_GB2312" w:cs="仿宋_GB2312"/>
          <w:spacing w:val="6"/>
          <w:sz w:val="28"/>
          <w:szCs w:val="28"/>
        </w:rPr>
        <w:t>液的基准物。 (  )</w:t>
      </w:r>
    </w:p>
    <w:p>
      <w:pPr>
        <w:spacing w:before="70" w:line="258" w:lineRule="auto"/>
        <w:ind w:left="129" w:right="14" w:hanging="9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 xml:space="preserve">17．[2]酸碱滴定曲线是以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值变化为特征的，滴定时酸碱的浓度愈大，滴定的突跃范围愈小。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．[2]缓冲溶液是由某一种弱酸或弱碱的共轭酸碱对组成的。</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9" w:line="267" w:lineRule="auto"/>
        <w:ind w:left="13" w:right="85" w:firstLine="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．[2]某碱样为</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和 </w:t>
      </w:r>
      <w:r>
        <w:rPr>
          <w:rFonts w:hint="eastAsia" w:ascii="仿宋_GB2312" w:hAnsi="仿宋_GB2312" w:eastAsia="仿宋_GB2312" w:cs="仿宋_GB2312"/>
          <w:sz w:val="28"/>
          <w:szCs w:val="28"/>
        </w:rPr>
        <w:t>Na</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7"/>
          <w:sz w:val="28"/>
          <w:szCs w:val="28"/>
        </w:rPr>
        <w:t>3     的混合液，用</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7"/>
          <w:sz w:val="28"/>
          <w:szCs w:val="28"/>
        </w:rPr>
        <w:t>标准溶液滴定。先以酚酞为指示剂，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耗去</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7"/>
          <w:w w:val="101"/>
          <w:sz w:val="28"/>
          <w:szCs w:val="28"/>
        </w:rPr>
        <w:t xml:space="preserve"> </w:t>
      </w:r>
      <w:r>
        <w:rPr>
          <w:rFonts w:hint="eastAsia" w:ascii="仿宋_GB2312" w:hAnsi="仿宋_GB2312" w:eastAsia="仿宋_GB2312" w:cs="仿宋_GB2312"/>
          <w:spacing w:val="6"/>
          <w:sz w:val="28"/>
          <w:szCs w:val="28"/>
        </w:rPr>
        <w:t>溶液</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V1</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z w:val="28"/>
          <w:szCs w:val="28"/>
        </w:rPr>
        <w:t>mL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，继以甲基橙为指示剂，又耗去</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6"/>
          <w:sz w:val="28"/>
          <w:szCs w:val="28"/>
        </w:rPr>
        <w:t>溶液</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6"/>
          <w:sz w:val="28"/>
          <w:szCs w:val="28"/>
        </w:rPr>
        <w:t>V2</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z w:val="28"/>
          <w:szCs w:val="28"/>
        </w:rPr>
        <w:t>mL</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。V1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与</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V2  的关系是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V1 &lt;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V2 。</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8"/>
          <w:w w:val="99"/>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8"/>
          <w:w w:val="99"/>
          <w:sz w:val="28"/>
          <w:szCs w:val="28"/>
        </w:rPr>
        <w:t>)</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．[2]酸碱指示剂的变色与溶液中的氢离子浓度无关。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 xml:space="preserve">．[2]缓冲溶液在任何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值条件下都能起缓冲作用。 (</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．[2]酸式滴定管活塞上凡士林涂得越多越有利于滴定。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 xml:space="preserve">．[2]强碱滴定一元弱酸的条件是 </w:t>
      </w:r>
      <w:r>
        <w:rPr>
          <w:rFonts w:hint="eastAsia" w:ascii="仿宋_GB2312" w:hAnsi="仿宋_GB2312" w:eastAsia="仿宋_GB2312" w:cs="仿宋_GB2312"/>
          <w:sz w:val="28"/>
          <w:szCs w:val="28"/>
        </w:rPr>
        <w:t>CKa</w:t>
      </w:r>
      <w:r>
        <w:rPr>
          <w:rFonts w:hint="eastAsia" w:ascii="仿宋_GB2312" w:hAnsi="仿宋_GB2312" w:eastAsia="仿宋_GB2312" w:cs="仿宋_GB2312"/>
          <w:spacing w:val="4"/>
          <w:sz w:val="28"/>
          <w:szCs w:val="28"/>
        </w:rPr>
        <w:t>≥10-8 。 (</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．[2]双指示剂就是混合指示剂。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25</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．[1]溶液中，离子浓度越大，电荷数越高，则离子强度越大，离子活度越小。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3" w:line="256" w:lineRule="auto"/>
        <w:ind w:left="22" w:right="87" w:hanging="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．[2]在滴定分析中一般利用指示剂颜色的突变来判断化学计量点的到达，在指示剂变色时停</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止滴定，这一点称为化学计量点。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6"/>
          <w:sz w:val="28"/>
          <w:szCs w:val="28"/>
        </w:rPr>
        <w:t>)</w:t>
      </w:r>
    </w:p>
    <w:p>
      <w:pPr>
        <w:spacing w:before="66"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27．[3]根据酸碱质子理论，只要能给出</w:t>
      </w:r>
      <w:r>
        <w:rPr>
          <w:rFonts w:hint="eastAsia" w:ascii="仿宋_GB2312" w:hAnsi="仿宋_GB2312" w:eastAsia="仿宋_GB2312" w:cs="仿宋_GB2312"/>
          <w:spacing w:val="1"/>
          <w:sz w:val="28"/>
          <w:szCs w:val="28"/>
        </w:rPr>
        <w:t>质子的物质就是酸，只要能接受质子的物质就是碱。 (</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．[2]在滴定分析过程中，当滴定至指示剂颜色改变时，滴定达到终点。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．[2]酸碱滴定中，滴定剂一般都是强酸或强碱</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．[2]配制</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6"/>
          <w:sz w:val="28"/>
          <w:szCs w:val="28"/>
        </w:rPr>
        <w:t xml:space="preserve"> 标准溶液时，所采用的蒸馏水应为去 </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1"/>
          <w:w w:val="102"/>
          <w:sz w:val="28"/>
          <w:szCs w:val="28"/>
        </w:rPr>
        <w:t xml:space="preserve"> </w:t>
      </w:r>
      <w:r>
        <w:rPr>
          <w:rFonts w:hint="eastAsia" w:ascii="仿宋_GB2312" w:hAnsi="仿宋_GB2312" w:eastAsia="仿宋_GB2312" w:cs="仿宋_GB2312"/>
          <w:spacing w:val="6"/>
          <w:sz w:val="28"/>
          <w:szCs w:val="28"/>
        </w:rPr>
        <w:t>的蒸馏水。 (  )</w:t>
      </w:r>
    </w:p>
    <w:p>
      <w:pPr>
        <w:spacing w:before="6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．[2]变色范围必须全部在滴定突跃范围内的酸碱指示剂才可用来指示滴定终点。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．[2]在酸碱滴定中，用错了指示剂，不会产生明显误差。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5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33</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．[2]在酸性溶液中 H+浓度就等于酸的浓度。 (</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w:t>
      </w:r>
    </w:p>
    <w:p>
      <w:pPr>
        <w:spacing w:before="8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．[2]将氢氧化钠溶液和氨水溶液各稀释一倍, 两者的氢氧根浓度也各稀释一倍。 (   )</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．[3]配制盐酸标准滴定溶液可以采用直接配制方法。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1" w:line="259" w:lineRule="auto"/>
        <w:ind w:left="232" w:right="73" w:hanging="21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．[3]配制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6"/>
          <w:sz w:val="28"/>
          <w:szCs w:val="28"/>
        </w:rPr>
        <w:t xml:space="preserve"> 标准滴定溶液应采用间接</w:t>
      </w:r>
      <w:r>
        <w:rPr>
          <w:rFonts w:hint="eastAsia" w:ascii="仿宋_GB2312" w:hAnsi="仿宋_GB2312" w:eastAsia="仿宋_GB2312" w:cs="仿宋_GB2312"/>
          <w:spacing w:val="5"/>
          <w:sz w:val="28"/>
          <w:szCs w:val="28"/>
        </w:rPr>
        <w:t xml:space="preserve">法配制，一般取一定的饱和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5"/>
          <w:sz w:val="28"/>
          <w:szCs w:val="28"/>
        </w:rPr>
        <w:t xml:space="preserve"> 溶液用新煮沸并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冷却的蒸馏水进行稀释至所需体积。 (</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6"/>
          <w:sz w:val="28"/>
          <w:szCs w:val="28"/>
        </w:rPr>
        <w:t>)</w:t>
      </w:r>
    </w:p>
    <w:p>
      <w:pPr>
        <w:spacing w:line="259" w:lineRule="auto"/>
        <w:rPr>
          <w:rFonts w:hint="eastAsia" w:ascii="仿宋_GB2312" w:hAnsi="仿宋_GB2312" w:eastAsia="仿宋_GB2312" w:cs="仿宋_GB2312"/>
          <w:sz w:val="28"/>
          <w:szCs w:val="28"/>
        </w:rPr>
        <w:sectPr>
          <w:footerReference r:id="rId63" w:type="default"/>
          <w:pgSz w:w="11906" w:h="16839"/>
          <w:pgMar w:top="400" w:right="1390" w:bottom="1179" w:left="1785" w:header="0" w:footer="101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．[2]所有的无机酸均可用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标准滴定溶液进行滴定分析。 (  )</w:t>
      </w:r>
    </w:p>
    <w:p>
      <w:pPr>
        <w:spacing w:before="72" w:line="256" w:lineRule="auto"/>
        <w:ind w:left="20" w:right="7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 xml:space="preserve">38．[2]在以酚酞为指示剂，用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为标准滴定溶液分析酸的含量时，近终点时应避免剧烈摇</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4"/>
          <w:sz w:val="28"/>
          <w:szCs w:val="28"/>
        </w:rPr>
        <w:t>动</w:t>
      </w:r>
      <w:r>
        <w:rPr>
          <w:rFonts w:hint="eastAsia" w:ascii="仿宋_GB2312" w:hAnsi="仿宋_GB2312" w:eastAsia="仿宋_GB2312" w:cs="仿宋_GB2312"/>
          <w:spacing w:val="-69"/>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4"/>
          <w:sz w:val="28"/>
          <w:szCs w:val="28"/>
        </w:rPr>
        <w:t>(   )</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．[2]在碱的含量测定时，一般不选用盐酸作标准滴定溶液，因为盐酸易挥发。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0" w:line="259" w:lineRule="auto"/>
        <w:ind w:left="21" w:right="65" w:hanging="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．[2]在测定烧碱中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7"/>
          <w:sz w:val="28"/>
          <w:szCs w:val="28"/>
        </w:rPr>
        <w:t>的含量时，为减少测定误差</w:t>
      </w:r>
      <w:r>
        <w:rPr>
          <w:rFonts w:hint="eastAsia" w:ascii="仿宋_GB2312" w:hAnsi="仿宋_GB2312" w:eastAsia="仿宋_GB2312" w:cs="仿宋_GB2312"/>
          <w:spacing w:val="6"/>
          <w:sz w:val="28"/>
          <w:szCs w:val="28"/>
        </w:rPr>
        <w:t>，应注意称样速度要快，溶解试样应用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 xml:space="preserve">无 </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 xml:space="preserve">2  的蒸馏水，滴定过程中应注意轻摇快滴。 ( </w:t>
      </w:r>
      <w:r>
        <w:rPr>
          <w:rFonts w:hint="eastAsia" w:ascii="仿宋_GB2312" w:hAnsi="仿宋_GB2312" w:eastAsia="仿宋_GB2312" w:cs="仿宋_GB2312"/>
          <w:spacing w:val="5"/>
          <w:sz w:val="28"/>
          <w:szCs w:val="28"/>
        </w:rPr>
        <w:t xml:space="preserve"> )</w:t>
      </w:r>
    </w:p>
    <w:p>
      <w:pPr>
        <w:spacing w:before="64" w:line="253" w:lineRule="auto"/>
        <w:ind w:left="19" w:right="73" w:hanging="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．[2]对于水溶性弱酸盐，只要水解显碱性，均可用强酸直接进行滴定分析，</w:t>
      </w:r>
      <w:r>
        <w:rPr>
          <w:rFonts w:hint="eastAsia" w:ascii="仿宋_GB2312" w:hAnsi="仿宋_GB2312" w:eastAsia="仿宋_GB2312" w:cs="仿宋_GB2312"/>
          <w:spacing w:val="8"/>
          <w:sz w:val="28"/>
          <w:szCs w:val="28"/>
        </w:rPr>
        <w:t xml:space="preserve">例如 </w:t>
      </w:r>
      <w:r>
        <w:rPr>
          <w:rFonts w:hint="eastAsia" w:ascii="仿宋_GB2312" w:hAnsi="仿宋_GB2312" w:eastAsia="仿宋_GB2312" w:cs="仿宋_GB2312"/>
          <w:sz w:val="28"/>
          <w:szCs w:val="28"/>
        </w:rPr>
        <w:t>Na</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8"/>
          <w:sz w:val="28"/>
          <w:szCs w:val="28"/>
        </w:rPr>
        <w:t>3</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8"/>
          <w:sz w:val="28"/>
          <w:szCs w:val="28"/>
        </w:rPr>
        <w:t>含</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量测定。</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71" w:line="258" w:lineRule="auto"/>
        <w:ind w:left="36" w:right="68" w:hanging="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．[2]利用酸碱滴定法测定水不溶性的碳</w:t>
      </w:r>
      <w:r>
        <w:rPr>
          <w:rFonts w:hint="eastAsia" w:ascii="仿宋_GB2312" w:hAnsi="仿宋_GB2312" w:eastAsia="仿宋_GB2312" w:cs="仿宋_GB2312"/>
          <w:spacing w:val="8"/>
          <w:sz w:val="28"/>
          <w:szCs w:val="28"/>
        </w:rPr>
        <w:t>酸盐时，一般可采用返滴定的方法，即加入定量过量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 xml:space="preserve">的盐酸溶液，煮沸除去 </w:t>
      </w:r>
      <w:r>
        <w:rPr>
          <w:rFonts w:hint="eastAsia" w:ascii="仿宋_GB2312" w:hAnsi="仿宋_GB2312" w:eastAsia="仿宋_GB2312" w:cs="仿宋_GB2312"/>
          <w:sz w:val="28"/>
          <w:szCs w:val="28"/>
        </w:rPr>
        <w:t>CO</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，再用标准</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滴定溶</w:t>
      </w:r>
      <w:r>
        <w:rPr>
          <w:rFonts w:hint="eastAsia" w:ascii="仿宋_GB2312" w:hAnsi="仿宋_GB2312" w:eastAsia="仿宋_GB2312" w:cs="仿宋_GB2312"/>
          <w:spacing w:val="6"/>
          <w:sz w:val="28"/>
          <w:szCs w:val="28"/>
        </w:rPr>
        <w:t>液进行返滴定。 (  )</w:t>
      </w:r>
    </w:p>
    <w:p>
      <w:pPr>
        <w:spacing w:before="28"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11"/>
          <w:position w:val="2"/>
          <w:sz w:val="28"/>
          <w:szCs w:val="28"/>
        </w:rPr>
        <w:t>43</w:t>
      </w:r>
      <w:r>
        <w:rPr>
          <w:rFonts w:hint="eastAsia" w:ascii="仿宋_GB2312" w:hAnsi="仿宋_GB2312" w:eastAsia="仿宋_GB2312" w:cs="仿宋_GB2312"/>
          <w:spacing w:val="40"/>
          <w:w w:val="101"/>
          <w:position w:val="2"/>
          <w:sz w:val="28"/>
          <w:szCs w:val="28"/>
        </w:rPr>
        <w:t xml:space="preserve"> </w:t>
      </w:r>
      <w:r>
        <w:rPr>
          <w:rFonts w:hint="eastAsia" w:ascii="仿宋_GB2312" w:hAnsi="仿宋_GB2312" w:eastAsia="仿宋_GB2312" w:cs="仿宋_GB2312"/>
          <w:spacing w:val="11"/>
          <w:position w:val="2"/>
          <w:sz w:val="28"/>
          <w:szCs w:val="28"/>
        </w:rPr>
        <w:t>．[2]</w:t>
      </w:r>
      <w:r>
        <w:rPr>
          <w:rFonts w:hint="eastAsia" w:ascii="仿宋_GB2312" w:hAnsi="仿宋_GB2312" w:eastAsia="仿宋_GB2312" w:cs="仿宋_GB2312"/>
          <w:spacing w:val="22"/>
          <w:w w:val="101"/>
          <w:position w:val="2"/>
          <w:sz w:val="28"/>
          <w:szCs w:val="28"/>
        </w:rPr>
        <w:t xml:space="preserve"> </w:t>
      </w:r>
      <w:r>
        <w:rPr>
          <w:rFonts w:hint="eastAsia" w:ascii="仿宋_GB2312" w:hAnsi="仿宋_GB2312" w:eastAsia="仿宋_GB2312" w:cs="仿宋_GB2312"/>
          <w:spacing w:val="11"/>
          <w:position w:val="2"/>
          <w:sz w:val="28"/>
          <w:szCs w:val="28"/>
        </w:rPr>
        <w:t xml:space="preserve">用 </w:t>
      </w:r>
      <w:r>
        <w:rPr>
          <w:rFonts w:hint="eastAsia" w:ascii="仿宋_GB2312" w:hAnsi="仿宋_GB2312" w:eastAsia="仿宋_GB2312" w:cs="仿宋_GB2312"/>
          <w:i/>
          <w:iCs/>
          <w:spacing w:val="11"/>
          <w:position w:val="2"/>
          <w:sz w:val="28"/>
          <w:szCs w:val="28"/>
        </w:rPr>
        <w:t>c</w:t>
      </w:r>
      <w:r>
        <w:rPr>
          <w:rFonts w:hint="eastAsia" w:ascii="仿宋_GB2312" w:hAnsi="仿宋_GB2312" w:eastAsia="仿宋_GB2312" w:cs="仿宋_GB2312"/>
          <w:spacing w:val="11"/>
          <w:position w:val="2"/>
          <w:sz w:val="28"/>
          <w:szCs w:val="28"/>
        </w:rPr>
        <w:t>(</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11"/>
          <w:position w:val="2"/>
          <w:sz w:val="28"/>
          <w:szCs w:val="28"/>
        </w:rPr>
        <w:t>2</w:t>
      </w:r>
      <w:r>
        <w:rPr>
          <w:rFonts w:hint="eastAsia" w:ascii="仿宋_GB2312" w:hAnsi="仿宋_GB2312" w:eastAsia="仿宋_GB2312" w:cs="仿宋_GB2312"/>
          <w:position w:val="2"/>
          <w:sz w:val="28"/>
          <w:szCs w:val="28"/>
        </w:rPr>
        <w:t>CO</w:t>
      </w:r>
      <w:r>
        <w:rPr>
          <w:rFonts w:hint="eastAsia" w:ascii="仿宋_GB2312" w:hAnsi="仿宋_GB2312" w:eastAsia="仿宋_GB2312" w:cs="仿宋_GB2312"/>
          <w:spacing w:val="11"/>
          <w:position w:val="2"/>
          <w:sz w:val="28"/>
          <w:szCs w:val="28"/>
        </w:rPr>
        <w:t>3)=0.</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11"/>
          <w:position w:val="2"/>
          <w:sz w:val="28"/>
          <w:szCs w:val="28"/>
        </w:rPr>
        <w:t>1000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11"/>
          <w:position w:val="2"/>
          <w:sz w:val="28"/>
          <w:szCs w:val="28"/>
        </w:rPr>
        <w:t xml:space="preserve">/L   的 </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11"/>
          <w:position w:val="2"/>
          <w:sz w:val="28"/>
          <w:szCs w:val="28"/>
        </w:rPr>
        <w:t>2</w:t>
      </w:r>
      <w:r>
        <w:rPr>
          <w:rFonts w:hint="eastAsia" w:ascii="仿宋_GB2312" w:hAnsi="仿宋_GB2312" w:eastAsia="仿宋_GB2312" w:cs="仿宋_GB2312"/>
          <w:position w:val="2"/>
          <w:sz w:val="28"/>
          <w:szCs w:val="28"/>
        </w:rPr>
        <w:t>CO</w:t>
      </w:r>
      <w:r>
        <w:rPr>
          <w:rFonts w:hint="eastAsia" w:ascii="仿宋_GB2312" w:hAnsi="仿宋_GB2312" w:eastAsia="仿宋_GB2312" w:cs="仿宋_GB2312"/>
          <w:spacing w:val="11"/>
          <w:position w:val="2"/>
          <w:sz w:val="28"/>
          <w:szCs w:val="28"/>
        </w:rPr>
        <w:t xml:space="preserve">3   溶液标定 </w:t>
      </w:r>
      <w:r>
        <w:rPr>
          <w:rFonts w:hint="eastAsia" w:ascii="仿宋_GB2312" w:hAnsi="仿宋_GB2312" w:eastAsia="仿宋_GB2312" w:cs="仿宋_GB2312"/>
          <w:position w:val="2"/>
          <w:sz w:val="28"/>
          <w:szCs w:val="28"/>
        </w:rPr>
        <w:t>HCl</w:t>
      </w:r>
      <w:r>
        <w:rPr>
          <w:rFonts w:hint="eastAsia" w:ascii="仿宋_GB2312" w:hAnsi="仿宋_GB2312" w:eastAsia="仿宋_GB2312" w:cs="仿宋_GB2312"/>
          <w:spacing w:val="11"/>
          <w:position w:val="2"/>
          <w:sz w:val="28"/>
          <w:szCs w:val="28"/>
        </w:rPr>
        <w:t xml:space="preserve">  ，其基本单元的浓度表示为</w:t>
      </w:r>
    </w:p>
    <w:p>
      <w:pPr>
        <w:spacing w:before="113" w:line="239" w:lineRule="auto"/>
        <w:ind w:left="17" w:right="5536" w:firstLine="2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u w:val="single" w:color="auto"/>
        </w:rPr>
        <w:t>1</w:t>
      </w:r>
      <w:r>
        <w:rPr>
          <w:rFonts w:hint="eastAsia" w:ascii="仿宋_GB2312" w:hAnsi="仿宋_GB2312" w:eastAsia="仿宋_GB2312" w:cs="仿宋_GB2312"/>
          <w:spacing w:val="-1"/>
          <w:sz w:val="28"/>
          <w:szCs w:val="28"/>
        </w:rPr>
        <w:t xml:space="preserve"> Na2CO3)=0.05000mol/L</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i/>
          <w:iCs/>
          <w:spacing w:val="-1"/>
          <w:sz w:val="28"/>
          <w:szCs w:val="28"/>
        </w:rPr>
        <w:t>c</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2</w:t>
      </w:r>
    </w:p>
    <w:p>
      <w:pPr>
        <w:spacing w:before="2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 xml:space="preserve">．[2]用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8"/>
          <w:sz w:val="28"/>
          <w:szCs w:val="28"/>
        </w:rPr>
        <w:t xml:space="preserve"> 标准滴定溶液滴定一元弱</w:t>
      </w:r>
      <w:r>
        <w:rPr>
          <w:rFonts w:hint="eastAsia" w:ascii="仿宋_GB2312" w:hAnsi="仿宋_GB2312" w:eastAsia="仿宋_GB2312" w:cs="仿宋_GB2312"/>
          <w:spacing w:val="7"/>
          <w:sz w:val="28"/>
          <w:szCs w:val="28"/>
        </w:rPr>
        <w:t>酸时，一般可选用酚酞作指示剂。 (  )</w:t>
      </w:r>
    </w:p>
    <w:p>
      <w:pPr>
        <w:spacing w:before="7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45</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．[2]酸的强弱与酸的结构有关，与溶剂的作用能力有关，同时还与溶液的浓度有关。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．[2]碱的强弱与碱的结构有关，与溶剂的作用能力有关，同时还与溶液的浓度有关。 (  )</w:t>
      </w:r>
    </w:p>
    <w:p>
      <w:pPr>
        <w:spacing w:before="165"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position w:val="2"/>
          <w:sz w:val="28"/>
          <w:szCs w:val="28"/>
        </w:rPr>
        <w:t>47</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7"/>
          <w:position w:val="2"/>
          <w:sz w:val="28"/>
          <w:szCs w:val="28"/>
        </w:rPr>
        <w:t>．[1]对于硫氰酸(</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7"/>
          <w:position w:val="2"/>
          <w:sz w:val="28"/>
          <w:szCs w:val="28"/>
        </w:rPr>
        <w:t>=1.4×10-1)来说，酸度的计算公式是[</w:t>
      </w:r>
      <w:r>
        <w:rPr>
          <w:rFonts w:hint="eastAsia" w:ascii="仿宋_GB2312" w:hAnsi="仿宋_GB2312" w:eastAsia="仿宋_GB2312" w:cs="仿宋_GB2312"/>
          <w:i/>
          <w:iCs/>
          <w:spacing w:val="7"/>
          <w:position w:val="2"/>
          <w:sz w:val="28"/>
          <w:szCs w:val="28"/>
        </w:rPr>
        <w:t xml:space="preserve">H </w:t>
      </w:r>
      <w:r>
        <w:rPr>
          <w:rFonts w:hint="eastAsia" w:ascii="仿宋_GB2312" w:hAnsi="仿宋_GB2312" w:eastAsia="仿宋_GB2312" w:cs="仿宋_GB2312"/>
          <w:spacing w:val="7"/>
          <w:position w:val="2"/>
          <w:sz w:val="28"/>
          <w:szCs w:val="28"/>
        </w:rPr>
        <w:t xml:space="preserve">+ ] =   </w:t>
      </w:r>
      <w:r>
        <w:rPr>
          <w:rFonts w:hint="eastAsia" w:ascii="仿宋_GB2312" w:hAnsi="仿宋_GB2312" w:eastAsia="仿宋_GB2312" w:cs="仿宋_GB2312"/>
          <w:spacing w:val="6"/>
          <w:position w:val="2"/>
          <w:sz w:val="28"/>
          <w:szCs w:val="28"/>
        </w:rPr>
        <w:t>0.</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6"/>
          <w:position w:val="2"/>
          <w:sz w:val="28"/>
          <w:szCs w:val="28"/>
        </w:rPr>
        <w:t>10</w:t>
      </w:r>
      <w:r>
        <w:rPr>
          <w:rFonts w:hint="eastAsia" w:ascii="仿宋_GB2312" w:hAnsi="仿宋_GB2312" w:eastAsia="仿宋_GB2312" w:cs="仿宋_GB2312"/>
          <w:spacing w:val="25"/>
          <w:w w:val="101"/>
          <w:position w:val="2"/>
          <w:sz w:val="28"/>
          <w:szCs w:val="28"/>
        </w:rPr>
        <w:t xml:space="preserve"> </w:t>
      </w:r>
      <w:r>
        <w:rPr>
          <w:rFonts w:hint="eastAsia" w:ascii="仿宋_GB2312" w:hAnsi="仿宋_GB2312" w:eastAsia="仿宋_GB2312" w:cs="仿宋_GB2312"/>
          <w:spacing w:val="6"/>
          <w:position w:val="2"/>
          <w:sz w:val="28"/>
          <w:szCs w:val="28"/>
        </w:rPr>
        <w:t>.1.4</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6"/>
          <w:position w:val="2"/>
          <w:sz w:val="28"/>
          <w:szCs w:val="28"/>
        </w:rPr>
        <w:t>.10-1</w:t>
      </w:r>
      <w:r>
        <w:rPr>
          <w:rFonts w:hint="eastAsia" w:ascii="仿宋_GB2312" w:hAnsi="仿宋_GB2312" w:eastAsia="仿宋_GB2312" w:cs="仿宋_GB2312"/>
          <w:position w:val="2"/>
          <w:sz w:val="28"/>
          <w:szCs w:val="28"/>
        </w:rPr>
        <w:t xml:space="preserve">   </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spacing w:val="34"/>
          <w:position w:val="2"/>
          <w:sz w:val="28"/>
          <w:szCs w:val="28"/>
        </w:rPr>
        <w:t xml:space="preserve"> </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spacing w:val="44"/>
          <w:position w:val="2"/>
          <w:sz w:val="28"/>
          <w:szCs w:val="28"/>
        </w:rPr>
        <w:t xml:space="preserve">  </w:t>
      </w:r>
      <w:r>
        <w:rPr>
          <w:rFonts w:hint="eastAsia" w:ascii="仿宋_GB2312" w:hAnsi="仿宋_GB2312" w:eastAsia="仿宋_GB2312" w:cs="仿宋_GB2312"/>
          <w:spacing w:val="6"/>
          <w:position w:val="2"/>
          <w:sz w:val="28"/>
          <w:szCs w:val="28"/>
        </w:rPr>
        <w:t>)</w:t>
      </w:r>
    </w:p>
    <w:p>
      <w:pPr>
        <w:spacing w:before="195" w:line="238"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4"/>
          <w:sz w:val="28"/>
          <w:szCs w:val="28"/>
        </w:rPr>
        <w:t>48</w:t>
      </w:r>
      <w:r>
        <w:rPr>
          <w:rFonts w:hint="eastAsia" w:ascii="仿宋_GB2312" w:hAnsi="仿宋_GB2312" w:eastAsia="仿宋_GB2312" w:cs="仿宋_GB2312"/>
          <w:spacing w:val="-24"/>
          <w:position w:val="-4"/>
          <w:sz w:val="28"/>
          <w:szCs w:val="28"/>
        </w:rPr>
        <w:t xml:space="preserve"> </w:t>
      </w:r>
      <w:r>
        <w:rPr>
          <w:rFonts w:hint="eastAsia" w:ascii="仿宋_GB2312" w:hAnsi="仿宋_GB2312" w:eastAsia="仿宋_GB2312" w:cs="仿宋_GB2312"/>
          <w:spacing w:val="3"/>
          <w:position w:val="-4"/>
          <w:sz w:val="28"/>
          <w:szCs w:val="28"/>
        </w:rPr>
        <w:t>．[1]0.</w:t>
      </w:r>
      <w:r>
        <w:rPr>
          <w:rFonts w:hint="eastAsia" w:ascii="仿宋_GB2312" w:hAnsi="仿宋_GB2312" w:eastAsia="仿宋_GB2312" w:cs="仿宋_GB2312"/>
          <w:spacing w:val="-27"/>
          <w:position w:val="-4"/>
          <w:sz w:val="28"/>
          <w:szCs w:val="28"/>
        </w:rPr>
        <w:t xml:space="preserve"> </w:t>
      </w:r>
      <w:r>
        <w:rPr>
          <w:rFonts w:hint="eastAsia" w:ascii="仿宋_GB2312" w:hAnsi="仿宋_GB2312" w:eastAsia="仿宋_GB2312" w:cs="仿宋_GB2312"/>
          <w:spacing w:val="3"/>
          <w:position w:val="-4"/>
          <w:sz w:val="28"/>
          <w:szCs w:val="28"/>
        </w:rPr>
        <w:t>10</w:t>
      </w:r>
      <w:r>
        <w:rPr>
          <w:rFonts w:hint="eastAsia" w:ascii="仿宋_GB2312" w:hAnsi="仿宋_GB2312" w:eastAsia="仿宋_GB2312" w:cs="仿宋_GB2312"/>
          <w:position w:val="-4"/>
          <w:sz w:val="28"/>
          <w:szCs w:val="28"/>
        </w:rPr>
        <w:t>mol</w:t>
      </w:r>
      <w:r>
        <w:rPr>
          <w:rFonts w:hint="eastAsia" w:ascii="仿宋_GB2312" w:hAnsi="仿宋_GB2312" w:eastAsia="仿宋_GB2312" w:cs="仿宋_GB2312"/>
          <w:spacing w:val="3"/>
          <w:position w:val="-4"/>
          <w:sz w:val="28"/>
          <w:szCs w:val="28"/>
        </w:rPr>
        <w:t>/L 二乙胺溶液，其溶液的</w:t>
      </w:r>
      <w:r>
        <w:rPr>
          <w:rFonts w:hint="eastAsia" w:ascii="仿宋_GB2312" w:hAnsi="仿宋_GB2312" w:eastAsia="仿宋_GB2312" w:cs="仿宋_GB2312"/>
          <w:spacing w:val="2"/>
          <w:position w:val="-4"/>
          <w:sz w:val="28"/>
          <w:szCs w:val="28"/>
        </w:rPr>
        <w:t>碱度应用公式[</w:t>
      </w:r>
      <w:r>
        <w:rPr>
          <w:rFonts w:hint="eastAsia" w:ascii="仿宋_GB2312" w:hAnsi="仿宋_GB2312" w:eastAsia="仿宋_GB2312" w:cs="仿宋_GB2312"/>
          <w:i/>
          <w:iCs/>
          <w:position w:val="-4"/>
          <w:sz w:val="28"/>
          <w:szCs w:val="28"/>
        </w:rPr>
        <w:t>OH</w:t>
      </w:r>
      <w:r>
        <w:rPr>
          <w:rFonts w:hint="eastAsia" w:ascii="仿宋_GB2312" w:hAnsi="仿宋_GB2312" w:eastAsia="仿宋_GB2312" w:cs="仿宋_GB2312"/>
          <w:i/>
          <w:iCs/>
          <w:spacing w:val="-15"/>
          <w:position w:val="-4"/>
          <w:sz w:val="28"/>
          <w:szCs w:val="28"/>
        </w:rPr>
        <w:t xml:space="preserve"> </w:t>
      </w:r>
      <w:r>
        <w:rPr>
          <w:rFonts w:hint="eastAsia" w:ascii="仿宋_GB2312" w:hAnsi="仿宋_GB2312" w:eastAsia="仿宋_GB2312" w:cs="仿宋_GB2312"/>
          <w:spacing w:val="2"/>
          <w:position w:val="1"/>
          <w:sz w:val="28"/>
          <w:szCs w:val="28"/>
        </w:rPr>
        <w:t>-</w:t>
      </w:r>
      <w:r>
        <w:rPr>
          <w:rFonts w:hint="eastAsia" w:ascii="仿宋_GB2312" w:hAnsi="仿宋_GB2312" w:eastAsia="仿宋_GB2312" w:cs="仿宋_GB2312"/>
          <w:spacing w:val="-8"/>
          <w:position w:val="1"/>
          <w:sz w:val="28"/>
          <w:szCs w:val="28"/>
        </w:rPr>
        <w:t xml:space="preserve"> </w:t>
      </w:r>
      <w:r>
        <w:rPr>
          <w:rFonts w:hint="eastAsia" w:ascii="仿宋_GB2312" w:hAnsi="仿宋_GB2312" w:eastAsia="仿宋_GB2312" w:cs="仿宋_GB2312"/>
          <w:spacing w:val="2"/>
          <w:position w:val="-8"/>
          <w:sz w:val="28"/>
          <w:szCs w:val="28"/>
        </w:rPr>
        <w:t>]</w:t>
      </w:r>
      <w:r>
        <w:rPr>
          <w:rFonts w:hint="eastAsia" w:ascii="仿宋_GB2312" w:hAnsi="仿宋_GB2312" w:eastAsia="仿宋_GB2312" w:cs="仿宋_GB2312"/>
          <w:spacing w:val="-17"/>
          <w:position w:val="-8"/>
          <w:sz w:val="28"/>
          <w:szCs w:val="28"/>
        </w:rPr>
        <w:t xml:space="preserve"> </w:t>
      </w:r>
      <w:r>
        <w:rPr>
          <w:rFonts w:hint="eastAsia" w:ascii="仿宋_GB2312" w:hAnsi="仿宋_GB2312" w:eastAsia="仿宋_GB2312" w:cs="仿宋_GB2312"/>
          <w:spacing w:val="2"/>
          <w:position w:val="-8"/>
          <w:sz w:val="28"/>
          <w:szCs w:val="28"/>
        </w:rPr>
        <w:t xml:space="preserve">= </w:t>
      </w:r>
      <w:r>
        <w:rPr>
          <w:rFonts w:hint="eastAsia" w:ascii="仿宋_GB2312" w:hAnsi="仿宋_GB2312" w:eastAsia="仿宋_GB2312" w:cs="仿宋_GB2312"/>
          <w:i/>
          <w:iCs/>
          <w:position w:val="11"/>
          <w:sz w:val="28"/>
          <w:szCs w:val="28"/>
        </w:rPr>
        <w:t>Kb</w:t>
      </w:r>
      <w:r>
        <w:rPr>
          <w:rFonts w:hint="eastAsia" w:ascii="仿宋_GB2312" w:hAnsi="仿宋_GB2312" w:eastAsia="仿宋_GB2312" w:cs="仿宋_GB2312"/>
          <w:i/>
          <w:iCs/>
          <w:spacing w:val="2"/>
          <w:position w:val="11"/>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w w:val="103"/>
          <w:sz w:val="28"/>
          <w:szCs w:val="28"/>
        </w:rPr>
        <w:instrText xml:space="preserve">+</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i/>
          <w:iCs/>
          <w:w w:val="119"/>
          <w:position w:val="-11"/>
          <w:sz w:val="28"/>
          <w:szCs w:val="28"/>
        </w:rPr>
        <w:instrText xml:space="preserve">K</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i/>
          <w:iCs/>
          <w:spacing w:val="1"/>
          <w:position w:val="-11"/>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i/>
          <w:iCs/>
          <w:w w:val="175"/>
          <w:sz w:val="28"/>
          <w:szCs w:val="28"/>
        </w:rPr>
        <w:instrText xml:space="preserve">b</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w w:val="101"/>
          <w:position w:val="-1"/>
          <w:sz w:val="28"/>
          <w:szCs w:val="28"/>
        </w:rPr>
        <w:instrText xml:space="preserve">2</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5"/>
          <w:position w:val="-1"/>
          <w:sz w:val="28"/>
          <w:szCs w:val="28"/>
        </w:rPr>
        <w:t xml:space="preserve">  </w:t>
      </w:r>
      <w:r>
        <w:rPr>
          <w:rFonts w:hint="eastAsia" w:ascii="仿宋_GB2312" w:hAnsi="仿宋_GB2312" w:eastAsia="仿宋_GB2312" w:cs="仿宋_GB2312"/>
          <w:spacing w:val="2"/>
          <w:position w:val="11"/>
          <w:sz w:val="28"/>
          <w:szCs w:val="28"/>
        </w:rPr>
        <w:t>+4</w:t>
      </w:r>
      <w:r>
        <w:rPr>
          <w:rFonts w:hint="eastAsia" w:ascii="仿宋_GB2312" w:hAnsi="仿宋_GB2312" w:eastAsia="仿宋_GB2312" w:cs="仿宋_GB2312"/>
          <w:i/>
          <w:iCs/>
          <w:position w:val="11"/>
          <w:sz w:val="28"/>
          <w:szCs w:val="28"/>
        </w:rPr>
        <w:t>cKb</w:t>
      </w:r>
      <w:r>
        <w:rPr>
          <w:rFonts w:hint="eastAsia" w:ascii="仿宋_GB2312" w:hAnsi="仿宋_GB2312" w:eastAsia="仿宋_GB2312" w:cs="仿宋_GB2312"/>
          <w:i/>
          <w:iCs/>
          <w:spacing w:val="2"/>
          <w:position w:val="11"/>
          <w:sz w:val="28"/>
          <w:szCs w:val="28"/>
        </w:rPr>
        <w:t xml:space="preserve">   </w:t>
      </w:r>
      <w:r>
        <w:rPr>
          <w:rFonts w:hint="eastAsia" w:ascii="仿宋_GB2312" w:hAnsi="仿宋_GB2312" w:eastAsia="仿宋_GB2312" w:cs="仿宋_GB2312"/>
          <w:spacing w:val="2"/>
          <w:position w:val="8"/>
          <w:sz w:val="28"/>
          <w:szCs w:val="28"/>
        </w:rPr>
        <w:t>(</w:t>
      </w:r>
      <w:r>
        <w:rPr>
          <w:rFonts w:hint="eastAsia" w:ascii="仿宋_GB2312" w:hAnsi="仿宋_GB2312" w:eastAsia="仿宋_GB2312" w:cs="仿宋_GB2312"/>
          <w:position w:val="8"/>
          <w:sz w:val="28"/>
          <w:szCs w:val="28"/>
        </w:rPr>
        <w:t>Kb</w:t>
      </w:r>
      <w:r>
        <w:rPr>
          <w:rFonts w:hint="eastAsia" w:ascii="仿宋_GB2312" w:hAnsi="仿宋_GB2312" w:eastAsia="仿宋_GB2312" w:cs="仿宋_GB2312"/>
          <w:spacing w:val="2"/>
          <w:position w:val="8"/>
          <w:sz w:val="28"/>
          <w:szCs w:val="28"/>
        </w:rPr>
        <w:t>=</w:t>
      </w:r>
      <w:r>
        <w:rPr>
          <w:rFonts w:hint="eastAsia" w:ascii="仿宋_GB2312" w:hAnsi="仿宋_GB2312" w:eastAsia="仿宋_GB2312" w:cs="仿宋_GB2312"/>
          <w:spacing w:val="-26"/>
          <w:position w:val="8"/>
          <w:sz w:val="28"/>
          <w:szCs w:val="28"/>
        </w:rPr>
        <w:t xml:space="preserve"> </w:t>
      </w:r>
      <w:r>
        <w:rPr>
          <w:rFonts w:hint="eastAsia" w:ascii="仿宋_GB2312" w:hAnsi="仿宋_GB2312" w:eastAsia="仿宋_GB2312" w:cs="仿宋_GB2312"/>
          <w:spacing w:val="2"/>
          <w:position w:val="8"/>
          <w:sz w:val="28"/>
          <w:szCs w:val="28"/>
        </w:rPr>
        <w:t>1.3×10-3)</w:t>
      </w:r>
      <w:r>
        <w:rPr>
          <w:rFonts w:hint="eastAsia" w:ascii="仿宋_GB2312" w:hAnsi="仿宋_GB2312" w:eastAsia="仿宋_GB2312" w:cs="仿宋_GB2312"/>
          <w:spacing w:val="-21"/>
          <w:position w:val="8"/>
          <w:sz w:val="28"/>
          <w:szCs w:val="28"/>
        </w:rPr>
        <w:t xml:space="preserve"> </w:t>
      </w:r>
      <w:r>
        <w:rPr>
          <w:rFonts w:hint="eastAsia" w:ascii="仿宋_GB2312" w:hAnsi="仿宋_GB2312" w:eastAsia="仿宋_GB2312" w:cs="仿宋_GB2312"/>
          <w:spacing w:val="2"/>
          <w:position w:val="8"/>
          <w:sz w:val="28"/>
          <w:szCs w:val="28"/>
        </w:rPr>
        <w:t>。 (  )</w:t>
      </w:r>
    </w:p>
    <w:p>
      <w:pPr>
        <w:spacing w:before="23" w:line="217" w:lineRule="auto"/>
        <w:ind w:left="4910"/>
        <w:rPr>
          <w:rFonts w:hint="eastAsia" w:ascii="仿宋_GB2312" w:hAnsi="仿宋_GB2312" w:eastAsia="仿宋_GB2312" w:cs="仿宋_GB2312"/>
          <w:sz w:val="28"/>
          <w:szCs w:val="28"/>
        </w:rPr>
      </w:pPr>
      <w:r>
        <w:rPr>
          <w:rFonts w:hint="eastAsia" w:ascii="仿宋_GB2312" w:hAnsi="仿宋_GB2312" w:eastAsia="仿宋_GB2312" w:cs="仿宋_GB2312"/>
          <w:i/>
          <w:iCs/>
          <w:spacing w:val="2"/>
          <w:position w:val="-3"/>
          <w:sz w:val="28"/>
          <w:szCs w:val="28"/>
        </w:rPr>
        <w:t>cK</w:t>
      </w:r>
      <w:r>
        <w:rPr>
          <w:rFonts w:hint="eastAsia" w:ascii="仿宋_GB2312" w:hAnsi="仿宋_GB2312" w:eastAsia="仿宋_GB2312" w:cs="仿宋_GB2312"/>
          <w:i/>
          <w:iCs/>
          <w:spacing w:val="6"/>
          <w:position w:val="-3"/>
          <w:sz w:val="28"/>
          <w:szCs w:val="28"/>
        </w:rPr>
        <w:t xml:space="preserve">      </w:t>
      </w:r>
      <w:r>
        <w:rPr>
          <w:rFonts w:hint="eastAsia" w:ascii="仿宋_GB2312" w:hAnsi="仿宋_GB2312" w:eastAsia="仿宋_GB2312" w:cs="仿宋_GB2312"/>
          <w:i/>
          <w:iCs/>
          <w:spacing w:val="2"/>
          <w:position w:val="4"/>
          <w:sz w:val="28"/>
          <w:szCs w:val="28"/>
        </w:rPr>
        <w:t>b</w:t>
      </w:r>
    </w:p>
    <w:p>
      <w:pPr>
        <w:spacing w:before="1" w:line="237"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1"/>
          <w:sz w:val="28"/>
          <w:szCs w:val="28"/>
        </w:rPr>
        <w:t>49．[2]一元强酸弱碱盐溶液酸度的计算公式是[</w:t>
      </w:r>
      <w:r>
        <w:rPr>
          <w:rFonts w:hint="eastAsia" w:ascii="仿宋_GB2312" w:hAnsi="仿宋_GB2312" w:eastAsia="仿宋_GB2312" w:cs="仿宋_GB2312"/>
          <w:i/>
          <w:iCs/>
          <w:spacing w:val="4"/>
          <w:position w:val="1"/>
          <w:sz w:val="28"/>
          <w:szCs w:val="28"/>
        </w:rPr>
        <w:t>H</w:t>
      </w:r>
      <w:r>
        <w:rPr>
          <w:rFonts w:hint="eastAsia" w:ascii="仿宋_GB2312" w:hAnsi="仿宋_GB2312" w:eastAsia="仿宋_GB2312" w:cs="仿宋_GB2312"/>
          <w:i/>
          <w:iCs/>
          <w:spacing w:val="3"/>
          <w:position w:val="1"/>
          <w:sz w:val="28"/>
          <w:szCs w:val="28"/>
        </w:rPr>
        <w:t xml:space="preserve"> </w:t>
      </w:r>
      <w:r>
        <w:rPr>
          <w:rFonts w:hint="eastAsia" w:ascii="仿宋_GB2312" w:hAnsi="仿宋_GB2312" w:eastAsia="仿宋_GB2312" w:cs="仿宋_GB2312"/>
          <w:spacing w:val="4"/>
          <w:position w:val="1"/>
          <w:sz w:val="28"/>
          <w:szCs w:val="28"/>
        </w:rPr>
        <w:t xml:space="preserve">+ ] =    </w:t>
      </w:r>
      <w:r>
        <w:rPr>
          <w:rFonts w:hint="eastAsia" w:ascii="仿宋_GB2312" w:hAnsi="仿宋_GB2312" w:eastAsia="仿宋_GB2312" w:cs="仿宋_GB2312"/>
          <w:i/>
          <w:iCs/>
          <w:position w:val="-10"/>
          <w:sz w:val="28"/>
          <w:szCs w:val="28"/>
        </w:rPr>
        <w:t>K</w:t>
      </w:r>
      <w:r>
        <w:rPr>
          <w:rFonts w:hint="eastAsia" w:ascii="仿宋_GB2312" w:hAnsi="仿宋_GB2312" w:eastAsia="仿宋_GB2312" w:cs="仿宋_GB2312"/>
          <w:i/>
          <w:iCs/>
          <w:position w:val="4"/>
          <w:sz w:val="28"/>
          <w:szCs w:val="28"/>
        </w:rPr>
        <w:t>w</w:t>
      </w:r>
      <w:r>
        <w:rPr>
          <w:rFonts w:hint="eastAsia" w:ascii="仿宋_GB2312" w:hAnsi="仿宋_GB2312" w:eastAsia="仿宋_GB2312" w:cs="仿宋_GB2312"/>
          <w:i/>
          <w:iCs/>
          <w:spacing w:val="4"/>
          <w:position w:val="4"/>
          <w:sz w:val="28"/>
          <w:szCs w:val="28"/>
        </w:rPr>
        <w:t xml:space="preserve">    </w:t>
      </w:r>
      <w:r>
        <w:rPr>
          <w:rFonts w:hint="eastAsia" w:ascii="仿宋_GB2312" w:hAnsi="仿宋_GB2312" w:eastAsia="仿宋_GB2312" w:cs="仿宋_GB2312"/>
          <w:spacing w:val="4"/>
          <w:position w:val="-10"/>
          <w:sz w:val="28"/>
          <w:szCs w:val="28"/>
        </w:rPr>
        <w:t>。 (</w:t>
      </w:r>
      <w:r>
        <w:rPr>
          <w:rFonts w:hint="eastAsia" w:ascii="仿宋_GB2312" w:hAnsi="仿宋_GB2312" w:eastAsia="仿宋_GB2312" w:cs="仿宋_GB2312"/>
          <w:spacing w:val="33"/>
          <w:position w:val="-10"/>
          <w:sz w:val="28"/>
          <w:szCs w:val="28"/>
        </w:rPr>
        <w:t xml:space="preserve">  </w:t>
      </w:r>
      <w:r>
        <w:rPr>
          <w:rFonts w:hint="eastAsia" w:ascii="仿宋_GB2312" w:hAnsi="仿宋_GB2312" w:eastAsia="仿宋_GB2312" w:cs="仿宋_GB2312"/>
          <w:spacing w:val="4"/>
          <w:position w:val="-10"/>
          <w:sz w:val="28"/>
          <w:szCs w:val="28"/>
        </w:rPr>
        <w:t>)</w:t>
      </w:r>
    </w:p>
    <w:p>
      <w:pPr>
        <w:spacing w:before="37" w:line="112" w:lineRule="exact"/>
        <w:ind w:left="5095"/>
        <w:rPr>
          <w:rFonts w:hint="eastAsia" w:ascii="仿宋_GB2312" w:hAnsi="仿宋_GB2312" w:eastAsia="仿宋_GB2312" w:cs="仿宋_GB2312"/>
          <w:sz w:val="28"/>
          <w:szCs w:val="28"/>
        </w:rPr>
      </w:pPr>
      <w:r>
        <w:rPr>
          <w:rFonts w:hint="eastAsia" w:ascii="仿宋_GB2312" w:hAnsi="仿宋_GB2312" w:eastAsia="仿宋_GB2312" w:cs="仿宋_GB2312"/>
          <w:i/>
          <w:iCs/>
          <w:spacing w:val="5"/>
          <w:position w:val="-3"/>
          <w:sz w:val="28"/>
          <w:szCs w:val="28"/>
        </w:rPr>
        <w:t>cK</w:t>
      </w:r>
      <w:r>
        <w:rPr>
          <w:rFonts w:hint="eastAsia" w:ascii="仿宋_GB2312" w:hAnsi="仿宋_GB2312" w:eastAsia="仿宋_GB2312" w:cs="仿宋_GB2312"/>
          <w:i/>
          <w:iCs/>
          <w:spacing w:val="4"/>
          <w:position w:val="-3"/>
          <w:sz w:val="28"/>
          <w:szCs w:val="28"/>
        </w:rPr>
        <w:t xml:space="preserve">       </w:t>
      </w:r>
      <w:r>
        <w:rPr>
          <w:rFonts w:hint="eastAsia" w:ascii="仿宋_GB2312" w:hAnsi="仿宋_GB2312" w:eastAsia="仿宋_GB2312" w:cs="仿宋_GB2312"/>
          <w:i/>
          <w:iCs/>
          <w:spacing w:val="5"/>
          <w:position w:val="3"/>
          <w:sz w:val="28"/>
          <w:szCs w:val="28"/>
        </w:rPr>
        <w:t>a</w:t>
      </w:r>
    </w:p>
    <w:p>
      <w:pPr>
        <w:spacing w:before="1" w:line="213"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1"/>
          <w:sz w:val="28"/>
          <w:szCs w:val="28"/>
        </w:rPr>
        <w:t>50</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spacing w:val="6"/>
          <w:position w:val="1"/>
          <w:sz w:val="28"/>
          <w:szCs w:val="28"/>
        </w:rPr>
        <w:t>．[2]一元强碱弱酸盐溶液酸度的计算公式是[</w:t>
      </w:r>
      <w:r>
        <w:rPr>
          <w:rFonts w:hint="eastAsia" w:ascii="仿宋_GB2312" w:hAnsi="仿宋_GB2312" w:eastAsia="仿宋_GB2312" w:cs="仿宋_GB2312"/>
          <w:i/>
          <w:iCs/>
          <w:position w:val="1"/>
          <w:sz w:val="28"/>
          <w:szCs w:val="28"/>
        </w:rPr>
        <w:t>OH</w:t>
      </w:r>
      <w:r>
        <w:rPr>
          <w:rFonts w:hint="eastAsia" w:ascii="仿宋_GB2312" w:hAnsi="仿宋_GB2312" w:eastAsia="仿宋_GB2312" w:cs="仿宋_GB2312"/>
          <w:spacing w:val="6"/>
          <w:position w:val="1"/>
          <w:sz w:val="28"/>
          <w:szCs w:val="28"/>
        </w:rPr>
        <w:t>- ]</w:t>
      </w:r>
      <w:r>
        <w:rPr>
          <w:rFonts w:hint="eastAsia" w:ascii="仿宋_GB2312" w:hAnsi="仿宋_GB2312" w:eastAsia="仿宋_GB2312" w:cs="仿宋_GB2312"/>
          <w:spacing w:val="-9"/>
          <w:position w:val="1"/>
          <w:sz w:val="28"/>
          <w:szCs w:val="28"/>
        </w:rPr>
        <w:t xml:space="preserve"> </w:t>
      </w:r>
      <w:r>
        <w:rPr>
          <w:rFonts w:hint="eastAsia" w:ascii="仿宋_GB2312" w:hAnsi="仿宋_GB2312" w:eastAsia="仿宋_GB2312" w:cs="仿宋_GB2312"/>
          <w:spacing w:val="6"/>
          <w:position w:val="1"/>
          <w:sz w:val="28"/>
          <w:szCs w:val="28"/>
        </w:rPr>
        <w:t xml:space="preserve">=    </w:t>
      </w:r>
      <w:r>
        <w:rPr>
          <w:rFonts w:hint="eastAsia" w:ascii="仿宋_GB2312" w:hAnsi="仿宋_GB2312" w:eastAsia="仿宋_GB2312" w:cs="仿宋_GB2312"/>
          <w:i/>
          <w:iCs/>
          <w:position w:val="-13"/>
          <w:sz w:val="28"/>
          <w:szCs w:val="28"/>
        </w:rPr>
        <w:t>K</w:t>
      </w:r>
      <w:r>
        <w:rPr>
          <w:rFonts w:hint="eastAsia" w:ascii="仿宋_GB2312" w:hAnsi="仿宋_GB2312" w:eastAsia="仿宋_GB2312" w:cs="仿宋_GB2312"/>
          <w:i/>
          <w:iCs/>
          <w:spacing w:val="-13"/>
          <w:position w:val="-13"/>
          <w:sz w:val="28"/>
          <w:szCs w:val="28"/>
        </w:rPr>
        <w:t xml:space="preserve"> </w:t>
      </w:r>
      <w:r>
        <w:rPr>
          <w:rFonts w:hint="eastAsia" w:ascii="仿宋_GB2312" w:hAnsi="仿宋_GB2312" w:eastAsia="仿宋_GB2312" w:cs="仿宋_GB2312"/>
          <w:i/>
          <w:iCs/>
          <w:position w:val="1"/>
          <w:sz w:val="28"/>
          <w:szCs w:val="28"/>
        </w:rPr>
        <w:t>w</w:t>
      </w:r>
      <w:r>
        <w:rPr>
          <w:rFonts w:hint="eastAsia" w:ascii="仿宋_GB2312" w:hAnsi="仿宋_GB2312" w:eastAsia="仿宋_GB2312" w:cs="仿宋_GB2312"/>
          <w:i/>
          <w:iCs/>
          <w:spacing w:val="1"/>
          <w:position w:val="1"/>
          <w:sz w:val="28"/>
          <w:szCs w:val="28"/>
        </w:rPr>
        <w:t xml:space="preserve">    </w:t>
      </w:r>
      <w:r>
        <w:rPr>
          <w:rFonts w:hint="eastAsia" w:ascii="仿宋_GB2312" w:hAnsi="仿宋_GB2312" w:eastAsia="仿宋_GB2312" w:cs="仿宋_GB2312"/>
          <w:spacing w:val="5"/>
          <w:position w:val="-10"/>
          <w:sz w:val="28"/>
          <w:szCs w:val="28"/>
        </w:rPr>
        <w:t>。 (   )</w:t>
      </w:r>
    </w:p>
    <w:p>
      <w:pPr>
        <w:spacing w:before="18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．[2]多元酸盐溶液酸度的计算公式是[</w:t>
      </w:r>
      <w:r>
        <w:rPr>
          <w:rFonts w:hint="eastAsia" w:ascii="仿宋_GB2312" w:hAnsi="仿宋_GB2312" w:eastAsia="仿宋_GB2312" w:cs="仿宋_GB2312"/>
          <w:i/>
          <w:iCs/>
          <w:spacing w:val="4"/>
          <w:sz w:val="28"/>
          <w:szCs w:val="28"/>
        </w:rPr>
        <w:t>H</w:t>
      </w:r>
      <w:r>
        <w:rPr>
          <w:rFonts w:hint="eastAsia" w:ascii="仿宋_GB2312" w:hAnsi="仿宋_GB2312" w:eastAsia="仿宋_GB2312" w:cs="仿宋_GB2312"/>
          <w:i/>
          <w:iCs/>
          <w:spacing w:val="-1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8"/>
          <w:w w:val="101"/>
          <w:sz w:val="28"/>
          <w:szCs w:val="28"/>
        </w:rPr>
        <w:t xml:space="preserve"> </w:t>
      </w:r>
      <w:r>
        <w:rPr>
          <w:rFonts w:hint="eastAsia" w:ascii="仿宋_GB2312" w:hAnsi="仿宋_GB2312" w:eastAsia="仿宋_GB2312" w:cs="仿宋_GB2312"/>
          <w:spacing w:val="4"/>
          <w:sz w:val="28"/>
          <w:szCs w:val="28"/>
        </w:rPr>
        <w:t>] =</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i/>
          <w:iCs/>
          <w:sz w:val="28"/>
          <w:szCs w:val="28"/>
        </w:rPr>
        <w:t>cK</w:t>
      </w:r>
      <w:r>
        <w:rPr>
          <w:rFonts w:hint="eastAsia" w:ascii="仿宋_GB2312" w:hAnsi="仿宋_GB2312" w:eastAsia="仿宋_GB2312" w:cs="仿宋_GB2312"/>
          <w:i/>
          <w:iCs/>
          <w:spacing w:val="-7"/>
          <w:sz w:val="28"/>
          <w:szCs w:val="28"/>
        </w:rPr>
        <w:t xml:space="preserve"> </w:t>
      </w:r>
      <w:r>
        <w:rPr>
          <w:rFonts w:hint="eastAsia" w:ascii="仿宋_GB2312" w:hAnsi="仿宋_GB2312" w:eastAsia="仿宋_GB2312" w:cs="仿宋_GB2312"/>
          <w:i/>
          <w:iCs/>
          <w:sz w:val="28"/>
          <w:szCs w:val="28"/>
        </w:rPr>
        <w:t>an</w:t>
      </w:r>
      <w:r>
        <w:rPr>
          <w:rFonts w:hint="eastAsia" w:ascii="仿宋_GB2312" w:hAnsi="仿宋_GB2312" w:eastAsia="仿宋_GB2312" w:cs="仿宋_GB2312"/>
          <w:i/>
          <w:iCs/>
          <w:spacing w:val="4"/>
          <w:sz w:val="28"/>
          <w:szCs w:val="28"/>
        </w:rPr>
        <w:t xml:space="preserve">   </w:t>
      </w:r>
      <w:r>
        <w:rPr>
          <w:rFonts w:hint="eastAsia" w:ascii="仿宋_GB2312" w:hAnsi="仿宋_GB2312" w:eastAsia="仿宋_GB2312" w:cs="仿宋_GB2312"/>
          <w:spacing w:val="4"/>
          <w:sz w:val="28"/>
          <w:szCs w:val="28"/>
        </w:rPr>
        <w:t>。 (   )</w:t>
      </w:r>
    </w:p>
    <w:p>
      <w:pPr>
        <w:spacing w:before="262" w:line="254" w:lineRule="auto"/>
        <w:ind w:left="340" w:right="4" w:hanging="3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．[2]对于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 xml:space="preserve">3 和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pacing w:val="6"/>
          <w:sz w:val="28"/>
          <w:szCs w:val="28"/>
        </w:rPr>
        <w:t>的混合物，可采用双指示剂法</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5"/>
          <w:sz w:val="28"/>
          <w:szCs w:val="28"/>
        </w:rPr>
        <w:t xml:space="preserve">以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5"/>
          <w:sz w:val="28"/>
          <w:szCs w:val="28"/>
        </w:rPr>
        <w:t xml:space="preserve"> 标准滴定溶液进行测定。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70" w:line="258" w:lineRule="auto"/>
        <w:ind w:left="340" w:hanging="3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 xml:space="preserve">．[2]在滴定分析中，只要滴定终点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值在滴定曲线突跃范围内则没有滴定误差或终点误差。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54</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．[3]根据质子理论，</w:t>
      </w:r>
      <w:r>
        <w:rPr>
          <w:rFonts w:hint="eastAsia" w:ascii="仿宋_GB2312" w:hAnsi="仿宋_GB2312" w:eastAsia="仿宋_GB2312" w:cs="仿宋_GB2312"/>
          <w:sz w:val="28"/>
          <w:szCs w:val="28"/>
        </w:rPr>
        <w:t>NaH</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PO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2"/>
          <w:w w:val="103"/>
          <w:sz w:val="28"/>
          <w:szCs w:val="28"/>
        </w:rPr>
        <w:t xml:space="preserve"> </w:t>
      </w:r>
      <w:r>
        <w:rPr>
          <w:rFonts w:hint="eastAsia" w:ascii="仿宋_GB2312" w:hAnsi="仿宋_GB2312" w:eastAsia="仿宋_GB2312" w:cs="仿宋_GB2312"/>
          <w:spacing w:val="5"/>
          <w:sz w:val="28"/>
          <w:szCs w:val="28"/>
        </w:rPr>
        <w:t>是一种酸式盐。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6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55．[2]非水滴定测定醋酸钠含量时，由于常温下试样较难溶，应在沸水浴中加热使其溶解。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66" w:line="256" w:lineRule="auto"/>
        <w:ind w:left="20" w:right="63" w:firstLine="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．[2]部分在水溶液中不能滴定的弱</w:t>
      </w:r>
      <w:r>
        <w:rPr>
          <w:rFonts w:hint="eastAsia" w:ascii="仿宋_GB2312" w:hAnsi="仿宋_GB2312" w:eastAsia="仿宋_GB2312" w:cs="仿宋_GB2312"/>
          <w:spacing w:val="8"/>
          <w:sz w:val="28"/>
          <w:szCs w:val="28"/>
        </w:rPr>
        <w:t>酸．弱碱物质如苯酚．吡啶等可利用非水酸碱滴定法进行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测定。</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．[3]配制酸碱标准溶液时，用吸量管量取</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，用台秤称取</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  )</w:t>
      </w:r>
    </w:p>
    <w:p>
      <w:pPr>
        <w:spacing w:before="69" w:line="269" w:lineRule="auto"/>
        <w:ind w:left="19" w:right="75" w:firstLine="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58</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．[2]滴定至临近终点时加入半滴的操作是：将酸式滴定管的旋塞稍稍转动或碱式滴定管的乳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0"/>
          <w:sz w:val="28"/>
          <w:szCs w:val="28"/>
        </w:rPr>
        <w:t>胶管稍微松动，使半滴溶液悬于管口，将锥形瓶内壁与管口接触，使液滴流出，并用洗瓶以纯</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水冲下。</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3"/>
          <w:sz w:val="28"/>
          <w:szCs w:val="28"/>
        </w:rPr>
        <w:t>)</w:t>
      </w:r>
    </w:p>
    <w:p>
      <w:pPr>
        <w:spacing w:before="6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 xml:space="preserve">．[3]准确称取分析纯的固体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，就可直接配制标准溶液。 (  )</w:t>
      </w:r>
    </w:p>
    <w:p>
      <w:pPr>
        <w:spacing w:before="15" w:line="282"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60</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4"/>
          <w:position w:val="2"/>
          <w:sz w:val="28"/>
          <w:szCs w:val="28"/>
        </w:rPr>
        <w:t>．[2]纯净的水</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=7</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4"/>
          <w:position w:val="2"/>
          <w:sz w:val="28"/>
          <w:szCs w:val="28"/>
        </w:rPr>
        <w:t>，则可以说</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 xml:space="preserve"> 值为 7</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4"/>
          <w:position w:val="2"/>
          <w:sz w:val="28"/>
          <w:szCs w:val="28"/>
        </w:rPr>
        <w:t>的溶液就是纯净的水。 (  )</w:t>
      </w:r>
    </w:p>
    <w:p>
      <w:pPr>
        <w:spacing w:before="53" w:line="221" w:lineRule="auto"/>
        <w:ind w:left="21"/>
        <w:outlineLvl w:val="2"/>
        <w:rPr>
          <w:rFonts w:hint="eastAsia" w:ascii="仿宋_GB2312" w:hAnsi="仿宋_GB2312" w:eastAsia="仿宋_GB2312" w:cs="仿宋_GB2312"/>
          <w:sz w:val="28"/>
          <w:szCs w:val="28"/>
        </w:rPr>
      </w:pPr>
      <w:bookmarkStart w:id="32" w:name="bookmark21"/>
      <w:bookmarkEnd w:id="32"/>
      <w:r>
        <w:rPr>
          <w:rFonts w:hint="eastAsia" w:ascii="仿宋_GB2312" w:hAnsi="仿宋_GB2312" w:eastAsia="仿宋_GB2312" w:cs="仿宋_GB2312"/>
          <w:b/>
          <w:bCs/>
          <w:spacing w:val="-5"/>
          <w:sz w:val="28"/>
          <w:szCs w:val="28"/>
        </w:rPr>
        <w:t>三、多选题</w:t>
      </w:r>
    </w:p>
    <w:p>
      <w:pPr>
        <w:spacing w:before="4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．[1]按质子理论，下列物质中具有两性的物质是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83" w:line="186"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HCO</w:t>
      </w:r>
      <w:r>
        <w:rPr>
          <w:rFonts w:hint="eastAsia" w:ascii="仿宋_GB2312" w:hAnsi="仿宋_GB2312" w:eastAsia="仿宋_GB2312" w:cs="仿宋_GB2312"/>
          <w:spacing w:val="2"/>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 xml:space="preserve">32-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1"/>
          <w:sz w:val="28"/>
          <w:szCs w:val="28"/>
        </w:rPr>
        <w:t>42-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HS</w:t>
      </w:r>
      <w:r>
        <w:rPr>
          <w:rFonts w:hint="eastAsia" w:ascii="仿宋_GB2312" w:hAnsi="仿宋_GB2312" w:eastAsia="仿宋_GB2312" w:cs="仿宋_GB2312"/>
          <w:spacing w:val="1"/>
          <w:sz w:val="28"/>
          <w:szCs w:val="28"/>
        </w:rPr>
        <w:t>-</w:t>
      </w:r>
    </w:p>
    <w:p>
      <w:pPr>
        <w:spacing w:before="98"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6"/>
          <w:sz w:val="28"/>
          <w:szCs w:val="28"/>
        </w:rPr>
        <w:t xml:space="preserve">溶液是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6"/>
          <w:sz w:val="28"/>
          <w:szCs w:val="28"/>
        </w:rPr>
        <w:t>测定用的标准溶液。</w:t>
      </w:r>
    </w:p>
    <w:p>
      <w:pPr>
        <w:spacing w:line="221" w:lineRule="auto"/>
        <w:rPr>
          <w:rFonts w:hint="eastAsia" w:ascii="仿宋_GB2312" w:hAnsi="仿宋_GB2312" w:eastAsia="仿宋_GB2312" w:cs="仿宋_GB2312"/>
          <w:sz w:val="28"/>
          <w:szCs w:val="28"/>
        </w:rPr>
        <w:sectPr>
          <w:footerReference r:id="rId64" w:type="default"/>
          <w:pgSz w:w="11906" w:h="16839"/>
          <w:pgMar w:top="400" w:right="1402" w:bottom="1516" w:left="1785" w:header="0" w:footer="1352" w:gutter="0"/>
          <w:cols w:space="720" w:num="1"/>
        </w:sectPr>
      </w:pPr>
    </w:p>
    <w:p>
      <w:pPr>
        <w:spacing w:line="266"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before="65" w:line="189"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．0.05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LC</w:t>
      </w:r>
      <w:r>
        <w:rPr>
          <w:rFonts w:hint="eastAsia" w:ascii="仿宋_GB2312" w:hAnsi="仿宋_GB2312" w:eastAsia="仿宋_GB2312" w:cs="仿宋_GB2312"/>
          <w:spacing w:val="5"/>
          <w:sz w:val="28"/>
          <w:szCs w:val="28"/>
        </w:rPr>
        <w:t>8H5O4</w:t>
      </w:r>
      <w:r>
        <w:rPr>
          <w:rFonts w:hint="eastAsia" w:ascii="仿宋_GB2312" w:hAnsi="仿宋_GB2312" w:eastAsia="仿宋_GB2312" w:cs="仿宋_GB2312"/>
          <w:sz w:val="28"/>
          <w:szCs w:val="28"/>
        </w:rPr>
        <w:t>K</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LHAc</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LNaAc</w:t>
      </w:r>
    </w:p>
    <w:p>
      <w:pPr>
        <w:spacing w:before="72" w:line="229"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．0.01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LNa</w:t>
      </w:r>
      <w:r>
        <w:rPr>
          <w:rFonts w:hint="eastAsia" w:ascii="仿宋_GB2312" w:hAnsi="仿宋_GB2312" w:eastAsia="仿宋_GB2312" w:cs="仿宋_GB2312"/>
          <w:spacing w:val="9"/>
          <w:sz w:val="28"/>
          <w:szCs w:val="28"/>
        </w:rPr>
        <w:t>2B4O7•10H2O（硼砂）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．0.025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LKH</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z w:val="28"/>
          <w:szCs w:val="28"/>
        </w:rPr>
        <w:t>PO</w:t>
      </w:r>
      <w:r>
        <w:rPr>
          <w:rFonts w:hint="eastAsia" w:ascii="仿宋_GB2312" w:hAnsi="仿宋_GB2312" w:eastAsia="仿宋_GB2312" w:cs="仿宋_GB2312"/>
          <w:spacing w:val="9"/>
          <w:sz w:val="28"/>
          <w:szCs w:val="28"/>
        </w:rPr>
        <w:t>4+0.025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LNa</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z w:val="28"/>
          <w:szCs w:val="28"/>
        </w:rPr>
        <w:t>HPO</w:t>
      </w:r>
      <w:r>
        <w:rPr>
          <w:rFonts w:hint="eastAsia" w:ascii="仿宋_GB2312" w:hAnsi="仿宋_GB2312" w:eastAsia="仿宋_GB2312" w:cs="仿宋_GB2312"/>
          <w:spacing w:val="9"/>
          <w:sz w:val="28"/>
          <w:szCs w:val="28"/>
        </w:rPr>
        <w:t>4</w:t>
      </w:r>
    </w:p>
    <w:p>
      <w:pPr>
        <w:spacing w:before="5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．[1]在酸碱质子理论中，可作为酸的物</w:t>
      </w:r>
      <w:r>
        <w:rPr>
          <w:rFonts w:hint="eastAsia" w:ascii="仿宋_GB2312" w:hAnsi="仿宋_GB2312" w:eastAsia="仿宋_GB2312" w:cs="仿宋_GB2312"/>
          <w:spacing w:val="6"/>
          <w:sz w:val="28"/>
          <w:szCs w:val="28"/>
        </w:rPr>
        <w:t>质是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6" w:line="189"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．H2SO4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．OH-</w:t>
      </w:r>
    </w:p>
    <w:p>
      <w:pPr>
        <w:spacing w:before="9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．[3]影响酸的强弱的因素有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p>
    <w:p>
      <w:pPr>
        <w:spacing w:before="73"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．溶剂</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．温度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．浓度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．大气压</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压力</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．[1]根据酸碱质子理论</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6"/>
          <w:sz w:val="28"/>
          <w:szCs w:val="28"/>
        </w:rPr>
        <w:t>是酸。</w:t>
      </w:r>
    </w:p>
    <w:p>
      <w:pPr>
        <w:spacing w:before="80" w:line="200"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3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HCOOH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2"/>
          <w:sz w:val="28"/>
          <w:szCs w:val="28"/>
        </w:rPr>
        <w:t>-</w:t>
      </w:r>
    </w:p>
    <w:p>
      <w:pPr>
        <w:spacing w:before="88" w:line="273" w:lineRule="auto"/>
        <w:ind w:left="24" w:right="82" w:hanging="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6．[2]双指示剂法测定精制盐水中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3"/>
          <w:sz w:val="28"/>
          <w:szCs w:val="28"/>
        </w:rPr>
        <w:t xml:space="preserve"> 和 </w:t>
      </w:r>
      <w:r>
        <w:rPr>
          <w:rFonts w:hint="eastAsia" w:ascii="仿宋_GB2312" w:hAnsi="仿宋_GB2312" w:eastAsia="仿宋_GB2312" w:cs="仿宋_GB2312"/>
          <w:sz w:val="28"/>
          <w:szCs w:val="28"/>
        </w:rPr>
        <w:t>Na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39"/>
          <w:w w:val="101"/>
          <w:sz w:val="28"/>
          <w:szCs w:val="28"/>
        </w:rPr>
        <w:t xml:space="preserve"> </w:t>
      </w:r>
      <w:r>
        <w:rPr>
          <w:rFonts w:hint="eastAsia" w:ascii="仿宋_GB2312" w:hAnsi="仿宋_GB2312" w:eastAsia="仿宋_GB2312" w:cs="仿宋_GB2312"/>
          <w:spacing w:val="3"/>
          <w:sz w:val="28"/>
          <w:szCs w:val="28"/>
        </w:rPr>
        <w:t xml:space="preserve">的含量，如滴定时第一滴定终点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标准滴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定溶液过量。则下列说法正确的有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w:t>
      </w:r>
    </w:p>
    <w:p>
      <w:pPr>
        <w:spacing w:before="30"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5"/>
          <w:sz w:val="28"/>
          <w:szCs w:val="28"/>
        </w:rPr>
        <w:t>的测定结果是偏高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1"/>
          <w:w w:val="102"/>
          <w:sz w:val="28"/>
          <w:szCs w:val="28"/>
        </w:rPr>
        <w:t xml:space="preserve"> </w:t>
      </w:r>
      <w:r>
        <w:rPr>
          <w:rFonts w:hint="eastAsia" w:ascii="仿宋_GB2312" w:hAnsi="仿宋_GB2312" w:eastAsia="仿宋_GB2312" w:cs="仿宋_GB2312"/>
          <w:spacing w:val="5"/>
          <w:sz w:val="28"/>
          <w:szCs w:val="28"/>
        </w:rPr>
        <w:t>的测定结果是偏低</w:t>
      </w:r>
    </w:p>
    <w:p>
      <w:pPr>
        <w:spacing w:before="66" w:line="228"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 xml:space="preserve">．只影响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的测定结果</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 xml:space="preserve">．对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
          <w:sz w:val="28"/>
          <w:szCs w:val="28"/>
        </w:rPr>
        <w:t xml:space="preserve"> 和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的测定结果无影响</w:t>
      </w:r>
    </w:p>
    <w:p>
      <w:pPr>
        <w:spacing w:before="6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．[1]下列酸碱，互为共轭酸碱对的是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43" w:line="230"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1"/>
          <w:sz w:val="28"/>
          <w:szCs w:val="28"/>
        </w:rPr>
        <w:t xml:space="preserve">与 </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43-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1"/>
          <w:sz w:val="28"/>
          <w:szCs w:val="28"/>
        </w:rPr>
        <w:t xml:space="preserve">42-与 </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43-   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1"/>
          <w:sz w:val="28"/>
          <w:szCs w:val="28"/>
        </w:rPr>
        <w:t>42-与 H</w:t>
      </w:r>
      <w:r>
        <w:rPr>
          <w:rFonts w:hint="eastAsia" w:ascii="仿宋_GB2312" w:hAnsi="仿宋_GB2312" w:eastAsia="仿宋_GB2312" w:cs="仿宋_GB2312"/>
          <w:sz w:val="28"/>
          <w:szCs w:val="28"/>
        </w:rPr>
        <w:t>2PO4-            D</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z w:val="28"/>
          <w:szCs w:val="28"/>
        </w:rPr>
        <w:t>．NH4+与 NH3</w:t>
      </w:r>
    </w:p>
    <w:p>
      <w:pPr>
        <w:spacing w:before="90"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．[2]欲配制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3"/>
          <w:sz w:val="28"/>
          <w:szCs w:val="28"/>
        </w:rPr>
        <w:t xml:space="preserve">的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标准溶液，需选用的量器是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．烧杯</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．滴定管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．移液管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．量筒</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．[3]下列物质中，不能用标准强碱溶液直接滴定的是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 w:line="281" w:lineRule="exact"/>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1"/>
          <w:sz w:val="28"/>
          <w:szCs w:val="28"/>
        </w:rPr>
        <w:t>A</w:t>
      </w:r>
      <w:r>
        <w:rPr>
          <w:rFonts w:hint="eastAsia" w:ascii="仿宋_GB2312" w:hAnsi="仿宋_GB2312" w:eastAsia="仿宋_GB2312" w:cs="仿宋_GB2312"/>
          <w:spacing w:val="-12"/>
          <w:position w:val="1"/>
          <w:sz w:val="28"/>
          <w:szCs w:val="28"/>
        </w:rPr>
        <w:t xml:space="preserve"> </w:t>
      </w:r>
      <w:r>
        <w:rPr>
          <w:rFonts w:hint="eastAsia" w:ascii="仿宋_GB2312" w:hAnsi="仿宋_GB2312" w:eastAsia="仿宋_GB2312" w:cs="仿宋_GB2312"/>
          <w:spacing w:val="2"/>
          <w:position w:val="1"/>
          <w:sz w:val="28"/>
          <w:szCs w:val="28"/>
        </w:rPr>
        <w:t>．盐酸苯胺 C6H5</w:t>
      </w:r>
      <w:r>
        <w:rPr>
          <w:rFonts w:hint="eastAsia" w:ascii="仿宋_GB2312" w:hAnsi="仿宋_GB2312" w:eastAsia="仿宋_GB2312" w:cs="仿宋_GB2312"/>
          <w:position w:val="1"/>
          <w:sz w:val="28"/>
          <w:szCs w:val="28"/>
        </w:rPr>
        <w:t>NH</w:t>
      </w:r>
      <w:r>
        <w:rPr>
          <w:rFonts w:hint="eastAsia" w:ascii="仿宋_GB2312" w:hAnsi="仿宋_GB2312" w:eastAsia="仿宋_GB2312" w:cs="仿宋_GB2312"/>
          <w:spacing w:val="2"/>
          <w:position w:val="1"/>
          <w:sz w:val="28"/>
          <w:szCs w:val="28"/>
        </w:rPr>
        <w:t>2·</w:t>
      </w:r>
      <w:r>
        <w:rPr>
          <w:rFonts w:hint="eastAsia" w:ascii="仿宋_GB2312" w:hAnsi="仿宋_GB2312" w:eastAsia="仿宋_GB2312" w:cs="仿宋_GB2312"/>
          <w:position w:val="1"/>
          <w:sz w:val="28"/>
          <w:szCs w:val="28"/>
        </w:rPr>
        <w:t>HCl</w:t>
      </w:r>
      <w:r>
        <w:rPr>
          <w:rFonts w:hint="eastAsia" w:ascii="仿宋_GB2312" w:hAnsi="仿宋_GB2312" w:eastAsia="仿宋_GB2312" w:cs="仿宋_GB2312"/>
          <w:spacing w:val="2"/>
          <w:position w:val="1"/>
          <w:sz w:val="28"/>
          <w:szCs w:val="28"/>
        </w:rPr>
        <w:t>（C6H5</w:t>
      </w:r>
      <w:r>
        <w:rPr>
          <w:rFonts w:hint="eastAsia" w:ascii="仿宋_GB2312" w:hAnsi="仿宋_GB2312" w:eastAsia="仿宋_GB2312" w:cs="仿宋_GB2312"/>
          <w:position w:val="1"/>
          <w:sz w:val="28"/>
          <w:szCs w:val="28"/>
        </w:rPr>
        <w:t>NH</w:t>
      </w:r>
      <w:r>
        <w:rPr>
          <w:rFonts w:hint="eastAsia" w:ascii="仿宋_GB2312" w:hAnsi="仿宋_GB2312" w:eastAsia="仿宋_GB2312" w:cs="仿宋_GB2312"/>
          <w:spacing w:val="2"/>
          <w:position w:val="1"/>
          <w:sz w:val="28"/>
          <w:szCs w:val="28"/>
        </w:rPr>
        <w:t>2</w:t>
      </w:r>
      <w:r>
        <w:rPr>
          <w:rFonts w:hint="eastAsia" w:ascii="仿宋_GB2312" w:hAnsi="仿宋_GB2312" w:eastAsia="仿宋_GB2312" w:cs="仿宋_GB2312"/>
          <w:spacing w:val="26"/>
          <w:w w:val="101"/>
          <w:position w:val="1"/>
          <w:sz w:val="28"/>
          <w:szCs w:val="28"/>
        </w:rPr>
        <w:t xml:space="preserve"> </w:t>
      </w:r>
      <w:r>
        <w:rPr>
          <w:rFonts w:hint="eastAsia" w:ascii="仿宋_GB2312" w:hAnsi="仿宋_GB2312" w:eastAsia="仿宋_GB2312" w:cs="仿宋_GB2312"/>
          <w:spacing w:val="2"/>
          <w:position w:val="1"/>
          <w:sz w:val="28"/>
          <w:szCs w:val="28"/>
        </w:rPr>
        <w:t xml:space="preserve">的 </w:t>
      </w:r>
      <w:r>
        <w:rPr>
          <w:rFonts w:hint="eastAsia" w:ascii="仿宋_GB2312" w:hAnsi="仿宋_GB2312" w:eastAsia="仿宋_GB2312" w:cs="仿宋_GB2312"/>
          <w:position w:val="1"/>
          <w:sz w:val="28"/>
          <w:szCs w:val="28"/>
        </w:rPr>
        <w:t>Kb</w:t>
      </w:r>
      <w:r>
        <w:rPr>
          <w:rFonts w:hint="eastAsia" w:ascii="仿宋_GB2312" w:hAnsi="仿宋_GB2312" w:eastAsia="仿宋_GB2312" w:cs="仿宋_GB2312"/>
          <w:spacing w:val="2"/>
          <w:position w:val="1"/>
          <w:sz w:val="28"/>
          <w:szCs w:val="28"/>
        </w:rPr>
        <w:t>=4.6×10-</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2"/>
          <w:position w:val="1"/>
          <w:sz w:val="28"/>
          <w:szCs w:val="28"/>
        </w:rPr>
        <w:t>10）</w:t>
      </w:r>
    </w:p>
    <w:p>
      <w:pPr>
        <w:spacing w:before="31" w:line="281" w:lineRule="exact"/>
        <w:ind w:left="329"/>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1"/>
          <w:sz w:val="28"/>
          <w:szCs w:val="28"/>
        </w:rPr>
        <w:t>B</w:t>
      </w:r>
      <w:r>
        <w:rPr>
          <w:rFonts w:hint="eastAsia" w:ascii="仿宋_GB2312" w:hAnsi="仿宋_GB2312" w:eastAsia="仿宋_GB2312" w:cs="仿宋_GB2312"/>
          <w:spacing w:val="-7"/>
          <w:position w:val="1"/>
          <w:sz w:val="28"/>
          <w:szCs w:val="28"/>
        </w:rPr>
        <w:t xml:space="preserve"> </w:t>
      </w:r>
      <w:r>
        <w:rPr>
          <w:rFonts w:hint="eastAsia" w:ascii="仿宋_GB2312" w:hAnsi="仿宋_GB2312" w:eastAsia="仿宋_GB2312" w:cs="仿宋_GB2312"/>
          <w:spacing w:val="6"/>
          <w:position w:val="1"/>
          <w:sz w:val="28"/>
          <w:szCs w:val="28"/>
        </w:rPr>
        <w:t>．邻苯二甲酸氢钾（邻苯二甲酸的</w:t>
      </w:r>
      <w:r>
        <w:rPr>
          <w:rFonts w:hint="eastAsia" w:ascii="仿宋_GB2312" w:hAnsi="仿宋_GB2312" w:eastAsia="仿宋_GB2312" w:cs="仿宋_GB2312"/>
          <w:spacing w:val="-41"/>
          <w:position w:val="1"/>
          <w:sz w:val="28"/>
          <w:szCs w:val="28"/>
        </w:rPr>
        <w:t xml:space="preserve"> </w:t>
      </w:r>
      <w:r>
        <w:rPr>
          <w:rFonts w:hint="eastAsia" w:ascii="仿宋_GB2312" w:hAnsi="仿宋_GB2312" w:eastAsia="仿宋_GB2312" w:cs="仿宋_GB2312"/>
          <w:position w:val="1"/>
          <w:sz w:val="28"/>
          <w:szCs w:val="28"/>
        </w:rPr>
        <w:t>Ka</w:t>
      </w:r>
      <w:r>
        <w:rPr>
          <w:rFonts w:hint="eastAsia" w:ascii="仿宋_GB2312" w:hAnsi="仿宋_GB2312" w:eastAsia="仿宋_GB2312" w:cs="仿宋_GB2312"/>
          <w:spacing w:val="6"/>
          <w:position w:val="1"/>
          <w:sz w:val="28"/>
          <w:szCs w:val="28"/>
        </w:rPr>
        <w:t>=2.9×10-6）</w:t>
      </w:r>
    </w:p>
    <w:p>
      <w:pPr>
        <w:spacing w:before="28" w:line="281" w:lineRule="exact"/>
        <w:ind w:left="3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C</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1"/>
          <w:position w:val="2"/>
          <w:sz w:val="28"/>
          <w:szCs w:val="28"/>
        </w:rPr>
        <w:t>4)2</w:t>
      </w:r>
      <w:r>
        <w:rPr>
          <w:rFonts w:hint="eastAsia" w:ascii="仿宋_GB2312" w:hAnsi="仿宋_GB2312" w:eastAsia="仿宋_GB2312" w:cs="仿宋_GB2312"/>
          <w:position w:val="2"/>
          <w:sz w:val="28"/>
          <w:szCs w:val="28"/>
        </w:rPr>
        <w:t>SO</w:t>
      </w:r>
      <w:r>
        <w:rPr>
          <w:rFonts w:hint="eastAsia" w:ascii="仿宋_GB2312" w:hAnsi="仿宋_GB2312" w:eastAsia="仿宋_GB2312" w:cs="仿宋_GB2312"/>
          <w:spacing w:val="1"/>
          <w:position w:val="2"/>
          <w:sz w:val="28"/>
          <w:szCs w:val="28"/>
        </w:rPr>
        <w:t>4(</w:t>
      </w:r>
      <w:r>
        <w:rPr>
          <w:rFonts w:hint="eastAsia" w:ascii="仿宋_GB2312" w:hAnsi="仿宋_GB2312" w:eastAsia="仿宋_GB2312" w:cs="仿宋_GB2312"/>
          <w:position w:val="2"/>
          <w:sz w:val="28"/>
          <w:szCs w:val="28"/>
        </w:rPr>
        <w:t>NH</w:t>
      </w:r>
      <w:r>
        <w:rPr>
          <w:rFonts w:hint="eastAsia" w:ascii="仿宋_GB2312" w:hAnsi="仿宋_GB2312" w:eastAsia="仿宋_GB2312" w:cs="仿宋_GB2312"/>
          <w:spacing w:val="1"/>
          <w:position w:val="2"/>
          <w:sz w:val="28"/>
          <w:szCs w:val="28"/>
        </w:rPr>
        <w:t>3·H2O</w:t>
      </w:r>
      <w:r>
        <w:rPr>
          <w:rFonts w:hint="eastAsia" w:ascii="仿宋_GB2312" w:hAnsi="仿宋_GB2312" w:eastAsia="仿宋_GB2312" w:cs="仿宋_GB2312"/>
          <w:spacing w:val="23"/>
          <w:w w:val="101"/>
          <w:position w:val="2"/>
          <w:sz w:val="28"/>
          <w:szCs w:val="28"/>
        </w:rPr>
        <w:t xml:space="preserve"> </w:t>
      </w:r>
      <w:r>
        <w:rPr>
          <w:rFonts w:hint="eastAsia" w:ascii="仿宋_GB2312" w:hAnsi="仿宋_GB2312" w:eastAsia="仿宋_GB2312" w:cs="仿宋_GB2312"/>
          <w:spacing w:val="1"/>
          <w:position w:val="2"/>
          <w:sz w:val="28"/>
          <w:szCs w:val="28"/>
        </w:rPr>
        <w:t xml:space="preserve">的 </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1"/>
          <w:position w:val="2"/>
          <w:sz w:val="28"/>
          <w:szCs w:val="28"/>
        </w:rPr>
        <w:t>1.8×10-5)</w:t>
      </w:r>
    </w:p>
    <w:p>
      <w:pPr>
        <w:spacing w:before="31" w:line="281" w:lineRule="exact"/>
        <w:ind w:left="329"/>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D</w:t>
      </w:r>
      <w:r>
        <w:rPr>
          <w:rFonts w:hint="eastAsia" w:ascii="仿宋_GB2312" w:hAnsi="仿宋_GB2312" w:eastAsia="仿宋_GB2312" w:cs="仿宋_GB2312"/>
          <w:spacing w:val="-10"/>
          <w:position w:val="2"/>
          <w:sz w:val="28"/>
          <w:szCs w:val="28"/>
        </w:rPr>
        <w:t xml:space="preserve"> </w:t>
      </w:r>
      <w:r>
        <w:rPr>
          <w:rFonts w:hint="eastAsia" w:ascii="仿宋_GB2312" w:hAnsi="仿宋_GB2312" w:eastAsia="仿宋_GB2312" w:cs="仿宋_GB2312"/>
          <w:spacing w:val="2"/>
          <w:position w:val="2"/>
          <w:sz w:val="28"/>
          <w:szCs w:val="28"/>
        </w:rPr>
        <w:t>．苯酚(</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=1.</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2"/>
          <w:position w:val="2"/>
          <w:sz w:val="28"/>
          <w:szCs w:val="28"/>
        </w:rPr>
        <w:t>1×10-10)</w:t>
      </w:r>
    </w:p>
    <w:p>
      <w:pPr>
        <w:spacing w:before="6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．[1]用最简式计算弱碱溶液的 c(</w:t>
      </w:r>
      <w:r>
        <w:rPr>
          <w:rFonts w:hint="eastAsia" w:ascii="仿宋_GB2312" w:hAnsi="仿宋_GB2312" w:eastAsia="仿宋_GB2312" w:cs="仿宋_GB2312"/>
          <w:sz w:val="28"/>
          <w:szCs w:val="28"/>
        </w:rPr>
        <w:t>OH</w:t>
      </w:r>
      <w:r>
        <w:rPr>
          <w:rFonts w:hint="eastAsia" w:ascii="仿宋_GB2312" w:hAnsi="仿宋_GB2312" w:eastAsia="仿宋_GB2312" w:cs="仿宋_GB2312"/>
          <w:spacing w:val="6"/>
          <w:sz w:val="28"/>
          <w:szCs w:val="28"/>
        </w:rPr>
        <w:t>-)时，应满足下列</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6"/>
          <w:sz w:val="28"/>
          <w:szCs w:val="28"/>
        </w:rPr>
        <w:t>条件。</w:t>
      </w:r>
    </w:p>
    <w:p>
      <w:pPr>
        <w:spacing w:before="134"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z w:val="28"/>
          <w:szCs w:val="28"/>
        </w:rPr>
        <w:t>Ka</w:t>
      </w:r>
      <w:r>
        <w:rPr>
          <w:rFonts w:hint="eastAsia" w:ascii="仿宋_GB2312" w:hAnsi="仿宋_GB2312" w:eastAsia="仿宋_GB2312" w:cs="仿宋_GB2312"/>
          <w:spacing w:val="3"/>
          <w:sz w:val="28"/>
          <w:szCs w:val="28"/>
        </w:rPr>
        <w:t>≥500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z w:val="28"/>
          <w:szCs w:val="28"/>
        </w:rPr>
        <w:t>Kb</w:t>
      </w:r>
      <w:r>
        <w:rPr>
          <w:rFonts w:hint="eastAsia" w:ascii="仿宋_GB2312" w:hAnsi="仿宋_GB2312" w:eastAsia="仿宋_GB2312" w:cs="仿宋_GB2312"/>
          <w:spacing w:val="3"/>
          <w:sz w:val="28"/>
          <w:szCs w:val="28"/>
        </w:rPr>
        <w:t>≥500</w:t>
      </w:r>
      <w:r>
        <w:rPr>
          <w:rFonts w:hint="eastAsia" w:ascii="仿宋_GB2312" w:hAnsi="仿宋_GB2312" w:eastAsia="仿宋_GB2312" w:cs="仿宋_GB2312"/>
          <w:spacing w:val="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z w:val="28"/>
          <w:szCs w:val="28"/>
        </w:rPr>
        <w:t>Ka</w:t>
      </w:r>
      <w:r>
        <w:rPr>
          <w:rFonts w:hint="eastAsia" w:ascii="仿宋_GB2312" w:hAnsi="仿宋_GB2312" w:eastAsia="仿宋_GB2312" w:cs="仿宋_GB2312"/>
          <w:spacing w:val="2"/>
          <w:sz w:val="28"/>
          <w:szCs w:val="28"/>
        </w:rPr>
        <w:t>≥20</w:t>
      </w:r>
      <w:r>
        <w:rPr>
          <w:rFonts w:hint="eastAsia" w:ascii="仿宋_GB2312" w:hAnsi="仿宋_GB2312" w:eastAsia="仿宋_GB2312" w:cs="仿宋_GB2312"/>
          <w:sz w:val="28"/>
          <w:szCs w:val="28"/>
        </w:rPr>
        <w:t>Kw</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z w:val="28"/>
          <w:szCs w:val="28"/>
        </w:rPr>
        <w:t>Kb</w:t>
      </w:r>
      <w:r>
        <w:rPr>
          <w:rFonts w:hint="eastAsia" w:ascii="仿宋_GB2312" w:hAnsi="仿宋_GB2312" w:eastAsia="仿宋_GB2312" w:cs="仿宋_GB2312"/>
          <w:spacing w:val="2"/>
          <w:sz w:val="28"/>
          <w:szCs w:val="28"/>
        </w:rPr>
        <w:t>≥20</w:t>
      </w:r>
      <w:r>
        <w:rPr>
          <w:rFonts w:hint="eastAsia" w:ascii="仿宋_GB2312" w:hAnsi="仿宋_GB2312" w:eastAsia="仿宋_GB2312" w:cs="仿宋_GB2312"/>
          <w:sz w:val="28"/>
          <w:szCs w:val="28"/>
        </w:rPr>
        <w:t>Kw</w:t>
      </w:r>
    </w:p>
    <w:p>
      <w:pPr>
        <w:spacing w:before="70" w:line="279" w:lineRule="auto"/>
        <w:ind w:left="19" w:right="33" w:firstLine="16"/>
        <w:jc w:val="both"/>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11．[1]有一碱液，其中可能只含 NaOH、</w:t>
      </w:r>
      <w:r>
        <w:rPr>
          <w:rFonts w:hint="eastAsia" w:ascii="仿宋_GB2312" w:hAnsi="仿宋_GB2312" w:eastAsia="仿宋_GB2312" w:cs="仿宋_GB2312"/>
          <w:spacing w:val="-4"/>
          <w:sz w:val="28"/>
          <w:szCs w:val="28"/>
        </w:rPr>
        <w:t>NaHCO3、Na2CO3</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，也可能含</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NaOH 和</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Na2CO3 或</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NaHCO3</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 xml:space="preserve">和 </w:t>
      </w:r>
      <w:r>
        <w:rPr>
          <w:rFonts w:hint="eastAsia" w:ascii="仿宋_GB2312" w:hAnsi="仿宋_GB2312" w:eastAsia="仿宋_GB2312" w:cs="仿宋_GB2312"/>
          <w:sz w:val="28"/>
          <w:szCs w:val="28"/>
        </w:rPr>
        <w:t>Na</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 xml:space="preserve">3 。现取一定量试样，加水适量后加酚酞指示剂。用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5"/>
          <w:sz w:val="28"/>
          <w:szCs w:val="28"/>
        </w:rPr>
        <w:t xml:space="preserve"> 标准溶液滴定至酚酞变色时，</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 xml:space="preserve">消耗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6"/>
          <w:sz w:val="28"/>
          <w:szCs w:val="28"/>
        </w:rPr>
        <w:t xml:space="preserve"> 标准溶液 V1</w:t>
      </w:r>
      <w:r>
        <w:rPr>
          <w:rFonts w:hint="eastAsia" w:ascii="仿宋_GB2312" w:hAnsi="仿宋_GB2312" w:eastAsia="仿宋_GB2312" w:cs="仿宋_GB2312"/>
          <w:sz w:val="28"/>
          <w:szCs w:val="28"/>
        </w:rPr>
        <w:t>mL</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 xml:space="preserve">，再加入甲基橙指示剂，继续用同浓度的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6"/>
          <w:sz w:val="28"/>
          <w:szCs w:val="28"/>
        </w:rPr>
        <w:t xml:space="preserve"> 标准溶液滴定至甲基橙</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 xml:space="preserve">变色为终点，又消耗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7"/>
          <w:sz w:val="28"/>
          <w:szCs w:val="28"/>
        </w:rPr>
        <w:t xml:space="preserve"> 标准溶液 V2</w:t>
      </w:r>
      <w:r>
        <w:rPr>
          <w:rFonts w:hint="eastAsia" w:ascii="仿宋_GB2312" w:hAnsi="仿宋_GB2312" w:eastAsia="仿宋_GB2312" w:cs="仿宋_GB2312"/>
          <w:sz w:val="28"/>
          <w:szCs w:val="28"/>
        </w:rPr>
        <w:t>mL</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，当此碱液是混合物时，V1</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7"/>
          <w:sz w:val="28"/>
          <w:szCs w:val="28"/>
        </w:rPr>
        <w:t>和 V2  的关系为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A</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2"/>
          <w:position w:val="2"/>
          <w:sz w:val="28"/>
          <w:szCs w:val="28"/>
        </w:rPr>
        <w:t>．V1＞0</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2"/>
          <w:position w:val="2"/>
          <w:sz w:val="28"/>
          <w:szCs w:val="28"/>
        </w:rPr>
        <w:t>，V2=0</w:t>
      </w:r>
      <w:r>
        <w:rPr>
          <w:rFonts w:hint="eastAsia" w:ascii="仿宋_GB2312" w:hAnsi="仿宋_GB2312" w:eastAsia="仿宋_GB2312" w:cs="仿宋_GB2312"/>
          <w:position w:val="2"/>
          <w:sz w:val="28"/>
          <w:szCs w:val="28"/>
        </w:rPr>
        <w:t xml:space="preserve">             </w:t>
      </w:r>
      <w:r>
        <w:rPr>
          <w:rFonts w:hint="eastAsia" w:ascii="仿宋_GB2312" w:hAnsi="仿宋_GB2312" w:eastAsia="仿宋_GB2312" w:cs="仿宋_GB2312"/>
          <w:spacing w:val="2"/>
          <w:position w:val="2"/>
          <w:sz w:val="28"/>
          <w:szCs w:val="28"/>
        </w:rPr>
        <w:t>B</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2"/>
          <w:position w:val="2"/>
          <w:sz w:val="28"/>
          <w:szCs w:val="28"/>
        </w:rPr>
        <w:t>．V1=0</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2"/>
          <w:position w:val="2"/>
          <w:sz w:val="28"/>
          <w:szCs w:val="28"/>
        </w:rPr>
        <w:t>，V2＞0           C</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2"/>
          <w:position w:val="2"/>
          <w:sz w:val="28"/>
          <w:szCs w:val="28"/>
        </w:rPr>
        <w:t>．V1＞V</w:t>
      </w:r>
      <w:r>
        <w:rPr>
          <w:rFonts w:hint="eastAsia" w:ascii="仿宋_GB2312" w:hAnsi="仿宋_GB2312" w:eastAsia="仿宋_GB2312" w:cs="仿宋_GB2312"/>
          <w:spacing w:val="1"/>
          <w:position w:val="2"/>
          <w:sz w:val="28"/>
          <w:szCs w:val="28"/>
        </w:rPr>
        <w:t>2                 D</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1"/>
          <w:position w:val="2"/>
          <w:sz w:val="28"/>
          <w:szCs w:val="28"/>
        </w:rPr>
        <w:t>．V1＜V2</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．[2]下列各组物质为共轭酸碱对的是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4"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2"/>
          <w:sz w:val="28"/>
          <w:szCs w:val="28"/>
        </w:rPr>
        <w:t xml:space="preserve"> 和 </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3·H2</w:t>
      </w:r>
      <w:r>
        <w:rPr>
          <w:rFonts w:hint="eastAsia" w:ascii="仿宋_GB2312" w:hAnsi="仿宋_GB2312" w:eastAsia="仿宋_GB2312" w:cs="仿宋_GB2312"/>
          <w:sz w:val="28"/>
          <w:szCs w:val="28"/>
        </w:rPr>
        <w:t>O</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NaCl</w:t>
      </w:r>
      <w:r>
        <w:rPr>
          <w:rFonts w:hint="eastAsia" w:ascii="仿宋_GB2312" w:hAnsi="仿宋_GB2312" w:eastAsia="仿宋_GB2312" w:cs="仿宋_GB2312"/>
          <w:spacing w:val="1"/>
          <w:sz w:val="28"/>
          <w:szCs w:val="28"/>
        </w:rPr>
        <w:t xml:space="preserve"> 和 </w:t>
      </w:r>
      <w:r>
        <w:rPr>
          <w:rFonts w:hint="eastAsia" w:ascii="仿宋_GB2312" w:hAnsi="仿宋_GB2312" w:eastAsia="仿宋_GB2312" w:cs="仿宋_GB2312"/>
          <w:sz w:val="28"/>
          <w:szCs w:val="28"/>
        </w:rPr>
        <w:t>HCl</w:t>
      </w:r>
    </w:p>
    <w:p>
      <w:pPr>
        <w:spacing w:before="29" w:line="230"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HCO</w:t>
      </w:r>
      <w:r>
        <w:rPr>
          <w:rFonts w:hint="eastAsia" w:ascii="仿宋_GB2312" w:hAnsi="仿宋_GB2312" w:eastAsia="仿宋_GB2312" w:cs="仿宋_GB2312"/>
          <w:spacing w:val="2"/>
          <w:sz w:val="28"/>
          <w:szCs w:val="28"/>
        </w:rPr>
        <w:t>3-和 H2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                          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2"/>
          <w:sz w:val="28"/>
          <w:szCs w:val="28"/>
        </w:rPr>
        <w:t xml:space="preserve">42－与 </w:t>
      </w:r>
      <w:r>
        <w:rPr>
          <w:rFonts w:hint="eastAsia" w:ascii="仿宋_GB2312" w:hAnsi="仿宋_GB2312" w:eastAsia="仿宋_GB2312" w:cs="仿宋_GB2312"/>
          <w:sz w:val="28"/>
          <w:szCs w:val="28"/>
        </w:rPr>
        <w:t>PO</w:t>
      </w:r>
      <w:r>
        <w:rPr>
          <w:rFonts w:hint="eastAsia" w:ascii="仿宋_GB2312" w:hAnsi="仿宋_GB2312" w:eastAsia="仿宋_GB2312" w:cs="仿宋_GB2312"/>
          <w:spacing w:val="2"/>
          <w:sz w:val="28"/>
          <w:szCs w:val="28"/>
        </w:rPr>
        <w:t>43-</w:t>
      </w:r>
    </w:p>
    <w:p>
      <w:pPr>
        <w:spacing w:before="8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．[2]下列属于共轭酸碱对的是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43"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．HCO3-和 CO32-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．H2S 和 HS-                  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．HCl 和 Cl-             D</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z w:val="28"/>
          <w:szCs w:val="28"/>
        </w:rPr>
        <w:t xml:space="preserve">．H3O+和 </w:t>
      </w:r>
      <w:r>
        <w:rPr>
          <w:rFonts w:hint="eastAsia" w:ascii="仿宋_GB2312" w:hAnsi="仿宋_GB2312" w:eastAsia="仿宋_GB2312" w:cs="仿宋_GB2312"/>
          <w:spacing w:val="-1"/>
          <w:sz w:val="28"/>
          <w:szCs w:val="28"/>
        </w:rPr>
        <w:t>OH-</w:t>
      </w:r>
    </w:p>
    <w:p>
      <w:pPr>
        <w:spacing w:before="91"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14．[2]用 0.</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 xml:space="preserve">10mol/LHCl 滴定 </w:t>
      </w:r>
      <w:r>
        <w:rPr>
          <w:rFonts w:hint="eastAsia" w:ascii="仿宋_GB2312" w:hAnsi="仿宋_GB2312" w:eastAsia="仿宋_GB2312" w:cs="仿宋_GB2312"/>
          <w:spacing w:val="-2"/>
          <w:sz w:val="28"/>
          <w:szCs w:val="28"/>
        </w:rPr>
        <w:t>0.</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10mol/LNa2CO3 至酚酞终点，Na2CO3</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pacing w:val="-2"/>
          <w:sz w:val="28"/>
          <w:szCs w:val="28"/>
        </w:rPr>
        <w:t>的基本单元错误的是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
          <w:sz w:val="28"/>
          <w:szCs w:val="28"/>
        </w:rPr>
        <w:t>。</w:t>
      </w:r>
    </w:p>
    <w:p>
      <w:pPr>
        <w:spacing w:before="103"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．2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．1/3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．1/2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w:t>
      </w:r>
    </w:p>
    <w:p>
      <w:pPr>
        <w:spacing w:before="6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．[3]下列有关混合酸碱滴定的说法，正确的有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3"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．化学计量点的</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，取决于溶液在化学计量点时</w:t>
      </w:r>
      <w:r>
        <w:rPr>
          <w:rFonts w:hint="eastAsia" w:ascii="仿宋_GB2312" w:hAnsi="仿宋_GB2312" w:eastAsia="仿宋_GB2312" w:cs="仿宋_GB2312"/>
          <w:spacing w:val="7"/>
          <w:sz w:val="28"/>
          <w:szCs w:val="28"/>
        </w:rPr>
        <w:t>的组成</w:t>
      </w:r>
    </w:p>
    <w:p>
      <w:pPr>
        <w:spacing w:before="70"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．应特别注意溶液中不能被滴定的酸或碱对溶液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的影响</w:t>
      </w:r>
    </w:p>
    <w:p>
      <w:pPr>
        <w:spacing w:before="72"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．不被滴定的酸或碱，不影响化学计量点的</w:t>
      </w:r>
      <w:r>
        <w:rPr>
          <w:rFonts w:hint="eastAsia" w:ascii="仿宋_GB2312" w:hAnsi="仿宋_GB2312" w:eastAsia="仿宋_GB2312" w:cs="仿宋_GB2312"/>
          <w:spacing w:val="-48"/>
          <w:sz w:val="28"/>
          <w:szCs w:val="28"/>
        </w:rPr>
        <w:t xml:space="preserve"> </w:t>
      </w:r>
      <w:r>
        <w:rPr>
          <w:rFonts w:hint="eastAsia" w:ascii="仿宋_GB2312" w:hAnsi="仿宋_GB2312" w:eastAsia="仿宋_GB2312" w:cs="仿宋_GB2312"/>
          <w:sz w:val="28"/>
          <w:szCs w:val="28"/>
        </w:rPr>
        <w:t>pH</w:t>
      </w:r>
    </w:p>
    <w:p>
      <w:pPr>
        <w:spacing w:before="71"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xml:space="preserve">．有时不被滴定的酸或碱的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 xml:space="preserve">，即为化学计量点的 </w:t>
      </w:r>
      <w:r>
        <w:rPr>
          <w:rFonts w:hint="eastAsia" w:ascii="仿宋_GB2312" w:hAnsi="仿宋_GB2312" w:eastAsia="仿宋_GB2312" w:cs="仿宋_GB2312"/>
          <w:sz w:val="28"/>
          <w:szCs w:val="28"/>
        </w:rPr>
        <w:t>pH</w:t>
      </w:r>
    </w:p>
    <w:p>
      <w:pPr>
        <w:spacing w:before="72" w:line="221"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E</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．化学计量点的</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7"/>
          <w:sz w:val="28"/>
          <w:szCs w:val="28"/>
        </w:rPr>
        <w:t>，与溶液在化学计量点时的组成无关</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．[2]共轭酸碱对中，</w:t>
      </w:r>
      <w:r>
        <w:rPr>
          <w:rFonts w:hint="eastAsia" w:ascii="仿宋_GB2312" w:hAnsi="仿宋_GB2312" w:eastAsia="仿宋_GB2312" w:cs="仿宋_GB2312"/>
          <w:sz w:val="28"/>
          <w:szCs w:val="28"/>
        </w:rPr>
        <w:t>Ka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 xml:space="preserve">与 </w:t>
      </w:r>
      <w:r>
        <w:rPr>
          <w:rFonts w:hint="eastAsia" w:ascii="仿宋_GB2312" w:hAnsi="仿宋_GB2312" w:eastAsia="仿宋_GB2312" w:cs="仿宋_GB2312"/>
          <w:sz w:val="28"/>
          <w:szCs w:val="28"/>
        </w:rPr>
        <w:t>Kb</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5"/>
          <w:sz w:val="28"/>
          <w:szCs w:val="28"/>
        </w:rPr>
        <w:t>的关系不正确的是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35"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A</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2"/>
          <w:position w:val="2"/>
          <w:sz w:val="28"/>
          <w:szCs w:val="28"/>
        </w:rPr>
        <w:t>1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Kw</w:t>
      </w:r>
      <w:r>
        <w:rPr>
          <w:rFonts w:hint="eastAsia" w:ascii="仿宋_GB2312" w:hAnsi="仿宋_GB2312" w:eastAsia="仿宋_GB2312" w:cs="仿宋_GB2312"/>
          <w:spacing w:val="2"/>
          <w:position w:val="2"/>
          <w:sz w:val="28"/>
          <w:szCs w:val="28"/>
        </w:rPr>
        <w:t xml:space="preserve">               </w:t>
      </w:r>
      <w:r>
        <w:rPr>
          <w:rFonts w:hint="eastAsia" w:ascii="仿宋_GB2312" w:hAnsi="仿宋_GB2312" w:eastAsia="仿宋_GB2312" w:cs="仿宋_GB2312"/>
          <w:position w:val="2"/>
          <w:sz w:val="28"/>
          <w:szCs w:val="28"/>
        </w:rPr>
        <w:t>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=1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Kw</w:t>
      </w:r>
      <w:r>
        <w:rPr>
          <w:rFonts w:hint="eastAsia" w:ascii="仿宋_GB2312" w:hAnsi="仿宋_GB2312" w:eastAsia="仿宋_GB2312" w:cs="仿宋_GB2312"/>
          <w:spacing w:val="2"/>
          <w:position w:val="2"/>
          <w:sz w:val="28"/>
          <w:szCs w:val="28"/>
        </w:rPr>
        <w:t xml:space="preserve">                    </w:t>
      </w:r>
      <w:r>
        <w:rPr>
          <w:rFonts w:hint="eastAsia" w:ascii="仿宋_GB2312" w:hAnsi="仿宋_GB2312" w:eastAsia="仿宋_GB2312" w:cs="仿宋_GB2312"/>
          <w:position w:val="2"/>
          <w:sz w:val="28"/>
          <w:szCs w:val="28"/>
        </w:rPr>
        <w:t>E</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Kb</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Ka</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Kw</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．[1]非水溶液酸碱滴定时，溶剂选择的条件为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65" w:type="default"/>
          <w:pgSz w:w="11906" w:h="16839"/>
          <w:pgMar w:top="400" w:right="1387" w:bottom="1189" w:left="1785" w:header="0" w:footer="1025"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433"/>
        <w:rPr>
          <w:rFonts w:hint="eastAsia" w:ascii="仿宋_GB2312" w:hAnsi="仿宋_GB2312" w:eastAsia="仿宋_GB2312" w:cs="仿宋_GB2312"/>
          <w:sz w:val="28"/>
          <w:szCs w:val="28"/>
        </w:rPr>
      </w:pPr>
      <w:bookmarkStart w:id="33" w:name="bookmark92"/>
      <w:bookmarkEnd w:id="33"/>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．滴定弱碱选择酸性溶剂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．滴定弱酸选择碱性溶剂</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xml:space="preserve">．溶剂纯度大             </w:t>
      </w:r>
      <w:r>
        <w:rPr>
          <w:rFonts w:hint="eastAsia" w:ascii="仿宋_GB2312" w:hAnsi="仿宋_GB2312" w:eastAsia="仿宋_GB2312" w:cs="仿宋_GB2312"/>
          <w:spacing w:val="3"/>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．溶剂粘度大</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．[1]非水酸碱滴定中，常用的滴定剂是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．盐酸的乙酸溶液</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．高氯酸的乙酸溶液</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．氢氧化钠的二甲基甲酰胺溶液</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甲醇钠的二甲基甲酰胺溶液</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．[3]与缓冲溶液的缓冲容量大小有关的因素是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1" w:lineRule="auto"/>
        <w:ind w:left="49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．缓冲溶液的总浓度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xml:space="preserve">．缓冲溶液的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值</w:t>
      </w:r>
    </w:p>
    <w:p>
      <w:pPr>
        <w:spacing w:before="72" w:line="228" w:lineRule="auto"/>
        <w:ind w:left="49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．缓冲溶液组分的浓度比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．外加的酸量          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．外加的碱量</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．[2]下列各混合溶液。具有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8"/>
          <w:w w:val="101"/>
          <w:sz w:val="28"/>
          <w:szCs w:val="28"/>
        </w:rPr>
        <w:t xml:space="preserve"> </w:t>
      </w:r>
      <w:r>
        <w:rPr>
          <w:rFonts w:hint="eastAsia" w:ascii="仿宋_GB2312" w:hAnsi="仿宋_GB2312" w:eastAsia="仿宋_GB2312" w:cs="仿宋_GB2312"/>
          <w:spacing w:val="6"/>
          <w:sz w:val="28"/>
          <w:szCs w:val="28"/>
        </w:rPr>
        <w:t>的缓冲能力的是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103" w:line="189" w:lineRule="auto"/>
        <w:ind w:left="48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
          <w:sz w:val="28"/>
          <w:szCs w:val="28"/>
        </w:rPr>
        <w:t>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HAc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 xml:space="preserve">1 </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NaOH</w:t>
      </w:r>
    </w:p>
    <w:p>
      <w:pPr>
        <w:spacing w:before="110" w:line="190" w:lineRule="auto"/>
        <w:ind w:left="48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4"/>
          <w:sz w:val="28"/>
          <w:szCs w:val="28"/>
        </w:rPr>
        <w:t xml:space="preserve"> + 200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4"/>
          <w:sz w:val="28"/>
          <w:szCs w:val="28"/>
        </w:rPr>
        <w:t xml:space="preserve"> 2 </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NH</w:t>
      </w:r>
      <w:r>
        <w:rPr>
          <w:rFonts w:hint="eastAsia" w:ascii="仿宋_GB2312" w:hAnsi="仿宋_GB2312" w:eastAsia="仿宋_GB2312" w:cs="仿宋_GB2312"/>
          <w:spacing w:val="4"/>
          <w:sz w:val="28"/>
          <w:szCs w:val="28"/>
        </w:rPr>
        <w:t>3·H2O</w:t>
      </w:r>
    </w:p>
    <w:p>
      <w:pPr>
        <w:spacing w:before="96" w:line="189" w:lineRule="auto"/>
        <w:ind w:left="49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 200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HAc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 xml:space="preserve">1 </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NaOH</w:t>
      </w:r>
    </w:p>
    <w:p>
      <w:pPr>
        <w:spacing w:before="115" w:line="190" w:lineRule="auto"/>
        <w:ind w:left="48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
          <w:sz w:val="28"/>
          <w:szCs w:val="28"/>
        </w:rPr>
        <w:t>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2"/>
          <w:sz w:val="28"/>
          <w:szCs w:val="28"/>
        </w:rPr>
        <w:t xml:space="preserve">1 </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3·H2O</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．[2]下列溶液的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
          <w:sz w:val="28"/>
          <w:szCs w:val="28"/>
        </w:rPr>
        <w:t xml:space="preserve"> 值小于 7</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2"/>
          <w:sz w:val="28"/>
          <w:szCs w:val="28"/>
        </w:rPr>
        <w:t>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2"/>
          <w:sz w:val="28"/>
          <w:szCs w:val="28"/>
        </w:rPr>
        <w:t>。</w:t>
      </w:r>
    </w:p>
    <w:p>
      <w:pPr>
        <w:spacing w:before="75"/>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SO</w:t>
      </w:r>
      <w:r>
        <w:rPr>
          <w:rFonts w:hint="eastAsia" w:ascii="仿宋_GB2312" w:hAnsi="仿宋_GB2312" w:eastAsia="仿宋_GB2312" w:cs="仿宋_GB2312"/>
          <w:spacing w:val="2"/>
          <w:sz w:val="28"/>
          <w:szCs w:val="28"/>
        </w:rPr>
        <w:t xml:space="preserve">4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AlCl</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NaCN</w:t>
      </w:r>
    </w:p>
    <w:p>
      <w:pPr>
        <w:spacing w:before="48" w:line="276" w:lineRule="auto"/>
        <w:ind w:left="13" w:firstLine="2"/>
        <w:jc w:val="both"/>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 xml:space="preserve">22．[2]已知某碱溶液是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
          <w:sz w:val="28"/>
          <w:szCs w:val="28"/>
        </w:rPr>
        <w:t xml:space="preserve"> 与 </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 xml:space="preserve">的混合液，用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
          <w:sz w:val="28"/>
          <w:szCs w:val="28"/>
        </w:rPr>
        <w:t xml:space="preserve"> 标准溶液滴定，现以酚酞做指示剂，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终点时耗去</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8"/>
          <w:sz w:val="28"/>
          <w:szCs w:val="28"/>
        </w:rPr>
        <w:t xml:space="preserve"> 溶液</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V1</w:t>
      </w:r>
      <w:r>
        <w:rPr>
          <w:rFonts w:hint="eastAsia" w:ascii="仿宋_GB2312" w:hAnsi="仿宋_GB2312" w:eastAsia="仿宋_GB2312" w:cs="仿宋_GB2312"/>
          <w:sz w:val="28"/>
          <w:szCs w:val="28"/>
        </w:rPr>
        <w:t>mL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8"/>
          <w:sz w:val="28"/>
          <w:szCs w:val="28"/>
        </w:rPr>
        <w:t>，继而以甲基橙为指示剂</w:t>
      </w:r>
      <w:r>
        <w:rPr>
          <w:rFonts w:hint="eastAsia" w:ascii="仿宋_GB2312" w:hAnsi="仿宋_GB2312" w:eastAsia="仿宋_GB2312" w:cs="仿宋_GB2312"/>
          <w:spacing w:val="7"/>
          <w:sz w:val="28"/>
          <w:szCs w:val="28"/>
        </w:rPr>
        <w:t xml:space="preserve">滴定至终点时又耗去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7"/>
          <w:sz w:val="28"/>
          <w:szCs w:val="28"/>
        </w:rPr>
        <w:t xml:space="preserve"> 溶液</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V2</w:t>
      </w:r>
      <w:r>
        <w:rPr>
          <w:rFonts w:hint="eastAsia" w:ascii="仿宋_GB2312" w:hAnsi="仿宋_GB2312" w:eastAsia="仿宋_GB2312" w:cs="仿宋_GB2312"/>
          <w:sz w:val="28"/>
          <w:szCs w:val="28"/>
        </w:rPr>
        <w:t>mL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，则</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V1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与 V2  的关系不应是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
          <w:sz w:val="28"/>
          <w:szCs w:val="28"/>
        </w:rPr>
        <w:t>。</w:t>
      </w:r>
    </w:p>
    <w:p>
      <w:pPr>
        <w:spacing w:line="282"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A</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1"/>
          <w:position w:val="2"/>
          <w:sz w:val="28"/>
          <w:szCs w:val="28"/>
        </w:rPr>
        <w:t>． V1= V2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1"/>
          <w:position w:val="2"/>
          <w:sz w:val="28"/>
          <w:szCs w:val="28"/>
        </w:rPr>
        <w:t>． 2V1= V2                    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position w:val="2"/>
          <w:sz w:val="28"/>
          <w:szCs w:val="28"/>
        </w:rPr>
        <w:t>． V1＜V2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position w:val="2"/>
          <w:sz w:val="28"/>
          <w:szCs w:val="28"/>
        </w:rPr>
        <w:t>． V1= 2V2</w:t>
      </w:r>
    </w:p>
    <w:p>
      <w:pPr>
        <w:spacing w:before="3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．[3]H2</w:t>
      </w:r>
      <w:r>
        <w:rPr>
          <w:rFonts w:hint="eastAsia" w:ascii="仿宋_GB2312" w:hAnsi="仿宋_GB2312" w:eastAsia="仿宋_GB2312" w:cs="仿宋_GB2312"/>
          <w:sz w:val="28"/>
          <w:szCs w:val="28"/>
        </w:rPr>
        <w:t>PO</w:t>
      </w:r>
      <w:r>
        <w:rPr>
          <w:rFonts w:hint="eastAsia" w:ascii="仿宋_GB2312" w:hAnsi="仿宋_GB2312" w:eastAsia="仿宋_GB2312" w:cs="仿宋_GB2312"/>
          <w:spacing w:val="5"/>
          <w:sz w:val="28"/>
          <w:szCs w:val="28"/>
        </w:rPr>
        <w:t>4-的共轭碱不应是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106"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HPO</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w:t>
      </w:r>
    </w:p>
    <w:p>
      <w:pPr>
        <w:spacing w:before="10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．[2]酸碱滴定中常用的滴定剂有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107" w:line="192"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2"/>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KOH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．H2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KHO</w:t>
      </w:r>
      <w:r>
        <w:rPr>
          <w:rFonts w:hint="eastAsia" w:ascii="仿宋_GB2312" w:hAnsi="仿宋_GB2312" w:eastAsia="仿宋_GB2312" w:cs="仿宋_GB2312"/>
          <w:spacing w:val="2"/>
          <w:sz w:val="28"/>
          <w:szCs w:val="28"/>
        </w:rPr>
        <w:t>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HNO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、H2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3</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．[3]在纯水中加入一些酸，则溶液中</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46"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．[H+][</w:t>
      </w:r>
      <w:r>
        <w:rPr>
          <w:rFonts w:hint="eastAsia" w:ascii="仿宋_GB2312" w:hAnsi="仿宋_GB2312" w:eastAsia="仿宋_GB2312" w:cs="仿宋_GB2312"/>
          <w:sz w:val="28"/>
          <w:szCs w:val="28"/>
        </w:rPr>
        <w:t>OH</w:t>
      </w:r>
      <w:r>
        <w:rPr>
          <w:rFonts w:hint="eastAsia" w:ascii="仿宋_GB2312" w:hAnsi="仿宋_GB2312" w:eastAsia="仿宋_GB2312" w:cs="仿宋_GB2312"/>
          <w:spacing w:val="5"/>
          <w:sz w:val="28"/>
          <w:szCs w:val="28"/>
        </w:rPr>
        <w:t xml:space="preserve">-]的乘积增大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．[H+]减少</w:t>
      </w:r>
    </w:p>
    <w:p>
      <w:pPr>
        <w:spacing w:before="70" w:line="221"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．[H+][</w:t>
      </w:r>
      <w:r>
        <w:rPr>
          <w:rFonts w:hint="eastAsia" w:ascii="仿宋_GB2312" w:hAnsi="仿宋_GB2312" w:eastAsia="仿宋_GB2312" w:cs="仿宋_GB2312"/>
          <w:sz w:val="28"/>
          <w:szCs w:val="28"/>
        </w:rPr>
        <w:t>OH</w:t>
      </w:r>
      <w:r>
        <w:rPr>
          <w:rFonts w:hint="eastAsia" w:ascii="仿宋_GB2312" w:hAnsi="仿宋_GB2312" w:eastAsia="仿宋_GB2312" w:cs="仿宋_GB2312"/>
          <w:spacing w:val="5"/>
          <w:sz w:val="28"/>
          <w:szCs w:val="28"/>
        </w:rPr>
        <w:t xml:space="preserve">-]的乘积不变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．[H+]增大</w:t>
      </w:r>
    </w:p>
    <w:p>
      <w:pPr>
        <w:spacing w:before="9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．[1]在对非水酸碱滴定的叙述中不正确的</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．溶剂的使用有利于提高被检测物的酸碱性</w:t>
      </w:r>
    </w:p>
    <w:p>
      <w:pPr>
        <w:spacing w:before="6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．溶剂应能溶解试样和滴定产物</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．溶剂应有足够纯度，其杂质不能干扰测定</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．溶剂应有较小的挥发性，使用时应有足够的安全性</w:t>
      </w:r>
    </w:p>
    <w:p>
      <w:pPr>
        <w:spacing w:before="64" w:line="227"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．在使用甲酸．乙酸作溶剂时，一般加入一些乙酸酐，其目的是除去溶</w:t>
      </w:r>
      <w:r>
        <w:rPr>
          <w:rFonts w:hint="eastAsia" w:ascii="仿宋_GB2312" w:hAnsi="仿宋_GB2312" w:eastAsia="仿宋_GB2312" w:cs="仿宋_GB2312"/>
          <w:spacing w:val="8"/>
          <w:sz w:val="28"/>
          <w:szCs w:val="28"/>
        </w:rPr>
        <w:t>剂中的微量水</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F</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．当选用乙醇．异丙醇作溶剂时，一般要用除水剂去除溶剂中</w:t>
      </w:r>
      <w:r>
        <w:rPr>
          <w:rFonts w:hint="eastAsia" w:ascii="仿宋_GB2312" w:hAnsi="仿宋_GB2312" w:eastAsia="仿宋_GB2312" w:cs="仿宋_GB2312"/>
          <w:spacing w:val="8"/>
          <w:sz w:val="28"/>
          <w:szCs w:val="28"/>
        </w:rPr>
        <w:t>的微量水</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G</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8"/>
          <w:sz w:val="28"/>
          <w:szCs w:val="28"/>
        </w:rPr>
        <w:t>由于碱性溶剂吡啶中基本不含水，因此使用吡啶作溶剂时可不用除溶剂</w:t>
      </w:r>
      <w:r>
        <w:rPr>
          <w:rFonts w:hint="eastAsia" w:ascii="仿宋_GB2312" w:hAnsi="仿宋_GB2312" w:eastAsia="仿宋_GB2312" w:cs="仿宋_GB2312"/>
          <w:spacing w:val="7"/>
          <w:sz w:val="28"/>
          <w:szCs w:val="28"/>
        </w:rPr>
        <w:t>中的微量水</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．[1]当用碱滴定法测定化学试剂主含量时</w:t>
      </w:r>
      <w:r>
        <w:rPr>
          <w:rFonts w:hint="eastAsia" w:ascii="仿宋_GB2312" w:hAnsi="仿宋_GB2312" w:eastAsia="仿宋_GB2312" w:cs="仿宋_GB2312"/>
          <w:spacing w:val="7"/>
          <w:sz w:val="28"/>
          <w:szCs w:val="28"/>
        </w:rPr>
        <w:t>，以下说法正确的是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69" w:line="257" w:lineRule="auto"/>
        <w:ind w:left="20" w:right="59" w:firstLine="41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 xml:space="preserve">．在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/T620―93</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2"/>
          <w:sz w:val="28"/>
          <w:szCs w:val="28"/>
        </w:rPr>
        <w:t>中，氢氟酸含量测定是“滴加 2 滴 10g/L 酚酞指示剂，以</w:t>
      </w:r>
      <w:r>
        <w:rPr>
          <w:rFonts w:hint="eastAsia" w:ascii="仿宋_GB2312" w:hAnsi="仿宋_GB2312" w:eastAsia="仿宋_GB2312" w:cs="仿宋_GB2312"/>
          <w:spacing w:val="1"/>
          <w:sz w:val="28"/>
          <w:szCs w:val="28"/>
        </w:rPr>
        <w:t xml:space="preserve"> 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氢氧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化钠标准滴定液滴定至溶液呈粉红色。</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w:t>
      </w:r>
    </w:p>
    <w:p>
      <w:pPr>
        <w:spacing w:before="65" w:line="257" w:lineRule="auto"/>
        <w:ind w:left="20" w:right="54" w:firstLine="41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 xml:space="preserve">．在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/T621―93</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2"/>
          <w:sz w:val="28"/>
          <w:szCs w:val="28"/>
        </w:rPr>
        <w:t>中，氢溴酸含量测定是“滴加 2 滴 10g/L 酚酞指示剂，以 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氢氧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化钠标准滴定液滴定至溶液呈粉红色。</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w:t>
      </w:r>
    </w:p>
    <w:p>
      <w:pPr>
        <w:spacing w:before="69" w:line="256" w:lineRule="auto"/>
        <w:ind w:left="36" w:right="54" w:firstLine="40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 xml:space="preserve">．在 </w:t>
      </w:r>
      <w:r>
        <w:rPr>
          <w:rFonts w:hint="eastAsia" w:ascii="仿宋_GB2312" w:hAnsi="仿宋_GB2312" w:eastAsia="仿宋_GB2312" w:cs="仿宋_GB2312"/>
          <w:sz w:val="28"/>
          <w:szCs w:val="28"/>
        </w:rPr>
        <w:t>GB</w:t>
      </w:r>
      <w:r>
        <w:rPr>
          <w:rFonts w:hint="eastAsia" w:ascii="仿宋_GB2312" w:hAnsi="仿宋_GB2312" w:eastAsia="仿宋_GB2312" w:cs="仿宋_GB2312"/>
          <w:spacing w:val="6"/>
          <w:sz w:val="28"/>
          <w:szCs w:val="28"/>
        </w:rPr>
        <w:t>/T622―89  中，盐酸含量测定是“滴加</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6"/>
          <w:sz w:val="28"/>
          <w:szCs w:val="28"/>
        </w:rPr>
        <w:t>滴溴甲酚绿―甲基红混合指示剂，以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7"/>
          <w:sz w:val="28"/>
          <w:szCs w:val="28"/>
        </w:rPr>
        <w:t>/L 氢氧化钠标准滴定液滴定至溶液呈暗红色。</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7"/>
          <w:sz w:val="28"/>
          <w:szCs w:val="28"/>
        </w:rPr>
        <w:t>”</w:t>
      </w:r>
    </w:p>
    <w:p>
      <w:pPr>
        <w:spacing w:before="64" w:line="256" w:lineRule="auto"/>
        <w:ind w:left="17" w:right="52" w:firstLine="4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D．在 GB/T623―92</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2"/>
          <w:sz w:val="28"/>
          <w:szCs w:val="28"/>
        </w:rPr>
        <w:t>中，高氯酸含量测定是“滴加 10 滴溴甲酚绿―甲基红指示剂，以 1mol/L</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氢氧化钠标准滴定液滴定至溶液呈暗红色。</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8"/>
          <w:sz w:val="28"/>
          <w:szCs w:val="28"/>
        </w:rPr>
        <w:t>”</w:t>
      </w:r>
    </w:p>
    <w:p>
      <w:pPr>
        <w:spacing w:before="67"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E</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xml:space="preserve">．在 </w:t>
      </w:r>
      <w:r>
        <w:rPr>
          <w:rFonts w:hint="eastAsia" w:ascii="仿宋_GB2312" w:hAnsi="仿宋_GB2312" w:eastAsia="仿宋_GB2312" w:cs="仿宋_GB2312"/>
          <w:sz w:val="28"/>
          <w:szCs w:val="28"/>
        </w:rPr>
        <w:t>GB</w:t>
      </w:r>
      <w:r>
        <w:rPr>
          <w:rFonts w:hint="eastAsia" w:ascii="仿宋_GB2312" w:hAnsi="仿宋_GB2312" w:eastAsia="仿宋_GB2312" w:cs="仿宋_GB2312"/>
          <w:spacing w:val="4"/>
          <w:sz w:val="28"/>
          <w:szCs w:val="28"/>
        </w:rPr>
        <w:t>/T625―89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中，硫酸含量测定是“滴加 2 滴 1g/L</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4"/>
          <w:sz w:val="28"/>
          <w:szCs w:val="28"/>
        </w:rPr>
        <w:t>甲基红指示剂，以</w:t>
      </w:r>
      <w:r>
        <w:rPr>
          <w:rFonts w:hint="eastAsia" w:ascii="仿宋_GB2312" w:hAnsi="仿宋_GB2312" w:eastAsia="仿宋_GB2312" w:cs="仿宋_GB2312"/>
          <w:spacing w:val="3"/>
          <w:sz w:val="28"/>
          <w:szCs w:val="28"/>
        </w:rPr>
        <w:t xml:space="preserve"> 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 氢氧</w:t>
      </w:r>
    </w:p>
    <w:p>
      <w:pPr>
        <w:spacing w:line="221" w:lineRule="auto"/>
        <w:rPr>
          <w:rFonts w:hint="eastAsia" w:ascii="仿宋_GB2312" w:hAnsi="仿宋_GB2312" w:eastAsia="仿宋_GB2312" w:cs="仿宋_GB2312"/>
          <w:sz w:val="28"/>
          <w:szCs w:val="28"/>
        </w:rPr>
        <w:sectPr>
          <w:footerReference r:id="rId66" w:type="default"/>
          <w:pgSz w:w="11906" w:h="16839"/>
          <w:pgMar w:top="400" w:right="1418" w:bottom="1186" w:left="1785" w:header="0" w:footer="1020"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28" w:lineRule="auto"/>
        <w:ind w:left="20"/>
        <w:rPr>
          <w:rFonts w:hint="eastAsia" w:ascii="仿宋_GB2312" w:hAnsi="仿宋_GB2312" w:eastAsia="仿宋_GB2312" w:cs="仿宋_GB2312"/>
          <w:sz w:val="28"/>
          <w:szCs w:val="28"/>
        </w:rPr>
      </w:pPr>
      <w:bookmarkStart w:id="34" w:name="bookmark93"/>
      <w:bookmarkEnd w:id="34"/>
      <w:r>
        <w:rPr>
          <w:rFonts w:hint="eastAsia" w:ascii="仿宋_GB2312" w:hAnsi="仿宋_GB2312" w:eastAsia="仿宋_GB2312" w:cs="仿宋_GB2312"/>
          <w:spacing w:val="7"/>
          <w:sz w:val="28"/>
          <w:szCs w:val="28"/>
        </w:rPr>
        <w:t>化钠标准滴定液滴定至溶液呈黄色。</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7"/>
          <w:sz w:val="28"/>
          <w:szCs w:val="28"/>
        </w:rPr>
        <w:t>”</w:t>
      </w:r>
    </w:p>
    <w:p>
      <w:pPr>
        <w:spacing w:before="61" w:line="255" w:lineRule="auto"/>
        <w:ind w:left="19" w:right="73" w:firstLine="41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F</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 xml:space="preserve">．在 </w:t>
      </w:r>
      <w:r>
        <w:rPr>
          <w:rFonts w:hint="eastAsia" w:ascii="仿宋_GB2312" w:hAnsi="仿宋_GB2312" w:eastAsia="仿宋_GB2312" w:cs="仿宋_GB2312"/>
          <w:sz w:val="28"/>
          <w:szCs w:val="28"/>
        </w:rPr>
        <w:t>GB</w:t>
      </w:r>
      <w:r>
        <w:rPr>
          <w:rFonts w:hint="eastAsia" w:ascii="仿宋_GB2312" w:hAnsi="仿宋_GB2312" w:eastAsia="仿宋_GB2312" w:cs="仿宋_GB2312"/>
          <w:spacing w:val="2"/>
          <w:sz w:val="28"/>
          <w:szCs w:val="28"/>
        </w:rPr>
        <w:t>/T1282―93</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2"/>
          <w:sz w:val="28"/>
          <w:szCs w:val="28"/>
        </w:rPr>
        <w:t>中，磷酸含量测定</w:t>
      </w:r>
      <w:r>
        <w:rPr>
          <w:rFonts w:hint="eastAsia" w:ascii="仿宋_GB2312" w:hAnsi="仿宋_GB2312" w:eastAsia="仿宋_GB2312" w:cs="仿宋_GB2312"/>
          <w:spacing w:val="1"/>
          <w:sz w:val="28"/>
          <w:szCs w:val="28"/>
        </w:rPr>
        <w:t>是“滴加 5 滴 10g/L</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1"/>
          <w:sz w:val="28"/>
          <w:szCs w:val="28"/>
        </w:rPr>
        <w:t>百里香酚酞指示剂，以 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/L</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氢氧化钠标准滴定液滴定至溶液呈蓝色。</w:t>
      </w:r>
      <w:r>
        <w:rPr>
          <w:rFonts w:hint="eastAsia" w:ascii="仿宋_GB2312" w:hAnsi="仿宋_GB2312" w:eastAsia="仿宋_GB2312" w:cs="仿宋_GB2312"/>
          <w:spacing w:val="-64"/>
          <w:sz w:val="28"/>
          <w:szCs w:val="28"/>
        </w:rPr>
        <w:t xml:space="preserve"> </w:t>
      </w:r>
      <w:r>
        <w:rPr>
          <w:rFonts w:hint="eastAsia" w:ascii="仿宋_GB2312" w:hAnsi="仿宋_GB2312" w:eastAsia="仿宋_GB2312" w:cs="仿宋_GB2312"/>
          <w:spacing w:val="8"/>
          <w:sz w:val="28"/>
          <w:szCs w:val="28"/>
        </w:rPr>
        <w:t>”</w:t>
      </w:r>
    </w:p>
    <w:p>
      <w:pPr>
        <w:spacing w:before="67" w:line="259" w:lineRule="auto"/>
        <w:ind w:left="19" w:right="58" w:firstLine="41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G．在 GB/T676―90</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1"/>
          <w:sz w:val="28"/>
          <w:szCs w:val="28"/>
        </w:rPr>
        <w:t>中，乙酸(冰</w:t>
      </w:r>
      <w:r>
        <w:rPr>
          <w:rFonts w:hint="eastAsia" w:ascii="仿宋_GB2312" w:hAnsi="仿宋_GB2312" w:eastAsia="仿宋_GB2312" w:cs="仿宋_GB2312"/>
          <w:spacing w:val="-2"/>
          <w:sz w:val="28"/>
          <w:szCs w:val="28"/>
        </w:rPr>
        <w:t>醋酸)含量测定是“滴加 2 滴 10g/L 酚酞指示剂，以 0.5mol/L</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氢氧化钠标准滴定液滴定至溶液呈粉红色。</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8"/>
          <w:sz w:val="28"/>
          <w:szCs w:val="28"/>
        </w:rPr>
        <w:t>”</w:t>
      </w:r>
    </w:p>
    <w:p>
      <w:pPr>
        <w:spacing w:before="34" w:line="279" w:lineRule="auto"/>
        <w:ind w:left="29" w:right="7" w:hanging="1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6"/>
          <w:sz w:val="28"/>
          <w:szCs w:val="28"/>
        </w:rPr>
        <w:t xml:space="preserve">的 </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13"/>
          <w:w w:val="102"/>
          <w:sz w:val="28"/>
          <w:szCs w:val="28"/>
        </w:rPr>
        <w:t xml:space="preserve"> </w:t>
      </w:r>
      <w:r>
        <w:rPr>
          <w:rFonts w:hint="eastAsia" w:ascii="仿宋_GB2312" w:hAnsi="仿宋_GB2312" w:eastAsia="仿宋_GB2312" w:cs="仿宋_GB2312"/>
          <w:spacing w:val="6"/>
          <w:sz w:val="28"/>
          <w:szCs w:val="28"/>
        </w:rPr>
        <w:t>可用公式</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 xml:space="preserve">计算溶液中的 H+离子浓度，其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值为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 xml:space="preserve">（已知 </w:t>
      </w:r>
      <w:r>
        <w:rPr>
          <w:rFonts w:hint="eastAsia" w:ascii="仿宋_GB2312" w:hAnsi="仿宋_GB2312" w:eastAsia="仿宋_GB2312" w:cs="仿宋_GB2312"/>
          <w:sz w:val="28"/>
          <w:szCs w:val="28"/>
        </w:rPr>
        <w:t>pKa</w:t>
      </w:r>
      <w:r>
        <w:rPr>
          <w:rFonts w:hint="eastAsia" w:ascii="仿宋_GB2312" w:hAnsi="仿宋_GB2312" w:eastAsia="仿宋_GB2312" w:cs="仿宋_GB2312"/>
          <w:spacing w:val="2"/>
          <w:sz w:val="28"/>
          <w:szCs w:val="28"/>
        </w:rPr>
        <w:t>1 = 6.38</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pKa</w:t>
      </w:r>
      <w:r>
        <w:rPr>
          <w:rFonts w:hint="eastAsia" w:ascii="仿宋_GB2312" w:hAnsi="仿宋_GB2312" w:eastAsia="仿宋_GB2312" w:cs="仿宋_GB2312"/>
          <w:spacing w:val="2"/>
          <w:sz w:val="28"/>
          <w:szCs w:val="28"/>
        </w:rPr>
        <w:t>2 =</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2"/>
          <w:sz w:val="28"/>
          <w:szCs w:val="28"/>
        </w:rPr>
        <w:t>10.25）</w:t>
      </w:r>
    </w:p>
    <w:p>
      <w:pPr>
        <w:spacing w:before="189"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．[H + ] =  </w:t>
      </w:r>
      <w:r>
        <w:rPr>
          <w:rFonts w:hint="eastAsia" w:ascii="仿宋_GB2312" w:hAnsi="仿宋_GB2312" w:eastAsia="仿宋_GB2312" w:cs="仿宋_GB2312"/>
          <w:i/>
          <w:iCs/>
          <w:sz w:val="28"/>
          <w:szCs w:val="28"/>
        </w:rPr>
        <w:t>K</w:t>
      </w:r>
      <w:r>
        <w:rPr>
          <w:rFonts w:hint="eastAsia" w:ascii="仿宋_GB2312" w:hAnsi="仿宋_GB2312" w:eastAsia="仿宋_GB2312" w:cs="仿宋_GB2312"/>
          <w:i/>
          <w:iCs/>
          <w:spacing w:val="-23"/>
          <w:sz w:val="28"/>
          <w:szCs w:val="28"/>
        </w:rPr>
        <w:t xml:space="preserve"> </w:t>
      </w:r>
      <w:r>
        <w:rPr>
          <w:rFonts w:hint="eastAsia" w:ascii="仿宋_GB2312" w:hAnsi="仿宋_GB2312" w:eastAsia="仿宋_GB2312" w:cs="仿宋_GB2312"/>
          <w:i/>
          <w:iCs/>
          <w:sz w:val="28"/>
          <w:szCs w:val="28"/>
        </w:rPr>
        <w:t>a</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i/>
          <w:iCs/>
          <w:sz w:val="28"/>
          <w:szCs w:val="28"/>
        </w:rPr>
        <w:t>K</w:t>
      </w:r>
      <w:r>
        <w:rPr>
          <w:rFonts w:hint="eastAsia" w:ascii="仿宋_GB2312" w:hAnsi="仿宋_GB2312" w:eastAsia="仿宋_GB2312" w:cs="仿宋_GB2312"/>
          <w:i/>
          <w:iCs/>
          <w:spacing w:val="-20"/>
          <w:sz w:val="28"/>
          <w:szCs w:val="28"/>
        </w:rPr>
        <w:t xml:space="preserve"> </w:t>
      </w:r>
      <w:r>
        <w:rPr>
          <w:rFonts w:hint="eastAsia" w:ascii="仿宋_GB2312" w:hAnsi="仿宋_GB2312" w:eastAsia="仿宋_GB2312" w:cs="仿宋_GB2312"/>
          <w:i/>
          <w:iCs/>
          <w:sz w:val="28"/>
          <w:szCs w:val="28"/>
        </w:rPr>
        <w:t>a</w:t>
      </w:r>
      <w:r>
        <w:rPr>
          <w:rFonts w:hint="eastAsia" w:ascii="仿宋_GB2312" w:hAnsi="仿宋_GB2312" w:eastAsia="仿宋_GB2312" w:cs="仿宋_GB2312"/>
          <w:i/>
          <w:iCs/>
          <w:spacing w:val="3"/>
          <w:sz w:val="28"/>
          <w:szCs w:val="28"/>
        </w:rPr>
        <w:t xml:space="preserve"> </w:t>
      </w:r>
      <w:r>
        <w:rPr>
          <w:rFonts w:hint="eastAsia" w:ascii="仿宋_GB2312" w:hAnsi="仿宋_GB2312" w:eastAsia="仿宋_GB2312" w:cs="仿宋_GB2312"/>
          <w:spacing w:val="3"/>
          <w:sz w:val="28"/>
          <w:szCs w:val="28"/>
        </w:rPr>
        <w:t>2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．[H + ] =  </w:t>
      </w:r>
      <w:r>
        <w:rPr>
          <w:rFonts w:hint="eastAsia" w:ascii="仿宋_GB2312" w:hAnsi="仿宋_GB2312" w:eastAsia="仿宋_GB2312" w:cs="仿宋_GB2312"/>
          <w:i/>
          <w:iCs/>
          <w:sz w:val="28"/>
          <w:szCs w:val="28"/>
        </w:rPr>
        <w:t>K</w:t>
      </w:r>
      <w:r>
        <w:rPr>
          <w:rFonts w:hint="eastAsia" w:ascii="仿宋_GB2312" w:hAnsi="仿宋_GB2312" w:eastAsia="仿宋_GB2312" w:cs="仿宋_GB2312"/>
          <w:i/>
          <w:iCs/>
          <w:spacing w:val="-20"/>
          <w:sz w:val="28"/>
          <w:szCs w:val="28"/>
        </w:rPr>
        <w:t xml:space="preserve"> </w:t>
      </w:r>
      <w:r>
        <w:rPr>
          <w:rFonts w:hint="eastAsia" w:ascii="仿宋_GB2312" w:hAnsi="仿宋_GB2312" w:eastAsia="仿宋_GB2312" w:cs="仿宋_GB2312"/>
          <w:i/>
          <w:iCs/>
          <w:sz w:val="28"/>
          <w:szCs w:val="28"/>
        </w:rPr>
        <w:t>a</w:t>
      </w:r>
      <w:r>
        <w:rPr>
          <w:rFonts w:hint="eastAsia" w:ascii="仿宋_GB2312" w:hAnsi="仿宋_GB2312" w:eastAsia="仿宋_GB2312" w:cs="仿宋_GB2312"/>
          <w:i/>
          <w:iCs/>
          <w:spacing w:val="2"/>
          <w:sz w:val="28"/>
          <w:szCs w:val="28"/>
        </w:rPr>
        <w:t xml:space="preserve"> </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i/>
          <w:iCs/>
          <w:sz w:val="28"/>
          <w:szCs w:val="28"/>
        </w:rPr>
        <w:t>K</w:t>
      </w:r>
      <w:r>
        <w:rPr>
          <w:rFonts w:hint="eastAsia" w:ascii="仿宋_GB2312" w:hAnsi="仿宋_GB2312" w:eastAsia="仿宋_GB2312" w:cs="仿宋_GB2312"/>
          <w:i/>
          <w:iCs/>
          <w:spacing w:val="-19"/>
          <w:sz w:val="28"/>
          <w:szCs w:val="28"/>
        </w:rPr>
        <w:t xml:space="preserve"> </w:t>
      </w:r>
      <w:r>
        <w:rPr>
          <w:rFonts w:hint="eastAsia" w:ascii="仿宋_GB2312" w:hAnsi="仿宋_GB2312" w:eastAsia="仿宋_GB2312" w:cs="仿宋_GB2312"/>
          <w:i/>
          <w:iCs/>
          <w:sz w:val="28"/>
          <w:szCs w:val="28"/>
        </w:rPr>
        <w:t>a</w:t>
      </w:r>
      <w:r>
        <w:rPr>
          <w:rFonts w:hint="eastAsia" w:ascii="仿宋_GB2312" w:hAnsi="仿宋_GB2312" w:eastAsia="仿宋_GB2312" w:cs="仿宋_GB2312"/>
          <w:spacing w:val="2"/>
          <w:sz w:val="28"/>
          <w:szCs w:val="28"/>
        </w:rPr>
        <w:t>3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2"/>
          <w:sz w:val="28"/>
          <w:szCs w:val="28"/>
        </w:rPr>
        <w:t>[H</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6"/>
          <w:w w:val="102"/>
          <w:sz w:val="28"/>
          <w:szCs w:val="28"/>
        </w:rPr>
        <w:t xml:space="preserve"> </w:t>
      </w:r>
      <w:r>
        <w:rPr>
          <w:rFonts w:hint="eastAsia" w:ascii="仿宋_GB2312" w:hAnsi="仿宋_GB2312" w:eastAsia="仿宋_GB2312" w:cs="仿宋_GB2312"/>
          <w:spacing w:val="2"/>
          <w:sz w:val="28"/>
          <w:szCs w:val="28"/>
        </w:rPr>
        <w:t xml:space="preserve">] =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NaHCO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i/>
          <w:iCs/>
          <w:spacing w:val="2"/>
          <w:sz w:val="28"/>
          <w:szCs w:val="28"/>
        </w:rPr>
        <w:t xml:space="preserve"> </w:t>
      </w:r>
      <w:r>
        <w:rPr>
          <w:rFonts w:hint="eastAsia" w:ascii="仿宋_GB2312" w:hAnsi="仿宋_GB2312" w:eastAsia="仿宋_GB2312" w:cs="仿宋_GB2312"/>
          <w:i/>
          <w:iCs/>
          <w:sz w:val="28"/>
          <w:szCs w:val="28"/>
        </w:rPr>
        <w:t>a</w:t>
      </w:r>
      <w:r>
        <w:rPr>
          <w:rFonts w:hint="eastAsia" w:ascii="仿宋_GB2312" w:hAnsi="仿宋_GB2312" w:eastAsia="仿宋_GB2312" w:cs="仿宋_GB2312"/>
          <w:spacing w:val="2"/>
          <w:sz w:val="28"/>
          <w:szCs w:val="28"/>
        </w:rPr>
        <w:t>1</w:t>
      </w:r>
    </w:p>
    <w:p>
      <w:pPr>
        <w:spacing w:line="334" w:lineRule="auto"/>
        <w:rPr>
          <w:rFonts w:hint="eastAsia" w:ascii="仿宋_GB2312" w:hAnsi="仿宋_GB2312" w:eastAsia="仿宋_GB2312" w:cs="仿宋_GB2312"/>
          <w:sz w:val="28"/>
          <w:szCs w:val="28"/>
        </w:rPr>
      </w:pPr>
    </w:p>
    <w:p>
      <w:pPr>
        <w:spacing w:before="65" w:line="554" w:lineRule="exact"/>
        <w:ind w:left="435"/>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9"/>
          <w:sz w:val="28"/>
          <w:szCs w:val="28"/>
        </w:rPr>
        <w:t>D</w:t>
      </w:r>
      <w:r>
        <w:rPr>
          <w:rFonts w:hint="eastAsia" w:ascii="仿宋_GB2312" w:hAnsi="仿宋_GB2312" w:eastAsia="仿宋_GB2312" w:cs="仿宋_GB2312"/>
          <w:spacing w:val="-19"/>
          <w:position w:val="9"/>
          <w:sz w:val="28"/>
          <w:szCs w:val="28"/>
        </w:rPr>
        <w:t xml:space="preserve"> </w:t>
      </w:r>
      <w:r>
        <w:rPr>
          <w:rFonts w:hint="eastAsia" w:ascii="仿宋_GB2312" w:hAnsi="仿宋_GB2312" w:eastAsia="仿宋_GB2312" w:cs="仿宋_GB2312"/>
          <w:spacing w:val="-21"/>
          <w:position w:val="9"/>
          <w:sz w:val="28"/>
          <w:szCs w:val="28"/>
        </w:rPr>
        <w:t>．</w:t>
      </w:r>
      <w:r>
        <w:rPr>
          <w:rFonts w:hint="eastAsia" w:ascii="仿宋_GB2312" w:hAnsi="仿宋_GB2312" w:eastAsia="仿宋_GB2312" w:cs="仿宋_GB2312"/>
          <w:spacing w:val="-67"/>
          <w:position w:val="9"/>
          <w:sz w:val="28"/>
          <w:szCs w:val="28"/>
        </w:rPr>
        <w:t xml:space="preserve"> </w:t>
      </w:r>
      <w:r>
        <w:rPr>
          <w:rFonts w:hint="eastAsia" w:ascii="仿宋_GB2312" w:hAnsi="仿宋_GB2312" w:eastAsia="仿宋_GB2312" w:cs="仿宋_GB2312"/>
          <w:position w:val="-13"/>
          <w:sz w:val="28"/>
          <w:szCs w:val="28"/>
        </w:rPr>
        <w:drawing>
          <wp:inline distT="0" distB="0" distL="0" distR="0">
            <wp:extent cx="1041400" cy="346075"/>
            <wp:effectExtent l="0" t="0" r="0" b="0"/>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148"/>
                    <a:stretch>
                      <a:fillRect/>
                    </a:stretch>
                  </pic:blipFill>
                  <pic:spPr>
                    <a:xfrm>
                      <a:off x="0" y="0"/>
                      <a:ext cx="1041971" cy="346252"/>
                    </a:xfrm>
                    <a:prstGeom prst="rect">
                      <a:avLst/>
                    </a:prstGeom>
                  </pic:spPr>
                </pic:pic>
              </a:graphicData>
            </a:graphic>
          </wp:inline>
        </w:drawing>
      </w:r>
      <w:r>
        <w:rPr>
          <w:rFonts w:hint="eastAsia" w:ascii="仿宋_GB2312" w:hAnsi="仿宋_GB2312" w:eastAsia="仿宋_GB2312" w:cs="仿宋_GB2312"/>
          <w:spacing w:val="5"/>
          <w:position w:val="9"/>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i/>
          <w:iCs/>
          <w:w w:val="104"/>
          <w:position w:val="12"/>
          <w:sz w:val="28"/>
          <w:szCs w:val="28"/>
        </w:rPr>
        <w:instrText xml:space="preserve">w</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w w:val="102"/>
          <w:position w:val="-8"/>
          <w:sz w:val="28"/>
          <w:szCs w:val="28"/>
        </w:rPr>
        <w:instrText xml:space="preserve">E</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10"/>
          <w:position w:val="-8"/>
          <w:sz w:val="28"/>
          <w:szCs w:val="28"/>
        </w:rPr>
        <w:t xml:space="preserve"> </w:t>
      </w:r>
      <w:r>
        <w:rPr>
          <w:rFonts w:hint="eastAsia" w:ascii="仿宋_GB2312" w:hAnsi="仿宋_GB2312" w:eastAsia="仿宋_GB2312" w:cs="仿宋_GB2312"/>
          <w:spacing w:val="-21"/>
          <w:position w:val="-8"/>
          <w:sz w:val="28"/>
          <w:szCs w:val="28"/>
        </w:rPr>
        <w:t>．</w:t>
      </w:r>
      <w:r>
        <w:rPr>
          <w:rFonts w:hint="eastAsia" w:ascii="仿宋_GB2312" w:hAnsi="仿宋_GB2312" w:eastAsia="仿宋_GB2312" w:cs="仿宋_GB2312"/>
          <w:spacing w:val="1"/>
          <w:position w:val="-8"/>
          <w:sz w:val="28"/>
          <w:szCs w:val="28"/>
        </w:rPr>
        <w:t>4.56</w:t>
      </w:r>
      <w:r>
        <w:rPr>
          <w:rFonts w:hint="eastAsia" w:ascii="仿宋_GB2312" w:hAnsi="仿宋_GB2312" w:eastAsia="仿宋_GB2312" w:cs="仿宋_GB2312"/>
          <w:spacing w:val="2"/>
          <w:position w:val="-8"/>
          <w:sz w:val="28"/>
          <w:szCs w:val="28"/>
        </w:rPr>
        <w:t xml:space="preserve">              </w:t>
      </w:r>
      <w:r>
        <w:rPr>
          <w:rFonts w:hint="eastAsia" w:ascii="仿宋_GB2312" w:hAnsi="仿宋_GB2312" w:eastAsia="仿宋_GB2312" w:cs="仿宋_GB2312"/>
          <w:spacing w:val="1"/>
          <w:position w:val="8"/>
          <w:sz w:val="28"/>
          <w:szCs w:val="28"/>
        </w:rPr>
        <w:t>F</w:t>
      </w:r>
      <w:r>
        <w:rPr>
          <w:rFonts w:hint="eastAsia" w:ascii="仿宋_GB2312" w:hAnsi="仿宋_GB2312" w:eastAsia="仿宋_GB2312" w:cs="仿宋_GB2312"/>
          <w:spacing w:val="-13"/>
          <w:position w:val="8"/>
          <w:sz w:val="28"/>
          <w:szCs w:val="28"/>
        </w:rPr>
        <w:t xml:space="preserve"> </w:t>
      </w:r>
      <w:r>
        <w:rPr>
          <w:rFonts w:hint="eastAsia" w:ascii="仿宋_GB2312" w:hAnsi="仿宋_GB2312" w:eastAsia="仿宋_GB2312" w:cs="仿宋_GB2312"/>
          <w:spacing w:val="1"/>
          <w:position w:val="8"/>
          <w:sz w:val="28"/>
          <w:szCs w:val="28"/>
        </w:rPr>
        <w:t>．8.31</w:t>
      </w:r>
      <w:r>
        <w:rPr>
          <w:rFonts w:hint="eastAsia" w:ascii="仿宋_GB2312" w:hAnsi="仿宋_GB2312" w:eastAsia="仿宋_GB2312" w:cs="仿宋_GB2312"/>
          <w:spacing w:val="3"/>
          <w:position w:val="8"/>
          <w:sz w:val="28"/>
          <w:szCs w:val="28"/>
        </w:rPr>
        <w:t xml:space="preserve">            </w:t>
      </w:r>
      <w:r>
        <w:rPr>
          <w:rFonts w:hint="eastAsia" w:ascii="仿宋_GB2312" w:hAnsi="仿宋_GB2312" w:eastAsia="仿宋_GB2312" w:cs="仿宋_GB2312"/>
          <w:spacing w:val="1"/>
          <w:position w:val="25"/>
          <w:sz w:val="28"/>
          <w:szCs w:val="28"/>
        </w:rPr>
        <w:t>G</w:t>
      </w:r>
      <w:r>
        <w:rPr>
          <w:rFonts w:hint="eastAsia" w:ascii="仿宋_GB2312" w:hAnsi="仿宋_GB2312" w:eastAsia="仿宋_GB2312" w:cs="仿宋_GB2312"/>
          <w:spacing w:val="-23"/>
          <w:position w:val="25"/>
          <w:sz w:val="28"/>
          <w:szCs w:val="28"/>
        </w:rPr>
        <w:t xml:space="preserve"> </w:t>
      </w:r>
      <w:r>
        <w:rPr>
          <w:rFonts w:hint="eastAsia" w:ascii="仿宋_GB2312" w:hAnsi="仿宋_GB2312" w:eastAsia="仿宋_GB2312" w:cs="仿宋_GB2312"/>
          <w:spacing w:val="1"/>
          <w:position w:val="25"/>
          <w:sz w:val="28"/>
          <w:szCs w:val="28"/>
        </w:rPr>
        <w:t>．11.63</w:t>
      </w:r>
    </w:p>
    <w:p>
      <w:pPr>
        <w:spacing w:before="146" w:line="276" w:lineRule="auto"/>
        <w:ind w:left="29" w:hanging="1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29．[2]0.20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LNa</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z w:val="28"/>
          <w:szCs w:val="28"/>
        </w:rPr>
        <w:t>SO</w:t>
      </w:r>
      <w:r>
        <w:rPr>
          <w:rFonts w:hint="eastAsia" w:ascii="仿宋_GB2312" w:hAnsi="仿宋_GB2312" w:eastAsia="仿宋_GB2312" w:cs="仿宋_GB2312"/>
          <w:spacing w:val="1"/>
          <w:sz w:val="28"/>
          <w:szCs w:val="28"/>
        </w:rPr>
        <w:t>3</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1"/>
          <w:sz w:val="28"/>
          <w:szCs w:val="28"/>
        </w:rPr>
        <w:t>溶液可用公式</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
          <w:sz w:val="28"/>
          <w:szCs w:val="28"/>
        </w:rPr>
        <w:t xml:space="preserve">计算溶液中的 </w:t>
      </w:r>
      <w:r>
        <w:rPr>
          <w:rFonts w:hint="eastAsia" w:ascii="仿宋_GB2312" w:hAnsi="仿宋_GB2312" w:eastAsia="仿宋_GB2312" w:cs="仿宋_GB2312"/>
          <w:sz w:val="28"/>
          <w:szCs w:val="28"/>
        </w:rPr>
        <w:t>OH</w:t>
      </w:r>
      <w:r>
        <w:rPr>
          <w:rFonts w:hint="eastAsia" w:ascii="仿宋_GB2312" w:hAnsi="仿宋_GB2312" w:eastAsia="仿宋_GB2312" w:cs="仿宋_GB2312"/>
          <w:spacing w:val="1"/>
          <w:sz w:val="28"/>
          <w:szCs w:val="28"/>
        </w:rPr>
        <w:t xml:space="preserve">―离子浓度，其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 xml:space="preserve"> 值为</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
          <w:sz w:val="28"/>
          <w:szCs w:val="28"/>
        </w:rPr>
        <w:t xml:space="preserve"> （已知 </w:t>
      </w:r>
      <w:r>
        <w:rPr>
          <w:rFonts w:hint="eastAsia" w:ascii="仿宋_GB2312" w:hAnsi="仿宋_GB2312" w:eastAsia="仿宋_GB2312" w:cs="仿宋_GB2312"/>
          <w:sz w:val="28"/>
          <w:szCs w:val="28"/>
        </w:rPr>
        <w:t>pKa</w:t>
      </w:r>
      <w:r>
        <w:rPr>
          <w:rFonts w:hint="eastAsia" w:ascii="仿宋_GB2312" w:hAnsi="仿宋_GB2312" w:eastAsia="仿宋_GB2312" w:cs="仿宋_GB2312"/>
          <w:spacing w:val="2"/>
          <w:sz w:val="28"/>
          <w:szCs w:val="28"/>
        </w:rPr>
        <w:t>1 =</w:t>
      </w:r>
      <w:r>
        <w:rPr>
          <w:rFonts w:hint="eastAsia" w:ascii="仿宋_GB2312" w:hAnsi="仿宋_GB2312" w:eastAsia="仿宋_GB2312" w:cs="仿宋_GB2312"/>
          <w:spacing w:val="25"/>
          <w:w w:val="101"/>
          <w:sz w:val="28"/>
          <w:szCs w:val="28"/>
        </w:rPr>
        <w:t xml:space="preserve"> </w:t>
      </w:r>
      <w:r>
        <w:rPr>
          <w:rFonts w:hint="eastAsia" w:ascii="仿宋_GB2312" w:hAnsi="仿宋_GB2312" w:eastAsia="仿宋_GB2312" w:cs="仿宋_GB2312"/>
          <w:spacing w:val="2"/>
          <w:sz w:val="28"/>
          <w:szCs w:val="28"/>
        </w:rPr>
        <w:t>1.90</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pKa</w:t>
      </w:r>
      <w:r>
        <w:rPr>
          <w:rFonts w:hint="eastAsia" w:ascii="仿宋_GB2312" w:hAnsi="仿宋_GB2312" w:eastAsia="仿宋_GB2312" w:cs="仿宋_GB2312"/>
          <w:spacing w:val="2"/>
          <w:sz w:val="28"/>
          <w:szCs w:val="28"/>
        </w:rPr>
        <w:t>2=7.20）</w:t>
      </w:r>
    </w:p>
    <w:p>
      <w:pPr>
        <w:spacing w:before="73" w:line="504" w:lineRule="exact"/>
        <w:ind w:left="327"/>
        <w:rPr>
          <w:rFonts w:hint="eastAsia" w:ascii="仿宋_GB2312" w:hAnsi="仿宋_GB2312" w:eastAsia="仿宋_GB2312" w:cs="仿宋_GB2312"/>
          <w:sz w:val="28"/>
          <w:szCs w:val="28"/>
        </w:rPr>
      </w:pPr>
      <w:r>
        <w:rPr>
          <w:rFonts w:hint="eastAsia" w:ascii="仿宋_GB2312" w:hAnsi="仿宋_GB2312" w:eastAsia="仿宋_GB2312" w:cs="仿宋_GB2312"/>
          <w:position w:val="-10"/>
          <w:sz w:val="28"/>
          <w:szCs w:val="28"/>
        </w:rPr>
        <w:drawing>
          <wp:inline distT="0" distB="0" distL="0" distR="0">
            <wp:extent cx="3631565" cy="318135"/>
            <wp:effectExtent l="0" t="0" r="0" b="0"/>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149"/>
                    <a:stretch>
                      <a:fillRect/>
                    </a:stretch>
                  </pic:blipFill>
                  <pic:spPr>
                    <a:xfrm>
                      <a:off x="0" y="0"/>
                      <a:ext cx="3632154" cy="318251"/>
                    </a:xfrm>
                    <a:prstGeom prst="rect">
                      <a:avLst/>
                    </a:prstGeom>
                  </pic:spPr>
                </pic:pic>
              </a:graphicData>
            </a:graphic>
          </wp:inline>
        </w:drawing>
      </w:r>
      <w:r>
        <w:rPr>
          <w:rFonts w:hint="eastAsia" w:ascii="仿宋_GB2312" w:hAnsi="仿宋_GB2312" w:eastAsia="仿宋_GB2312" w:cs="仿宋_GB2312"/>
          <w:spacing w:val="11"/>
          <w:position w:val="24"/>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i/>
          <w:iCs/>
          <w:w w:val="88"/>
          <w:position w:val="4"/>
          <w:sz w:val="28"/>
          <w:szCs w:val="28"/>
        </w:rPr>
        <w:instrText xml:space="preserve">a</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w w:val="88"/>
          <w:position w:val="19"/>
          <w:sz w:val="28"/>
          <w:szCs w:val="28"/>
        </w:rPr>
        <w:instrText xml:space="preserve">1</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15"/>
          <w:position w:val="24"/>
          <w:sz w:val="28"/>
          <w:szCs w:val="28"/>
        </w:rPr>
        <w:t>)</w:t>
      </w:r>
      <w:r>
        <w:rPr>
          <w:rFonts w:hint="eastAsia" w:ascii="仿宋_GB2312" w:hAnsi="仿宋_GB2312" w:eastAsia="仿宋_GB2312" w:cs="仿宋_GB2312"/>
          <w:i/>
          <w:iCs/>
          <w:spacing w:val="15"/>
          <w:position w:val="24"/>
          <w:sz w:val="28"/>
          <w:szCs w:val="28"/>
        </w:rPr>
        <w:t>K</w:t>
      </w:r>
    </w:p>
    <w:p>
      <w:pPr>
        <w:spacing w:before="26" w:line="79" w:lineRule="exact"/>
        <w:ind w:left="6354"/>
        <w:rPr>
          <w:rFonts w:hint="eastAsia" w:ascii="仿宋_GB2312" w:hAnsi="仿宋_GB2312" w:eastAsia="仿宋_GB2312" w:cs="仿宋_GB2312"/>
          <w:sz w:val="28"/>
          <w:szCs w:val="28"/>
        </w:rPr>
      </w:pPr>
      <w:r>
        <w:rPr>
          <w:rFonts w:hint="eastAsia" w:ascii="仿宋_GB2312" w:hAnsi="仿宋_GB2312" w:eastAsia="仿宋_GB2312" w:cs="仿宋_GB2312"/>
          <w:i/>
          <w:iCs/>
          <w:sz w:val="28"/>
          <w:szCs w:val="28"/>
        </w:rPr>
        <w:t>w</w:t>
      </w:r>
    </w:p>
    <w:p>
      <w:pPr>
        <w:spacing w:before="274" w:line="299" w:lineRule="exact"/>
        <w:ind w:left="1844"/>
        <w:rPr>
          <w:rFonts w:hint="eastAsia" w:ascii="仿宋_GB2312" w:hAnsi="仿宋_GB2312" w:eastAsia="仿宋_GB2312" w:cs="仿宋_GB2312"/>
          <w:sz w:val="28"/>
          <w:szCs w:val="28"/>
        </w:rPr>
      </w:pPr>
      <w:r>
        <w:rPr>
          <w:rFonts w:hint="eastAsia" w:ascii="仿宋_GB2312" w:hAnsi="仿宋_GB2312" w:eastAsia="仿宋_GB2312" w:cs="仿宋_GB2312"/>
          <w:i/>
          <w:iCs/>
          <w:spacing w:val="3"/>
          <w:position w:val="-4"/>
          <w:sz w:val="28"/>
          <w:szCs w:val="28"/>
        </w:rPr>
        <w:t>c</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Na</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w w:val="103"/>
          <w:position w:val="3"/>
          <w:sz w:val="28"/>
          <w:szCs w:val="28"/>
        </w:rPr>
        <w:instrText xml:space="preserve">2</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i/>
          <w:iCs/>
          <w:w w:val="117"/>
          <w:position w:val="-4"/>
          <w:sz w:val="28"/>
          <w:szCs w:val="28"/>
        </w:rPr>
        <w:instrText xml:space="preserve">K</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i/>
          <w:iCs/>
          <w:spacing w:val="23"/>
          <w:w w:val="101"/>
          <w:position w:val="-4"/>
          <w:sz w:val="28"/>
          <w:szCs w:val="28"/>
        </w:rPr>
        <w:t xml:space="preserve">   </w:t>
      </w:r>
      <w:r>
        <w:rPr>
          <w:rFonts w:hint="eastAsia" w:ascii="仿宋_GB2312" w:hAnsi="仿宋_GB2312" w:eastAsia="仿宋_GB2312" w:cs="仿宋_GB2312"/>
          <w:spacing w:val="3"/>
          <w:position w:val="15"/>
          <w:sz w:val="28"/>
          <w:szCs w:val="28"/>
        </w:rPr>
        <w:t xml:space="preserve">3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i/>
          <w:iCs/>
          <w:spacing w:val="-21"/>
          <w:position w:val="-4"/>
          <w:sz w:val="28"/>
          <w:szCs w:val="28"/>
        </w:rPr>
        <w:t xml:space="preserve"> </w:t>
      </w:r>
      <w:r>
        <w:rPr>
          <w:rFonts w:hint="eastAsia" w:ascii="仿宋_GB2312" w:hAnsi="仿宋_GB2312" w:eastAsia="仿宋_GB2312" w:cs="仿宋_GB2312"/>
          <w:i/>
          <w:iCs/>
          <w:position w:val="15"/>
          <w:sz w:val="28"/>
          <w:szCs w:val="28"/>
        </w:rPr>
        <w:t>w</w:t>
      </w:r>
      <w:r>
        <w:rPr>
          <w:rFonts w:hint="eastAsia" w:ascii="仿宋_GB2312" w:hAnsi="仿宋_GB2312" w:eastAsia="仿宋_GB2312" w:cs="仿宋_GB2312"/>
          <w:i/>
          <w:iCs/>
          <w:spacing w:val="3"/>
          <w:position w:val="15"/>
          <w:sz w:val="28"/>
          <w:szCs w:val="28"/>
        </w:rPr>
        <w:t xml:space="preserve">                    </w:t>
      </w:r>
      <w:r>
        <w:rPr>
          <w:rFonts w:hint="eastAsia" w:ascii="仿宋_GB2312" w:hAnsi="仿宋_GB2312" w:eastAsia="仿宋_GB2312" w:cs="仿宋_GB2312"/>
          <w:position w:val="6"/>
          <w:sz w:val="28"/>
          <w:szCs w:val="28"/>
        </w:rPr>
        <w:t>D</w:t>
      </w:r>
      <w:r>
        <w:rPr>
          <w:rFonts w:hint="eastAsia" w:ascii="仿宋_GB2312" w:hAnsi="仿宋_GB2312" w:eastAsia="仿宋_GB2312" w:cs="仿宋_GB2312"/>
          <w:spacing w:val="-13"/>
          <w:position w:val="6"/>
          <w:sz w:val="28"/>
          <w:szCs w:val="28"/>
        </w:rPr>
        <w:t xml:space="preserve"> </w:t>
      </w:r>
      <w:r>
        <w:rPr>
          <w:rFonts w:hint="eastAsia" w:ascii="仿宋_GB2312" w:hAnsi="仿宋_GB2312" w:eastAsia="仿宋_GB2312" w:cs="仿宋_GB2312"/>
          <w:spacing w:val="3"/>
          <w:position w:val="6"/>
          <w:sz w:val="28"/>
          <w:szCs w:val="28"/>
        </w:rPr>
        <w:t>．[</w:t>
      </w:r>
      <w:r>
        <w:rPr>
          <w:rFonts w:hint="eastAsia" w:ascii="仿宋_GB2312" w:hAnsi="仿宋_GB2312" w:eastAsia="仿宋_GB2312" w:cs="仿宋_GB2312"/>
          <w:position w:val="6"/>
          <w:sz w:val="28"/>
          <w:szCs w:val="28"/>
        </w:rPr>
        <w:t>OH</w:t>
      </w:r>
      <w:r>
        <w:rPr>
          <w:rFonts w:hint="eastAsia" w:ascii="仿宋_GB2312" w:hAnsi="仿宋_GB2312" w:eastAsia="仿宋_GB2312" w:cs="仿宋_GB2312"/>
          <w:spacing w:val="3"/>
          <w:position w:val="6"/>
          <w:sz w:val="28"/>
          <w:szCs w:val="28"/>
        </w:rPr>
        <w:t xml:space="preserve"> </w:t>
      </w:r>
      <w:r>
        <w:rPr>
          <w:rFonts w:hint="eastAsia" w:ascii="仿宋_GB2312" w:hAnsi="仿宋_GB2312" w:eastAsia="仿宋_GB2312" w:cs="仿宋_GB2312"/>
          <w:spacing w:val="3"/>
          <w:position w:val="14"/>
          <w:sz w:val="28"/>
          <w:szCs w:val="28"/>
        </w:rPr>
        <w:t>-</w:t>
      </w:r>
      <w:r>
        <w:rPr>
          <w:rFonts w:hint="eastAsia" w:ascii="仿宋_GB2312" w:hAnsi="仿宋_GB2312" w:eastAsia="仿宋_GB2312" w:cs="仿宋_GB2312"/>
          <w:spacing w:val="17"/>
          <w:w w:val="102"/>
          <w:position w:val="14"/>
          <w:sz w:val="28"/>
          <w:szCs w:val="28"/>
        </w:rPr>
        <w:t xml:space="preserve"> </w:t>
      </w:r>
      <w:r>
        <w:rPr>
          <w:rFonts w:hint="eastAsia" w:ascii="仿宋_GB2312" w:hAnsi="仿宋_GB2312" w:eastAsia="仿宋_GB2312" w:cs="仿宋_GB2312"/>
          <w:spacing w:val="3"/>
          <w:position w:val="6"/>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spacing w:val="32"/>
          <w:w w:val="101"/>
          <w:position w:val="4"/>
          <w:sz w:val="28"/>
          <w:szCs w:val="28"/>
        </w:rPr>
        <w:t xml:space="preserve"> </w:t>
      </w:r>
      <w:r>
        <w:rPr>
          <w:rFonts w:hint="eastAsia" w:ascii="仿宋_GB2312" w:hAnsi="仿宋_GB2312" w:eastAsia="仿宋_GB2312" w:cs="仿宋_GB2312"/>
          <w:i/>
          <w:iCs/>
          <w:spacing w:val="3"/>
          <w:position w:val="6"/>
          <w:sz w:val="28"/>
          <w:szCs w:val="28"/>
        </w:rPr>
        <w:t>K</w:t>
      </w:r>
      <w:r>
        <w:rPr>
          <w:rFonts w:hint="eastAsia" w:ascii="仿宋_GB2312" w:hAnsi="仿宋_GB2312" w:eastAsia="仿宋_GB2312" w:cs="仿宋_GB2312"/>
          <w:i/>
          <w:iCs/>
          <w:spacing w:val="-22"/>
          <w:position w:val="6"/>
          <w:sz w:val="28"/>
          <w:szCs w:val="28"/>
        </w:rPr>
        <w:t xml:space="preserve"> </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w w:val="139"/>
          <w:position w:val="3"/>
          <w:sz w:val="28"/>
          <w:szCs w:val="28"/>
        </w:rPr>
        <w:instrText xml:space="preserve">2</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i/>
          <w:iCs/>
          <w:w w:val="103"/>
          <w:sz w:val="28"/>
          <w:szCs w:val="28"/>
        </w:rPr>
        <w:instrText xml:space="preserve">a</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3"/>
          <w:sz w:val="28"/>
          <w:szCs w:val="28"/>
        </w:rPr>
        <w:t xml:space="preserve">1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spacing w:val="5"/>
          <w:position w:val="4"/>
          <w:sz w:val="28"/>
          <w:szCs w:val="28"/>
        </w:rPr>
        <w:t xml:space="preserve">    </w:t>
      </w:r>
      <w:r>
        <w:rPr>
          <w:rFonts w:hint="eastAsia" w:ascii="仿宋_GB2312" w:hAnsi="仿宋_GB2312" w:eastAsia="仿宋_GB2312" w:cs="仿宋_GB2312"/>
          <w:spacing w:val="3"/>
          <w:position w:val="6"/>
          <w:sz w:val="28"/>
          <w:szCs w:val="28"/>
        </w:rPr>
        <w:t xml:space="preserve">4 </w:t>
      </w:r>
      <w:r>
        <w:rPr>
          <w:rFonts w:hint="eastAsia" w:ascii="仿宋_GB2312" w:hAnsi="仿宋_GB2312" w:eastAsia="仿宋_GB2312" w:cs="仿宋_GB2312"/>
          <w:position w:val="6"/>
          <w:sz w:val="28"/>
          <w:szCs w:val="28"/>
        </w:rPr>
        <w:t>N</w:t>
      </w:r>
      <w:r>
        <w:rPr>
          <w:rFonts w:hint="eastAsia" w:ascii="仿宋_GB2312" w:hAnsi="仿宋_GB2312" w:eastAsia="仿宋_GB2312" w:cs="仿宋_GB2312"/>
          <w:spacing w:val="3"/>
          <w:position w:val="6"/>
          <w:sz w:val="28"/>
          <w:szCs w:val="28"/>
        </w:rPr>
        <w:t xml:space="preserve"> </w:t>
      </w:r>
      <w:r>
        <w:rPr>
          <w:rFonts w:hint="eastAsia" w:ascii="仿宋_GB2312" w:hAnsi="仿宋_GB2312" w:eastAsia="仿宋_GB2312" w:cs="仿宋_GB2312"/>
          <w:position w:val="6"/>
          <w:sz w:val="28"/>
          <w:szCs w:val="28"/>
        </w:rPr>
        <w:t>a</w:t>
      </w:r>
      <w:r>
        <w:rPr>
          <w:rFonts w:hint="eastAsia" w:ascii="仿宋_GB2312" w:hAnsi="仿宋_GB2312" w:eastAsia="仿宋_GB2312" w:cs="仿宋_GB2312"/>
          <w:spacing w:val="20"/>
          <w:w w:val="101"/>
          <w:position w:val="6"/>
          <w:sz w:val="28"/>
          <w:szCs w:val="28"/>
        </w:rPr>
        <w:t xml:space="preserve"> </w:t>
      </w:r>
      <w:r>
        <w:rPr>
          <w:rFonts w:hint="eastAsia" w:ascii="仿宋_GB2312" w:hAnsi="仿宋_GB2312" w:eastAsia="仿宋_GB2312" w:cs="仿宋_GB2312"/>
          <w:spacing w:val="3"/>
          <w:position w:val="6"/>
          <w:sz w:val="28"/>
          <w:szCs w:val="28"/>
        </w:rPr>
        <w:t>2</w:t>
      </w:r>
      <w:r>
        <w:rPr>
          <w:rFonts w:hint="eastAsia" w:ascii="仿宋_GB2312" w:hAnsi="仿宋_GB2312" w:eastAsia="仿宋_GB2312" w:cs="仿宋_GB2312"/>
          <w:spacing w:val="-6"/>
          <w:position w:val="6"/>
          <w:sz w:val="28"/>
          <w:szCs w:val="28"/>
        </w:rPr>
        <w:t xml:space="preserve"> </w:t>
      </w:r>
      <w:r>
        <w:rPr>
          <w:rFonts w:hint="eastAsia" w:ascii="仿宋_GB2312" w:hAnsi="仿宋_GB2312" w:eastAsia="仿宋_GB2312" w:cs="仿宋_GB2312"/>
          <w:position w:val="6"/>
          <w:sz w:val="28"/>
          <w:szCs w:val="28"/>
        </w:rPr>
        <w:t>SO</w:t>
      </w:r>
      <w:r>
        <w:rPr>
          <w:rFonts w:hint="eastAsia" w:ascii="仿宋_GB2312" w:hAnsi="仿宋_GB2312" w:eastAsia="仿宋_GB2312" w:cs="仿宋_GB2312"/>
          <w:spacing w:val="-26"/>
          <w:position w:val="6"/>
          <w:sz w:val="28"/>
          <w:szCs w:val="28"/>
        </w:rPr>
        <w:t xml:space="preserve"> </w:t>
      </w:r>
      <w:r>
        <w:rPr>
          <w:rFonts w:hint="eastAsia" w:ascii="仿宋_GB2312" w:hAnsi="仿宋_GB2312" w:eastAsia="仿宋_GB2312" w:cs="仿宋_GB2312"/>
          <w:spacing w:val="3"/>
          <w:position w:val="6"/>
          <w:sz w:val="28"/>
          <w:szCs w:val="28"/>
        </w:rPr>
        <w:t xml:space="preserve">3       </w:t>
      </w:r>
      <w:r>
        <w:rPr>
          <w:rFonts w:hint="eastAsia" w:ascii="仿宋_GB2312" w:hAnsi="仿宋_GB2312" w:eastAsia="仿宋_GB2312" w:cs="仿宋_GB2312"/>
          <w:i/>
          <w:iCs/>
          <w:spacing w:val="3"/>
          <w:position w:val="-4"/>
          <w:sz w:val="28"/>
          <w:szCs w:val="28"/>
        </w:rPr>
        <w:t>a</w:t>
      </w:r>
      <w:r>
        <w:rPr>
          <w:rFonts w:hint="eastAsia" w:ascii="仿宋_GB2312" w:hAnsi="仿宋_GB2312" w:eastAsia="仿宋_GB2312" w:cs="仿宋_GB2312"/>
          <w:spacing w:val="3"/>
          <w:position w:val="-4"/>
          <w:sz w:val="28"/>
          <w:szCs w:val="28"/>
        </w:rPr>
        <w:t>1</w:t>
      </w:r>
    </w:p>
    <w:p>
      <w:pPr>
        <w:spacing w:line="169"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7"/>
          <w:sz w:val="28"/>
          <w:szCs w:val="28"/>
        </w:rPr>
        <w:t>C</w:t>
      </w:r>
      <w:r>
        <w:rPr>
          <w:rFonts w:hint="eastAsia" w:ascii="仿宋_GB2312" w:hAnsi="仿宋_GB2312" w:eastAsia="仿宋_GB2312" w:cs="仿宋_GB2312"/>
          <w:spacing w:val="-9"/>
          <w:position w:val="7"/>
          <w:sz w:val="28"/>
          <w:szCs w:val="28"/>
        </w:rPr>
        <w:t xml:space="preserve"> </w:t>
      </w:r>
      <w:r>
        <w:rPr>
          <w:rFonts w:hint="eastAsia" w:ascii="仿宋_GB2312" w:hAnsi="仿宋_GB2312" w:eastAsia="仿宋_GB2312" w:cs="仿宋_GB2312"/>
          <w:spacing w:val="6"/>
          <w:position w:val="7"/>
          <w:sz w:val="28"/>
          <w:szCs w:val="28"/>
        </w:rPr>
        <w:t>．[</w:t>
      </w:r>
      <w:r>
        <w:rPr>
          <w:rFonts w:hint="eastAsia" w:ascii="仿宋_GB2312" w:hAnsi="仿宋_GB2312" w:eastAsia="仿宋_GB2312" w:cs="仿宋_GB2312"/>
          <w:position w:val="7"/>
          <w:sz w:val="28"/>
          <w:szCs w:val="28"/>
        </w:rPr>
        <w:t>OH</w:t>
      </w:r>
      <w:r>
        <w:rPr>
          <w:rFonts w:hint="eastAsia" w:ascii="仿宋_GB2312" w:hAnsi="仿宋_GB2312" w:eastAsia="仿宋_GB2312" w:cs="仿宋_GB2312"/>
          <w:spacing w:val="6"/>
          <w:position w:val="7"/>
          <w:sz w:val="28"/>
          <w:szCs w:val="28"/>
        </w:rPr>
        <w:t xml:space="preserve"> </w:t>
      </w:r>
      <w:r>
        <w:rPr>
          <w:rFonts w:hint="eastAsia" w:ascii="仿宋_GB2312" w:hAnsi="仿宋_GB2312" w:eastAsia="仿宋_GB2312" w:cs="仿宋_GB2312"/>
          <w:spacing w:val="6"/>
          <w:position w:val="16"/>
          <w:sz w:val="28"/>
          <w:szCs w:val="28"/>
        </w:rPr>
        <w:t xml:space="preserve">- </w:t>
      </w:r>
      <w:r>
        <w:rPr>
          <w:rFonts w:hint="eastAsia" w:ascii="仿宋_GB2312" w:hAnsi="仿宋_GB2312" w:eastAsia="仿宋_GB2312" w:cs="仿宋_GB2312"/>
          <w:spacing w:val="6"/>
          <w:position w:val="5"/>
          <w:sz w:val="28"/>
          <w:szCs w:val="28"/>
        </w:rPr>
        <w:t xml:space="preserve">] =     </w:t>
      </w:r>
      <w:r>
        <w:rPr>
          <w:rFonts w:hint="eastAsia" w:ascii="仿宋_GB2312" w:hAnsi="仿宋_GB2312" w:eastAsia="仿宋_GB2312" w:cs="仿宋_GB2312"/>
          <w:position w:val="-4"/>
          <w:sz w:val="28"/>
          <w:szCs w:val="28"/>
        </w:rPr>
        <w:t>SO</w:t>
      </w:r>
      <w:r>
        <w:rPr>
          <w:rFonts w:hint="eastAsia" w:ascii="仿宋_GB2312" w:hAnsi="仿宋_GB2312" w:eastAsia="仿宋_GB2312" w:cs="仿宋_GB2312"/>
          <w:spacing w:val="1"/>
          <w:position w:val="-4"/>
          <w:sz w:val="28"/>
          <w:szCs w:val="28"/>
        </w:rPr>
        <w:t xml:space="preserve">      </w:t>
      </w:r>
      <w:r>
        <w:rPr>
          <w:rFonts w:hint="eastAsia" w:ascii="仿宋_GB2312" w:hAnsi="仿宋_GB2312" w:eastAsia="仿宋_GB2312" w:cs="仿宋_GB2312"/>
          <w:i/>
          <w:iCs/>
          <w:position w:val="4"/>
          <w:sz w:val="28"/>
          <w:szCs w:val="28"/>
        </w:rPr>
        <w:t>a</w:t>
      </w:r>
      <w:r>
        <w:rPr>
          <w:rFonts w:hint="eastAsia" w:ascii="仿宋_GB2312" w:hAnsi="仿宋_GB2312" w:eastAsia="仿宋_GB2312" w:cs="仿宋_GB2312"/>
          <w:i/>
          <w:iCs/>
          <w:spacing w:val="-13"/>
          <w:position w:val="4"/>
          <w:sz w:val="28"/>
          <w:szCs w:val="28"/>
        </w:rPr>
        <w:t xml:space="preserve"> </w:t>
      </w:r>
      <w:r>
        <w:rPr>
          <w:rFonts w:hint="eastAsia" w:ascii="仿宋_GB2312" w:hAnsi="仿宋_GB2312" w:eastAsia="仿宋_GB2312" w:cs="仿宋_GB2312"/>
          <w:spacing w:val="6"/>
          <w:position w:val="4"/>
          <w:sz w:val="28"/>
          <w:szCs w:val="28"/>
        </w:rPr>
        <w:t>2</w:t>
      </w:r>
      <w:r>
        <w:rPr>
          <w:rFonts w:hint="eastAsia" w:ascii="仿宋_GB2312" w:hAnsi="仿宋_GB2312" w:eastAsia="仿宋_GB2312" w:cs="仿宋_GB2312"/>
          <w:position w:val="4"/>
          <w:sz w:val="28"/>
          <w:szCs w:val="28"/>
        </w:rPr>
        <w:t xml:space="preserve">                                                                           </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spacing w:val="40"/>
          <w:position w:val="-1"/>
          <w:sz w:val="28"/>
          <w:szCs w:val="28"/>
        </w:rPr>
        <w:t xml:space="preserve"> </w:t>
      </w:r>
      <w:r>
        <w:rPr>
          <w:rFonts w:hint="eastAsia" w:ascii="仿宋_GB2312" w:hAnsi="仿宋_GB2312" w:eastAsia="仿宋_GB2312" w:cs="仿宋_GB2312"/>
          <w:i/>
          <w:iCs/>
          <w:spacing w:val="6"/>
          <w:position w:val="-6"/>
          <w:sz w:val="28"/>
          <w:szCs w:val="28"/>
        </w:rPr>
        <w:t>a</w:t>
      </w:r>
      <w:r>
        <w:rPr>
          <w:rFonts w:hint="eastAsia" w:ascii="仿宋_GB2312" w:hAnsi="仿宋_GB2312" w:eastAsia="仿宋_GB2312" w:cs="仿宋_GB2312"/>
          <w:spacing w:val="6"/>
          <w:position w:val="-6"/>
          <w:sz w:val="28"/>
          <w:szCs w:val="28"/>
        </w:rPr>
        <w:t xml:space="preserve">1  </w:t>
      </w:r>
      <w:r>
        <w:rPr>
          <w:rFonts w:hint="eastAsia" w:ascii="仿宋_GB2312" w:hAnsi="仿宋_GB2312" w:eastAsia="仿宋_GB2312" w:cs="仿宋_GB2312"/>
          <w:i/>
          <w:iCs/>
          <w:position w:val="-3"/>
          <w:sz w:val="28"/>
          <w:szCs w:val="28"/>
        </w:rPr>
        <w:t>K</w:t>
      </w:r>
      <w:r>
        <w:rPr>
          <w:rFonts w:hint="eastAsia" w:ascii="仿宋_GB2312" w:hAnsi="仿宋_GB2312" w:eastAsia="仿宋_GB2312" w:cs="仿宋_GB2312"/>
          <w:i/>
          <w:iCs/>
          <w:spacing w:val="1"/>
          <w:position w:val="-3"/>
          <w:sz w:val="28"/>
          <w:szCs w:val="28"/>
        </w:rPr>
        <w:t xml:space="preserve">           </w:t>
      </w:r>
      <w:r>
        <w:rPr>
          <w:rFonts w:hint="eastAsia" w:ascii="仿宋_GB2312" w:hAnsi="仿宋_GB2312" w:eastAsia="仿宋_GB2312" w:cs="仿宋_GB2312"/>
          <w:i/>
          <w:iCs/>
          <w:position w:val="-4"/>
          <w:sz w:val="28"/>
          <w:szCs w:val="28"/>
        </w:rPr>
        <w:t>c</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spacing w:val="6"/>
          <w:position w:val="-4"/>
          <w:sz w:val="28"/>
          <w:szCs w:val="28"/>
        </w:rPr>
        <w:t>2 )</w:t>
      </w:r>
      <w:r>
        <w:rPr>
          <w:rFonts w:hint="eastAsia" w:ascii="仿宋_GB2312" w:hAnsi="仿宋_GB2312" w:eastAsia="仿宋_GB2312" w:cs="仿宋_GB2312"/>
          <w:i/>
          <w:iCs/>
          <w:spacing w:val="6"/>
          <w:position w:val="-4"/>
          <w:sz w:val="28"/>
          <w:szCs w:val="28"/>
        </w:rPr>
        <w:t>K</w:t>
      </w:r>
    </w:p>
    <w:p>
      <w:pPr>
        <w:spacing w:before="162" w:line="186"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E</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．12.71                   F</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．7.59</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G</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．10.28</w:t>
      </w:r>
    </w:p>
    <w:p>
      <w:pPr>
        <w:spacing w:line="186" w:lineRule="auto"/>
        <w:rPr>
          <w:rFonts w:hint="eastAsia" w:ascii="仿宋_GB2312" w:hAnsi="仿宋_GB2312" w:eastAsia="仿宋_GB2312" w:cs="仿宋_GB2312"/>
          <w:sz w:val="28"/>
          <w:szCs w:val="28"/>
        </w:rPr>
        <w:sectPr>
          <w:footerReference r:id="rId67" w:type="default"/>
          <w:pgSz w:w="11906" w:h="16839"/>
          <w:pgMar w:top="400" w:right="1399" w:bottom="1458" w:left="1785" w:header="0" w:footer="1294"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461"/>
        <w:outlineLvl w:val="1"/>
        <w:rPr>
          <w:rFonts w:hint="eastAsia" w:ascii="仿宋_GB2312" w:hAnsi="仿宋_GB2312" w:eastAsia="仿宋_GB2312" w:cs="仿宋_GB2312"/>
          <w:sz w:val="28"/>
          <w:szCs w:val="28"/>
        </w:rPr>
      </w:pPr>
      <w:bookmarkStart w:id="35" w:name="bookmark94"/>
      <w:bookmarkEnd w:id="35"/>
      <w:bookmarkStart w:id="36" w:name="bookmark22"/>
      <w:bookmarkEnd w:id="36"/>
      <w:r>
        <w:rPr>
          <w:rFonts w:hint="eastAsia" w:ascii="仿宋_GB2312" w:hAnsi="仿宋_GB2312" w:eastAsia="仿宋_GB2312" w:cs="仿宋_GB2312"/>
          <w:b/>
          <w:bCs/>
          <w:spacing w:val="-4"/>
          <w:sz w:val="28"/>
          <w:szCs w:val="28"/>
        </w:rPr>
        <w:t>第六章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氧化还原滴定知识</w:t>
      </w:r>
    </w:p>
    <w:p>
      <w:pPr>
        <w:spacing w:before="135" w:line="220" w:lineRule="auto"/>
        <w:ind w:left="24"/>
        <w:outlineLvl w:val="2"/>
        <w:rPr>
          <w:rFonts w:hint="eastAsia" w:ascii="仿宋_GB2312" w:hAnsi="仿宋_GB2312" w:eastAsia="仿宋_GB2312" w:cs="仿宋_GB2312"/>
          <w:sz w:val="28"/>
          <w:szCs w:val="28"/>
        </w:rPr>
      </w:pPr>
      <w:bookmarkStart w:id="37" w:name="bookmark23"/>
      <w:bookmarkEnd w:id="37"/>
      <w:r>
        <w:rPr>
          <w:rFonts w:hint="eastAsia" w:ascii="仿宋_GB2312" w:hAnsi="仿宋_GB2312" w:eastAsia="仿宋_GB2312" w:cs="仿宋_GB2312"/>
          <w:b/>
          <w:bCs/>
          <w:spacing w:val="-6"/>
          <w:sz w:val="28"/>
          <w:szCs w:val="28"/>
        </w:rPr>
        <w:t>一、单选题</w:t>
      </w:r>
    </w:p>
    <w:p>
      <w:pPr>
        <w:spacing w:before="40" w:line="273" w:lineRule="auto"/>
        <w:ind w:left="36" w:right="43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1．[2]用 H2C2O4·2H2O 标定 KM</w:t>
      </w:r>
      <w:r>
        <w:rPr>
          <w:rFonts w:hint="eastAsia" w:ascii="仿宋_GB2312" w:hAnsi="仿宋_GB2312" w:eastAsia="仿宋_GB2312" w:cs="仿宋_GB2312"/>
          <w:spacing w:val="-1"/>
          <w:sz w:val="28"/>
          <w:szCs w:val="28"/>
        </w:rPr>
        <w:t>nO4 溶液时，溶液的温度一般不超过</w:t>
      </w:r>
      <w:r>
        <w:rPr>
          <w:rFonts w:hint="eastAsia" w:ascii="仿宋_GB2312" w:hAnsi="仿宋_GB2312" w:eastAsia="仿宋_GB2312" w:cs="仿宋_GB2312"/>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以防止 H2C2O4·2H2O</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的分解。</w:t>
      </w:r>
    </w:p>
    <w:p>
      <w:pPr>
        <w:spacing w:before="2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．60</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．75    ℃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．40  </w:t>
      </w:r>
      <w:r>
        <w:rPr>
          <w:rFonts w:hint="eastAsia" w:ascii="仿宋_GB2312" w:hAnsi="仿宋_GB2312" w:eastAsia="仿宋_GB2312" w:cs="仿宋_GB2312"/>
          <w:sz w:val="28"/>
          <w:szCs w:val="28"/>
        </w:rPr>
        <w:t xml:space="preserve">  ℃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．90</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w:t>
      </w:r>
    </w:p>
    <w:p>
      <w:pPr>
        <w:spacing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position w:val="2"/>
          <w:sz w:val="28"/>
          <w:szCs w:val="28"/>
        </w:rPr>
        <w:t>2</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7"/>
          <w:position w:val="2"/>
          <w:sz w:val="28"/>
          <w:szCs w:val="28"/>
        </w:rPr>
        <w:t xml:space="preserve">．[2]把反应 </w:t>
      </w:r>
      <w:r>
        <w:rPr>
          <w:rFonts w:hint="eastAsia" w:ascii="仿宋_GB2312" w:hAnsi="仿宋_GB2312" w:eastAsia="仿宋_GB2312" w:cs="仿宋_GB2312"/>
          <w:position w:val="2"/>
          <w:sz w:val="28"/>
          <w:szCs w:val="28"/>
        </w:rPr>
        <w:t>Zn</w:t>
      </w:r>
      <w:r>
        <w:rPr>
          <w:rFonts w:hint="eastAsia" w:ascii="仿宋_GB2312" w:hAnsi="仿宋_GB2312" w:eastAsia="仿宋_GB2312" w:cs="仿宋_GB2312"/>
          <w:spacing w:val="7"/>
          <w:position w:val="2"/>
          <w:sz w:val="28"/>
          <w:szCs w:val="28"/>
        </w:rPr>
        <w:t>+</w:t>
      </w:r>
      <w:r>
        <w:rPr>
          <w:rFonts w:hint="eastAsia" w:ascii="仿宋_GB2312" w:hAnsi="仿宋_GB2312" w:eastAsia="仿宋_GB2312" w:cs="仿宋_GB2312"/>
          <w:position w:val="2"/>
          <w:sz w:val="28"/>
          <w:szCs w:val="28"/>
        </w:rPr>
        <w:t>Cu</w:t>
      </w:r>
      <w:r>
        <w:rPr>
          <w:rFonts w:hint="eastAsia" w:ascii="仿宋_GB2312" w:hAnsi="仿宋_GB2312" w:eastAsia="仿宋_GB2312" w:cs="仿宋_GB2312"/>
          <w:spacing w:val="7"/>
          <w:position w:val="2"/>
          <w:sz w:val="28"/>
          <w:szCs w:val="28"/>
        </w:rPr>
        <w:t>2+=</w:t>
      </w:r>
      <w:r>
        <w:rPr>
          <w:rFonts w:hint="eastAsia" w:ascii="仿宋_GB2312" w:hAnsi="仿宋_GB2312" w:eastAsia="仿宋_GB2312" w:cs="仿宋_GB2312"/>
          <w:position w:val="2"/>
          <w:sz w:val="28"/>
          <w:szCs w:val="28"/>
        </w:rPr>
        <w:t>Zn</w:t>
      </w:r>
      <w:r>
        <w:rPr>
          <w:rFonts w:hint="eastAsia" w:ascii="仿宋_GB2312" w:hAnsi="仿宋_GB2312" w:eastAsia="仿宋_GB2312" w:cs="仿宋_GB2312"/>
          <w:spacing w:val="7"/>
          <w:position w:val="2"/>
          <w:sz w:val="28"/>
          <w:szCs w:val="28"/>
        </w:rPr>
        <w:t>2++</w:t>
      </w:r>
      <w:r>
        <w:rPr>
          <w:rFonts w:hint="eastAsia" w:ascii="仿宋_GB2312" w:hAnsi="仿宋_GB2312" w:eastAsia="仿宋_GB2312" w:cs="仿宋_GB2312"/>
          <w:position w:val="2"/>
          <w:sz w:val="28"/>
          <w:szCs w:val="28"/>
        </w:rPr>
        <w:t>Cu</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7"/>
          <w:position w:val="2"/>
          <w:sz w:val="28"/>
          <w:szCs w:val="28"/>
        </w:rPr>
        <w:t>设计成原电池，电池符号为</w:t>
      </w:r>
      <w:r>
        <w:rPr>
          <w:rFonts w:hint="eastAsia" w:ascii="仿宋_GB2312" w:hAnsi="仿宋_GB2312" w:eastAsia="仿宋_GB2312" w:cs="仿宋_GB2312"/>
          <w:spacing w:val="-17"/>
          <w:position w:val="2"/>
          <w:sz w:val="28"/>
          <w:szCs w:val="28"/>
        </w:rPr>
        <w:t>（</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17"/>
          <w:position w:val="2"/>
          <w:sz w:val="28"/>
          <w:szCs w:val="28"/>
        </w:rPr>
        <w:t>）</w:t>
      </w:r>
      <w:r>
        <w:rPr>
          <w:rFonts w:hint="eastAsia" w:ascii="仿宋_GB2312" w:hAnsi="仿宋_GB2312" w:eastAsia="仿宋_GB2312" w:cs="仿宋_GB2312"/>
          <w:spacing w:val="7"/>
          <w:position w:val="2"/>
          <w:sz w:val="28"/>
          <w:szCs w:val="28"/>
        </w:rPr>
        <w:t>。</w:t>
      </w:r>
    </w:p>
    <w:p>
      <w:pPr>
        <w:spacing w:before="99"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w:t>
      </w:r>
    </w:p>
    <w:p>
      <w:pPr>
        <w:spacing w:before="102" w:line="19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 xml:space="preserve">．[2]将反应 </w:t>
      </w:r>
      <w:r>
        <w:rPr>
          <w:rFonts w:hint="eastAsia" w:ascii="仿宋_GB2312" w:hAnsi="仿宋_GB2312" w:eastAsia="仿宋_GB2312" w:cs="仿宋_GB2312"/>
          <w:sz w:val="28"/>
          <w:szCs w:val="28"/>
        </w:rPr>
        <w:t>Fe</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Ag</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8"/>
          <w:sz w:val="28"/>
          <w:szCs w:val="28"/>
        </w:rPr>
        <w:t>3++</w:t>
      </w:r>
      <w:r>
        <w:rPr>
          <w:rFonts w:hint="eastAsia" w:ascii="仿宋_GB2312" w:hAnsi="仿宋_GB2312" w:eastAsia="仿宋_GB2312" w:cs="仿宋_GB2312"/>
          <w:sz w:val="28"/>
          <w:szCs w:val="28"/>
        </w:rPr>
        <w:t>Ag</w:t>
      </w:r>
      <w:r>
        <w:rPr>
          <w:rFonts w:hint="eastAsia" w:ascii="仿宋_GB2312" w:hAnsi="仿宋_GB2312" w:eastAsia="仿宋_GB2312" w:cs="仿宋_GB2312"/>
          <w:spacing w:val="8"/>
          <w:sz w:val="28"/>
          <w:szCs w:val="28"/>
        </w:rPr>
        <w:t xml:space="preserve"> 构成</w:t>
      </w:r>
      <w:r>
        <w:rPr>
          <w:rFonts w:hint="eastAsia" w:ascii="仿宋_GB2312" w:hAnsi="仿宋_GB2312" w:eastAsia="仿宋_GB2312" w:cs="仿宋_GB2312"/>
          <w:spacing w:val="7"/>
          <w:sz w:val="28"/>
          <w:szCs w:val="28"/>
        </w:rPr>
        <w:t>原电池，其电池符号为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33"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A</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1"/>
          <w:position w:val="2"/>
          <w:sz w:val="28"/>
          <w:szCs w:val="28"/>
        </w:rPr>
        <w:t>．(-)Fe2+</w:t>
      </w:r>
      <w:r>
        <w:rPr>
          <w:rFonts w:hint="eastAsia" w:ascii="仿宋_GB2312" w:hAnsi="仿宋_GB2312" w:eastAsia="仿宋_GB2312" w:cs="仿宋_GB2312"/>
          <w:spacing w:val="15"/>
          <w:w w:val="102"/>
          <w:position w:val="2"/>
          <w:sz w:val="28"/>
          <w:szCs w:val="28"/>
        </w:rPr>
        <w:t xml:space="preserve">  </w:t>
      </w:r>
      <w:r>
        <w:rPr>
          <w:rFonts w:hint="eastAsia" w:ascii="仿宋_GB2312" w:hAnsi="仿宋_GB2312" w:eastAsia="仿宋_GB2312" w:cs="仿宋_GB2312"/>
          <w:spacing w:val="-27"/>
          <w:position w:val="2"/>
          <w:sz w:val="28"/>
          <w:szCs w:val="28"/>
        </w:rPr>
        <w:t>∣Fe</w:t>
      </w:r>
      <w:r>
        <w:rPr>
          <w:rFonts w:hint="eastAsia" w:ascii="仿宋_GB2312" w:hAnsi="仿宋_GB2312" w:eastAsia="仿宋_GB2312" w:cs="仿宋_GB2312"/>
          <w:spacing w:val="4"/>
          <w:position w:val="2"/>
          <w:sz w:val="28"/>
          <w:szCs w:val="28"/>
        </w:rPr>
        <w:t>3+‖</w:t>
      </w:r>
      <w:r>
        <w:rPr>
          <w:rFonts w:hint="eastAsia" w:ascii="仿宋_GB2312" w:hAnsi="仿宋_GB2312" w:eastAsia="仿宋_GB2312" w:cs="仿宋_GB2312"/>
          <w:position w:val="2"/>
          <w:sz w:val="28"/>
          <w:szCs w:val="28"/>
        </w:rPr>
        <w:t>Ag</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14"/>
          <w:position w:val="2"/>
          <w:sz w:val="28"/>
          <w:szCs w:val="28"/>
        </w:rPr>
        <w:t xml:space="preserve">  </w:t>
      </w:r>
      <w:r>
        <w:rPr>
          <w:rFonts w:hint="eastAsia" w:ascii="仿宋_GB2312" w:hAnsi="仿宋_GB2312" w:eastAsia="仿宋_GB2312" w:cs="仿宋_GB2312"/>
          <w:spacing w:val="-7"/>
          <w:position w:val="2"/>
          <w:sz w:val="28"/>
          <w:szCs w:val="28"/>
        </w:rPr>
        <w:t>∣A</w:t>
      </w:r>
      <w:r>
        <w:rPr>
          <w:rFonts w:hint="eastAsia" w:ascii="仿宋_GB2312" w:hAnsi="仿宋_GB2312" w:eastAsia="仿宋_GB2312" w:cs="仿宋_GB2312"/>
          <w:spacing w:val="11"/>
          <w:position w:val="2"/>
          <w:sz w:val="28"/>
          <w:szCs w:val="28"/>
        </w:rPr>
        <w:t xml:space="preserve"> </w:t>
      </w:r>
      <w:r>
        <w:rPr>
          <w:rFonts w:hint="eastAsia" w:ascii="仿宋_GB2312" w:hAnsi="仿宋_GB2312" w:eastAsia="仿宋_GB2312" w:cs="仿宋_GB2312"/>
          <w:spacing w:val="-7"/>
          <w:position w:val="2"/>
          <w:sz w:val="28"/>
          <w:szCs w:val="28"/>
        </w:rPr>
        <w:t>g</w:t>
      </w:r>
      <w:r>
        <w:rPr>
          <w:rFonts w:hint="eastAsia" w:ascii="仿宋_GB2312" w:hAnsi="仿宋_GB2312" w:eastAsia="仿宋_GB2312" w:cs="仿宋_GB2312"/>
          <w:spacing w:val="-56"/>
          <w:position w:val="2"/>
          <w:sz w:val="28"/>
          <w:szCs w:val="28"/>
        </w:rPr>
        <w:t xml:space="preserve"> </w:t>
      </w:r>
      <w:r>
        <w:rPr>
          <w:rFonts w:hint="eastAsia" w:ascii="仿宋_GB2312" w:hAnsi="仿宋_GB2312" w:eastAsia="仿宋_GB2312" w:cs="仿宋_GB2312"/>
          <w:spacing w:val="-7"/>
          <w:position w:val="2"/>
          <w:sz w:val="28"/>
          <w:szCs w:val="28"/>
        </w:rPr>
        <w:t>(+)</w:t>
      </w:r>
      <w:r>
        <w:rPr>
          <w:rFonts w:hint="eastAsia" w:ascii="仿宋_GB2312" w:hAnsi="仿宋_GB2312" w:eastAsia="仿宋_GB2312" w:cs="仿宋_GB2312"/>
          <w:position w:val="2"/>
          <w:sz w:val="28"/>
          <w:szCs w:val="28"/>
        </w:rPr>
        <w:t xml:space="preserve">       </w:t>
      </w:r>
      <w:r>
        <w:rPr>
          <w:rFonts w:hint="eastAsia" w:ascii="仿宋_GB2312" w:hAnsi="仿宋_GB2312" w:eastAsia="仿宋_GB2312" w:cs="仿宋_GB2312"/>
          <w:spacing w:val="-7"/>
          <w:position w:val="2"/>
          <w:sz w:val="28"/>
          <w:szCs w:val="28"/>
        </w:rPr>
        <w:t>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7"/>
          <w:position w:val="2"/>
          <w:sz w:val="28"/>
          <w:szCs w:val="28"/>
        </w:rPr>
        <w:t xml:space="preserve">．(-)Pt         </w:t>
      </w:r>
      <w:r>
        <w:rPr>
          <w:rFonts w:hint="eastAsia" w:ascii="仿宋_GB2312" w:hAnsi="仿宋_GB2312" w:eastAsia="仿宋_GB2312" w:cs="仿宋_GB2312"/>
          <w:spacing w:val="-2"/>
          <w:position w:val="2"/>
          <w:sz w:val="28"/>
          <w:szCs w:val="28"/>
        </w:rPr>
        <w:t>2+</w:t>
      </w:r>
      <w:r>
        <w:rPr>
          <w:rFonts w:hint="eastAsia" w:ascii="仿宋_GB2312" w:hAnsi="仿宋_GB2312" w:eastAsia="仿宋_GB2312" w:cs="仿宋_GB2312"/>
          <w:spacing w:val="7"/>
          <w:position w:val="2"/>
          <w:sz w:val="28"/>
          <w:szCs w:val="28"/>
        </w:rPr>
        <w:t xml:space="preserve">  </w:t>
      </w:r>
      <w:r>
        <w:rPr>
          <w:rFonts w:hint="eastAsia" w:ascii="仿宋_GB2312" w:hAnsi="仿宋_GB2312" w:eastAsia="仿宋_GB2312" w:cs="仿宋_GB2312"/>
          <w:spacing w:val="-35"/>
          <w:position w:val="2"/>
          <w:sz w:val="28"/>
          <w:szCs w:val="28"/>
        </w:rPr>
        <w:t>∣；FeFe</w:t>
      </w:r>
      <w:r>
        <w:rPr>
          <w:rFonts w:hint="eastAsia" w:ascii="仿宋_GB2312" w:hAnsi="仿宋_GB2312" w:eastAsia="仿宋_GB2312" w:cs="仿宋_GB2312"/>
          <w:spacing w:val="-10"/>
          <w:w w:val="94"/>
          <w:position w:val="2"/>
          <w:sz w:val="28"/>
          <w:szCs w:val="28"/>
        </w:rPr>
        <w:t>3+‖Ag+</w:t>
      </w:r>
      <w:r>
        <w:rPr>
          <w:rFonts w:hint="eastAsia" w:ascii="仿宋_GB2312" w:hAnsi="仿宋_GB2312" w:eastAsia="仿宋_GB2312" w:cs="仿宋_GB2312"/>
          <w:spacing w:val="7"/>
          <w:position w:val="2"/>
          <w:sz w:val="28"/>
          <w:szCs w:val="28"/>
        </w:rPr>
        <w:t xml:space="preserve">  </w:t>
      </w:r>
      <w:r>
        <w:rPr>
          <w:rFonts w:hint="eastAsia" w:ascii="仿宋_GB2312" w:hAnsi="仿宋_GB2312" w:eastAsia="仿宋_GB2312" w:cs="仿宋_GB2312"/>
          <w:spacing w:val="-28"/>
          <w:position w:val="2"/>
          <w:sz w:val="28"/>
          <w:szCs w:val="28"/>
        </w:rPr>
        <w:t>∣A</w:t>
      </w:r>
      <w:r>
        <w:rPr>
          <w:rFonts w:hint="eastAsia" w:ascii="仿宋_GB2312" w:hAnsi="仿宋_GB2312" w:eastAsia="仿宋_GB2312" w:cs="仿宋_GB2312"/>
          <w:spacing w:val="-30"/>
          <w:position w:val="2"/>
          <w:sz w:val="28"/>
          <w:szCs w:val="28"/>
        </w:rPr>
        <w:t xml:space="preserve"> </w:t>
      </w:r>
      <w:r>
        <w:rPr>
          <w:rFonts w:hint="eastAsia" w:ascii="仿宋_GB2312" w:hAnsi="仿宋_GB2312" w:eastAsia="仿宋_GB2312" w:cs="仿宋_GB2312"/>
          <w:spacing w:val="-28"/>
          <w:position w:val="2"/>
          <w:sz w:val="28"/>
          <w:szCs w:val="28"/>
        </w:rPr>
        <w:t>g(+)</w:t>
      </w:r>
    </w:p>
    <w:p>
      <w:pPr>
        <w:spacing w:before="31"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C</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1"/>
          <w:position w:val="2"/>
          <w:sz w:val="28"/>
          <w:szCs w:val="28"/>
        </w:rPr>
        <w:t>．(-)Pt</w:t>
      </w:r>
      <w:r>
        <w:rPr>
          <w:rFonts w:hint="eastAsia" w:ascii="仿宋_GB2312" w:hAnsi="仿宋_GB2312" w:eastAsia="仿宋_GB2312" w:cs="仿宋_GB2312"/>
          <w:spacing w:val="2"/>
          <w:position w:val="2"/>
          <w:sz w:val="28"/>
          <w:szCs w:val="28"/>
        </w:rPr>
        <w:t xml:space="preserve">        </w:t>
      </w:r>
      <w:r>
        <w:rPr>
          <w:rFonts w:hint="eastAsia" w:ascii="仿宋_GB2312" w:hAnsi="仿宋_GB2312" w:eastAsia="仿宋_GB2312" w:cs="仿宋_GB2312"/>
          <w:spacing w:val="-1"/>
          <w:position w:val="2"/>
          <w:sz w:val="28"/>
          <w:szCs w:val="28"/>
        </w:rPr>
        <w:t>2+</w:t>
      </w:r>
      <w:r>
        <w:rPr>
          <w:rFonts w:hint="eastAsia" w:ascii="仿宋_GB2312" w:hAnsi="仿宋_GB2312" w:eastAsia="仿宋_GB2312" w:cs="仿宋_GB2312"/>
          <w:spacing w:val="12"/>
          <w:w w:val="102"/>
          <w:position w:val="2"/>
          <w:sz w:val="28"/>
          <w:szCs w:val="28"/>
        </w:rPr>
        <w:t xml:space="preserve">  </w:t>
      </w:r>
      <w:r>
        <w:rPr>
          <w:rFonts w:hint="eastAsia" w:ascii="仿宋_GB2312" w:hAnsi="仿宋_GB2312" w:eastAsia="仿宋_GB2312" w:cs="仿宋_GB2312"/>
          <w:spacing w:val="-30"/>
          <w:position w:val="2"/>
          <w:sz w:val="28"/>
          <w:szCs w:val="28"/>
        </w:rPr>
        <w:t>∣,</w:t>
      </w:r>
      <w:r>
        <w:rPr>
          <w:rFonts w:hint="eastAsia" w:ascii="仿宋_GB2312" w:hAnsi="仿宋_GB2312" w:eastAsia="仿宋_GB2312" w:cs="仿宋_GB2312"/>
          <w:spacing w:val="29"/>
          <w:position w:val="2"/>
          <w:sz w:val="28"/>
          <w:szCs w:val="28"/>
        </w:rPr>
        <w:t xml:space="preserve"> </w:t>
      </w:r>
      <w:r>
        <w:rPr>
          <w:rFonts w:hint="eastAsia" w:ascii="仿宋_GB2312" w:hAnsi="仿宋_GB2312" w:eastAsia="仿宋_GB2312" w:cs="仿宋_GB2312"/>
          <w:spacing w:val="-30"/>
          <w:position w:val="2"/>
          <w:sz w:val="28"/>
          <w:szCs w:val="28"/>
        </w:rPr>
        <w:t>FeFe</w:t>
      </w:r>
      <w:r>
        <w:rPr>
          <w:rFonts w:hint="eastAsia" w:ascii="仿宋_GB2312" w:hAnsi="仿宋_GB2312" w:eastAsia="仿宋_GB2312" w:cs="仿宋_GB2312"/>
          <w:spacing w:val="-7"/>
          <w:position w:val="2"/>
          <w:sz w:val="28"/>
          <w:szCs w:val="28"/>
        </w:rPr>
        <w:t xml:space="preserve">3+‖Ag+   </w:t>
      </w:r>
      <w:r>
        <w:rPr>
          <w:rFonts w:hint="eastAsia" w:ascii="仿宋_GB2312" w:hAnsi="仿宋_GB2312" w:eastAsia="仿宋_GB2312" w:cs="仿宋_GB2312"/>
          <w:spacing w:val="-12"/>
          <w:position w:val="2"/>
          <w:sz w:val="28"/>
          <w:szCs w:val="28"/>
        </w:rPr>
        <w:t xml:space="preserve">∣A g(+)   D．(-)Pt         </w:t>
      </w:r>
      <w:r>
        <w:rPr>
          <w:rFonts w:hint="eastAsia" w:ascii="仿宋_GB2312" w:hAnsi="仿宋_GB2312" w:eastAsia="仿宋_GB2312" w:cs="仿宋_GB2312"/>
          <w:spacing w:val="4"/>
          <w:position w:val="2"/>
          <w:sz w:val="28"/>
          <w:szCs w:val="28"/>
        </w:rPr>
        <w:t>2+</w:t>
      </w:r>
      <w:r>
        <w:rPr>
          <w:rFonts w:hint="eastAsia" w:ascii="仿宋_GB2312" w:hAnsi="仿宋_GB2312" w:eastAsia="仿宋_GB2312" w:cs="仿宋_GB2312"/>
          <w:spacing w:val="7"/>
          <w:position w:val="2"/>
          <w:sz w:val="28"/>
          <w:szCs w:val="28"/>
        </w:rPr>
        <w:t xml:space="preserve">  </w:t>
      </w:r>
      <w:r>
        <w:rPr>
          <w:rFonts w:hint="eastAsia" w:ascii="仿宋_GB2312" w:hAnsi="仿宋_GB2312" w:eastAsia="仿宋_GB2312" w:cs="仿宋_GB2312"/>
          <w:spacing w:val="-36"/>
          <w:position w:val="2"/>
          <w:sz w:val="28"/>
          <w:szCs w:val="28"/>
        </w:rPr>
        <w:t>∣,</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spacing w:val="-36"/>
          <w:position w:val="2"/>
          <w:sz w:val="28"/>
          <w:szCs w:val="28"/>
        </w:rPr>
        <w:t>FeFe</w:t>
      </w:r>
      <w:r>
        <w:rPr>
          <w:rFonts w:hint="eastAsia" w:ascii="仿宋_GB2312" w:hAnsi="仿宋_GB2312" w:eastAsia="仿宋_GB2312" w:cs="仿宋_GB2312"/>
          <w:spacing w:val="-10"/>
          <w:w w:val="96"/>
          <w:position w:val="2"/>
          <w:sz w:val="28"/>
          <w:szCs w:val="28"/>
        </w:rPr>
        <w:t>3+‖Ag+</w:t>
      </w:r>
      <w:r>
        <w:rPr>
          <w:rFonts w:hint="eastAsia" w:ascii="仿宋_GB2312" w:hAnsi="仿宋_GB2312" w:eastAsia="仿宋_GB2312" w:cs="仿宋_GB2312"/>
          <w:spacing w:val="8"/>
          <w:w w:val="101"/>
          <w:position w:val="2"/>
          <w:sz w:val="28"/>
          <w:szCs w:val="28"/>
        </w:rPr>
        <w:t xml:space="preserve">  </w:t>
      </w:r>
      <w:r>
        <w:rPr>
          <w:rFonts w:hint="eastAsia" w:ascii="仿宋_GB2312" w:hAnsi="仿宋_GB2312" w:eastAsia="仿宋_GB2312" w:cs="仿宋_GB2312"/>
          <w:spacing w:val="-31"/>
          <w:position w:val="2"/>
          <w:sz w:val="28"/>
          <w:szCs w:val="28"/>
        </w:rPr>
        <w:t>∣A</w:t>
      </w:r>
      <w:r>
        <w:rPr>
          <w:rFonts w:hint="eastAsia" w:ascii="仿宋_GB2312" w:hAnsi="仿宋_GB2312" w:eastAsia="仿宋_GB2312" w:cs="仿宋_GB2312"/>
          <w:spacing w:val="-32"/>
          <w:position w:val="2"/>
          <w:sz w:val="28"/>
          <w:szCs w:val="28"/>
        </w:rPr>
        <w:t xml:space="preserve"> </w:t>
      </w:r>
      <w:r>
        <w:rPr>
          <w:rFonts w:hint="eastAsia" w:ascii="仿宋_GB2312" w:hAnsi="仿宋_GB2312" w:eastAsia="仿宋_GB2312" w:cs="仿宋_GB2312"/>
          <w:spacing w:val="-31"/>
          <w:position w:val="2"/>
          <w:sz w:val="28"/>
          <w:szCs w:val="28"/>
        </w:rPr>
        <w:t>g</w:t>
      </w:r>
      <w:r>
        <w:rPr>
          <w:rFonts w:hint="eastAsia" w:ascii="仿宋_GB2312" w:hAnsi="仿宋_GB2312" w:eastAsia="仿宋_GB2312" w:cs="仿宋_GB2312"/>
          <w:spacing w:val="-28"/>
          <w:position w:val="2"/>
          <w:sz w:val="28"/>
          <w:szCs w:val="28"/>
        </w:rPr>
        <w:t xml:space="preserve"> </w:t>
      </w:r>
      <w:r>
        <w:rPr>
          <w:rFonts w:hint="eastAsia" w:ascii="仿宋_GB2312" w:hAnsi="仿宋_GB2312" w:eastAsia="仿宋_GB2312" w:cs="仿宋_GB2312"/>
          <w:spacing w:val="-31"/>
          <w:position w:val="2"/>
          <w:sz w:val="28"/>
          <w:szCs w:val="28"/>
        </w:rPr>
        <w:t>∣Pt(+)</w:t>
      </w:r>
    </w:p>
    <w:p>
      <w:pPr>
        <w:spacing w:before="9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．[2]当增加反应酸度时，氧化剂的电极电位会增大的是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7"/>
          <w:sz w:val="28"/>
          <w:szCs w:val="28"/>
        </w:rPr>
        <w:t>。</w:t>
      </w:r>
    </w:p>
    <w:p>
      <w:pPr>
        <w:spacing w:before="80"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1"/>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．I2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1"/>
          <w:sz w:val="28"/>
          <w:szCs w:val="28"/>
        </w:rPr>
        <w:t xml:space="preserve">2O7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．Cu2+</w:t>
      </w:r>
    </w:p>
    <w:p>
      <w:pPr>
        <w:spacing w:before="10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．[2]电极电势的大小与下列哪种因素无关</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7"/>
          <w:sz w:val="28"/>
          <w:szCs w:val="28"/>
        </w:rPr>
        <w:t>电极本身性质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．温度  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 xml:space="preserve">．氧化态和还原态的浓度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．化学方程式的写法</w:t>
      </w:r>
    </w:p>
    <w:p>
      <w:pPr>
        <w:spacing w:before="220" w:line="204"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．[2]电极电势与浓度的关系是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177" w:line="497"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pict>
          <v:shape id="_x0000_s1026" o:spid="_x0000_s1026" o:spt="202" type="#_x0000_t202" style="position:absolute;left:0pt;margin-left:350.65pt;margin-top:-2.2pt;height:18.4pt;width:104.65pt;z-index:251659264;mso-width-relative:page;mso-height-relative:page;" filled="f" stroked="f" coordsize="21600,21600">
            <v:path/>
            <v:fill on="f" focussize="0,0"/>
            <v:stroke on="f"/>
            <v:imagedata o:title=""/>
            <o:lock v:ext="edit" aspectratio="f"/>
            <v:textbox inset="0mm,0mm,0mm,0mm">
              <w:txbxContent>
                <w:p>
                  <w:pPr>
                    <w:spacing w:before="20" w:line="327" w:lineRule="exact"/>
                    <w:ind w:left="20"/>
                    <w:rPr>
                      <w:rFonts w:ascii="Times New Roman" w:hAnsi="Times New Roman" w:eastAsia="Times New Roman" w:cs="Times New Roman"/>
                      <w:sz w:val="24"/>
                      <w:szCs w:val="24"/>
                    </w:rPr>
                  </w:pPr>
                  <w:r>
                    <w:rPr>
                      <w:rFonts w:ascii="Times New Roman" w:hAnsi="Times New Roman" w:eastAsia="Times New Roman" w:cs="Times New Roman"/>
                      <w:i/>
                      <w:iCs/>
                      <w:spacing w:val="2"/>
                      <w:position w:val="4"/>
                      <w:sz w:val="24"/>
                      <w:szCs w:val="24"/>
                    </w:rPr>
                    <w:t>n</w:t>
                  </w:r>
                  <w:r>
                    <w:rPr>
                      <w:rFonts w:ascii="Times New Roman" w:hAnsi="Times New Roman" w:eastAsia="Times New Roman" w:cs="Times New Roman"/>
                      <w:spacing w:val="2"/>
                      <w:position w:val="4"/>
                      <w:sz w:val="24"/>
                      <w:szCs w:val="24"/>
                    </w:rPr>
                    <w:t>[</w:t>
                  </w:r>
                  <w:r>
                    <w:rPr>
                      <w:rFonts w:ascii="Arial" w:hAnsi="Arial" w:eastAsia="Arial" w:cs="Arial"/>
                      <w:spacing w:val="2"/>
                      <w:position w:val="4"/>
                      <w:sz w:val="24"/>
                      <w:szCs w:val="24"/>
                    </w:rPr>
                    <w:t>φ</w:t>
                  </w:r>
                  <w:r>
                    <w:rPr>
                      <w:rFonts w:ascii="Arial" w:hAnsi="Arial" w:eastAsia="Arial" w:cs="Arial"/>
                      <w:spacing w:val="-29"/>
                      <w:position w:val="4"/>
                      <w:sz w:val="24"/>
                      <w:szCs w:val="24"/>
                    </w:rPr>
                    <w:t xml:space="preserve"> </w:t>
                  </w:r>
                  <w:r>
                    <w:rPr>
                      <w:rFonts w:ascii="Courier New" w:hAnsi="Courier New" w:eastAsia="Courier New" w:cs="Courier New"/>
                      <w:spacing w:val="2"/>
                      <w:position w:val="4"/>
                      <w:sz w:val="13"/>
                      <w:szCs w:val="13"/>
                    </w:rPr>
                    <w:t>θ</w:t>
                  </w:r>
                  <w:r>
                    <w:rPr>
                      <w:rFonts w:ascii="Courier New" w:hAnsi="Courier New" w:eastAsia="Courier New" w:cs="Courier New"/>
                      <w:spacing w:val="32"/>
                      <w:position w:val="4"/>
                      <w:sz w:val="13"/>
                      <w:szCs w:val="13"/>
                    </w:rPr>
                    <w:t xml:space="preserve"> </w:t>
                  </w:r>
                  <w:r>
                    <w:rPr>
                      <w:rFonts w:ascii="Arial" w:hAnsi="Arial" w:eastAsia="Arial" w:cs="Arial"/>
                      <w:spacing w:val="2"/>
                      <w:position w:val="4"/>
                      <w:sz w:val="24"/>
                      <w:szCs w:val="24"/>
                    </w:rPr>
                    <w:t>-φ</w:t>
                  </w:r>
                  <w:r>
                    <w:rPr>
                      <w:rFonts w:ascii="Arial" w:hAnsi="Arial" w:eastAsia="Arial" w:cs="Arial"/>
                      <w:spacing w:val="-36"/>
                      <w:position w:val="4"/>
                      <w:sz w:val="24"/>
                      <w:szCs w:val="24"/>
                    </w:rPr>
                    <w:t xml:space="preserve"> </w:t>
                  </w:r>
                  <w:r>
                    <w:rPr>
                      <w:rFonts w:ascii="Courier New" w:hAnsi="Courier New" w:eastAsia="Courier New" w:cs="Courier New"/>
                      <w:spacing w:val="2"/>
                      <w:position w:val="4"/>
                      <w:sz w:val="13"/>
                      <w:szCs w:val="13"/>
                    </w:rPr>
                    <w:t>θ</w:t>
                  </w:r>
                  <w:r>
                    <w:rPr>
                      <w:rFonts w:ascii="Courier New" w:hAnsi="Courier New" w:eastAsia="Courier New" w:cs="Courier New"/>
                      <w:spacing w:val="9"/>
                      <w:position w:val="4"/>
                      <w:sz w:val="13"/>
                      <w:szCs w:val="13"/>
                    </w:rPr>
                    <w:t xml:space="preserve">     </w:t>
                  </w:r>
                  <w:r>
                    <w:rPr>
                      <w:rFonts w:ascii="Times New Roman" w:hAnsi="Times New Roman" w:eastAsia="Times New Roman" w:cs="Times New Roman"/>
                      <w:spacing w:val="2"/>
                      <w:position w:val="3"/>
                      <w:sz w:val="24"/>
                      <w:szCs w:val="24"/>
                    </w:rPr>
                    <w:t>0 0592</w:t>
                  </w:r>
                </w:p>
              </w:txbxContent>
            </v:textbox>
          </v:shape>
        </w:pict>
      </w:r>
      <w:r>
        <w:rPr>
          <w:rFonts w:hint="eastAsia" w:ascii="仿宋_GB2312" w:hAnsi="仿宋_GB2312" w:eastAsia="仿宋_GB2312" w:cs="仿宋_GB2312"/>
          <w:spacing w:val="-4"/>
          <w:position w:val="-4"/>
          <w:sz w:val="28"/>
          <w:szCs w:val="28"/>
        </w:rPr>
        <w:t>A</w:t>
      </w:r>
      <w:r>
        <w:rPr>
          <w:rFonts w:hint="eastAsia" w:ascii="仿宋_GB2312" w:hAnsi="仿宋_GB2312" w:eastAsia="仿宋_GB2312" w:cs="仿宋_GB2312"/>
          <w:spacing w:val="-12"/>
          <w:position w:val="-4"/>
          <w:sz w:val="28"/>
          <w:szCs w:val="28"/>
        </w:rPr>
        <w:t xml:space="preserve"> </w:t>
      </w:r>
      <w:r>
        <w:rPr>
          <w:rFonts w:hint="eastAsia" w:ascii="仿宋_GB2312" w:hAnsi="仿宋_GB2312" w:eastAsia="仿宋_GB2312" w:cs="仿宋_GB2312"/>
          <w:spacing w:val="-4"/>
          <w:position w:val="-4"/>
          <w:sz w:val="28"/>
          <w:szCs w:val="28"/>
        </w:rPr>
        <w:t>．</w:t>
      </w:r>
      <w:r>
        <w:rPr>
          <w:rFonts w:hint="eastAsia" w:ascii="仿宋_GB2312" w:hAnsi="仿宋_GB2312" w:eastAsia="仿宋_GB2312" w:cs="仿宋_GB2312"/>
          <w:spacing w:val="33"/>
          <w:position w:val="-4"/>
          <w:sz w:val="28"/>
          <w:szCs w:val="28"/>
        </w:rPr>
        <w:t xml:space="preserve"> </w:t>
      </w:r>
      <w:r>
        <w:rPr>
          <w:rFonts w:hint="eastAsia" w:ascii="仿宋_GB2312" w:hAnsi="仿宋_GB2312" w:eastAsia="仿宋_GB2312" w:cs="仿宋_GB2312"/>
          <w:spacing w:val="-4"/>
          <w:position w:val="9"/>
          <w:sz w:val="28"/>
          <w:szCs w:val="28"/>
        </w:rPr>
        <w:t>φ</w:t>
      </w:r>
      <w:r>
        <w:rPr>
          <w:rFonts w:hint="eastAsia" w:ascii="仿宋_GB2312" w:hAnsi="仿宋_GB2312" w:eastAsia="仿宋_GB2312" w:cs="仿宋_GB2312"/>
          <w:spacing w:val="-32"/>
          <w:position w:val="9"/>
          <w:sz w:val="28"/>
          <w:szCs w:val="28"/>
        </w:rPr>
        <w:t xml:space="preserve"> </w:t>
      </w:r>
      <w:r>
        <w:rPr>
          <w:rFonts w:hint="eastAsia" w:ascii="仿宋_GB2312" w:hAnsi="仿宋_GB2312" w:eastAsia="仿宋_GB2312" w:cs="仿宋_GB2312"/>
          <w:spacing w:val="-4"/>
          <w:position w:val="-4"/>
          <w:sz w:val="28"/>
          <w:szCs w:val="28"/>
        </w:rPr>
        <w:t xml:space="preserve">氧化态/ 还原态 </w:t>
      </w:r>
      <w:r>
        <w:rPr>
          <w:rFonts w:hint="eastAsia" w:ascii="仿宋_GB2312" w:hAnsi="仿宋_GB2312" w:eastAsia="仿宋_GB2312" w:cs="仿宋_GB2312"/>
          <w:spacing w:val="-4"/>
          <w:position w:val="9"/>
          <w:sz w:val="28"/>
          <w:szCs w:val="28"/>
        </w:rPr>
        <w:t>=φθ</w:t>
      </w:r>
      <w:r>
        <w:rPr>
          <w:rFonts w:hint="eastAsia" w:ascii="仿宋_GB2312" w:hAnsi="仿宋_GB2312" w:eastAsia="仿宋_GB2312" w:cs="仿宋_GB2312"/>
          <w:spacing w:val="-46"/>
          <w:position w:val="9"/>
          <w:sz w:val="28"/>
          <w:szCs w:val="28"/>
        </w:rPr>
        <w:t xml:space="preserve"> </w:t>
      </w:r>
      <w:r>
        <w:rPr>
          <w:rFonts w:hint="eastAsia" w:ascii="仿宋_GB2312" w:hAnsi="仿宋_GB2312" w:eastAsia="仿宋_GB2312" w:cs="仿宋_GB2312"/>
          <w:spacing w:val="-4"/>
          <w:position w:val="-4"/>
          <w:sz w:val="28"/>
          <w:szCs w:val="28"/>
        </w:rPr>
        <w:t>氧化态/</w:t>
      </w:r>
      <w:r>
        <w:rPr>
          <w:rFonts w:hint="eastAsia" w:ascii="仿宋_GB2312" w:hAnsi="仿宋_GB2312" w:eastAsia="仿宋_GB2312" w:cs="仿宋_GB2312"/>
          <w:spacing w:val="-7"/>
          <w:position w:val="-4"/>
          <w:sz w:val="28"/>
          <w:szCs w:val="28"/>
        </w:rPr>
        <w:t xml:space="preserve"> </w:t>
      </w:r>
      <w:r>
        <w:rPr>
          <w:rFonts w:hint="eastAsia" w:ascii="仿宋_GB2312" w:hAnsi="仿宋_GB2312" w:eastAsia="仿宋_GB2312" w:cs="仿宋_GB2312"/>
          <w:spacing w:val="-4"/>
          <w:position w:val="-4"/>
          <w:sz w:val="28"/>
          <w:szCs w:val="28"/>
        </w:rPr>
        <w:t xml:space="preserve">还原态 </w:t>
      </w:r>
      <w:r>
        <w:rPr>
          <w:rFonts w:hint="eastAsia" w:ascii="仿宋_GB2312" w:hAnsi="仿宋_GB2312" w:eastAsia="仿宋_GB2312" w:cs="仿宋_GB2312"/>
          <w:spacing w:val="-4"/>
          <w:position w:val="4"/>
          <w:sz w:val="28"/>
          <w:szCs w:val="28"/>
        </w:rPr>
        <w:t>+</w:t>
      </w:r>
      <w:r>
        <w:rPr>
          <w:rFonts w:hint="eastAsia" w:ascii="仿宋_GB2312" w:hAnsi="仿宋_GB2312" w:eastAsia="仿宋_GB2312" w:cs="仿宋_GB2312"/>
          <w:spacing w:val="-12"/>
          <w:position w:val="4"/>
          <w:sz w:val="28"/>
          <w:szCs w:val="28"/>
        </w:rPr>
        <w:t xml:space="preserve"> </w:t>
      </w:r>
      <w:r>
        <w:rPr>
          <w:rFonts w:hint="eastAsia" w:ascii="仿宋_GB2312" w:hAnsi="仿宋_GB2312" w:eastAsia="仿宋_GB2312" w:cs="仿宋_GB2312"/>
          <w:position w:val="-4"/>
          <w:sz w:val="28"/>
          <w:szCs w:val="28"/>
        </w:rPr>
        <w:drawing>
          <wp:inline distT="0" distB="0" distL="0" distR="0">
            <wp:extent cx="147955" cy="251460"/>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150"/>
                    <a:stretch>
                      <a:fillRect/>
                    </a:stretch>
                  </pic:blipFill>
                  <pic:spPr>
                    <a:xfrm>
                      <a:off x="0" y="0"/>
                      <a:ext cx="148008" cy="251555"/>
                    </a:xfrm>
                    <a:prstGeom prst="rect">
                      <a:avLst/>
                    </a:prstGeom>
                  </pic:spPr>
                </pic:pic>
              </a:graphicData>
            </a:graphic>
          </wp:inline>
        </w:drawing>
      </w:r>
      <w:r>
        <w:rPr>
          <w:rFonts w:hint="eastAsia" w:ascii="仿宋_GB2312" w:hAnsi="仿宋_GB2312" w:eastAsia="仿宋_GB2312" w:cs="仿宋_GB2312"/>
          <w:spacing w:val="-4"/>
          <w:position w:val="-2"/>
          <w:sz w:val="28"/>
          <w:szCs w:val="28"/>
        </w:rPr>
        <w:t>ln[</w:t>
      </w:r>
      <w:r>
        <w:rPr>
          <w:rFonts w:hint="eastAsia" w:ascii="仿宋_GB2312" w:hAnsi="仿宋_GB2312" w:eastAsia="仿宋_GB2312" w:cs="仿宋_GB2312"/>
          <w:spacing w:val="-4"/>
          <w:position w:val="19"/>
          <w:sz w:val="28"/>
          <w:szCs w:val="28"/>
        </w:rPr>
        <w:t>[</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w w:val="97"/>
          <w:position w:val="5"/>
          <w:sz w:val="28"/>
          <w:szCs w:val="28"/>
        </w:rPr>
        <w:instrText xml:space="preserve">氧化态</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w w:val="95"/>
          <w:position w:val="-2"/>
          <w:sz w:val="28"/>
          <w:szCs w:val="28"/>
        </w:rPr>
        <w:instrText xml:space="preserve">还原态</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2"/>
          <w:position w:val="19"/>
          <w:sz w:val="28"/>
          <w:szCs w:val="28"/>
        </w:rPr>
        <w:t>]</w:t>
      </w:r>
      <w:r>
        <w:rPr>
          <w:rFonts w:hint="eastAsia" w:ascii="仿宋_GB2312" w:hAnsi="仿宋_GB2312" w:eastAsia="仿宋_GB2312" w:cs="仿宋_GB2312"/>
          <w:position w:val="19"/>
          <w:sz w:val="28"/>
          <w:szCs w:val="28"/>
        </w:rPr>
        <w:t xml:space="preserve">                                          </w:t>
      </w:r>
      <w:r>
        <w:rPr>
          <w:rFonts w:hint="eastAsia" w:ascii="仿宋_GB2312" w:hAnsi="仿宋_GB2312" w:eastAsia="仿宋_GB2312" w:cs="仿宋_GB2312"/>
          <w:spacing w:val="-2"/>
          <w:position w:val="-4"/>
          <w:sz w:val="28"/>
          <w:szCs w:val="28"/>
        </w:rPr>
        <w:t>B</w:t>
      </w:r>
      <w:r>
        <w:rPr>
          <w:rFonts w:hint="eastAsia" w:ascii="仿宋_GB2312" w:hAnsi="仿宋_GB2312" w:eastAsia="仿宋_GB2312" w:cs="仿宋_GB2312"/>
          <w:spacing w:val="-13"/>
          <w:position w:val="-4"/>
          <w:sz w:val="28"/>
          <w:szCs w:val="28"/>
        </w:rPr>
        <w:t xml:space="preserve"> </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spacing w:val="76"/>
          <w:position w:val="-4"/>
          <w:sz w:val="28"/>
          <w:szCs w:val="28"/>
        </w:rPr>
        <w:t xml:space="preserve"> </w:t>
      </w:r>
      <w:r>
        <w:rPr>
          <w:rFonts w:hint="eastAsia" w:ascii="仿宋_GB2312" w:hAnsi="仿宋_GB2312" w:eastAsia="仿宋_GB2312" w:cs="仿宋_GB2312"/>
          <w:spacing w:val="-2"/>
          <w:position w:val="5"/>
          <w:sz w:val="28"/>
          <w:szCs w:val="28"/>
        </w:rPr>
        <w:t>lg</w:t>
      </w:r>
      <w:r>
        <w:rPr>
          <w:rFonts w:hint="eastAsia" w:ascii="仿宋_GB2312" w:hAnsi="仿宋_GB2312" w:eastAsia="仿宋_GB2312" w:cs="仿宋_GB2312"/>
          <w:spacing w:val="-18"/>
          <w:position w:val="5"/>
          <w:sz w:val="28"/>
          <w:szCs w:val="28"/>
        </w:rPr>
        <w:t xml:space="preserve"> </w:t>
      </w:r>
      <w:r>
        <w:rPr>
          <w:rFonts w:hint="eastAsia" w:ascii="仿宋_GB2312" w:hAnsi="仿宋_GB2312" w:eastAsia="仿宋_GB2312" w:cs="仿宋_GB2312"/>
          <w:i/>
          <w:iCs/>
          <w:spacing w:val="-2"/>
          <w:position w:val="5"/>
          <w:sz w:val="28"/>
          <w:szCs w:val="28"/>
        </w:rPr>
        <w:t>K</w:t>
      </w:r>
      <w:r>
        <w:rPr>
          <w:rFonts w:hint="eastAsia" w:ascii="仿宋_GB2312" w:hAnsi="仿宋_GB2312" w:eastAsia="仿宋_GB2312" w:cs="仿宋_GB2312"/>
          <w:i/>
          <w:iCs/>
          <w:spacing w:val="12"/>
          <w:position w:val="5"/>
          <w:sz w:val="28"/>
          <w:szCs w:val="28"/>
        </w:rPr>
        <w:t xml:space="preserve"> </w:t>
      </w:r>
      <w:r>
        <w:rPr>
          <w:rFonts w:hint="eastAsia" w:ascii="仿宋_GB2312" w:hAnsi="仿宋_GB2312" w:eastAsia="仿宋_GB2312" w:cs="仿宋_GB2312"/>
          <w:spacing w:val="-2"/>
          <w:position w:val="6"/>
          <w:sz w:val="28"/>
          <w:szCs w:val="28"/>
        </w:rPr>
        <w:t>=</w:t>
      </w:r>
      <w:r>
        <w:rPr>
          <w:rFonts w:hint="eastAsia" w:ascii="仿宋_GB2312" w:hAnsi="仿宋_GB2312" w:eastAsia="仿宋_GB2312" w:cs="仿宋_GB2312"/>
          <w:spacing w:val="2"/>
          <w:position w:val="6"/>
          <w:sz w:val="28"/>
          <w:szCs w:val="28"/>
        </w:rPr>
        <w:t xml:space="preserve">      </w:t>
      </w:r>
      <w:r>
        <w:rPr>
          <w:rFonts w:hint="eastAsia" w:ascii="仿宋_GB2312" w:hAnsi="仿宋_GB2312" w:eastAsia="仿宋_GB2312" w:cs="仿宋_GB2312"/>
          <w:spacing w:val="-2"/>
          <w:position w:val="13"/>
          <w:sz w:val="28"/>
          <w:szCs w:val="28"/>
        </w:rPr>
        <w:t>(+ )            (-)</w:t>
      </w:r>
      <w:r>
        <w:rPr>
          <w:rFonts w:hint="eastAsia" w:ascii="仿宋_GB2312" w:hAnsi="仿宋_GB2312" w:eastAsia="仿宋_GB2312" w:cs="仿宋_GB2312"/>
          <w:spacing w:val="23"/>
          <w:w w:val="102"/>
          <w:position w:val="13"/>
          <w:sz w:val="28"/>
          <w:szCs w:val="28"/>
        </w:rPr>
        <w:t xml:space="preserve"> </w:t>
      </w:r>
      <w:r>
        <w:rPr>
          <w:rFonts w:hint="eastAsia" w:ascii="仿宋_GB2312" w:hAnsi="仿宋_GB2312" w:eastAsia="仿宋_GB2312" w:cs="仿宋_GB2312"/>
          <w:spacing w:val="-2"/>
          <w:position w:val="-3"/>
          <w:sz w:val="28"/>
          <w:szCs w:val="28"/>
        </w:rPr>
        <w:t>]</w:t>
      </w:r>
      <w:r>
        <w:rPr>
          <w:rFonts w:hint="eastAsia" w:ascii="仿宋_GB2312" w:hAnsi="仿宋_GB2312" w:eastAsia="仿宋_GB2312" w:cs="仿宋_GB2312"/>
          <w:spacing w:val="3"/>
          <w:position w:val="-3"/>
          <w:sz w:val="28"/>
          <w:szCs w:val="28"/>
        </w:rPr>
        <w:t xml:space="preserve">     </w:t>
      </w:r>
      <w:r>
        <w:rPr>
          <w:rFonts w:hint="eastAsia" w:ascii="仿宋_GB2312" w:hAnsi="仿宋_GB2312" w:eastAsia="仿宋_GB2312" w:cs="仿宋_GB2312"/>
          <w:spacing w:val="-2"/>
          <w:position w:val="29"/>
          <w:sz w:val="28"/>
          <w:szCs w:val="28"/>
        </w:rPr>
        <w:t>.</w:t>
      </w:r>
    </w:p>
    <w:p>
      <w:pPr>
        <w:spacing w:before="131" w:line="176" w:lineRule="auto"/>
        <w:ind w:left="1423"/>
        <w:rPr>
          <w:rFonts w:hint="eastAsia" w:ascii="仿宋_GB2312" w:hAnsi="仿宋_GB2312" w:eastAsia="仿宋_GB2312" w:cs="仿宋_GB2312"/>
          <w:sz w:val="28"/>
          <w:szCs w:val="28"/>
        </w:rPr>
      </w:pPr>
      <w:r>
        <w:rPr>
          <w:rFonts w:hint="eastAsia" w:ascii="仿宋_GB2312" w:hAnsi="仿宋_GB2312" w:eastAsia="仿宋_GB2312" w:cs="仿宋_GB2312"/>
          <w:i/>
          <w:iCs/>
          <w:spacing w:val="3"/>
          <w:sz w:val="28"/>
          <w:szCs w:val="28"/>
        </w:rPr>
        <w:t>c</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dln</w:t>
      </w:r>
      <w:r>
        <w:rPr>
          <w:rFonts w:hint="eastAsia" w:ascii="仿宋_GB2312" w:hAnsi="仿宋_GB2312" w:eastAsia="仿宋_GB2312" w:cs="仿宋_GB2312"/>
          <w:i/>
          <w:iCs/>
          <w:sz w:val="28"/>
          <w:szCs w:val="28"/>
        </w:rPr>
        <w:t>K</w:t>
      </w:r>
      <w:r>
        <w:rPr>
          <w:rFonts w:hint="eastAsia" w:ascii="仿宋_GB2312" w:hAnsi="仿宋_GB2312" w:eastAsia="仿宋_GB2312" w:cs="仿宋_GB2312"/>
          <w:i/>
          <w:iCs/>
          <w:spacing w:val="-19"/>
          <w:sz w:val="28"/>
          <w:szCs w:val="28"/>
        </w:rPr>
        <w:t xml:space="preserve"> </w:t>
      </w:r>
      <w:r>
        <w:rPr>
          <w:rFonts w:hint="eastAsia" w:ascii="仿宋_GB2312" w:hAnsi="仿宋_GB2312" w:eastAsia="仿宋_GB2312" w:cs="仿宋_GB2312"/>
          <w:spacing w:val="3"/>
          <w:sz w:val="28"/>
          <w:szCs w:val="28"/>
        </w:rPr>
        <w:t xml:space="preserve">θ         Δ </w:t>
      </w:r>
      <w:r>
        <w:rPr>
          <w:rFonts w:hint="eastAsia" w:ascii="仿宋_GB2312" w:hAnsi="仿宋_GB2312" w:eastAsia="仿宋_GB2312" w:cs="仿宋_GB2312"/>
          <w:i/>
          <w:iCs/>
          <w:spacing w:val="3"/>
          <w:sz w:val="28"/>
          <w:szCs w:val="28"/>
        </w:rPr>
        <w:t xml:space="preserve">H  </w:t>
      </w:r>
      <w:r>
        <w:rPr>
          <w:rFonts w:hint="eastAsia" w:ascii="仿宋_GB2312" w:hAnsi="仿宋_GB2312" w:eastAsia="仿宋_GB2312" w:cs="仿宋_GB2312"/>
          <w:spacing w:val="3"/>
          <w:sz w:val="28"/>
          <w:szCs w:val="28"/>
        </w:rPr>
        <w:t>θ</w:t>
      </w:r>
    </w:p>
    <w:p>
      <w:pPr>
        <w:spacing w:line="224"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C ．</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i/>
          <w:iCs/>
          <w:spacing w:val="-1"/>
          <w:sz w:val="28"/>
          <w:szCs w:val="28"/>
        </w:rPr>
        <w:t>K</w:t>
      </w:r>
      <w:r>
        <w:rPr>
          <w:rFonts w:hint="eastAsia" w:ascii="仿宋_GB2312" w:hAnsi="仿宋_GB2312" w:eastAsia="仿宋_GB2312" w:cs="仿宋_GB2312"/>
          <w:i/>
          <w:iCs/>
          <w:spacing w:val="1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2+       4 3</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r       m</w:t>
      </w:r>
    </w:p>
    <w:p>
      <w:pPr>
        <w:spacing w:before="1" w:line="189" w:lineRule="auto"/>
        <w:ind w:left="1356"/>
        <w:rPr>
          <w:rFonts w:hint="eastAsia" w:ascii="仿宋_GB2312" w:hAnsi="仿宋_GB2312" w:eastAsia="仿宋_GB2312" w:cs="仿宋_GB2312"/>
          <w:sz w:val="28"/>
          <w:szCs w:val="28"/>
        </w:rPr>
      </w:pPr>
      <w:r>
        <w:rPr>
          <w:rFonts w:hint="eastAsia" w:ascii="仿宋_GB2312" w:hAnsi="仿宋_GB2312" w:eastAsia="仿宋_GB2312" w:cs="仿宋_GB2312"/>
          <w:i/>
          <w:iCs/>
          <w:spacing w:val="15"/>
          <w:sz w:val="28"/>
          <w:szCs w:val="28"/>
        </w:rPr>
        <w:t>c</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i/>
          <w:iCs/>
          <w:spacing w:val="15"/>
          <w:sz w:val="28"/>
          <w:szCs w:val="28"/>
        </w:rPr>
        <w:t>c</w:t>
      </w:r>
      <w:r>
        <w:rPr>
          <w:rFonts w:hint="eastAsia" w:ascii="仿宋_GB2312" w:hAnsi="仿宋_GB2312" w:eastAsia="仿宋_GB2312" w:cs="仿宋_GB2312"/>
          <w:i/>
          <w:iCs/>
          <w:spacing w:val="24"/>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15"/>
          <w:sz w:val="28"/>
          <w:szCs w:val="28"/>
        </w:rPr>
        <w:t>3 )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i/>
          <w:iCs/>
          <w:sz w:val="28"/>
          <w:szCs w:val="28"/>
        </w:rPr>
        <w:t>T</w:t>
      </w:r>
      <w:r>
        <w:rPr>
          <w:rFonts w:hint="eastAsia" w:ascii="仿宋_GB2312" w:hAnsi="仿宋_GB2312" w:eastAsia="仿宋_GB2312" w:cs="仿宋_GB2312"/>
          <w:i/>
          <w:iCs/>
          <w:spacing w:val="1"/>
          <w:sz w:val="28"/>
          <w:szCs w:val="28"/>
        </w:rPr>
        <w:t xml:space="preserve">         </w:t>
      </w:r>
      <w:r>
        <w:rPr>
          <w:rFonts w:hint="eastAsia" w:ascii="仿宋_GB2312" w:hAnsi="仿宋_GB2312" w:eastAsia="仿宋_GB2312" w:cs="仿宋_GB2312"/>
          <w:i/>
          <w:iCs/>
          <w:sz w:val="28"/>
          <w:szCs w:val="28"/>
        </w:rPr>
        <w:t>RT</w:t>
      </w:r>
      <w:r>
        <w:rPr>
          <w:rFonts w:hint="eastAsia" w:ascii="仿宋_GB2312" w:hAnsi="仿宋_GB2312" w:eastAsia="仿宋_GB2312" w:cs="仿宋_GB2312"/>
          <w:spacing w:val="15"/>
          <w:sz w:val="28"/>
          <w:szCs w:val="28"/>
        </w:rPr>
        <w:t>2</w:t>
      </w:r>
    </w:p>
    <w:p>
      <w:pPr>
        <w:spacing w:before="19" w:line="255" w:lineRule="auto"/>
        <w:ind w:left="19" w:right="42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7．[2]25   ℃时将铂丝插入 Sn4+  和 Sn2+  离子浓度分别为 0.</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mol/L 和 0.01 mol/L</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1"/>
          <w:sz w:val="28"/>
          <w:szCs w:val="28"/>
        </w:rPr>
        <w:t>的混合</w:t>
      </w:r>
      <w:r>
        <w:rPr>
          <w:rFonts w:hint="eastAsia" w:ascii="仿宋_GB2312" w:hAnsi="仿宋_GB2312" w:eastAsia="仿宋_GB2312" w:cs="仿宋_GB2312"/>
          <w:spacing w:val="-2"/>
          <w:sz w:val="28"/>
          <w:szCs w:val="28"/>
        </w:rPr>
        <w:t>溶液中，电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对的电极电势为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9"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u w:val="single" w:color="auto"/>
        </w:rPr>
        <w:t>o</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V</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φ</w:t>
      </w:r>
      <w:r>
        <w:rPr>
          <w:rFonts w:hint="eastAsia" w:ascii="仿宋_GB2312" w:hAnsi="仿宋_GB2312" w:eastAsia="仿宋_GB2312" w:cs="仿宋_GB2312"/>
          <w:spacing w:val="3"/>
          <w:sz w:val="28"/>
          <w:szCs w:val="28"/>
          <w:u w:val="single" w:color="auto"/>
        </w:rPr>
        <w:t>o</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Sn</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z w:val="28"/>
          <w:szCs w:val="28"/>
        </w:rPr>
        <w:t>Sn</w:t>
      </w:r>
      <w:r>
        <w:rPr>
          <w:rFonts w:hint="eastAsia" w:ascii="仿宋_GB2312" w:hAnsi="仿宋_GB2312" w:eastAsia="仿宋_GB2312" w:cs="仿宋_GB2312"/>
          <w:spacing w:val="3"/>
          <w:sz w:val="28"/>
          <w:szCs w:val="28"/>
        </w:rPr>
        <w:t>2+)＋0.05916/2 V</w:t>
      </w:r>
    </w:p>
    <w:p>
      <w:pPr>
        <w:spacing w:before="70"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u w:val="single" w:color="auto"/>
        </w:rPr>
        <w:t>o</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2+)＋0.05916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V</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u w:val="single" w:color="auto"/>
        </w:rPr>
        <w:t>o</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2+)－0.05916/2 V</w:t>
      </w:r>
    </w:p>
    <w:p>
      <w:pPr>
        <w:spacing w:before="99"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．[2]下列说法正确的是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．电对的电位越低，其氧化形的氧化能力越强</w:t>
      </w:r>
    </w:p>
    <w:p>
      <w:pPr>
        <w:spacing w:before="5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．电对的电位越高，其氧化形的氧化能力越强</w:t>
      </w:r>
    </w:p>
    <w:p>
      <w:pPr>
        <w:spacing w:before="58"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．电对的电位越高，其还原形的还原能力越强</w:t>
      </w:r>
    </w:p>
    <w:p>
      <w:pPr>
        <w:spacing w:before="58"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．氧化剂可以氧化电位比它高的还原剂</w:t>
      </w:r>
    </w:p>
    <w:p>
      <w:pPr>
        <w:spacing w:before="21" w:line="312" w:lineRule="auto"/>
        <w:ind w:left="40" w:right="448" w:hanging="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．[3]反应 2</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2+进行的方向为</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7"/>
          <w:sz w:val="28"/>
          <w:szCs w:val="28"/>
        </w:rPr>
        <w:t>。 (</w:t>
      </w:r>
      <w:r>
        <w:rPr>
          <w:rFonts w:hint="eastAsia" w:ascii="仿宋_GB2312" w:hAnsi="仿宋_GB2312" w:eastAsia="仿宋_GB2312" w:cs="仿宋_GB2312"/>
          <w:i/>
          <w:iCs/>
          <w:spacing w:val="7"/>
          <w:sz w:val="28"/>
          <w:szCs w:val="28"/>
        </w:rPr>
        <w:t>φ</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＝0.337V</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i/>
          <w:iCs/>
          <w:spacing w:val="7"/>
          <w:sz w:val="28"/>
          <w:szCs w:val="28"/>
        </w:rPr>
        <w:t>φ</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5"/>
          <w:sz w:val="28"/>
          <w:szCs w:val="28"/>
        </w:rPr>
        <w:t>=0.77V）</w:t>
      </w:r>
    </w:p>
    <w:p>
      <w:pPr>
        <w:spacing w:before="20" w:line="22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．向左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．向右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．已达平衡</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．无法判断</w:t>
      </w:r>
    </w:p>
    <w:p>
      <w:pPr>
        <w:spacing w:before="1" w:line="298" w:lineRule="auto"/>
        <w:ind w:left="24" w:right="448" w:firstLine="1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．[3]在 2</w:t>
      </w:r>
      <w:r>
        <w:rPr>
          <w:rFonts w:hint="eastAsia" w:ascii="仿宋_GB2312" w:hAnsi="仿宋_GB2312" w:eastAsia="仿宋_GB2312" w:cs="仿宋_GB2312"/>
          <w:sz w:val="28"/>
          <w:szCs w:val="28"/>
        </w:rPr>
        <w:t>Cu</w:t>
      </w:r>
      <w:r>
        <w:rPr>
          <w:rFonts w:hint="eastAsia" w:ascii="仿宋_GB2312" w:hAnsi="仿宋_GB2312" w:eastAsia="仿宋_GB2312" w:cs="仿宋_GB2312"/>
          <w:spacing w:val="6"/>
          <w:sz w:val="28"/>
          <w:szCs w:val="28"/>
        </w:rPr>
        <w:t>2+＋4I-=2</w:t>
      </w:r>
      <w:r>
        <w:rPr>
          <w:rFonts w:hint="eastAsia" w:ascii="仿宋_GB2312" w:hAnsi="仿宋_GB2312" w:eastAsia="仿宋_GB2312" w:cs="仿宋_GB2312"/>
          <w:sz w:val="28"/>
          <w:szCs w:val="28"/>
        </w:rPr>
        <w:t>CuI</w:t>
      </w:r>
      <w:r>
        <w:rPr>
          <w:rFonts w:hint="eastAsia" w:ascii="仿宋_GB2312" w:hAnsi="仿宋_GB2312" w:eastAsia="仿宋_GB2312" w:cs="仿宋_GB2312"/>
          <w:spacing w:val="6"/>
          <w:sz w:val="28"/>
          <w:szCs w:val="28"/>
        </w:rPr>
        <w:t>↓+I2  中，</w:t>
      </w:r>
      <w:r>
        <w:rPr>
          <w:rFonts w:hint="eastAsia" w:ascii="仿宋_GB2312" w:hAnsi="仿宋_GB2312" w:eastAsia="仿宋_GB2312" w:cs="仿宋_GB2312"/>
          <w:i/>
          <w:iCs/>
          <w:spacing w:val="6"/>
          <w:sz w:val="28"/>
          <w:szCs w:val="28"/>
        </w:rPr>
        <w:t>φ</w:t>
      </w:r>
      <w:r>
        <w:rPr>
          <w:rFonts w:hint="eastAsia" w:ascii="仿宋_GB2312" w:hAnsi="仿宋_GB2312" w:eastAsia="仿宋_GB2312" w:cs="仿宋_GB2312"/>
          <w:spacing w:val="6"/>
          <w:sz w:val="28"/>
          <w:szCs w:val="28"/>
        </w:rPr>
        <w:t>θ(I2/I-)=0.</w:t>
      </w:r>
      <w:r>
        <w:rPr>
          <w:rFonts w:hint="eastAsia" w:ascii="仿宋_GB2312" w:hAnsi="仿宋_GB2312" w:eastAsia="仿宋_GB2312" w:cs="仿宋_GB2312"/>
          <w:spacing w:val="5"/>
          <w:sz w:val="28"/>
          <w:szCs w:val="28"/>
        </w:rPr>
        <w:t>54V</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pacing w:val="5"/>
          <w:sz w:val="28"/>
          <w:szCs w:val="28"/>
        </w:rPr>
        <w:t>φ</w:t>
      </w:r>
      <w:r>
        <w:rPr>
          <w:rFonts w:hint="eastAsia" w:ascii="仿宋_GB2312" w:hAnsi="仿宋_GB2312" w:eastAsia="仿宋_GB2312" w:cs="仿宋_GB2312"/>
          <w:spacing w:val="5"/>
          <w:sz w:val="28"/>
          <w:szCs w:val="28"/>
        </w:rPr>
        <w:t>θ(</w:t>
      </w:r>
      <w:r>
        <w:rPr>
          <w:rFonts w:hint="eastAsia" w:ascii="仿宋_GB2312" w:hAnsi="仿宋_GB2312" w:eastAsia="仿宋_GB2312" w:cs="仿宋_GB2312"/>
          <w:sz w:val="28"/>
          <w:szCs w:val="28"/>
        </w:rPr>
        <w:t>Cu</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CuI</w:t>
      </w:r>
      <w:r>
        <w:rPr>
          <w:rFonts w:hint="eastAsia" w:ascii="仿宋_GB2312" w:hAnsi="仿宋_GB2312" w:eastAsia="仿宋_GB2312" w:cs="仿宋_GB2312"/>
          <w:spacing w:val="5"/>
          <w:sz w:val="28"/>
          <w:szCs w:val="28"/>
        </w:rPr>
        <w:t>)=0.86V</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pacing w:val="5"/>
          <w:sz w:val="28"/>
          <w:szCs w:val="28"/>
        </w:rPr>
        <w:t>φ</w:t>
      </w:r>
      <w:r>
        <w:rPr>
          <w:rFonts w:hint="eastAsia" w:ascii="仿宋_GB2312" w:hAnsi="仿宋_GB2312" w:eastAsia="仿宋_GB2312" w:cs="仿宋_GB2312"/>
          <w:spacing w:val="5"/>
          <w:sz w:val="28"/>
          <w:szCs w:val="28"/>
        </w:rPr>
        <w:t>θ(</w:t>
      </w:r>
      <w:r>
        <w:rPr>
          <w:rFonts w:hint="eastAsia" w:ascii="仿宋_GB2312" w:hAnsi="仿宋_GB2312" w:eastAsia="仿宋_GB2312" w:cs="仿宋_GB2312"/>
          <w:sz w:val="28"/>
          <w:szCs w:val="28"/>
        </w:rPr>
        <w:t>Cu</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CuI</w:t>
      </w:r>
      <w:r>
        <w:rPr>
          <w:rFonts w:hint="eastAsia" w:ascii="仿宋_GB2312" w:hAnsi="仿宋_GB2312" w:eastAsia="仿宋_GB2312" w:cs="仿宋_GB2312"/>
          <w:spacing w:val="5"/>
          <w:sz w:val="28"/>
          <w:szCs w:val="28"/>
        </w:rPr>
        <w:t>)&gt;</w:t>
      </w:r>
      <w:r>
        <w:rPr>
          <w:rFonts w:hint="eastAsia" w:ascii="仿宋_GB2312" w:hAnsi="仿宋_GB2312" w:eastAsia="仿宋_GB2312" w:cs="仿宋_GB2312"/>
          <w:i/>
          <w:iCs/>
          <w:spacing w:val="5"/>
          <w:sz w:val="28"/>
          <w:szCs w:val="28"/>
        </w:rPr>
        <w:t>φ</w:t>
      </w:r>
      <w:r>
        <w:rPr>
          <w:rFonts w:hint="eastAsia" w:ascii="仿宋_GB2312" w:hAnsi="仿宋_GB2312" w:eastAsia="仿宋_GB2312" w:cs="仿宋_GB2312"/>
          <w:spacing w:val="5"/>
          <w:sz w:val="28"/>
          <w:szCs w:val="28"/>
        </w:rPr>
        <w:t>θ(I2/I-)</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则反应方向向</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3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．不反应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．反应达到平衡时不移动</w:t>
      </w:r>
    </w:p>
    <w:p>
      <w:pPr>
        <w:spacing w:before="1"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11</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．[1]</w:t>
      </w:r>
      <w:r>
        <w:rPr>
          <w:rFonts w:hint="eastAsia" w:ascii="仿宋_GB2312" w:hAnsi="仿宋_GB2312" w:eastAsia="仿宋_GB2312" w:cs="仿宋_GB2312"/>
          <w:position w:val="2"/>
          <w:sz w:val="28"/>
          <w:szCs w:val="28"/>
        </w:rPr>
        <w:t>MnO</w:t>
      </w:r>
      <w:r>
        <w:rPr>
          <w:rFonts w:hint="eastAsia" w:ascii="仿宋_GB2312" w:hAnsi="仿宋_GB2312" w:eastAsia="仿宋_GB2312" w:cs="仿宋_GB2312"/>
          <w:spacing w:val="5"/>
          <w:position w:val="2"/>
          <w:sz w:val="28"/>
          <w:szCs w:val="28"/>
        </w:rPr>
        <w:t xml:space="preserve">4-与 </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5"/>
          <w:position w:val="2"/>
          <w:sz w:val="28"/>
          <w:szCs w:val="28"/>
        </w:rPr>
        <w:t>2+反应的平衡常数</w:t>
      </w:r>
      <w:r>
        <w:rPr>
          <w:rFonts w:hint="eastAsia" w:ascii="仿宋_GB2312" w:hAnsi="仿宋_GB2312" w:eastAsia="仿宋_GB2312" w:cs="仿宋_GB2312"/>
          <w:spacing w:val="-7"/>
          <w:position w:val="2"/>
          <w:sz w:val="28"/>
          <w:szCs w:val="28"/>
        </w:rPr>
        <w:t>（</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7"/>
          <w:position w:val="2"/>
          <w:sz w:val="28"/>
          <w:szCs w:val="28"/>
        </w:rPr>
        <w:t>）</w:t>
      </w:r>
      <w:r>
        <w:rPr>
          <w:rFonts w:hint="eastAsia" w:ascii="仿宋_GB2312" w:hAnsi="仿宋_GB2312" w:eastAsia="仿宋_GB2312" w:cs="仿宋_GB2312"/>
          <w:spacing w:val="5"/>
          <w:position w:val="2"/>
          <w:sz w:val="28"/>
          <w:szCs w:val="28"/>
        </w:rPr>
        <w:t xml:space="preserve">。已知 </w:t>
      </w:r>
      <w:r>
        <w:rPr>
          <w:rFonts w:hint="eastAsia" w:ascii="仿宋_GB2312" w:hAnsi="仿宋_GB2312" w:eastAsia="仿宋_GB2312" w:cs="仿宋_GB2312"/>
          <w:i/>
          <w:iCs/>
          <w:spacing w:val="5"/>
          <w:position w:val="2"/>
          <w:sz w:val="28"/>
          <w:szCs w:val="28"/>
        </w:rPr>
        <w:t>φ</w:t>
      </w:r>
      <w:r>
        <w:rPr>
          <w:rFonts w:hint="eastAsia" w:ascii="仿宋_GB2312" w:hAnsi="仿宋_GB2312" w:eastAsia="仿宋_GB2312" w:cs="仿宋_GB2312"/>
          <w:spacing w:val="5"/>
          <w:position w:val="2"/>
          <w:sz w:val="28"/>
          <w:szCs w:val="28"/>
        </w:rPr>
        <w:t>θ(</w:t>
      </w:r>
      <w:r>
        <w:rPr>
          <w:rFonts w:hint="eastAsia" w:ascii="仿宋_GB2312" w:hAnsi="仿宋_GB2312" w:eastAsia="仿宋_GB2312" w:cs="仿宋_GB2312"/>
          <w:position w:val="2"/>
          <w:sz w:val="28"/>
          <w:szCs w:val="28"/>
        </w:rPr>
        <w:t>MnO</w:t>
      </w:r>
      <w:r>
        <w:rPr>
          <w:rFonts w:hint="eastAsia" w:ascii="仿宋_GB2312" w:hAnsi="仿宋_GB2312" w:eastAsia="仿宋_GB2312" w:cs="仿宋_GB2312"/>
          <w:spacing w:val="5"/>
          <w:position w:val="2"/>
          <w:sz w:val="28"/>
          <w:szCs w:val="28"/>
        </w:rPr>
        <w:t>4-/</w:t>
      </w:r>
      <w:r>
        <w:rPr>
          <w:rFonts w:hint="eastAsia" w:ascii="仿宋_GB2312" w:hAnsi="仿宋_GB2312" w:eastAsia="仿宋_GB2312" w:cs="仿宋_GB2312"/>
          <w:position w:val="2"/>
          <w:sz w:val="28"/>
          <w:szCs w:val="28"/>
        </w:rPr>
        <w:t>Mn</w:t>
      </w:r>
      <w:r>
        <w:rPr>
          <w:rFonts w:hint="eastAsia" w:ascii="仿宋_GB2312" w:hAnsi="仿宋_GB2312" w:eastAsia="仿宋_GB2312" w:cs="仿宋_GB2312"/>
          <w:spacing w:val="5"/>
          <w:position w:val="2"/>
          <w:sz w:val="28"/>
          <w:szCs w:val="28"/>
        </w:rPr>
        <w:t>2+)=1.51V</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i/>
          <w:iCs/>
          <w:spacing w:val="5"/>
          <w:position w:val="2"/>
          <w:sz w:val="28"/>
          <w:szCs w:val="28"/>
        </w:rPr>
        <w:t>φ</w:t>
      </w:r>
      <w:r>
        <w:rPr>
          <w:rFonts w:hint="eastAsia" w:ascii="仿宋_GB2312" w:hAnsi="仿宋_GB2312" w:eastAsia="仿宋_GB2312" w:cs="仿宋_GB2312"/>
          <w:spacing w:val="5"/>
          <w:position w:val="2"/>
          <w:sz w:val="28"/>
          <w:szCs w:val="28"/>
        </w:rPr>
        <w:t>θ(</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5"/>
          <w:position w:val="2"/>
          <w:sz w:val="28"/>
          <w:szCs w:val="28"/>
        </w:rPr>
        <w:t>3+/</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5"/>
          <w:position w:val="2"/>
          <w:sz w:val="28"/>
          <w:szCs w:val="28"/>
        </w:rPr>
        <w:t>2+)=0.</w:t>
      </w:r>
      <w:r>
        <w:rPr>
          <w:rFonts w:hint="eastAsia" w:ascii="仿宋_GB2312" w:hAnsi="仿宋_GB2312" w:eastAsia="仿宋_GB2312" w:cs="仿宋_GB2312"/>
          <w:spacing w:val="4"/>
          <w:position w:val="2"/>
          <w:sz w:val="28"/>
          <w:szCs w:val="28"/>
        </w:rPr>
        <w:t>77V</w:t>
      </w:r>
    </w:p>
    <w:p>
      <w:pPr>
        <w:spacing w:before="102"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．3.4×1012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．320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．3.0×1062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．4.2×1053</w:t>
      </w:r>
    </w:p>
    <w:p>
      <w:pPr>
        <w:spacing w:before="10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．[2]利用电极电位可判断氧化还原反应的性质，但它不能判别</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．氧化还原反应速度</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．氧化还原反应方向</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．氧化还原能力大小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．氧化还原的完全</w:t>
      </w:r>
      <w:r>
        <w:rPr>
          <w:rFonts w:hint="eastAsia" w:ascii="仿宋_GB2312" w:hAnsi="仿宋_GB2312" w:eastAsia="仿宋_GB2312" w:cs="仿宋_GB2312"/>
          <w:spacing w:val="5"/>
          <w:sz w:val="28"/>
          <w:szCs w:val="28"/>
        </w:rPr>
        <w:t>程度</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．[3]影响氧化还原反应平衡常数的</w:t>
      </w:r>
      <w:r>
        <w:rPr>
          <w:rFonts w:hint="eastAsia" w:ascii="仿宋_GB2312" w:hAnsi="仿宋_GB2312" w:eastAsia="仿宋_GB2312" w:cs="仿宋_GB2312"/>
          <w:spacing w:val="5"/>
          <w:sz w:val="28"/>
          <w:szCs w:val="28"/>
        </w:rPr>
        <w:t>因素是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 反应物浓度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．催化剂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．温度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．诱导作用</w:t>
      </w:r>
    </w:p>
    <w:p>
      <w:pPr>
        <w:spacing w:line="227" w:lineRule="auto"/>
        <w:rPr>
          <w:rFonts w:hint="eastAsia" w:ascii="仿宋_GB2312" w:hAnsi="仿宋_GB2312" w:eastAsia="仿宋_GB2312" w:cs="仿宋_GB2312"/>
          <w:sz w:val="28"/>
          <w:szCs w:val="28"/>
        </w:rPr>
        <w:sectPr>
          <w:footerReference r:id="rId68" w:type="default"/>
          <w:pgSz w:w="11906" w:h="16839"/>
          <w:pgMar w:top="400" w:right="1034" w:bottom="1200" w:left="1785" w:header="0" w:footer="1035"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82" w:lineRule="auto"/>
        <w:ind w:left="24" w:right="7" w:firstLine="1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．[2]在一般情况下，只要两电对的</w:t>
      </w:r>
      <w:r>
        <w:rPr>
          <w:rFonts w:hint="eastAsia" w:ascii="仿宋_GB2312" w:hAnsi="仿宋_GB2312" w:eastAsia="仿宋_GB2312" w:cs="仿宋_GB2312"/>
          <w:spacing w:val="7"/>
          <w:sz w:val="28"/>
          <w:szCs w:val="28"/>
        </w:rPr>
        <w:t>电极电位之差超过</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
          <w:sz w:val="28"/>
          <w:szCs w:val="28"/>
        </w:rPr>
        <w:t>该氧化还原反应就可用于滴</w:t>
      </w:r>
      <w:r>
        <w:rPr>
          <w:rFonts w:hint="eastAsia" w:ascii="仿宋_GB2312" w:hAnsi="仿宋_GB2312" w:eastAsia="仿宋_GB2312" w:cs="仿宋_GB2312"/>
          <w:spacing w:val="3"/>
          <w:sz w:val="28"/>
          <w:szCs w:val="28"/>
        </w:rPr>
        <w:t xml:space="preserve"> 定分析。</w:t>
      </w:r>
    </w:p>
    <w:p>
      <w:pPr>
        <w:spacing w:before="52"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2≥0.30</w:t>
      </w:r>
      <w:r>
        <w:rPr>
          <w:rFonts w:hint="eastAsia" w:ascii="仿宋_GB2312" w:hAnsi="仿宋_GB2312" w:eastAsia="仿宋_GB2312" w:cs="仿宋_GB2312"/>
          <w:sz w:val="28"/>
          <w:szCs w:val="28"/>
        </w:rPr>
        <w:t>V</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2≤0.30</w:t>
      </w:r>
      <w:r>
        <w:rPr>
          <w:rFonts w:hint="eastAsia" w:ascii="仿宋_GB2312" w:hAnsi="仿宋_GB2312" w:eastAsia="仿宋_GB2312" w:cs="仿宋_GB2312"/>
          <w:sz w:val="28"/>
          <w:szCs w:val="28"/>
        </w:rPr>
        <w:t>V</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2≥0.40</w:t>
      </w:r>
      <w:r>
        <w:rPr>
          <w:rFonts w:hint="eastAsia" w:ascii="仿宋_GB2312" w:hAnsi="仿宋_GB2312" w:eastAsia="仿宋_GB2312" w:cs="仿宋_GB2312"/>
          <w:sz w:val="28"/>
          <w:szCs w:val="28"/>
        </w:rPr>
        <w:t>V</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i/>
          <w:iCs/>
          <w:spacing w:val="3"/>
          <w:sz w:val="28"/>
          <w:szCs w:val="28"/>
        </w:rPr>
        <w:t>E</w:t>
      </w:r>
      <w:r>
        <w:rPr>
          <w:rFonts w:hint="eastAsia" w:ascii="仿宋_GB2312" w:hAnsi="仿宋_GB2312" w:eastAsia="仿宋_GB2312" w:cs="仿宋_GB2312"/>
          <w:spacing w:val="3"/>
          <w:sz w:val="28"/>
          <w:szCs w:val="28"/>
        </w:rPr>
        <w:t>2≤0.40V</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．[2]对氧化还原反应速度没有什么影响的是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．反应温度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．反应物的两电对电位之差</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．反应物的浓度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．催化剂</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．[3]二级标准重铬酸钾用前应在</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8"/>
          <w:sz w:val="28"/>
          <w:szCs w:val="28"/>
        </w:rPr>
        <w:t>灼烧至恒重。</w:t>
      </w:r>
    </w:p>
    <w:p>
      <w:pPr>
        <w:spacing w:before="70" w:line="26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．250   ℃-270    ℃</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．800    ℃</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z w:val="28"/>
          <w:szCs w:val="28"/>
        </w:rPr>
        <w:t>120</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 xml:space="preserve">  D．270   ℃-300   ℃</w:t>
      </w:r>
    </w:p>
    <w:p>
      <w:pPr>
        <w:spacing w:before="5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．[3]标定 I2</w:t>
      </w:r>
      <w:r>
        <w:rPr>
          <w:rFonts w:hint="eastAsia" w:ascii="仿宋_GB2312" w:hAnsi="仿宋_GB2312" w:eastAsia="仿宋_GB2312" w:cs="仿宋_GB2312"/>
          <w:spacing w:val="10"/>
          <w:w w:val="101"/>
          <w:sz w:val="28"/>
          <w:szCs w:val="28"/>
        </w:rPr>
        <w:t xml:space="preserve"> </w:t>
      </w:r>
      <w:r>
        <w:rPr>
          <w:rFonts w:hint="eastAsia" w:ascii="仿宋_GB2312" w:hAnsi="仿宋_GB2312" w:eastAsia="仿宋_GB2312" w:cs="仿宋_GB2312"/>
          <w:spacing w:val="4"/>
          <w:sz w:val="28"/>
          <w:szCs w:val="28"/>
        </w:rPr>
        <w:t>标准溶液的基准物是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10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As</w:t>
      </w:r>
      <w:r>
        <w:rPr>
          <w:rFonts w:hint="eastAsia" w:ascii="仿宋_GB2312" w:hAnsi="仿宋_GB2312" w:eastAsia="仿宋_GB2312" w:cs="仿宋_GB2312"/>
          <w:spacing w:val="2"/>
          <w:sz w:val="28"/>
          <w:szCs w:val="28"/>
        </w:rPr>
        <w:t>2O3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2"/>
          <w:sz w:val="28"/>
          <w:szCs w:val="28"/>
        </w:rPr>
        <w:t xml:space="preserve">2O7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．H2C2O4</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．[3]标定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标准溶液的基准物是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107"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2S2O3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2"/>
          <w:sz w:val="28"/>
          <w:szCs w:val="28"/>
        </w:rPr>
        <w:t>2O7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2"/>
          <w:sz w:val="28"/>
          <w:szCs w:val="28"/>
        </w:rPr>
        <w:t xml:space="preserve">3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1"/>
          <w:sz w:val="28"/>
          <w:szCs w:val="28"/>
        </w:rPr>
        <w:t>2C2O4</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xml:space="preserve">．[3]标定 </w:t>
      </w:r>
      <w:r>
        <w:rPr>
          <w:rFonts w:hint="eastAsia" w:ascii="仿宋_GB2312" w:hAnsi="仿宋_GB2312" w:eastAsia="仿宋_GB2312" w:cs="仿宋_GB2312"/>
          <w:sz w:val="28"/>
          <w:szCs w:val="28"/>
        </w:rPr>
        <w:t>Na</w:t>
      </w:r>
      <w:r>
        <w:rPr>
          <w:rFonts w:hint="eastAsia" w:ascii="仿宋_GB2312" w:hAnsi="仿宋_GB2312" w:eastAsia="仿宋_GB2312" w:cs="仿宋_GB2312"/>
          <w:spacing w:val="4"/>
          <w:sz w:val="28"/>
          <w:szCs w:val="28"/>
        </w:rPr>
        <w:t>2S2O3</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4"/>
          <w:sz w:val="28"/>
          <w:szCs w:val="28"/>
        </w:rPr>
        <w:t>溶液的基准试剂是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4"/>
          <w:sz w:val="28"/>
          <w:szCs w:val="28"/>
        </w:rPr>
        <w:t>。</w:t>
      </w:r>
    </w:p>
    <w:p>
      <w:pPr>
        <w:spacing w:before="103"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2C2O4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2"/>
          <w:sz w:val="28"/>
          <w:szCs w:val="28"/>
        </w:rPr>
        <w:t>4)2C2O4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1"/>
          <w:sz w:val="28"/>
          <w:szCs w:val="28"/>
        </w:rPr>
        <w:t>2O7</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．[2]间接碘量法对植物油中碘值进行测定时</w:t>
      </w:r>
      <w:r>
        <w:rPr>
          <w:rFonts w:hint="eastAsia" w:ascii="仿宋_GB2312" w:hAnsi="仿宋_GB2312" w:eastAsia="仿宋_GB2312" w:cs="仿宋_GB2312"/>
          <w:spacing w:val="7"/>
          <w:sz w:val="28"/>
          <w:szCs w:val="28"/>
        </w:rPr>
        <w:t>，指示剂淀粉溶液应</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．滴定开始前加入</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．滴定一半时加入</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．滴定近终点时加入</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．滴定终点加入</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．[2]氧化还原滴定中化学计量点的位置</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．恰好处于滴定突跃的中间</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．偏向于电子得失较</w:t>
      </w:r>
      <w:r>
        <w:rPr>
          <w:rFonts w:hint="eastAsia" w:ascii="仿宋_GB2312" w:hAnsi="仿宋_GB2312" w:eastAsia="仿宋_GB2312" w:cs="仿宋_GB2312"/>
          <w:spacing w:val="6"/>
          <w:sz w:val="28"/>
          <w:szCs w:val="28"/>
        </w:rPr>
        <w:t>多的一方</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．偏向于电子得失较少的一方</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．无法确定</w:t>
      </w:r>
    </w:p>
    <w:p>
      <w:pPr>
        <w:spacing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position w:val="2"/>
          <w:sz w:val="28"/>
          <w:szCs w:val="28"/>
        </w:rPr>
        <w:t>22</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8"/>
          <w:position w:val="2"/>
          <w:sz w:val="28"/>
          <w:szCs w:val="28"/>
        </w:rPr>
        <w:t>．[2]当溶液的[H+]=10-4</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8"/>
          <w:position w:val="2"/>
          <w:sz w:val="28"/>
          <w:szCs w:val="28"/>
        </w:rPr>
        <w:t>/L</w:t>
      </w:r>
      <w:r>
        <w:rPr>
          <w:rFonts w:hint="eastAsia" w:ascii="仿宋_GB2312" w:hAnsi="仿宋_GB2312" w:eastAsia="仿宋_GB2312" w:cs="仿宋_GB2312"/>
          <w:spacing w:val="25"/>
          <w:w w:val="101"/>
          <w:position w:val="2"/>
          <w:sz w:val="28"/>
          <w:szCs w:val="28"/>
        </w:rPr>
        <w:t xml:space="preserve"> </w:t>
      </w:r>
      <w:r>
        <w:rPr>
          <w:rFonts w:hint="eastAsia" w:ascii="仿宋_GB2312" w:hAnsi="仿宋_GB2312" w:eastAsia="仿宋_GB2312" w:cs="仿宋_GB2312"/>
          <w:spacing w:val="8"/>
          <w:position w:val="2"/>
          <w:sz w:val="28"/>
          <w:szCs w:val="28"/>
        </w:rPr>
        <w:t>时，下列反应进行的方向是</w:t>
      </w:r>
      <w:r>
        <w:rPr>
          <w:rFonts w:hint="eastAsia" w:ascii="仿宋_GB2312" w:hAnsi="仿宋_GB2312" w:eastAsia="仿宋_GB2312" w:cs="仿宋_GB2312"/>
          <w:spacing w:val="-20"/>
          <w:position w:val="2"/>
          <w:sz w:val="28"/>
          <w:szCs w:val="28"/>
        </w:rPr>
        <w:t>（</w:t>
      </w:r>
      <w:r>
        <w:rPr>
          <w:rFonts w:hint="eastAsia" w:ascii="仿宋_GB2312" w:hAnsi="仿宋_GB2312" w:eastAsia="仿宋_GB2312" w:cs="仿宋_GB2312"/>
          <w:spacing w:val="38"/>
          <w:position w:val="2"/>
          <w:sz w:val="28"/>
          <w:szCs w:val="28"/>
        </w:rPr>
        <w:t xml:space="preserve">  </w:t>
      </w:r>
      <w:r>
        <w:rPr>
          <w:rFonts w:hint="eastAsia" w:ascii="仿宋_GB2312" w:hAnsi="仿宋_GB2312" w:eastAsia="仿宋_GB2312" w:cs="仿宋_GB2312"/>
          <w:spacing w:val="-20"/>
          <w:position w:val="2"/>
          <w:sz w:val="28"/>
          <w:szCs w:val="28"/>
        </w:rPr>
        <w:t>）</w:t>
      </w:r>
      <w:r>
        <w:rPr>
          <w:rFonts w:hint="eastAsia" w:ascii="仿宋_GB2312" w:hAnsi="仿宋_GB2312" w:eastAsia="仿宋_GB2312" w:cs="仿宋_GB2312"/>
          <w:spacing w:val="-54"/>
          <w:position w:val="2"/>
          <w:sz w:val="28"/>
          <w:szCs w:val="28"/>
        </w:rPr>
        <w:t xml:space="preserve"> </w:t>
      </w:r>
      <w:r>
        <w:rPr>
          <w:rFonts w:hint="eastAsia" w:ascii="仿宋_GB2312" w:hAnsi="仿宋_GB2312" w:eastAsia="仿宋_GB2312" w:cs="仿宋_GB2312"/>
          <w:spacing w:val="8"/>
          <w:position w:val="2"/>
          <w:sz w:val="28"/>
          <w:szCs w:val="28"/>
        </w:rPr>
        <w:t>。</w:t>
      </w:r>
      <w:r>
        <w:rPr>
          <w:rFonts w:hint="eastAsia" w:ascii="仿宋_GB2312" w:hAnsi="仿宋_GB2312" w:eastAsia="仿宋_GB2312" w:cs="仿宋_GB2312"/>
          <w:position w:val="2"/>
          <w:sz w:val="28"/>
          <w:szCs w:val="28"/>
        </w:rPr>
        <w:t>AsO</w:t>
      </w:r>
      <w:r>
        <w:rPr>
          <w:rFonts w:hint="eastAsia" w:ascii="仿宋_GB2312" w:hAnsi="仿宋_GB2312" w:eastAsia="仿宋_GB2312" w:cs="仿宋_GB2312"/>
          <w:spacing w:val="8"/>
          <w:position w:val="2"/>
          <w:sz w:val="28"/>
          <w:szCs w:val="28"/>
        </w:rPr>
        <w:t>43-</w:t>
      </w:r>
    </w:p>
    <w:p>
      <w:pPr>
        <w:spacing w:before="36"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4"/>
          <w:sz w:val="28"/>
          <w:szCs w:val="28"/>
        </w:rPr>
        <w:t>+2I-+2H+→</w:t>
      </w:r>
      <w:r>
        <w:rPr>
          <w:rFonts w:hint="eastAsia" w:ascii="仿宋_GB2312" w:hAnsi="仿宋_GB2312" w:eastAsia="仿宋_GB2312" w:cs="仿宋_GB2312"/>
          <w:position w:val="4"/>
          <w:sz w:val="28"/>
          <w:szCs w:val="28"/>
        </w:rPr>
        <w:t>AsO</w:t>
      </w:r>
      <w:r>
        <w:rPr>
          <w:rFonts w:hint="eastAsia" w:ascii="仿宋_GB2312" w:hAnsi="仿宋_GB2312" w:eastAsia="仿宋_GB2312" w:cs="仿宋_GB2312"/>
          <w:spacing w:val="5"/>
          <w:position w:val="4"/>
          <w:sz w:val="28"/>
          <w:szCs w:val="28"/>
        </w:rPr>
        <w:t>33-+H2O+I2 。</w:t>
      </w:r>
      <w:r>
        <w:rPr>
          <w:rFonts w:hint="eastAsia" w:ascii="仿宋_GB2312" w:hAnsi="仿宋_GB2312" w:eastAsia="仿宋_GB2312" w:cs="仿宋_GB2312"/>
          <w:i/>
          <w:iCs/>
          <w:spacing w:val="5"/>
          <w:position w:val="4"/>
          <w:sz w:val="28"/>
          <w:szCs w:val="28"/>
        </w:rPr>
        <w:t>φ</w:t>
      </w:r>
      <w:r>
        <w:rPr>
          <w:rFonts w:hint="eastAsia" w:ascii="仿宋_GB2312" w:hAnsi="仿宋_GB2312" w:eastAsia="仿宋_GB2312" w:cs="仿宋_GB2312"/>
          <w:spacing w:val="5"/>
          <w:position w:val="4"/>
          <w:sz w:val="28"/>
          <w:szCs w:val="28"/>
        </w:rPr>
        <w:t>θ(I2/2I-)</w:t>
      </w:r>
      <w:r>
        <w:rPr>
          <w:rFonts w:hint="eastAsia" w:ascii="仿宋_GB2312" w:hAnsi="仿宋_GB2312" w:eastAsia="仿宋_GB2312" w:cs="仿宋_GB2312"/>
          <w:spacing w:val="4"/>
          <w:position w:val="4"/>
          <w:sz w:val="28"/>
          <w:szCs w:val="28"/>
        </w:rPr>
        <w:t>=0.54V</w:t>
      </w:r>
      <w:r>
        <w:rPr>
          <w:rFonts w:hint="eastAsia" w:ascii="仿宋_GB2312" w:hAnsi="仿宋_GB2312" w:eastAsia="仿宋_GB2312" w:cs="仿宋_GB2312"/>
          <w:spacing w:val="-24"/>
          <w:position w:val="4"/>
          <w:sz w:val="28"/>
          <w:szCs w:val="28"/>
        </w:rPr>
        <w:t xml:space="preserve"> </w:t>
      </w:r>
      <w:r>
        <w:rPr>
          <w:rFonts w:hint="eastAsia" w:ascii="仿宋_GB2312" w:hAnsi="仿宋_GB2312" w:eastAsia="仿宋_GB2312" w:cs="仿宋_GB2312"/>
          <w:spacing w:val="4"/>
          <w:position w:val="4"/>
          <w:sz w:val="28"/>
          <w:szCs w:val="28"/>
        </w:rPr>
        <w:t>，</w:t>
      </w:r>
      <w:r>
        <w:rPr>
          <w:rFonts w:hint="eastAsia" w:ascii="仿宋_GB2312" w:hAnsi="仿宋_GB2312" w:eastAsia="仿宋_GB2312" w:cs="仿宋_GB2312"/>
          <w:i/>
          <w:iCs/>
          <w:spacing w:val="4"/>
          <w:position w:val="4"/>
          <w:sz w:val="28"/>
          <w:szCs w:val="28"/>
        </w:rPr>
        <w:t>φ</w:t>
      </w:r>
      <w:r>
        <w:rPr>
          <w:rFonts w:hint="eastAsia" w:ascii="仿宋_GB2312" w:hAnsi="仿宋_GB2312" w:eastAsia="仿宋_GB2312" w:cs="仿宋_GB2312"/>
          <w:spacing w:val="4"/>
          <w:position w:val="4"/>
          <w:sz w:val="28"/>
          <w:szCs w:val="28"/>
        </w:rPr>
        <w:t>θ(</w:t>
      </w:r>
      <w:r>
        <w:rPr>
          <w:rFonts w:hint="eastAsia" w:ascii="仿宋_GB2312" w:hAnsi="仿宋_GB2312" w:eastAsia="仿宋_GB2312" w:cs="仿宋_GB2312"/>
          <w:position w:val="4"/>
          <w:sz w:val="28"/>
          <w:szCs w:val="28"/>
        </w:rPr>
        <w:t>AsO</w:t>
      </w:r>
      <w:r>
        <w:rPr>
          <w:rFonts w:hint="eastAsia" w:ascii="仿宋_GB2312" w:hAnsi="仿宋_GB2312" w:eastAsia="仿宋_GB2312" w:cs="仿宋_GB2312"/>
          <w:spacing w:val="4"/>
          <w:position w:val="4"/>
          <w:sz w:val="28"/>
          <w:szCs w:val="28"/>
        </w:rPr>
        <w:t>43-/</w:t>
      </w:r>
      <w:r>
        <w:rPr>
          <w:rFonts w:hint="eastAsia" w:ascii="仿宋_GB2312" w:hAnsi="仿宋_GB2312" w:eastAsia="仿宋_GB2312" w:cs="仿宋_GB2312"/>
          <w:position w:val="4"/>
          <w:sz w:val="28"/>
          <w:szCs w:val="28"/>
        </w:rPr>
        <w:t>AsO</w:t>
      </w:r>
      <w:r>
        <w:rPr>
          <w:rFonts w:hint="eastAsia" w:ascii="仿宋_GB2312" w:hAnsi="仿宋_GB2312" w:eastAsia="仿宋_GB2312" w:cs="仿宋_GB2312"/>
          <w:spacing w:val="4"/>
          <w:position w:val="4"/>
          <w:sz w:val="28"/>
          <w:szCs w:val="28"/>
        </w:rPr>
        <w:t>33-)=0.559V。</w:t>
      </w:r>
    </w:p>
    <w:p>
      <w:pPr>
        <w:spacing w:before="8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．向左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．向右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．反应达到平</w:t>
      </w:r>
      <w:r>
        <w:rPr>
          <w:rFonts w:hint="eastAsia" w:ascii="仿宋_GB2312" w:hAnsi="仿宋_GB2312" w:eastAsia="仿宋_GB2312" w:cs="仿宋_GB2312"/>
          <w:spacing w:val="2"/>
          <w:sz w:val="28"/>
          <w:szCs w:val="28"/>
        </w:rPr>
        <w:t>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．无法判断</w:t>
      </w:r>
    </w:p>
    <w:p>
      <w:pPr>
        <w:spacing w:before="67" w:line="281" w:lineRule="auto"/>
        <w:ind w:left="21" w:hanging="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23．[2]</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2"/>
          <w:sz w:val="28"/>
          <w:szCs w:val="28"/>
        </w:rPr>
        <w:t xml:space="preserve">法测石灰中 </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 xml:space="preserve"> 含量，先沉淀为 </w:t>
      </w:r>
      <w:r>
        <w:rPr>
          <w:rFonts w:hint="eastAsia" w:ascii="仿宋_GB2312" w:hAnsi="仿宋_GB2312" w:eastAsia="仿宋_GB2312" w:cs="仿宋_GB2312"/>
          <w:sz w:val="28"/>
          <w:szCs w:val="28"/>
        </w:rPr>
        <w:t>CaC</w:t>
      </w:r>
      <w:r>
        <w:rPr>
          <w:rFonts w:hint="eastAsia" w:ascii="仿宋_GB2312" w:hAnsi="仿宋_GB2312" w:eastAsia="仿宋_GB2312" w:cs="仿宋_GB2312"/>
          <w:spacing w:val="2"/>
          <w:sz w:val="28"/>
          <w:szCs w:val="28"/>
        </w:rPr>
        <w:t>2O4</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，再经过滤、洗涤后溶于 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2"/>
          <w:sz w:val="28"/>
          <w:szCs w:val="28"/>
        </w:rPr>
        <w:t>4  中，最后</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 xml:space="preserve">用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滴定 H2C2O4</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Ca</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的基本单元为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46"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Ca</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．1/2</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．1/5</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．1/3</w:t>
      </w:r>
      <w:r>
        <w:rPr>
          <w:rFonts w:hint="eastAsia" w:ascii="仿宋_GB2312" w:hAnsi="仿宋_GB2312" w:eastAsia="仿宋_GB2312" w:cs="仿宋_GB2312"/>
          <w:sz w:val="28"/>
          <w:szCs w:val="28"/>
        </w:rPr>
        <w:t>Ca</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．[3]高锰酸钾一般不能用于</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．直接滴定</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．间接滴定</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．返滴定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．置换滴定</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．[2]下列测定中，需要加热的有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2"/>
          <w:sz w:val="28"/>
          <w:szCs w:val="28"/>
        </w:rPr>
        <w:t>溶液滴定 H2O2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溶液滴定 H</w:t>
      </w:r>
      <w:r>
        <w:rPr>
          <w:rFonts w:hint="eastAsia" w:ascii="仿宋_GB2312" w:hAnsi="仿宋_GB2312" w:eastAsia="仿宋_GB2312" w:cs="仿宋_GB2312"/>
          <w:spacing w:val="1"/>
          <w:sz w:val="28"/>
          <w:szCs w:val="28"/>
        </w:rPr>
        <w:t>2C2O4</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．银量法测定水中氯          D</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 xml:space="preserve">．碘量法测定 </w:t>
      </w:r>
      <w:r>
        <w:rPr>
          <w:rFonts w:hint="eastAsia" w:ascii="仿宋_GB2312" w:hAnsi="仿宋_GB2312" w:eastAsia="仿宋_GB2312" w:cs="仿宋_GB2312"/>
          <w:sz w:val="28"/>
          <w:szCs w:val="28"/>
        </w:rPr>
        <w:t>CuSO</w:t>
      </w:r>
      <w:r>
        <w:rPr>
          <w:rFonts w:hint="eastAsia" w:ascii="仿宋_GB2312" w:hAnsi="仿宋_GB2312" w:eastAsia="仿宋_GB2312" w:cs="仿宋_GB2312"/>
          <w:spacing w:val="3"/>
          <w:sz w:val="28"/>
          <w:szCs w:val="28"/>
        </w:rPr>
        <w:t>4</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．[2 在用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 法测定 H2O2 含量时，为加快反应可加入</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MnSO</w:t>
      </w:r>
      <w:r>
        <w:rPr>
          <w:rFonts w:hint="eastAsia" w:ascii="仿宋_GB2312" w:hAnsi="仿宋_GB2312" w:eastAsia="仿宋_GB2312" w:cs="仿宋_GB2312"/>
          <w:spacing w:val="1"/>
          <w:sz w:val="28"/>
          <w:szCs w:val="28"/>
        </w:rPr>
        <w:t>4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1"/>
          <w:sz w:val="28"/>
          <w:szCs w:val="28"/>
        </w:rPr>
        <w:t>4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NaOH</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3"/>
          <w:w w:val="102"/>
          <w:sz w:val="28"/>
          <w:szCs w:val="28"/>
        </w:rPr>
        <w:t xml:space="preserve"> </w:t>
      </w:r>
      <w:r>
        <w:rPr>
          <w:rFonts w:hint="eastAsia" w:ascii="仿宋_GB2312" w:hAnsi="仿宋_GB2312" w:eastAsia="仿宋_GB2312" w:cs="仿宋_GB2312"/>
          <w:spacing w:val="6"/>
          <w:sz w:val="28"/>
          <w:szCs w:val="28"/>
        </w:rPr>
        <w:t>滴定所需的介质是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．硫酸</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．盐酸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．磷酸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．硝酸</w:t>
      </w:r>
    </w:p>
    <w:p>
      <w:pPr>
        <w:spacing w:before="67" w:line="273" w:lineRule="auto"/>
        <w:ind w:left="18" w:right="4" w:hanging="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7"/>
          <w:sz w:val="28"/>
          <w:szCs w:val="28"/>
        </w:rPr>
        <w:t>4 法测定软锰矿中</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MnO</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19"/>
          <w:w w:val="102"/>
          <w:sz w:val="28"/>
          <w:szCs w:val="28"/>
        </w:rPr>
        <w:t xml:space="preserve"> </w:t>
      </w:r>
      <w:r>
        <w:rPr>
          <w:rFonts w:hint="eastAsia" w:ascii="仿宋_GB2312" w:hAnsi="仿宋_GB2312" w:eastAsia="仿宋_GB2312" w:cs="仿宋_GB2312"/>
          <w:spacing w:val="7"/>
          <w:sz w:val="28"/>
          <w:szCs w:val="28"/>
        </w:rPr>
        <w:t>的含量时，</w:t>
      </w:r>
      <w:r>
        <w:rPr>
          <w:rFonts w:hint="eastAsia" w:ascii="仿宋_GB2312" w:hAnsi="仿宋_GB2312" w:eastAsia="仿宋_GB2312" w:cs="仿宋_GB2312"/>
          <w:sz w:val="28"/>
          <w:szCs w:val="28"/>
        </w:rPr>
        <w:t>MnO</w:t>
      </w:r>
      <w:r>
        <w:rPr>
          <w:rFonts w:hint="eastAsia" w:ascii="仿宋_GB2312" w:hAnsi="仿宋_GB2312" w:eastAsia="仿宋_GB2312" w:cs="仿宋_GB2312"/>
          <w:spacing w:val="7"/>
          <w:sz w:val="28"/>
          <w:szCs w:val="28"/>
        </w:rPr>
        <w:t>2 与</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7"/>
          <w:sz w:val="28"/>
          <w:szCs w:val="28"/>
        </w:rPr>
        <w:t>2C2O4</w:t>
      </w:r>
      <w:r>
        <w:rPr>
          <w:rFonts w:hint="eastAsia" w:ascii="仿宋_GB2312" w:hAnsi="仿宋_GB2312" w:eastAsia="仿宋_GB2312" w:cs="仿宋_GB2312"/>
          <w:spacing w:val="19"/>
          <w:w w:val="102"/>
          <w:sz w:val="28"/>
          <w:szCs w:val="28"/>
        </w:rPr>
        <w:t xml:space="preserve"> </w:t>
      </w:r>
      <w:r>
        <w:rPr>
          <w:rFonts w:hint="eastAsia" w:ascii="仿宋_GB2312" w:hAnsi="仿宋_GB2312" w:eastAsia="仿宋_GB2312" w:cs="仿宋_GB2312"/>
          <w:spacing w:val="7"/>
          <w:sz w:val="28"/>
          <w:szCs w:val="28"/>
        </w:rPr>
        <w:t>的反应必须在</w:t>
      </w:r>
      <w:r>
        <w:rPr>
          <w:rFonts w:hint="eastAsia" w:ascii="仿宋_GB2312" w:hAnsi="仿宋_GB2312" w:eastAsia="仿宋_GB2312" w:cs="仿宋_GB2312"/>
          <w:spacing w:val="6"/>
          <w:sz w:val="28"/>
          <w:szCs w:val="28"/>
        </w:rPr>
        <w:t>热的</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条</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件下进行。</w:t>
      </w:r>
    </w:p>
    <w:p>
      <w:pPr>
        <w:spacing w:before="29"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．酸性</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．弱酸性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．弱碱性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．碱性</w:t>
      </w:r>
    </w:p>
    <w:p>
      <w:pPr>
        <w:spacing w:before="6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．[2]对高锰酸钾法，下列说法错误的是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．可在盐酸介质中进行滴定</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．直接法可测</w:t>
      </w:r>
      <w:r>
        <w:rPr>
          <w:rFonts w:hint="eastAsia" w:ascii="仿宋_GB2312" w:hAnsi="仿宋_GB2312" w:eastAsia="仿宋_GB2312" w:cs="仿宋_GB2312"/>
          <w:spacing w:val="6"/>
          <w:sz w:val="28"/>
          <w:szCs w:val="28"/>
        </w:rPr>
        <w:t>定还原性物质</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．标准滴定溶液用标定法制备</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．在硫酸介质中进行滴定</w:t>
      </w:r>
    </w:p>
    <w:p>
      <w:pPr>
        <w:spacing w:before="66" w:line="273" w:lineRule="auto"/>
        <w:ind w:left="24" w:hanging="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30</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 xml:space="preserve">．[2]用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pacing w:val="10"/>
          <w:w w:val="102"/>
          <w:sz w:val="28"/>
          <w:szCs w:val="28"/>
        </w:rPr>
        <w:t xml:space="preserve"> </w:t>
      </w:r>
      <w:r>
        <w:rPr>
          <w:rFonts w:hint="eastAsia" w:ascii="仿宋_GB2312" w:hAnsi="仿宋_GB2312" w:eastAsia="仿宋_GB2312" w:cs="仿宋_GB2312"/>
          <w:spacing w:val="3"/>
          <w:sz w:val="28"/>
          <w:szCs w:val="28"/>
        </w:rPr>
        <w:t>标准溶液测定 H2O2</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3"/>
          <w:sz w:val="28"/>
          <w:szCs w:val="28"/>
        </w:rPr>
        <w:t>时，滴定至粉红色为终点。滴定完成后 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分钟发现溶液粉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红色消失，其原因是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3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．H2O2</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5"/>
          <w:sz w:val="28"/>
          <w:szCs w:val="28"/>
        </w:rPr>
        <w:t>未反应完全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．实验室还原性气氛使之褪色</w:t>
      </w:r>
    </w:p>
    <w:p>
      <w:pPr>
        <w:spacing w:line="228" w:lineRule="auto"/>
        <w:rPr>
          <w:rFonts w:hint="eastAsia" w:ascii="仿宋_GB2312" w:hAnsi="仿宋_GB2312" w:eastAsia="仿宋_GB2312" w:cs="仿宋_GB2312"/>
          <w:sz w:val="28"/>
          <w:szCs w:val="28"/>
        </w:rPr>
        <w:sectPr>
          <w:footerReference r:id="rId69" w:type="default"/>
          <w:pgSz w:w="11906" w:h="16839"/>
          <w:pgMar w:top="400" w:right="1472" w:bottom="1198" w:left="1785" w:header="0" w:footer="1032"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28" w:lineRule="auto"/>
        <w:ind w:left="439"/>
        <w:rPr>
          <w:rFonts w:hint="eastAsia" w:ascii="仿宋_GB2312" w:hAnsi="仿宋_GB2312" w:eastAsia="仿宋_GB2312" w:cs="仿宋_GB2312"/>
          <w:sz w:val="28"/>
          <w:szCs w:val="28"/>
        </w:rPr>
      </w:pPr>
      <w:bookmarkStart w:id="38" w:name="bookmark95"/>
      <w:bookmarkEnd w:id="38"/>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4"/>
          <w:sz w:val="28"/>
          <w:szCs w:val="28"/>
        </w:rPr>
        <w:t xml:space="preserve">部分生成了 </w:t>
      </w:r>
      <w:r>
        <w:rPr>
          <w:rFonts w:hint="eastAsia" w:ascii="仿宋_GB2312" w:hAnsi="仿宋_GB2312" w:eastAsia="仿宋_GB2312" w:cs="仿宋_GB2312"/>
          <w:sz w:val="28"/>
          <w:szCs w:val="28"/>
        </w:rPr>
        <w:t>MnO</w:t>
      </w:r>
      <w:r>
        <w:rPr>
          <w:rFonts w:hint="eastAsia" w:ascii="仿宋_GB2312" w:hAnsi="仿宋_GB2312" w:eastAsia="仿宋_GB2312" w:cs="仿宋_GB2312"/>
          <w:spacing w:val="4"/>
          <w:sz w:val="28"/>
          <w:szCs w:val="28"/>
        </w:rPr>
        <w:t>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标准溶液浓度太稀</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 xml:space="preserve">．[2]在酸性介质中，用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8"/>
          <w:sz w:val="28"/>
          <w:szCs w:val="28"/>
        </w:rPr>
        <w:t>溶液滴</w:t>
      </w:r>
      <w:r>
        <w:rPr>
          <w:rFonts w:hint="eastAsia" w:ascii="仿宋_GB2312" w:hAnsi="仿宋_GB2312" w:eastAsia="仿宋_GB2312" w:cs="仿宋_GB2312"/>
          <w:spacing w:val="7"/>
          <w:sz w:val="28"/>
          <w:szCs w:val="28"/>
        </w:rPr>
        <w:t>定草酸盐溶液，滴定应</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．在室温下进行</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．将溶液煮沸后即进行</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0"/>
          <w:sz w:val="28"/>
          <w:szCs w:val="28"/>
        </w:rPr>
        <w:t>．将溶液煮沸，冷至 85   ℃进行</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1"/>
          <w:sz w:val="28"/>
          <w:szCs w:val="28"/>
        </w:rPr>
        <w:t>．将溶液加热到 75                ℃~85℃时进行</w:t>
      </w:r>
    </w:p>
    <w:p>
      <w:pPr>
        <w:spacing w:before="36" w:line="288"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32．[2]在含有少量 </w:t>
      </w:r>
      <w:r>
        <w:rPr>
          <w:rFonts w:hint="eastAsia" w:ascii="仿宋_GB2312" w:hAnsi="仿宋_GB2312" w:eastAsia="仿宋_GB2312" w:cs="仿宋_GB2312"/>
          <w:sz w:val="28"/>
          <w:szCs w:val="28"/>
        </w:rPr>
        <w:t>Sn</w:t>
      </w:r>
      <w:r>
        <w:rPr>
          <w:rFonts w:hint="eastAsia" w:ascii="仿宋_GB2312" w:hAnsi="仿宋_GB2312" w:eastAsia="仿宋_GB2312" w:cs="仿宋_GB2312"/>
          <w:spacing w:val="3"/>
          <w:sz w:val="28"/>
          <w:szCs w:val="28"/>
        </w:rPr>
        <w:t xml:space="preserve">2+离子 </w:t>
      </w:r>
      <w:r>
        <w:rPr>
          <w:rFonts w:hint="eastAsia" w:ascii="仿宋_GB2312" w:hAnsi="仿宋_GB2312" w:eastAsia="仿宋_GB2312" w:cs="仿宋_GB2312"/>
          <w:sz w:val="28"/>
          <w:szCs w:val="28"/>
        </w:rPr>
        <w:t>FeSO</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溶液中，用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3"/>
          <w:sz w:val="28"/>
          <w:szCs w:val="28"/>
        </w:rPr>
        <w:t>2O7</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 xml:space="preserve">法滴定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 xml:space="preserve">，应先消除 </w:t>
      </w:r>
      <w:r>
        <w:rPr>
          <w:rFonts w:hint="eastAsia" w:ascii="仿宋_GB2312" w:hAnsi="仿宋_GB2312" w:eastAsia="仿宋_GB2312" w:cs="仿宋_GB2312"/>
          <w:sz w:val="28"/>
          <w:szCs w:val="28"/>
        </w:rPr>
        <w:t>Sn</w:t>
      </w:r>
      <w:r>
        <w:rPr>
          <w:rFonts w:hint="eastAsia" w:ascii="仿宋_GB2312" w:hAnsi="仿宋_GB2312" w:eastAsia="仿宋_GB2312" w:cs="仿宋_GB2312"/>
          <w:spacing w:val="3"/>
          <w:sz w:val="28"/>
          <w:szCs w:val="28"/>
        </w:rPr>
        <w:t>2+的干扰，宜</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釆用</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
          <w:sz w:val="28"/>
          <w:szCs w:val="28"/>
        </w:rPr>
        <w:t>。</w:t>
      </w:r>
    </w:p>
    <w:p>
      <w:pPr>
        <w:spacing w:before="24"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0"/>
          <w:sz w:val="28"/>
          <w:szCs w:val="28"/>
        </w:rPr>
        <w:t>．控制酸度法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．配位掩蔽法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．离子交换法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．氧化还原掩蔽法</w:t>
      </w:r>
    </w:p>
    <w:p>
      <w:pPr>
        <w:spacing w:before="6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．[2]重铬酸钾滴定法测铁，加入 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5"/>
          <w:sz w:val="28"/>
          <w:szCs w:val="28"/>
        </w:rPr>
        <w:t>4  的作用主要是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．防止沉淀</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．提高酸度</w:t>
      </w:r>
    </w:p>
    <w:p>
      <w:pPr>
        <w:spacing w:before="39"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 xml:space="preserve">．降低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2+电位，使突跃范围增大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 xml:space="preserve">．防止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2+氧化</w:t>
      </w:r>
    </w:p>
    <w:p>
      <w:pPr>
        <w:spacing w:before="9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．[2]重铬酸钾法测定铁时，加入硫酸的作用主要是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4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 xml:space="preserve">．降低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3+浓度</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．增加酸度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．防止</w:t>
      </w:r>
      <w:r>
        <w:rPr>
          <w:rFonts w:hint="eastAsia" w:ascii="仿宋_GB2312" w:hAnsi="仿宋_GB2312" w:eastAsia="仿宋_GB2312" w:cs="仿宋_GB2312"/>
          <w:spacing w:val="2"/>
          <w:sz w:val="28"/>
          <w:szCs w:val="28"/>
        </w:rPr>
        <w:t>沉淀</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．变色明显</w:t>
      </w:r>
    </w:p>
    <w:p>
      <w:pPr>
        <w:spacing w:before="9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．[2]直接碘量法应控制的条件是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．强酸性条件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．强碱性条件  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中性或弱酸性条件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
          <w:sz w:val="28"/>
          <w:szCs w:val="28"/>
        </w:rPr>
        <w:t>什么条件都可以</w:t>
      </w:r>
    </w:p>
    <w:p>
      <w:pPr>
        <w:spacing w:before="3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．[2]碘量法测定黄铜中的铜含量，为除去 </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3+干扰，可加入</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10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．碘化钾</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．氟化氢铵</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HNO</w:t>
      </w:r>
      <w:r>
        <w:rPr>
          <w:rFonts w:hint="eastAsia" w:ascii="仿宋_GB2312" w:hAnsi="仿宋_GB2312" w:eastAsia="仿宋_GB2312" w:cs="仿宋_GB2312"/>
          <w:spacing w:val="2"/>
          <w:sz w:val="28"/>
          <w:szCs w:val="28"/>
        </w:rPr>
        <w:t xml:space="preserve">3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．H2O2</w:t>
      </w:r>
    </w:p>
    <w:p>
      <w:pPr>
        <w:spacing w:before="6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．[2]氧化还原滴定中，硫代硫酸钠的基本</w:t>
      </w:r>
      <w:r>
        <w:rPr>
          <w:rFonts w:hint="eastAsia" w:ascii="仿宋_GB2312" w:hAnsi="仿宋_GB2312" w:eastAsia="仿宋_GB2312" w:cs="仿宋_GB2312"/>
          <w:spacing w:val="3"/>
          <w:sz w:val="28"/>
          <w:szCs w:val="28"/>
        </w:rPr>
        <w:t>单元是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108"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2S2O3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2S2O3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．1/3</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2S2O3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．1/4</w:t>
      </w:r>
      <w:r>
        <w:rPr>
          <w:rFonts w:hint="eastAsia" w:ascii="仿宋_GB2312" w:hAnsi="仿宋_GB2312" w:eastAsia="仿宋_GB2312" w:cs="仿宋_GB2312"/>
          <w:sz w:val="28"/>
          <w:szCs w:val="28"/>
        </w:rPr>
        <w:t>Na</w:t>
      </w:r>
      <w:r>
        <w:rPr>
          <w:rFonts w:hint="eastAsia" w:ascii="仿宋_GB2312" w:hAnsi="仿宋_GB2312" w:eastAsia="仿宋_GB2312" w:cs="仿宋_GB2312"/>
          <w:spacing w:val="2"/>
          <w:sz w:val="28"/>
          <w:szCs w:val="28"/>
        </w:rPr>
        <w:t>2S2O3</w:t>
      </w:r>
    </w:p>
    <w:p>
      <w:pPr>
        <w:spacing w:before="43" w:line="295" w:lineRule="auto"/>
        <w:ind w:left="19" w:right="4" w:firstLine="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．[2]用间接碘量法测定</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BaCl</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的纯度时，先将</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Ba</w:t>
      </w:r>
      <w:r>
        <w:rPr>
          <w:rFonts w:hint="eastAsia" w:ascii="仿宋_GB2312" w:hAnsi="仿宋_GB2312" w:eastAsia="仿宋_GB2312" w:cs="仿宋_GB2312"/>
          <w:spacing w:val="7"/>
          <w:sz w:val="28"/>
          <w:szCs w:val="28"/>
        </w:rPr>
        <w:t>2+沉淀为</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Ba</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IO</w:t>
      </w: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，洗涤后溶解并酸化，加</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 xml:space="preserve">入过量的 </w:t>
      </w:r>
      <w:r>
        <w:rPr>
          <w:rFonts w:hint="eastAsia" w:ascii="仿宋_GB2312" w:hAnsi="仿宋_GB2312" w:eastAsia="仿宋_GB2312" w:cs="仿宋_GB2312"/>
          <w:sz w:val="28"/>
          <w:szCs w:val="28"/>
        </w:rPr>
        <w:t>KI</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，然后用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 xml:space="preserve">2S2O3  标准溶液滴定，则 </w:t>
      </w:r>
      <w:r>
        <w:rPr>
          <w:rFonts w:hint="eastAsia" w:ascii="仿宋_GB2312" w:hAnsi="仿宋_GB2312" w:eastAsia="仿宋_GB2312" w:cs="仿宋_GB2312"/>
          <w:sz w:val="28"/>
          <w:szCs w:val="28"/>
        </w:rPr>
        <w:t>BaCl</w:t>
      </w:r>
      <w:r>
        <w:rPr>
          <w:rFonts w:hint="eastAsia" w:ascii="仿宋_GB2312" w:hAnsi="仿宋_GB2312" w:eastAsia="仿宋_GB2312" w:cs="仿宋_GB2312"/>
          <w:spacing w:val="6"/>
          <w:sz w:val="28"/>
          <w:szCs w:val="28"/>
        </w:rPr>
        <w:t xml:space="preserve">2   与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 xml:space="preserve">2S2O3  </w:t>
      </w:r>
      <w:r>
        <w:rPr>
          <w:rFonts w:hint="eastAsia" w:ascii="仿宋_GB2312" w:hAnsi="仿宋_GB2312" w:eastAsia="仿宋_GB2312" w:cs="仿宋_GB2312"/>
          <w:spacing w:val="5"/>
          <w:sz w:val="28"/>
          <w:szCs w:val="28"/>
        </w:rPr>
        <w:t xml:space="preserve"> 的计量关系是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52"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z w:val="28"/>
          <w:szCs w:val="28"/>
        </w:rPr>
        <w:t>．1:12</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．1:6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．6:1</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．[2]在间接碘量法中，滴定终点的颜</w:t>
      </w:r>
      <w:r>
        <w:rPr>
          <w:rFonts w:hint="eastAsia" w:ascii="仿宋_GB2312" w:hAnsi="仿宋_GB2312" w:eastAsia="仿宋_GB2312" w:cs="仿宋_GB2312"/>
          <w:spacing w:val="6"/>
          <w:sz w:val="28"/>
          <w:szCs w:val="28"/>
        </w:rPr>
        <w:t>色变化是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．蓝色恰好消失</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．出现蓝色</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．出现浅黄色</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．黄色恰好消失</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．[2]间接碘量法若在碱性介质下进行，</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9"/>
          <w:sz w:val="28"/>
          <w:szCs w:val="28"/>
        </w:rPr>
        <w:t>由于</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歧化反应，</w:t>
      </w:r>
      <w:r>
        <w:rPr>
          <w:rFonts w:hint="eastAsia" w:ascii="仿宋_GB2312" w:hAnsi="仿宋_GB2312" w:eastAsia="仿宋_GB2312" w:cs="仿宋_GB2312"/>
          <w:spacing w:val="8"/>
          <w:sz w:val="28"/>
          <w:szCs w:val="28"/>
        </w:rPr>
        <w:t>将影响测定结果。</w:t>
      </w:r>
    </w:p>
    <w:p>
      <w:pPr>
        <w:spacing w:before="8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．S2O32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．I-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．I2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．S4O62-</w:t>
      </w:r>
    </w:p>
    <w:p>
      <w:pPr>
        <w:spacing w:before="9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．[2]在间接碘量法中，若酸度过强</w:t>
      </w:r>
      <w:r>
        <w:rPr>
          <w:rFonts w:hint="eastAsia" w:ascii="仿宋_GB2312" w:hAnsi="仿宋_GB2312" w:eastAsia="仿宋_GB2312" w:cs="仿宋_GB2312"/>
          <w:spacing w:val="9"/>
          <w:sz w:val="28"/>
          <w:szCs w:val="28"/>
        </w:rPr>
        <w:t>，则会有</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产生。</w:t>
      </w:r>
    </w:p>
    <w:p>
      <w:pPr>
        <w:spacing w:before="75"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．SO2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 xml:space="preserve">．S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．SO2</w:t>
      </w:r>
      <w:r>
        <w:rPr>
          <w:rFonts w:hint="eastAsia" w:ascii="仿宋_GB2312" w:hAnsi="仿宋_GB2312" w:eastAsia="仿宋_GB2312" w:cs="仿宋_GB2312"/>
          <w:spacing w:val="8"/>
          <w:w w:val="101"/>
          <w:sz w:val="28"/>
          <w:szCs w:val="28"/>
        </w:rPr>
        <w:t xml:space="preserve"> </w:t>
      </w:r>
      <w:r>
        <w:rPr>
          <w:rFonts w:hint="eastAsia" w:ascii="仿宋_GB2312" w:hAnsi="仿宋_GB2312" w:eastAsia="仿宋_GB2312" w:cs="仿宋_GB2312"/>
          <w:spacing w:val="-1"/>
          <w:sz w:val="28"/>
          <w:szCs w:val="28"/>
        </w:rPr>
        <w:t>和 S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．H2S</w:t>
      </w:r>
    </w:p>
    <w:p>
      <w:pPr>
        <w:spacing w:before="57"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42</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．[3]淀粉是一种</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8"/>
          <w:sz w:val="28"/>
          <w:szCs w:val="28"/>
        </w:rPr>
        <w:t>指示剂。</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1"/>
          <w:sz w:val="28"/>
          <w:szCs w:val="28"/>
        </w:rPr>
        <w:t>自身</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．氧化还原型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．专属</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．金属</w:t>
      </w:r>
    </w:p>
    <w:p>
      <w:pPr>
        <w:spacing w:before="4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．[2]用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5"/>
          <w:sz w:val="28"/>
          <w:szCs w:val="28"/>
        </w:rPr>
        <w:t>2O7</w:t>
      </w:r>
      <w:r>
        <w:rPr>
          <w:rFonts w:hint="eastAsia" w:ascii="仿宋_GB2312" w:hAnsi="仿宋_GB2312" w:eastAsia="仿宋_GB2312" w:cs="仿宋_GB2312"/>
          <w:spacing w:val="10"/>
          <w:w w:val="102"/>
          <w:sz w:val="28"/>
          <w:szCs w:val="28"/>
        </w:rPr>
        <w:t xml:space="preserve"> </w:t>
      </w:r>
      <w:r>
        <w:rPr>
          <w:rFonts w:hint="eastAsia" w:ascii="仿宋_GB2312" w:hAnsi="仿宋_GB2312" w:eastAsia="仿宋_GB2312" w:cs="仿宋_GB2312"/>
          <w:spacing w:val="5"/>
          <w:sz w:val="28"/>
          <w:szCs w:val="28"/>
        </w:rPr>
        <w:t xml:space="preserve">法测定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，可选用下列</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5"/>
          <w:sz w:val="28"/>
          <w:szCs w:val="28"/>
        </w:rPr>
        <w:t>指示剂。</w:t>
      </w:r>
    </w:p>
    <w:p>
      <w:pPr>
        <w:spacing w:before="9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2"/>
          <w:sz w:val="28"/>
          <w:szCs w:val="28"/>
        </w:rPr>
        <w:t>甲基红－溴甲酚绿</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．二苯胺磺酸钠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．铬黑</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z w:val="28"/>
          <w:szCs w:val="28"/>
        </w:rPr>
        <w:t>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2"/>
          <w:sz w:val="28"/>
          <w:szCs w:val="28"/>
        </w:rPr>
        <w:t>自身指示剂</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．[2]用高锰酸钾滴定无色或浅色的还原剂溶液时，所用的</w:t>
      </w:r>
      <w:r>
        <w:rPr>
          <w:rFonts w:hint="eastAsia" w:ascii="仿宋_GB2312" w:hAnsi="仿宋_GB2312" w:eastAsia="仿宋_GB2312" w:cs="仿宋_GB2312"/>
          <w:spacing w:val="7"/>
          <w:sz w:val="28"/>
          <w:szCs w:val="28"/>
        </w:rPr>
        <w:t>指示剂为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3"/>
          <w:sz w:val="28"/>
          <w:szCs w:val="28"/>
        </w:rPr>
        <w:t>自身指示剂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．酸碱指示剂</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．金属指示剂</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．专属指示剂</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．[2]在碘量法中，淀粉是专属指示剂，当溶</w:t>
      </w:r>
      <w:r>
        <w:rPr>
          <w:rFonts w:hint="eastAsia" w:ascii="仿宋_GB2312" w:hAnsi="仿宋_GB2312" w:eastAsia="仿宋_GB2312" w:cs="仿宋_GB2312"/>
          <w:spacing w:val="7"/>
          <w:sz w:val="28"/>
          <w:szCs w:val="28"/>
        </w:rPr>
        <w:t>液呈蓝色时，这是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44" w:line="229"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．碘的颜色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．I-</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的</w:t>
      </w:r>
      <w:r>
        <w:rPr>
          <w:rFonts w:hint="eastAsia" w:ascii="仿宋_GB2312" w:hAnsi="仿宋_GB2312" w:eastAsia="仿宋_GB2312" w:cs="仿宋_GB2312"/>
          <w:sz w:val="28"/>
          <w:szCs w:val="28"/>
        </w:rPr>
        <w:t>颜色</w:t>
      </w:r>
    </w:p>
    <w:p>
      <w:pPr>
        <w:spacing w:before="61"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．游离碘与淀粉生成物的颜色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．I-与淀粉生成物的颜色</w:t>
      </w:r>
    </w:p>
    <w:p>
      <w:pPr>
        <w:spacing w:before="89"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．[3]高锰酸钾法滴定溶液常用的酸碱条件是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．强碱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．弱碱</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．中</w:t>
      </w:r>
      <w:r>
        <w:rPr>
          <w:rFonts w:hint="eastAsia" w:ascii="仿宋_GB2312" w:hAnsi="仿宋_GB2312" w:eastAsia="仿宋_GB2312" w:cs="仿宋_GB2312"/>
          <w:spacing w:val="3"/>
          <w:sz w:val="28"/>
          <w:szCs w:val="28"/>
        </w:rPr>
        <w:t>性</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．强酸</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E</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．弱酸</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．[2]碘量法滴定的酸度条件为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1"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．弱酸</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．强酸</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．弱碱</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．强碱</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．[2]以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6"/>
          <w:sz w:val="28"/>
          <w:szCs w:val="28"/>
        </w:rPr>
        <w:t>2O7</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标定</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2S2O3 标准溶液时，滴定前加水稀释时是为了</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．便于滴定操作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．保持溶液的弱酸性</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．防止淀粉凝聚</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．防止碘挥发</w:t>
      </w:r>
    </w:p>
    <w:p>
      <w:pPr>
        <w:spacing w:before="3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xml:space="preserve">．[2]用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4"/>
          <w:sz w:val="28"/>
          <w:szCs w:val="28"/>
        </w:rPr>
        <w:t>4 法测定</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，滴定必须在</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line="221" w:lineRule="auto"/>
        <w:rPr>
          <w:rFonts w:hint="eastAsia" w:ascii="仿宋_GB2312" w:hAnsi="仿宋_GB2312" w:eastAsia="仿宋_GB2312" w:cs="仿宋_GB2312"/>
          <w:sz w:val="28"/>
          <w:szCs w:val="28"/>
        </w:rPr>
        <w:sectPr>
          <w:footerReference r:id="rId70" w:type="default"/>
          <w:pgSz w:w="11906" w:h="16839"/>
          <w:pgMar w:top="400" w:right="1470" w:bottom="1200" w:left="1785" w:header="0" w:footer="1035" w:gutter="0"/>
          <w:cols w:space="720" w:num="1"/>
        </w:sect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50" w:lineRule="auto"/>
        <w:rPr>
          <w:rFonts w:hint="eastAsia" w:ascii="仿宋_GB2312" w:hAnsi="仿宋_GB2312" w:eastAsia="仿宋_GB2312" w:cs="仿宋_GB2312"/>
          <w:sz w:val="28"/>
          <w:szCs w:val="28"/>
        </w:rPr>
      </w:pPr>
    </w:p>
    <w:p>
      <w:pPr>
        <w:spacing w:before="65" w:line="281" w:lineRule="exact"/>
        <w:ind w:left="538"/>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A</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i/>
          <w:iCs/>
          <w:spacing w:val="5"/>
          <w:position w:val="2"/>
          <w:sz w:val="28"/>
          <w:szCs w:val="28"/>
        </w:rPr>
        <w:t>c</w:t>
      </w:r>
      <w:r>
        <w:rPr>
          <w:rFonts w:hint="eastAsia" w:ascii="仿宋_GB2312" w:hAnsi="仿宋_GB2312" w:eastAsia="仿宋_GB2312" w:cs="仿宋_GB2312"/>
          <w:spacing w:val="5"/>
          <w:position w:val="2"/>
          <w:sz w:val="28"/>
          <w:szCs w:val="28"/>
        </w:rPr>
        <w:t>(H2</w:t>
      </w:r>
      <w:r>
        <w:rPr>
          <w:rFonts w:hint="eastAsia" w:ascii="仿宋_GB2312" w:hAnsi="仿宋_GB2312" w:eastAsia="仿宋_GB2312" w:cs="仿宋_GB2312"/>
          <w:position w:val="2"/>
          <w:sz w:val="28"/>
          <w:szCs w:val="28"/>
        </w:rPr>
        <w:t>SO</w:t>
      </w:r>
      <w:r>
        <w:rPr>
          <w:rFonts w:hint="eastAsia" w:ascii="仿宋_GB2312" w:hAnsi="仿宋_GB2312" w:eastAsia="仿宋_GB2312" w:cs="仿宋_GB2312"/>
          <w:spacing w:val="5"/>
          <w:position w:val="2"/>
          <w:sz w:val="28"/>
          <w:szCs w:val="28"/>
        </w:rPr>
        <w:t>4)=1</w:t>
      </w:r>
      <w:r>
        <w:rPr>
          <w:rFonts w:hint="eastAsia" w:ascii="仿宋_GB2312" w:hAnsi="仿宋_GB2312" w:eastAsia="仿宋_GB2312" w:cs="仿宋_GB2312"/>
          <w:position w:val="2"/>
          <w:sz w:val="28"/>
          <w:szCs w:val="28"/>
        </w:rPr>
        <w:t>mo</w:t>
      </w:r>
      <w:r>
        <w:rPr>
          <w:rFonts w:hint="eastAsia" w:ascii="仿宋_GB2312" w:hAnsi="仿宋_GB2312" w:eastAsia="仿宋_GB2312" w:cs="仿宋_GB2312"/>
          <w:spacing w:val="5"/>
          <w:position w:val="2"/>
          <w:sz w:val="28"/>
          <w:szCs w:val="28"/>
        </w:rPr>
        <w:t>/L</w:t>
      </w:r>
      <w:r>
        <w:rPr>
          <w:rFonts w:hint="eastAsia" w:ascii="仿宋_GB2312" w:hAnsi="仿宋_GB2312" w:eastAsia="仿宋_GB2312" w:cs="仿宋_GB2312"/>
          <w:spacing w:val="18"/>
          <w:w w:val="101"/>
          <w:position w:val="2"/>
          <w:sz w:val="28"/>
          <w:szCs w:val="28"/>
        </w:rPr>
        <w:t xml:space="preserve"> </w:t>
      </w:r>
      <w:r>
        <w:rPr>
          <w:rFonts w:hint="eastAsia" w:ascii="仿宋_GB2312" w:hAnsi="仿宋_GB2312" w:eastAsia="仿宋_GB2312" w:cs="仿宋_GB2312"/>
          <w:spacing w:val="5"/>
          <w:position w:val="2"/>
          <w:sz w:val="28"/>
          <w:szCs w:val="28"/>
        </w:rPr>
        <w:t>介质中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．中性或弱酸性介质中</w:t>
      </w:r>
    </w:p>
    <w:p>
      <w:pPr>
        <w:spacing w:before="26" w:line="281" w:lineRule="exact"/>
        <w:ind w:left="544"/>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C</w:t>
      </w:r>
      <w:r>
        <w:rPr>
          <w:rFonts w:hint="eastAsia" w:ascii="仿宋_GB2312" w:hAnsi="仿宋_GB2312" w:eastAsia="仿宋_GB2312" w:cs="仿宋_GB2312"/>
          <w:spacing w:val="-13"/>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4"/>
          <w:position w:val="2"/>
          <w:sz w:val="28"/>
          <w:szCs w:val="28"/>
        </w:rPr>
        <w:t>10 氨性缓冲溶液中</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4"/>
          <w:position w:val="2"/>
          <w:sz w:val="28"/>
          <w:szCs w:val="28"/>
        </w:rPr>
        <w:t>D</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spacing w:val="4"/>
          <w:position w:val="2"/>
          <w:sz w:val="28"/>
          <w:szCs w:val="28"/>
        </w:rPr>
        <w:t>．强碱性介质中</w:t>
      </w:r>
    </w:p>
    <w:p>
      <w:pPr>
        <w:spacing w:before="40" w:line="262" w:lineRule="auto"/>
        <w:ind w:left="26" w:right="80" w:hanging="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．[2]在 </w:t>
      </w:r>
      <w:r>
        <w:rPr>
          <w:rFonts w:hint="eastAsia" w:ascii="仿宋_GB2312" w:hAnsi="仿宋_GB2312" w:eastAsia="仿宋_GB2312" w:cs="仿宋_GB2312"/>
          <w:sz w:val="28"/>
          <w:szCs w:val="28"/>
        </w:rPr>
        <w:t>Sn</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5"/>
          <w:sz w:val="28"/>
          <w:szCs w:val="28"/>
        </w:rPr>
        <w:t xml:space="preserve">3+的混合溶液中，欲使 </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 xml:space="preserve">2+氧化为 </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 xml:space="preserve">4+而 </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2+不被氧化，应选择的氧化剂是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哪个</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u w:val="single" w:color="auto"/>
        </w:rPr>
        <w:t>o</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z w:val="28"/>
          <w:szCs w:val="28"/>
        </w:rPr>
        <w:t>Sn</w:t>
      </w:r>
      <w:r>
        <w:rPr>
          <w:rFonts w:hint="eastAsia" w:ascii="仿宋_GB2312" w:hAnsi="仿宋_GB2312" w:eastAsia="仿宋_GB2312" w:cs="仿宋_GB2312"/>
          <w:spacing w:val="4"/>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15V</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u w:val="single" w:color="auto"/>
        </w:rPr>
        <w:t>o</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2+)=0.77V</w:t>
      </w:r>
    </w:p>
    <w:p>
      <w:pPr>
        <w:spacing w:before="91" w:line="658" w:lineRule="exact"/>
        <w:ind w:left="538"/>
        <w:rPr>
          <w:rFonts w:hint="eastAsia" w:ascii="仿宋_GB2312" w:hAnsi="仿宋_GB2312" w:eastAsia="仿宋_GB2312" w:cs="仿宋_GB2312"/>
          <w:sz w:val="28"/>
          <w:szCs w:val="28"/>
        </w:rPr>
      </w:pPr>
      <w:r>
        <w:rPr>
          <w:rFonts w:hint="eastAsia" w:ascii="仿宋_GB2312" w:hAnsi="仿宋_GB2312" w:eastAsia="仿宋_GB2312" w:cs="仿宋_GB2312"/>
          <w:position w:val="-13"/>
          <w:sz w:val="28"/>
          <w:szCs w:val="28"/>
        </w:rPr>
        <w:drawing>
          <wp:inline distT="0" distB="0" distL="0" distR="0">
            <wp:extent cx="4145915" cy="41783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151"/>
                    <a:stretch>
                      <a:fillRect/>
                    </a:stretch>
                  </pic:blipFill>
                  <pic:spPr>
                    <a:xfrm>
                      <a:off x="0" y="0"/>
                      <a:ext cx="4146212" cy="418033"/>
                    </a:xfrm>
                    <a:prstGeom prst="rect">
                      <a:avLst/>
                    </a:prstGeom>
                  </pic:spPr>
                </pic:pic>
              </a:graphicData>
            </a:graphic>
          </wp:inline>
        </w:drawing>
      </w:r>
    </w:p>
    <w:p>
      <w:pPr>
        <w:spacing w:before="117" w:line="227"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C</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2"/>
          <w:position w:val="-2"/>
          <w:sz w:val="28"/>
          <w:szCs w:val="28"/>
        </w:rPr>
        <w:t>．HgCl2</w:t>
      </w:r>
      <w:r>
        <w:rPr>
          <w:rFonts w:hint="eastAsia" w:ascii="仿宋_GB2312" w:hAnsi="仿宋_GB2312" w:eastAsia="仿宋_GB2312" w:cs="仿宋_GB2312"/>
          <w:spacing w:val="9"/>
          <w:w w:val="101"/>
          <w:position w:val="-2"/>
          <w:sz w:val="28"/>
          <w:szCs w:val="28"/>
        </w:rPr>
        <w:t xml:space="preserve">   </w:t>
      </w:r>
      <w:r>
        <w:rPr>
          <w:rFonts w:hint="eastAsia" w:ascii="仿宋_GB2312" w:hAnsi="仿宋_GB2312" w:eastAsia="仿宋_GB2312" w:cs="仿宋_GB2312"/>
          <w:spacing w:val="-2"/>
          <w:position w:val="-2"/>
          <w:sz w:val="28"/>
          <w:szCs w:val="28"/>
        </w:rPr>
        <w:t>(φ θ</w:t>
      </w:r>
      <w:r>
        <w:rPr>
          <w:rFonts w:hint="eastAsia" w:ascii="仿宋_GB2312" w:hAnsi="仿宋_GB2312" w:eastAsia="仿宋_GB2312" w:cs="仿宋_GB2312"/>
          <w:i/>
          <w:iCs/>
          <w:spacing w:val="-2"/>
          <w:position w:val="-2"/>
          <w:sz w:val="28"/>
          <w:szCs w:val="28"/>
        </w:rPr>
        <w:t>HgCl</w:t>
      </w:r>
      <w:r>
        <w:rPr>
          <w:rFonts w:hint="eastAsia" w:ascii="仿宋_GB2312" w:hAnsi="仿宋_GB2312" w:eastAsia="仿宋_GB2312" w:cs="仿宋_GB2312"/>
          <w:spacing w:val="-2"/>
          <w:position w:val="-2"/>
          <w:sz w:val="28"/>
          <w:szCs w:val="28"/>
        </w:rPr>
        <w:t>2</w:t>
      </w:r>
      <w:r>
        <w:rPr>
          <w:rFonts w:hint="eastAsia" w:ascii="仿宋_GB2312" w:hAnsi="仿宋_GB2312" w:eastAsia="仿宋_GB2312" w:cs="仿宋_GB2312"/>
          <w:spacing w:val="-2"/>
          <w:position w:val="-9"/>
          <w:sz w:val="28"/>
          <w:szCs w:val="28"/>
        </w:rPr>
        <w:t xml:space="preserve">/ </w:t>
      </w:r>
      <w:r>
        <w:rPr>
          <w:rFonts w:hint="eastAsia" w:ascii="仿宋_GB2312" w:hAnsi="仿宋_GB2312" w:eastAsia="仿宋_GB2312" w:cs="仿宋_GB2312"/>
          <w:i/>
          <w:iCs/>
          <w:spacing w:val="-2"/>
          <w:position w:val="-9"/>
          <w:sz w:val="28"/>
          <w:szCs w:val="28"/>
        </w:rPr>
        <w:t>Hg</w:t>
      </w:r>
      <w:r>
        <w:rPr>
          <w:rFonts w:hint="eastAsia" w:ascii="仿宋_GB2312" w:hAnsi="仿宋_GB2312" w:eastAsia="仿宋_GB2312" w:cs="仿宋_GB2312"/>
          <w:i/>
          <w:iCs/>
          <w:spacing w:val="-13"/>
          <w:position w:val="-9"/>
          <w:sz w:val="28"/>
          <w:szCs w:val="28"/>
        </w:rPr>
        <w:t xml:space="preserve"> </w:t>
      </w:r>
      <w:r>
        <w:rPr>
          <w:rFonts w:hint="eastAsia" w:ascii="仿宋_GB2312" w:hAnsi="仿宋_GB2312" w:eastAsia="仿宋_GB2312" w:cs="仿宋_GB2312"/>
          <w:spacing w:val="-2"/>
          <w:position w:val="-9"/>
          <w:sz w:val="28"/>
          <w:szCs w:val="28"/>
        </w:rPr>
        <w:t>2</w:t>
      </w:r>
      <w:r>
        <w:rPr>
          <w:rFonts w:hint="eastAsia" w:ascii="仿宋_GB2312" w:hAnsi="仿宋_GB2312" w:eastAsia="仿宋_GB2312" w:cs="仿宋_GB2312"/>
          <w:i/>
          <w:iCs/>
          <w:spacing w:val="-2"/>
          <w:position w:val="-9"/>
          <w:sz w:val="28"/>
          <w:szCs w:val="28"/>
        </w:rPr>
        <w:t>Cl</w:t>
      </w:r>
      <w:r>
        <w:rPr>
          <w:rFonts w:hint="eastAsia" w:ascii="仿宋_GB2312" w:hAnsi="仿宋_GB2312" w:eastAsia="仿宋_GB2312" w:cs="仿宋_GB2312"/>
          <w:spacing w:val="-2"/>
          <w:position w:val="-9"/>
          <w:sz w:val="28"/>
          <w:szCs w:val="28"/>
        </w:rPr>
        <w:t xml:space="preserve">2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
          <w:position w:val="2"/>
          <w:sz w:val="28"/>
          <w:szCs w:val="28"/>
        </w:rPr>
        <w:t>0.63</w:t>
      </w:r>
      <w:r>
        <w:rPr>
          <w:rFonts w:hint="eastAsia" w:ascii="仿宋_GB2312" w:hAnsi="仿宋_GB2312" w:eastAsia="仿宋_GB2312" w:cs="仿宋_GB2312"/>
          <w:i/>
          <w:iCs/>
          <w:spacing w:val="-2"/>
          <w:position w:val="2"/>
          <w:sz w:val="28"/>
          <w:szCs w:val="28"/>
        </w:rPr>
        <w:t xml:space="preserve">V </w:t>
      </w:r>
      <w:r>
        <w:rPr>
          <w:rFonts w:hint="eastAsia" w:ascii="仿宋_GB2312" w:hAnsi="仿宋_GB2312" w:eastAsia="仿宋_GB2312" w:cs="仿宋_GB2312"/>
          <w:spacing w:val="-2"/>
          <w:position w:val="3"/>
          <w:sz w:val="28"/>
          <w:szCs w:val="28"/>
        </w:rPr>
        <w:t>）</w:t>
      </w:r>
      <w:r>
        <w:rPr>
          <w:rFonts w:hint="eastAsia" w:ascii="仿宋_GB2312" w:hAnsi="仿宋_GB2312" w:eastAsia="仿宋_GB2312" w:cs="仿宋_GB2312"/>
          <w:spacing w:val="6"/>
          <w:position w:val="3"/>
          <w:sz w:val="28"/>
          <w:szCs w:val="28"/>
        </w:rPr>
        <w:t xml:space="preserve">      </w:t>
      </w:r>
      <w:r>
        <w:rPr>
          <w:rFonts w:hint="eastAsia" w:ascii="仿宋_GB2312" w:hAnsi="仿宋_GB2312" w:eastAsia="仿宋_GB2312" w:cs="仿宋_GB2312"/>
          <w:spacing w:val="-2"/>
          <w:position w:val="2"/>
          <w:sz w:val="28"/>
          <w:szCs w:val="28"/>
        </w:rPr>
        <w:t>D</w:t>
      </w:r>
      <w:r>
        <w:rPr>
          <w:rFonts w:hint="eastAsia" w:ascii="仿宋_GB2312" w:hAnsi="仿宋_GB2312" w:eastAsia="仿宋_GB2312" w:cs="仿宋_GB2312"/>
          <w:spacing w:val="-11"/>
          <w:position w:val="2"/>
          <w:sz w:val="28"/>
          <w:szCs w:val="28"/>
        </w:rPr>
        <w:t xml:space="preserve"> </w:t>
      </w:r>
      <w:r>
        <w:rPr>
          <w:rFonts w:hint="eastAsia" w:ascii="仿宋_GB2312" w:hAnsi="仿宋_GB2312" w:eastAsia="仿宋_GB2312" w:cs="仿宋_GB2312"/>
          <w:spacing w:val="-2"/>
          <w:position w:val="2"/>
          <w:sz w:val="28"/>
          <w:szCs w:val="28"/>
        </w:rPr>
        <w:t xml:space="preserve">．SO32-    </w:t>
      </w:r>
      <w:r>
        <w:rPr>
          <w:rFonts w:hint="eastAsia" w:ascii="仿宋_GB2312" w:hAnsi="仿宋_GB2312" w:eastAsia="仿宋_GB2312" w:cs="仿宋_GB2312"/>
          <w:spacing w:val="-3"/>
          <w:position w:val="2"/>
          <w:sz w:val="28"/>
          <w:szCs w:val="28"/>
        </w:rPr>
        <w:t>(φ θ</w:t>
      </w:r>
      <w:r>
        <w:rPr>
          <w:rFonts w:hint="eastAsia" w:ascii="仿宋_GB2312" w:hAnsi="仿宋_GB2312" w:eastAsia="仿宋_GB2312" w:cs="仿宋_GB2312"/>
          <w:i/>
          <w:iCs/>
          <w:spacing w:val="-3"/>
          <w:position w:val="-12"/>
          <w:sz w:val="28"/>
          <w:szCs w:val="28"/>
        </w:rPr>
        <w:t>SO</w:t>
      </w:r>
      <w:r>
        <w:rPr>
          <w:rFonts w:hint="eastAsia" w:ascii="仿宋_GB2312" w:hAnsi="仿宋_GB2312" w:eastAsia="仿宋_GB2312" w:cs="仿宋_GB2312"/>
          <w:spacing w:val="-3"/>
          <w:position w:val="-12"/>
          <w:sz w:val="28"/>
          <w:szCs w:val="28"/>
        </w:rPr>
        <w:t>3</w:t>
      </w:r>
      <w:r>
        <w:rPr>
          <w:rFonts w:hint="eastAsia" w:ascii="仿宋_GB2312" w:hAnsi="仿宋_GB2312" w:eastAsia="仿宋_GB2312" w:cs="仿宋_GB2312"/>
          <w:spacing w:val="-3"/>
          <w:position w:val="2"/>
          <w:sz w:val="28"/>
          <w:szCs w:val="28"/>
        </w:rPr>
        <w:t>2-</w:t>
      </w:r>
      <w:r>
        <w:rPr>
          <w:rFonts w:hint="eastAsia" w:ascii="仿宋_GB2312" w:hAnsi="仿宋_GB2312" w:eastAsia="仿宋_GB2312" w:cs="仿宋_GB2312"/>
          <w:spacing w:val="18"/>
          <w:w w:val="102"/>
          <w:position w:val="2"/>
          <w:sz w:val="28"/>
          <w:szCs w:val="28"/>
        </w:rPr>
        <w:t xml:space="preserve"> </w:t>
      </w:r>
      <w:r>
        <w:rPr>
          <w:rFonts w:hint="eastAsia" w:ascii="仿宋_GB2312" w:hAnsi="仿宋_GB2312" w:eastAsia="仿宋_GB2312" w:cs="仿宋_GB2312"/>
          <w:spacing w:val="-3"/>
          <w:position w:val="-13"/>
          <w:sz w:val="28"/>
          <w:szCs w:val="28"/>
        </w:rPr>
        <w:t xml:space="preserve">/ </w:t>
      </w:r>
      <w:r>
        <w:rPr>
          <w:rFonts w:hint="eastAsia" w:ascii="仿宋_GB2312" w:hAnsi="仿宋_GB2312" w:eastAsia="仿宋_GB2312" w:cs="仿宋_GB2312"/>
          <w:i/>
          <w:iCs/>
          <w:spacing w:val="-3"/>
          <w:position w:val="-13"/>
          <w:sz w:val="28"/>
          <w:szCs w:val="28"/>
        </w:rPr>
        <w:t xml:space="preserve">S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3"/>
          <w:position w:val="2"/>
          <w:sz w:val="28"/>
          <w:szCs w:val="28"/>
        </w:rPr>
        <w:t>-0.66</w:t>
      </w:r>
      <w:r>
        <w:rPr>
          <w:rFonts w:hint="eastAsia" w:ascii="仿宋_GB2312" w:hAnsi="仿宋_GB2312" w:eastAsia="仿宋_GB2312" w:cs="仿宋_GB2312"/>
          <w:i/>
          <w:iCs/>
          <w:spacing w:val="-3"/>
          <w:position w:val="2"/>
          <w:sz w:val="28"/>
          <w:szCs w:val="28"/>
        </w:rPr>
        <w:t>V</w:t>
      </w:r>
      <w:r>
        <w:rPr>
          <w:rFonts w:hint="eastAsia" w:ascii="仿宋_GB2312" w:hAnsi="仿宋_GB2312" w:eastAsia="仿宋_GB2312" w:cs="仿宋_GB2312"/>
          <w:i/>
          <w:iCs/>
          <w:spacing w:val="-19"/>
          <w:position w:val="2"/>
          <w:sz w:val="28"/>
          <w:szCs w:val="28"/>
        </w:rPr>
        <w:t xml:space="preserve"> </w:t>
      </w:r>
      <w:r>
        <w:rPr>
          <w:rFonts w:hint="eastAsia" w:ascii="仿宋_GB2312" w:hAnsi="仿宋_GB2312" w:eastAsia="仿宋_GB2312" w:cs="仿宋_GB2312"/>
          <w:spacing w:val="-3"/>
          <w:position w:val="3"/>
          <w:sz w:val="28"/>
          <w:szCs w:val="28"/>
        </w:rPr>
        <w:t>）</w:t>
      </w:r>
    </w:p>
    <w:p>
      <w:pPr>
        <w:spacing w:before="18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．[3]自动催化反应的特点是反应速度</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．快</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．慢</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．慢-快</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．快-慢</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．[2]二级标准草酸钠用前应</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3"/>
          <w:sz w:val="28"/>
          <w:szCs w:val="28"/>
        </w:rPr>
        <w:t>．储存在干燥器中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3"/>
          <w:sz w:val="28"/>
          <w:szCs w:val="28"/>
        </w:rPr>
        <w:t>．储存在试剂瓶中  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3"/>
          <w:sz w:val="28"/>
          <w:szCs w:val="28"/>
        </w:rPr>
        <w:t>．储存在通风橱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3"/>
          <w:sz w:val="28"/>
          <w:szCs w:val="28"/>
        </w:rPr>
        <w:t>．储</w:t>
      </w:r>
      <w:r>
        <w:rPr>
          <w:rFonts w:hint="eastAsia" w:ascii="仿宋_GB2312" w:hAnsi="仿宋_GB2312" w:eastAsia="仿宋_GB2312" w:cs="仿宋_GB2312"/>
          <w:spacing w:val="12"/>
          <w:sz w:val="28"/>
          <w:szCs w:val="28"/>
        </w:rPr>
        <w:t>存在药品柜中</w:t>
      </w: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．[2]下列几种标准溶液一般采用直接</w:t>
      </w:r>
      <w:r>
        <w:rPr>
          <w:rFonts w:hint="eastAsia" w:ascii="仿宋_GB2312" w:hAnsi="仿宋_GB2312" w:eastAsia="仿宋_GB2312" w:cs="仿宋_GB2312"/>
          <w:spacing w:val="3"/>
          <w:sz w:val="28"/>
          <w:szCs w:val="28"/>
        </w:rPr>
        <w:t>法配制的是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0"/>
          <w:w w:val="101"/>
          <w:sz w:val="28"/>
          <w:szCs w:val="28"/>
        </w:rPr>
        <w:t xml:space="preserve">  </w:t>
      </w:r>
      <w:r>
        <w:rPr>
          <w:rFonts w:hint="eastAsia" w:ascii="仿宋_GB2312" w:hAnsi="仿宋_GB2312" w:eastAsia="仿宋_GB2312" w:cs="仿宋_GB2312"/>
          <w:spacing w:val="8"/>
          <w:sz w:val="28"/>
          <w:szCs w:val="28"/>
        </w:rPr>
        <w:t>标准溶液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．I2</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8"/>
          <w:sz w:val="28"/>
          <w:szCs w:val="28"/>
        </w:rPr>
        <w:t>标准溶液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8"/>
          <w:sz w:val="28"/>
          <w:szCs w:val="28"/>
        </w:rPr>
        <w:t>2O7    标准溶液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8"/>
          <w:sz w:val="28"/>
          <w:szCs w:val="28"/>
        </w:rPr>
        <w:t>2S2O3</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标准溶液</w:t>
      </w:r>
    </w:p>
    <w:p>
      <w:pPr>
        <w:spacing w:before="3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54．[2]对于 2</w:t>
      </w:r>
      <w:r>
        <w:rPr>
          <w:rFonts w:hint="eastAsia" w:ascii="仿宋_GB2312" w:hAnsi="仿宋_GB2312" w:eastAsia="仿宋_GB2312" w:cs="仿宋_GB2312"/>
          <w:sz w:val="28"/>
          <w:szCs w:val="28"/>
        </w:rPr>
        <w:t>Cu</w:t>
      </w:r>
      <w:r>
        <w:rPr>
          <w:rFonts w:hint="eastAsia" w:ascii="仿宋_GB2312" w:hAnsi="仿宋_GB2312" w:eastAsia="仿宋_GB2312" w:cs="仿宋_GB2312"/>
          <w:spacing w:val="3"/>
          <w:sz w:val="28"/>
          <w:szCs w:val="28"/>
        </w:rPr>
        <w:t xml:space="preserve">2+    +    </w:t>
      </w:r>
      <w:r>
        <w:rPr>
          <w:rFonts w:hint="eastAsia" w:ascii="仿宋_GB2312" w:hAnsi="仿宋_GB2312" w:eastAsia="仿宋_GB2312" w:cs="仿宋_GB2312"/>
          <w:sz w:val="28"/>
          <w:szCs w:val="28"/>
        </w:rPr>
        <w:t>Sn</w:t>
      </w:r>
      <w:r>
        <w:rPr>
          <w:rFonts w:hint="eastAsia" w:ascii="仿宋_GB2312" w:hAnsi="仿宋_GB2312" w:eastAsia="仿宋_GB2312" w:cs="仿宋_GB2312"/>
          <w:spacing w:val="3"/>
          <w:sz w:val="28"/>
          <w:szCs w:val="28"/>
        </w:rPr>
        <w:t>2+              2</w:t>
      </w:r>
      <w:r>
        <w:rPr>
          <w:rFonts w:hint="eastAsia" w:ascii="仿宋_GB2312" w:hAnsi="仿宋_GB2312" w:eastAsia="仿宋_GB2312" w:cs="仿宋_GB2312"/>
          <w:sz w:val="28"/>
          <w:szCs w:val="28"/>
        </w:rPr>
        <w:t>Cu</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 xml:space="preserve"> + </w:t>
      </w:r>
      <w:r>
        <w:rPr>
          <w:rFonts w:hint="eastAsia" w:ascii="仿宋_GB2312" w:hAnsi="仿宋_GB2312" w:eastAsia="仿宋_GB2312" w:cs="仿宋_GB2312"/>
          <w:sz w:val="28"/>
          <w:szCs w:val="28"/>
        </w:rPr>
        <w:t>Sn</w:t>
      </w:r>
      <w:r>
        <w:rPr>
          <w:rFonts w:hint="eastAsia" w:ascii="仿宋_GB2312" w:hAnsi="仿宋_GB2312" w:eastAsia="仿宋_GB2312" w:cs="仿宋_GB2312"/>
          <w:spacing w:val="2"/>
          <w:sz w:val="28"/>
          <w:szCs w:val="28"/>
        </w:rPr>
        <w:t>4+的反应，增加[</w:t>
      </w:r>
      <w:r>
        <w:rPr>
          <w:rFonts w:hint="eastAsia" w:ascii="仿宋_GB2312" w:hAnsi="仿宋_GB2312" w:eastAsia="仿宋_GB2312" w:cs="仿宋_GB2312"/>
          <w:sz w:val="28"/>
          <w:szCs w:val="28"/>
        </w:rPr>
        <w:t>Cu</w:t>
      </w:r>
      <w:r>
        <w:rPr>
          <w:rFonts w:hint="eastAsia" w:ascii="仿宋_GB2312" w:hAnsi="仿宋_GB2312" w:eastAsia="仿宋_GB2312" w:cs="仿宋_GB2312"/>
          <w:spacing w:val="2"/>
          <w:sz w:val="28"/>
          <w:szCs w:val="28"/>
        </w:rPr>
        <w:t>2+]的浓度、反应的方向是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
          <w:sz w:val="28"/>
          <w:szCs w:val="28"/>
        </w:rPr>
        <w:t>。</w:t>
      </w:r>
    </w:p>
    <w:p>
      <w:pPr>
        <w:spacing w:before="97" w:line="228"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．右→左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．不变</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．左→右</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．左右同时进行</w:t>
      </w:r>
    </w:p>
    <w:p>
      <w:pPr>
        <w:spacing w:before="102" w:line="206" w:lineRule="auto"/>
        <w:ind w:left="3111" w:right="78" w:hanging="3090"/>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55</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15"/>
          <w:sz w:val="28"/>
          <w:szCs w:val="28"/>
        </w:rPr>
        <w:t xml:space="preserve">[2]在能斯特方程式 </w:t>
      </w:r>
      <w:r>
        <w:rPr>
          <w:rFonts w:hint="eastAsia" w:ascii="仿宋_GB2312" w:hAnsi="仿宋_GB2312" w:eastAsia="仿宋_GB2312" w:cs="仿宋_GB2312"/>
          <w:i/>
          <w:iCs/>
          <w:spacing w:val="15"/>
          <w:sz w:val="28"/>
          <w:szCs w:val="28"/>
        </w:rPr>
        <w:t>E</w:t>
      </w:r>
      <w:r>
        <w:rPr>
          <w:rFonts w:hint="eastAsia" w:ascii="仿宋_GB2312" w:hAnsi="仿宋_GB2312" w:eastAsia="仿宋_GB2312" w:cs="仿宋_GB2312"/>
          <w:i/>
          <w:iCs/>
          <w:spacing w:val="24"/>
          <w:sz w:val="28"/>
          <w:szCs w:val="28"/>
        </w:rPr>
        <w:t xml:space="preserve"> </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i/>
          <w:iCs/>
          <w:spacing w:val="15"/>
          <w:sz w:val="28"/>
          <w:szCs w:val="28"/>
        </w:rPr>
        <w:t xml:space="preserve">E </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i/>
          <w:iCs/>
          <w:sz w:val="28"/>
          <w:szCs w:val="28"/>
          <w:u w:val="single" w:color="auto"/>
        </w:rPr>
        <w:t>RT</w:t>
      </w:r>
      <w:r>
        <w:rPr>
          <w:rFonts w:hint="eastAsia" w:ascii="仿宋_GB2312" w:hAnsi="仿宋_GB2312" w:eastAsia="仿宋_GB2312" w:cs="仿宋_GB2312"/>
          <w:i/>
          <w:iCs/>
          <w:spacing w:val="15"/>
          <w:sz w:val="28"/>
          <w:szCs w:val="28"/>
        </w:rPr>
        <w:t xml:space="preserve">  </w:t>
      </w:r>
      <w:r>
        <w:rPr>
          <w:rFonts w:hint="eastAsia" w:ascii="仿宋_GB2312" w:hAnsi="仿宋_GB2312" w:eastAsia="仿宋_GB2312" w:cs="仿宋_GB2312"/>
          <w:position w:val="3"/>
          <w:sz w:val="28"/>
          <w:szCs w:val="28"/>
        </w:rPr>
        <w:t>ln</w:t>
      </w:r>
      <w:r>
        <w:rPr>
          <w:rFonts w:hint="eastAsia" w:ascii="仿宋_GB2312" w:hAnsi="仿宋_GB2312" w:eastAsia="仿宋_GB2312" w:cs="仿宋_GB2312"/>
          <w:spacing w:val="15"/>
          <w:position w:val="3"/>
          <w:sz w:val="28"/>
          <w:szCs w:val="28"/>
        </w:rPr>
        <w:t>[氧化形]</w:t>
      </w:r>
      <w:r>
        <w:rPr>
          <w:rFonts w:hint="eastAsia" w:ascii="仿宋_GB2312" w:hAnsi="仿宋_GB2312" w:eastAsia="仿宋_GB2312" w:cs="仿宋_GB2312"/>
          <w:spacing w:val="17"/>
          <w:position w:val="3"/>
          <w:sz w:val="28"/>
          <w:szCs w:val="28"/>
        </w:rPr>
        <w:t xml:space="preserve">  </w:t>
      </w:r>
      <w:r>
        <w:rPr>
          <w:rFonts w:hint="eastAsia" w:ascii="仿宋_GB2312" w:hAnsi="仿宋_GB2312" w:eastAsia="仿宋_GB2312" w:cs="仿宋_GB2312"/>
          <w:spacing w:val="15"/>
          <w:sz w:val="28"/>
          <w:szCs w:val="28"/>
        </w:rPr>
        <w:t>的物理量中，既可能是正值，又可能是负值</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i/>
          <w:iCs/>
          <w:spacing w:val="18"/>
          <w:w w:val="133"/>
          <w:position w:val="-3"/>
          <w:sz w:val="28"/>
          <w:szCs w:val="28"/>
        </w:rPr>
        <w:t>nF</w:t>
      </w:r>
      <w:r>
        <w:rPr>
          <w:rFonts w:hint="eastAsia" w:ascii="仿宋_GB2312" w:hAnsi="仿宋_GB2312" w:eastAsia="仿宋_GB2312" w:cs="仿宋_GB2312"/>
          <w:i/>
          <w:iCs/>
          <w:spacing w:val="4"/>
          <w:position w:val="-3"/>
          <w:sz w:val="28"/>
          <w:szCs w:val="28"/>
        </w:rPr>
        <w:t xml:space="preserve">       </w:t>
      </w:r>
      <w:r>
        <w:rPr>
          <w:rFonts w:hint="eastAsia" w:ascii="仿宋_GB2312" w:hAnsi="仿宋_GB2312" w:eastAsia="仿宋_GB2312" w:cs="仿宋_GB2312"/>
          <w:spacing w:val="18"/>
          <w:w w:val="133"/>
          <w:sz w:val="28"/>
          <w:szCs w:val="28"/>
        </w:rPr>
        <w:t>[还原形]</w:t>
      </w:r>
    </w:p>
    <w:p>
      <w:pPr>
        <w:spacing w:before="153" w:line="23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
          <w:sz w:val="28"/>
          <w:szCs w:val="28"/>
        </w:rPr>
        <w:t>。</w:t>
      </w:r>
    </w:p>
    <w:p>
      <w:pPr>
        <w:spacing w:before="9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．R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 xml:space="preserve">．n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．E</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．[3]二级标准草酸钠用前应在</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灼烧至恒重。</w:t>
      </w:r>
    </w:p>
    <w:p>
      <w:pPr>
        <w:spacing w:before="73" w:line="26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4"/>
          <w:sz w:val="28"/>
          <w:szCs w:val="28"/>
        </w:rPr>
        <w:t>A．250   ℃-270                    ．℃800   B       ．℃105</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14"/>
          <w:sz w:val="28"/>
          <w:szCs w:val="28"/>
        </w:rPr>
        <w:t>℃-110C              ．℃270</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15"/>
          <w:sz w:val="28"/>
          <w:szCs w:val="28"/>
        </w:rPr>
        <w:t>300D</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5"/>
          <w:sz w:val="28"/>
          <w:szCs w:val="28"/>
        </w:rPr>
        <w:t>℃</w:t>
      </w:r>
    </w:p>
    <w:p>
      <w:pPr>
        <w:spacing w:before="47"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57．[3]二级标准重铬酸钾用前应在 120   ℃灼烧至</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．2-3</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z w:val="28"/>
          <w:szCs w:val="28"/>
        </w:rPr>
        <w:t>小时</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．恒重</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．半小时</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．5 小时</w:t>
      </w:r>
    </w:p>
    <w:p>
      <w:pPr>
        <w:spacing w:before="140" w:line="355" w:lineRule="auto"/>
        <w:ind w:left="124" w:right="82" w:hanging="10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58．[2]已知 25</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7"/>
          <w:sz w:val="28"/>
          <w:szCs w:val="28"/>
        </w:rPr>
        <w:t>φ。(</w:t>
      </w:r>
      <w:r>
        <w:rPr>
          <w:rFonts w:hint="eastAsia" w:ascii="仿宋_GB2312" w:hAnsi="仿宋_GB2312" w:eastAsia="仿宋_GB2312" w:cs="仿宋_GB2312"/>
          <w:i/>
          <w:iCs/>
          <w:spacing w:val="-7"/>
          <w:sz w:val="28"/>
          <w:szCs w:val="28"/>
        </w:rPr>
        <w:t>MnO</w:t>
      </w:r>
      <w:r>
        <w:rPr>
          <w:rFonts w:hint="eastAsia" w:ascii="仿宋_GB2312" w:hAnsi="仿宋_GB2312" w:eastAsia="仿宋_GB2312" w:cs="仿宋_GB2312"/>
          <w:spacing w:val="-7"/>
          <w:sz w:val="28"/>
          <w:szCs w:val="28"/>
        </w:rPr>
        <w:t xml:space="preserve">4 </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i/>
          <w:iCs/>
          <w:sz w:val="28"/>
          <w:szCs w:val="28"/>
        </w:rPr>
        <w:t>Mn</w:t>
      </w:r>
      <w:r>
        <w:rPr>
          <w:rFonts w:hint="eastAsia" w:ascii="仿宋_GB2312" w:hAnsi="仿宋_GB2312" w:eastAsia="仿宋_GB2312" w:cs="仿宋_GB2312"/>
          <w:spacing w:val="1"/>
          <w:sz w:val="28"/>
          <w:szCs w:val="28"/>
        </w:rPr>
        <w:t>2+) = 1.51V</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，当[</w:t>
      </w:r>
      <w:r>
        <w:rPr>
          <w:rFonts w:hint="eastAsia" w:ascii="仿宋_GB2312" w:hAnsi="仿宋_GB2312" w:eastAsia="仿宋_GB2312" w:cs="仿宋_GB2312"/>
          <w:sz w:val="28"/>
          <w:szCs w:val="28"/>
        </w:rPr>
        <w:t>MnO</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z w:val="28"/>
          <w:szCs w:val="28"/>
        </w:rPr>
        <w:t>[Mn2+] =[H+]=0.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10mol/L</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 xml:space="preserve">时，该电极电 </w:t>
      </w:r>
      <w:r>
        <w:rPr>
          <w:rFonts w:hint="eastAsia" w:ascii="仿宋_GB2312" w:hAnsi="仿宋_GB2312" w:eastAsia="仿宋_GB2312" w:cs="仿宋_GB2312"/>
          <w:spacing w:val="10"/>
          <w:sz w:val="28"/>
          <w:szCs w:val="28"/>
        </w:rPr>
        <w:t>位值为</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0"/>
          <w:sz w:val="28"/>
          <w:szCs w:val="28"/>
        </w:rPr>
        <w:t>V。</w:t>
      </w:r>
    </w:p>
    <w:p>
      <w:pPr>
        <w:spacing w:line="18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．1.51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．1.60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．1.50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．1.42</w:t>
      </w:r>
    </w:p>
    <w:p>
      <w:pPr>
        <w:spacing w:before="8"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position w:val="2"/>
          <w:sz w:val="28"/>
          <w:szCs w:val="28"/>
        </w:rPr>
        <w:t>59</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7"/>
          <w:position w:val="2"/>
          <w:sz w:val="28"/>
          <w:szCs w:val="28"/>
        </w:rPr>
        <w:t>．[2]在反应 5</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7"/>
          <w:position w:val="2"/>
          <w:sz w:val="28"/>
          <w:szCs w:val="28"/>
        </w:rPr>
        <w:t>2++</w:t>
      </w:r>
      <w:r>
        <w:rPr>
          <w:rFonts w:hint="eastAsia" w:ascii="仿宋_GB2312" w:hAnsi="仿宋_GB2312" w:eastAsia="仿宋_GB2312" w:cs="仿宋_GB2312"/>
          <w:position w:val="2"/>
          <w:sz w:val="28"/>
          <w:szCs w:val="28"/>
        </w:rPr>
        <w:t>MnO</w:t>
      </w:r>
      <w:r>
        <w:rPr>
          <w:rFonts w:hint="eastAsia" w:ascii="仿宋_GB2312" w:hAnsi="仿宋_GB2312" w:eastAsia="仿宋_GB2312" w:cs="仿宋_GB2312"/>
          <w:spacing w:val="7"/>
          <w:position w:val="2"/>
          <w:sz w:val="28"/>
          <w:szCs w:val="28"/>
        </w:rPr>
        <w:t>4-+8H+=</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position w:val="2"/>
          <w:sz w:val="28"/>
          <w:szCs w:val="28"/>
        </w:rPr>
        <w:t>Mn</w:t>
      </w:r>
      <w:r>
        <w:rPr>
          <w:rFonts w:hint="eastAsia" w:ascii="仿宋_GB2312" w:hAnsi="仿宋_GB2312" w:eastAsia="仿宋_GB2312" w:cs="仿宋_GB2312"/>
          <w:spacing w:val="6"/>
          <w:position w:val="2"/>
          <w:sz w:val="28"/>
          <w:szCs w:val="28"/>
        </w:rPr>
        <w:t>2++5</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6"/>
          <w:position w:val="2"/>
          <w:sz w:val="28"/>
          <w:szCs w:val="28"/>
        </w:rPr>
        <w:t>3++4H2O</w:t>
      </w:r>
      <w:r>
        <w:rPr>
          <w:rFonts w:hint="eastAsia" w:ascii="仿宋_GB2312" w:hAnsi="仿宋_GB2312" w:eastAsia="仿宋_GB2312" w:cs="仿宋_GB2312"/>
          <w:spacing w:val="30"/>
          <w:w w:val="101"/>
          <w:position w:val="2"/>
          <w:sz w:val="28"/>
          <w:szCs w:val="28"/>
        </w:rPr>
        <w:t xml:space="preserve"> </w:t>
      </w:r>
      <w:r>
        <w:rPr>
          <w:rFonts w:hint="eastAsia" w:ascii="仿宋_GB2312" w:hAnsi="仿宋_GB2312" w:eastAsia="仿宋_GB2312" w:cs="仿宋_GB2312"/>
          <w:spacing w:val="6"/>
          <w:position w:val="2"/>
          <w:sz w:val="28"/>
          <w:szCs w:val="28"/>
        </w:rPr>
        <w:t>中，高锰酸钾的基本单元为</w:t>
      </w:r>
      <w:r>
        <w:rPr>
          <w:rFonts w:hint="eastAsia" w:ascii="仿宋_GB2312" w:hAnsi="仿宋_GB2312" w:eastAsia="仿宋_GB2312" w:cs="仿宋_GB2312"/>
          <w:spacing w:val="-23"/>
          <w:position w:val="2"/>
          <w:sz w:val="28"/>
          <w:szCs w:val="28"/>
        </w:rPr>
        <w:t>（</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23"/>
          <w:position w:val="2"/>
          <w:sz w:val="28"/>
          <w:szCs w:val="28"/>
        </w:rPr>
        <w:t>）</w:t>
      </w:r>
      <w:r>
        <w:rPr>
          <w:rFonts w:hint="eastAsia" w:ascii="仿宋_GB2312" w:hAnsi="仿宋_GB2312" w:eastAsia="仿宋_GB2312" w:cs="仿宋_GB2312"/>
          <w:spacing w:val="6"/>
          <w:position w:val="2"/>
          <w:sz w:val="28"/>
          <w:szCs w:val="28"/>
        </w:rPr>
        <w:t>。</w:t>
      </w:r>
    </w:p>
    <w:p>
      <w:pPr>
        <w:spacing w:before="197" w:line="23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1"/>
          <w:sz w:val="28"/>
          <w:szCs w:val="28"/>
        </w:rPr>
        <w:t>A</w:t>
      </w:r>
      <w:r>
        <w:rPr>
          <w:rFonts w:hint="eastAsia" w:ascii="仿宋_GB2312" w:hAnsi="仿宋_GB2312" w:eastAsia="仿宋_GB2312" w:cs="仿宋_GB2312"/>
          <w:spacing w:val="-14"/>
          <w:position w:val="1"/>
          <w:sz w:val="28"/>
          <w:szCs w:val="28"/>
        </w:rPr>
        <w:t xml:space="preserve"> </w:t>
      </w:r>
      <w:r>
        <w:rPr>
          <w:rFonts w:hint="eastAsia" w:ascii="仿宋_GB2312" w:hAnsi="仿宋_GB2312" w:eastAsia="仿宋_GB2312" w:cs="仿宋_GB2312"/>
          <w:spacing w:val="-2"/>
          <w:position w:val="1"/>
          <w:sz w:val="28"/>
          <w:szCs w:val="28"/>
        </w:rPr>
        <w:t xml:space="preserve">．KMnO4                              </w:t>
      </w:r>
      <w:r>
        <w:rPr>
          <w:rFonts w:hint="eastAsia" w:ascii="仿宋_GB2312" w:hAnsi="仿宋_GB2312" w:eastAsia="仿宋_GB2312" w:cs="仿宋_GB2312"/>
          <w:spacing w:val="-2"/>
          <w:position w:val="-19"/>
          <w:sz w:val="28"/>
          <w:szCs w:val="28"/>
        </w:rPr>
        <w:t>B</w:t>
      </w:r>
      <w:r>
        <w:rPr>
          <w:rFonts w:hint="eastAsia" w:ascii="仿宋_GB2312" w:hAnsi="仿宋_GB2312" w:eastAsia="仿宋_GB2312" w:cs="仿宋_GB2312"/>
          <w:spacing w:val="-23"/>
          <w:position w:val="-19"/>
          <w:sz w:val="28"/>
          <w:szCs w:val="28"/>
        </w:rPr>
        <w:t xml:space="preserve"> </w:t>
      </w:r>
      <w:r>
        <w:rPr>
          <w:rFonts w:hint="eastAsia" w:ascii="仿宋_GB2312" w:hAnsi="仿宋_GB2312" w:eastAsia="仿宋_GB2312" w:cs="仿宋_GB2312"/>
          <w:spacing w:val="-2"/>
          <w:position w:val="-19"/>
          <w:sz w:val="28"/>
          <w:szCs w:val="28"/>
        </w:rPr>
        <w:t>．</w:t>
      </w:r>
      <w:r>
        <w:rPr>
          <w:rFonts w:hint="eastAsia" w:ascii="仿宋_GB2312" w:hAnsi="仿宋_GB2312" w:eastAsia="仿宋_GB2312" w:cs="仿宋_GB2312"/>
          <w:spacing w:val="-48"/>
          <w:position w:val="-19"/>
          <w:sz w:val="28"/>
          <w:szCs w:val="28"/>
        </w:rPr>
        <w:t xml:space="preserve"> </w:t>
      </w:r>
      <w:r>
        <w:rPr>
          <w:rFonts w:hint="eastAsia" w:ascii="仿宋_GB2312" w:hAnsi="仿宋_GB2312" w:eastAsia="仿宋_GB2312" w:cs="仿宋_GB2312"/>
          <w:position w:val="-19"/>
          <w:sz w:val="28"/>
          <w:szCs w:val="28"/>
        </w:rPr>
        <w:drawing>
          <wp:inline distT="0" distB="0" distL="0" distR="0">
            <wp:extent cx="534670" cy="279400"/>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152"/>
                    <a:stretch>
                      <a:fillRect/>
                    </a:stretch>
                  </pic:blipFill>
                  <pic:spPr>
                    <a:xfrm>
                      <a:off x="0" y="0"/>
                      <a:ext cx="534860" cy="279945"/>
                    </a:xfrm>
                    <a:prstGeom prst="rect">
                      <a:avLst/>
                    </a:prstGeom>
                  </pic:spPr>
                </pic:pic>
              </a:graphicData>
            </a:graphic>
          </wp:inline>
        </w:drawing>
      </w:r>
      <w:r>
        <w:rPr>
          <w:rFonts w:hint="eastAsia" w:ascii="仿宋_GB2312" w:hAnsi="仿宋_GB2312" w:eastAsia="仿宋_GB2312" w:cs="仿宋_GB2312"/>
          <w:spacing w:val="5"/>
          <w:position w:val="-19"/>
          <w:sz w:val="28"/>
          <w:szCs w:val="28"/>
        </w:rPr>
        <w:t xml:space="preserve">      </w:t>
      </w:r>
      <w:r>
        <w:rPr>
          <w:rFonts w:hint="eastAsia" w:ascii="仿宋_GB2312" w:hAnsi="仿宋_GB2312" w:eastAsia="仿宋_GB2312" w:cs="仿宋_GB2312"/>
          <w:spacing w:val="-2"/>
          <w:position w:val="-19"/>
          <w:sz w:val="28"/>
          <w:szCs w:val="28"/>
        </w:rPr>
        <w:t>C</w:t>
      </w:r>
      <w:r>
        <w:rPr>
          <w:rFonts w:hint="eastAsia" w:ascii="仿宋_GB2312" w:hAnsi="仿宋_GB2312" w:eastAsia="仿宋_GB2312" w:cs="仿宋_GB2312"/>
          <w:spacing w:val="-15"/>
          <w:position w:val="-19"/>
          <w:sz w:val="28"/>
          <w:szCs w:val="28"/>
        </w:rPr>
        <w:t xml:space="preserve"> </w:t>
      </w:r>
      <w:r>
        <w:rPr>
          <w:rFonts w:hint="eastAsia" w:ascii="仿宋_GB2312" w:hAnsi="仿宋_GB2312" w:eastAsia="仿宋_GB2312" w:cs="仿宋_GB2312"/>
          <w:spacing w:val="-2"/>
          <w:position w:val="-19"/>
          <w:sz w:val="28"/>
          <w:szCs w:val="28"/>
        </w:rPr>
        <w:t>．</w:t>
      </w:r>
      <w:r>
        <w:rPr>
          <w:rFonts w:hint="eastAsia" w:ascii="仿宋_GB2312" w:hAnsi="仿宋_GB2312" w:eastAsia="仿宋_GB2312" w:cs="仿宋_GB2312"/>
          <w:spacing w:val="-49"/>
          <w:position w:val="-19"/>
          <w:sz w:val="28"/>
          <w:szCs w:val="28"/>
        </w:rPr>
        <w:t xml:space="preserve"> </w:t>
      </w:r>
      <w:r>
        <w:rPr>
          <w:rFonts w:hint="eastAsia" w:ascii="仿宋_GB2312" w:hAnsi="仿宋_GB2312" w:eastAsia="仿宋_GB2312" w:cs="仿宋_GB2312"/>
          <w:position w:val="-19"/>
          <w:sz w:val="28"/>
          <w:szCs w:val="28"/>
        </w:rPr>
        <w:drawing>
          <wp:inline distT="0" distB="0" distL="0" distR="0">
            <wp:extent cx="532130" cy="279400"/>
            <wp:effectExtent l="0" t="0" r="0" b="0"/>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153"/>
                    <a:stretch>
                      <a:fillRect/>
                    </a:stretch>
                  </pic:blipFill>
                  <pic:spPr>
                    <a:xfrm>
                      <a:off x="0" y="0"/>
                      <a:ext cx="532320" cy="279945"/>
                    </a:xfrm>
                    <a:prstGeom prst="rect">
                      <a:avLst/>
                    </a:prstGeom>
                  </pic:spPr>
                </pic:pic>
              </a:graphicData>
            </a:graphic>
          </wp:inline>
        </w:drawing>
      </w:r>
      <w:r>
        <w:rPr>
          <w:rFonts w:hint="eastAsia" w:ascii="仿宋_GB2312" w:hAnsi="仿宋_GB2312" w:eastAsia="仿宋_GB2312" w:cs="仿宋_GB2312"/>
          <w:spacing w:val="5"/>
          <w:position w:val="-19"/>
          <w:sz w:val="28"/>
          <w:szCs w:val="28"/>
        </w:rPr>
        <w:t xml:space="preserve">       </w:t>
      </w:r>
      <w:r>
        <w:rPr>
          <w:rFonts w:hint="eastAsia" w:ascii="仿宋_GB2312" w:hAnsi="仿宋_GB2312" w:eastAsia="仿宋_GB2312" w:cs="仿宋_GB2312"/>
          <w:spacing w:val="-2"/>
          <w:position w:val="-19"/>
          <w:sz w:val="28"/>
          <w:szCs w:val="28"/>
        </w:rPr>
        <w:t>D</w:t>
      </w:r>
      <w:r>
        <w:rPr>
          <w:rFonts w:hint="eastAsia" w:ascii="仿宋_GB2312" w:hAnsi="仿宋_GB2312" w:eastAsia="仿宋_GB2312" w:cs="仿宋_GB2312"/>
          <w:spacing w:val="-17"/>
          <w:position w:val="-19"/>
          <w:sz w:val="28"/>
          <w:szCs w:val="28"/>
        </w:rPr>
        <w:t xml:space="preserve"> </w:t>
      </w:r>
      <w:r>
        <w:rPr>
          <w:rFonts w:hint="eastAsia" w:ascii="仿宋_GB2312" w:hAnsi="仿宋_GB2312" w:eastAsia="仿宋_GB2312" w:cs="仿宋_GB2312"/>
          <w:spacing w:val="-2"/>
          <w:position w:val="-19"/>
          <w:sz w:val="28"/>
          <w:szCs w:val="28"/>
        </w:rPr>
        <w:t>．</w:t>
      </w:r>
      <w:r>
        <w:rPr>
          <w:rFonts w:hint="eastAsia" w:ascii="仿宋_GB2312" w:hAnsi="仿宋_GB2312" w:eastAsia="仿宋_GB2312" w:cs="仿宋_GB2312"/>
          <w:spacing w:val="-49"/>
          <w:position w:val="-19"/>
          <w:sz w:val="28"/>
          <w:szCs w:val="28"/>
        </w:rPr>
        <w:t xml:space="preserve"> </w:t>
      </w:r>
      <w:r>
        <w:rPr>
          <w:rFonts w:hint="eastAsia" w:ascii="仿宋_GB2312" w:hAnsi="仿宋_GB2312" w:eastAsia="仿宋_GB2312" w:cs="仿宋_GB2312"/>
          <w:position w:val="-19"/>
          <w:sz w:val="28"/>
          <w:szCs w:val="28"/>
        </w:rPr>
        <w:drawing>
          <wp:inline distT="0" distB="0" distL="0" distR="0">
            <wp:extent cx="532130" cy="279400"/>
            <wp:effectExtent l="0" t="0" r="0" b="0"/>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154"/>
                    <a:stretch>
                      <a:fillRect/>
                    </a:stretch>
                  </pic:blipFill>
                  <pic:spPr>
                    <a:xfrm>
                      <a:off x="0" y="0"/>
                      <a:ext cx="532320" cy="279945"/>
                    </a:xfrm>
                    <a:prstGeom prst="rect">
                      <a:avLst/>
                    </a:prstGeom>
                  </pic:spPr>
                </pic:pic>
              </a:graphicData>
            </a:graphic>
          </wp:inline>
        </w:drawing>
      </w:r>
    </w:p>
    <w:p>
      <w:pPr>
        <w:spacing w:before="37" w:line="280" w:lineRule="auto"/>
        <w:ind w:left="234" w:right="87" w:hanging="214"/>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60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2"/>
          <w:sz w:val="28"/>
          <w:szCs w:val="28"/>
        </w:rPr>
        <w:t>．[2]用草酸钠标定时，在滴定开始时溶液的酸度一般控制在 0.5～1</w:t>
      </w:r>
      <w:r>
        <w:rPr>
          <w:rFonts w:hint="eastAsia" w:ascii="仿宋_GB2312" w:hAnsi="仿宋_GB2312" w:eastAsia="仿宋_GB2312" w:cs="仿宋_GB2312"/>
          <w:spacing w:val="11"/>
          <w:sz w:val="28"/>
          <w:szCs w:val="28"/>
        </w:rPr>
        <w:t>.0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1"/>
          <w:sz w:val="28"/>
          <w:szCs w:val="28"/>
        </w:rPr>
        <w:t>/L  ，常用的酸是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16"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HNO</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．以上都可以</w:t>
      </w:r>
    </w:p>
    <w:p>
      <w:pPr>
        <w:spacing w:before="61" w:line="207" w:lineRule="auto"/>
        <w:ind w:left="1186" w:right="6" w:hanging="116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61．[1]移取双氧水 2.00mL（密度为 1.010g/mL）至 250mL 容量瓶中，并</w:t>
      </w:r>
      <w:r>
        <w:rPr>
          <w:rFonts w:hint="eastAsia" w:ascii="仿宋_GB2312" w:hAnsi="仿宋_GB2312" w:eastAsia="仿宋_GB2312" w:cs="仿宋_GB2312"/>
          <w:spacing w:val="-7"/>
          <w:sz w:val="28"/>
          <w:szCs w:val="28"/>
        </w:rPr>
        <w:t>稀释至刻度，吸取 25.00mL，</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z w:val="28"/>
          <w:szCs w:val="28"/>
          <w:u w:val="single" w:color="auto"/>
        </w:rPr>
        <w:t>1</w:t>
      </w:r>
    </w:p>
    <w:p>
      <w:pPr>
        <w:spacing w:before="2" w:line="268" w:lineRule="auto"/>
        <w:ind w:left="125" w:right="7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酸化后用</w:t>
      </w:r>
      <w:r>
        <w:rPr>
          <w:rFonts w:hint="eastAsia" w:ascii="仿宋_GB2312" w:hAnsi="仿宋_GB2312" w:eastAsia="仿宋_GB2312" w:cs="仿宋_GB2312"/>
          <w:i/>
          <w:iCs/>
          <w:spacing w:val="4"/>
          <w:position w:val="-2"/>
          <w:sz w:val="28"/>
          <w:szCs w:val="28"/>
        </w:rPr>
        <w:t>c</w:t>
      </w:r>
      <w:r>
        <w:rPr>
          <w:rFonts w:hint="eastAsia" w:ascii="仿宋_GB2312" w:hAnsi="仿宋_GB2312" w:eastAsia="仿宋_GB2312" w:cs="仿宋_GB2312"/>
          <w:spacing w:val="4"/>
          <w:position w:val="-2"/>
          <w:sz w:val="28"/>
          <w:szCs w:val="28"/>
        </w:rPr>
        <w:t xml:space="preserve">(5 </w:t>
      </w:r>
      <w:r>
        <w:rPr>
          <w:rFonts w:hint="eastAsia" w:ascii="仿宋_GB2312" w:hAnsi="仿宋_GB2312" w:eastAsia="仿宋_GB2312" w:cs="仿宋_GB2312"/>
          <w:i/>
          <w:iCs/>
          <w:position w:val="-2"/>
          <w:sz w:val="28"/>
          <w:szCs w:val="28"/>
        </w:rPr>
        <w:t>KMnO</w:t>
      </w:r>
      <w:r>
        <w:rPr>
          <w:rFonts w:hint="eastAsia" w:ascii="仿宋_GB2312" w:hAnsi="仿宋_GB2312" w:eastAsia="仿宋_GB2312" w:cs="仿宋_GB2312"/>
          <w:spacing w:val="4"/>
          <w:position w:val="-2"/>
          <w:sz w:val="28"/>
          <w:szCs w:val="28"/>
        </w:rPr>
        <w:t>4</w:t>
      </w:r>
      <w:r>
        <w:rPr>
          <w:rFonts w:hint="eastAsia" w:ascii="仿宋_GB2312" w:hAnsi="仿宋_GB2312" w:eastAsia="仿宋_GB2312" w:cs="仿宋_GB2312"/>
          <w:spacing w:val="12"/>
          <w:w w:val="102"/>
          <w:position w:val="-2"/>
          <w:sz w:val="28"/>
          <w:szCs w:val="28"/>
        </w:rPr>
        <w:t xml:space="preserve"> </w:t>
      </w:r>
      <w:r>
        <w:rPr>
          <w:rFonts w:hint="eastAsia" w:ascii="仿宋_GB2312" w:hAnsi="仿宋_GB2312" w:eastAsia="仿宋_GB2312" w:cs="仿宋_GB2312"/>
          <w:spacing w:val="4"/>
          <w:position w:val="-2"/>
          <w:sz w:val="28"/>
          <w:szCs w:val="28"/>
        </w:rPr>
        <w:t xml:space="preserve">) </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spacing w:val="4"/>
          <w:position w:val="-2"/>
          <w:sz w:val="28"/>
          <w:szCs w:val="28"/>
        </w:rPr>
        <w:t>0.</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4"/>
          <w:sz w:val="28"/>
          <w:szCs w:val="28"/>
        </w:rPr>
        <w:t>1200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/L</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4"/>
          <w:sz w:val="28"/>
          <w:szCs w:val="28"/>
        </w:rPr>
        <w:t xml:space="preserve">的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3"/>
          <w:sz w:val="28"/>
          <w:szCs w:val="28"/>
        </w:rPr>
        <w:t>4 溶液 29.28</w:t>
      </w:r>
      <w:r>
        <w:rPr>
          <w:rFonts w:hint="eastAsia" w:ascii="仿宋_GB2312" w:hAnsi="仿宋_GB2312" w:eastAsia="仿宋_GB2312" w:cs="仿宋_GB2312"/>
          <w:sz w:val="28"/>
          <w:szCs w:val="28"/>
        </w:rPr>
        <w:t>mL</w:t>
      </w:r>
      <w:r>
        <w:rPr>
          <w:rFonts w:hint="eastAsia" w:ascii="仿宋_GB2312" w:hAnsi="仿宋_GB2312" w:eastAsia="仿宋_GB2312" w:cs="仿宋_GB2312"/>
          <w:spacing w:val="3"/>
          <w:sz w:val="28"/>
          <w:szCs w:val="28"/>
        </w:rPr>
        <w:t xml:space="preserve"> 滴定至终点，则试样中 H2O2  的含</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量为</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
          <w:sz w:val="28"/>
          <w:szCs w:val="28"/>
        </w:rPr>
        <w:t>。M(H2O2)=34.01g/</w:t>
      </w:r>
      <w:r>
        <w:rPr>
          <w:rFonts w:hint="eastAsia" w:ascii="仿宋_GB2312" w:hAnsi="仿宋_GB2312" w:eastAsia="仿宋_GB2312" w:cs="仿宋_GB2312"/>
          <w:sz w:val="28"/>
          <w:szCs w:val="28"/>
        </w:rPr>
        <w:t>mol</w:t>
      </w:r>
    </w:p>
    <w:p>
      <w:pPr>
        <w:spacing w:before="54" w:line="186"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．2.96%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．29.58%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．5.92%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．59.</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17%</w:t>
      </w:r>
    </w:p>
    <w:p>
      <w:pPr>
        <w:spacing w:before="77"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62．[2]在 I2+2Na2S2O3→Na2S4O6+2NaI 反应方程式中，I2</w:t>
      </w:r>
      <w:r>
        <w:rPr>
          <w:rFonts w:hint="eastAsia" w:ascii="仿宋_GB2312" w:hAnsi="仿宋_GB2312" w:eastAsia="仿宋_GB2312" w:cs="仿宋_GB2312"/>
          <w:spacing w:val="10"/>
          <w:w w:val="101"/>
          <w:sz w:val="28"/>
          <w:szCs w:val="28"/>
        </w:rPr>
        <w:t xml:space="preserve"> </w:t>
      </w:r>
      <w:r>
        <w:rPr>
          <w:rFonts w:hint="eastAsia" w:ascii="仿宋_GB2312" w:hAnsi="仿宋_GB2312" w:eastAsia="仿宋_GB2312" w:cs="仿宋_GB2312"/>
          <w:sz w:val="28"/>
          <w:szCs w:val="28"/>
        </w:rPr>
        <w:t>与 Na2S2</w:t>
      </w:r>
      <w:r>
        <w:rPr>
          <w:rFonts w:hint="eastAsia" w:ascii="仿宋_GB2312" w:hAnsi="仿宋_GB2312" w:eastAsia="仿宋_GB2312" w:cs="仿宋_GB2312"/>
          <w:spacing w:val="-1"/>
          <w:sz w:val="28"/>
          <w:szCs w:val="28"/>
        </w:rPr>
        <w:t>O3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的基本单元的关系为</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
          <w:sz w:val="28"/>
          <w:szCs w:val="28"/>
        </w:rPr>
        <w:t>。</w:t>
      </w:r>
    </w:p>
    <w:p>
      <w:pPr>
        <w:spacing w:before="56"/>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1"/>
          <w:position w:val="1"/>
          <w:sz w:val="28"/>
          <w:szCs w:val="28"/>
        </w:rPr>
        <w:t>A</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spacing w:val="-11"/>
          <w:position w:val="1"/>
          <w:sz w:val="28"/>
          <w:szCs w:val="28"/>
        </w:rPr>
        <w:t>．</w:t>
      </w:r>
      <w:r>
        <w:rPr>
          <w:rFonts w:hint="eastAsia" w:ascii="仿宋_GB2312" w:hAnsi="仿宋_GB2312" w:eastAsia="仿宋_GB2312" w:cs="仿宋_GB2312"/>
          <w:spacing w:val="-48"/>
          <w:position w:val="1"/>
          <w:sz w:val="28"/>
          <w:szCs w:val="28"/>
        </w:rPr>
        <w:t xml:space="preserve"> </w:t>
      </w:r>
      <w:r>
        <w:rPr>
          <w:rFonts w:hint="eastAsia" w:ascii="仿宋_GB2312" w:hAnsi="仿宋_GB2312" w:eastAsia="仿宋_GB2312" w:cs="仿宋_GB2312"/>
          <w:position w:val="-34"/>
          <w:sz w:val="28"/>
          <w:szCs w:val="28"/>
        </w:rPr>
        <w:drawing>
          <wp:inline distT="0" distB="0" distL="0" distR="0">
            <wp:extent cx="3332480" cy="439420"/>
            <wp:effectExtent l="0" t="0" r="0" b="0"/>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155"/>
                    <a:stretch>
                      <a:fillRect/>
                    </a:stretch>
                  </pic:blipFill>
                  <pic:spPr>
                    <a:xfrm>
                      <a:off x="0" y="0"/>
                      <a:ext cx="3332595" cy="439991"/>
                    </a:xfrm>
                    <a:prstGeom prst="rect">
                      <a:avLst/>
                    </a:prstGeom>
                  </pic:spPr>
                </pic:pic>
              </a:graphicData>
            </a:graphic>
          </wp:inline>
        </w:drawing>
      </w:r>
    </w:p>
    <w:p>
      <w:pPr>
        <w:spacing w:before="83" w:line="454" w:lineRule="exact"/>
        <w:ind w:left="544"/>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C</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spacing w:val="-46"/>
          <w:position w:val="-1"/>
          <w:sz w:val="28"/>
          <w:szCs w:val="28"/>
        </w:rPr>
        <w:t xml:space="preserve"> </w:t>
      </w:r>
      <w:r>
        <w:rPr>
          <w:rFonts w:hint="eastAsia" w:ascii="仿宋_GB2312" w:hAnsi="仿宋_GB2312" w:eastAsia="仿宋_GB2312" w:cs="仿宋_GB2312"/>
          <w:position w:val="-2"/>
          <w:sz w:val="28"/>
          <w:szCs w:val="28"/>
        </w:rPr>
        <w:drawing>
          <wp:inline distT="0" distB="0" distL="0" distR="0">
            <wp:extent cx="1228725" cy="245745"/>
            <wp:effectExtent l="0" t="0" r="0" b="0"/>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156"/>
                    <a:stretch>
                      <a:fillRect/>
                    </a:stretch>
                  </pic:blipFill>
                  <pic:spPr>
                    <a:xfrm>
                      <a:off x="0" y="0"/>
                      <a:ext cx="1228953" cy="245987"/>
                    </a:xfrm>
                    <a:prstGeom prst="rect">
                      <a:avLst/>
                    </a:prstGeom>
                  </pic:spPr>
                </pic:pic>
              </a:graphicData>
            </a:graphic>
          </wp:inline>
        </w:drawing>
      </w:r>
      <w:r>
        <w:rPr>
          <w:rFonts w:hint="eastAsia" w:ascii="仿宋_GB2312" w:hAnsi="仿宋_GB2312" w:eastAsia="仿宋_GB2312" w:cs="仿宋_GB2312"/>
          <w:spacing w:val="1"/>
          <w:position w:val="-1"/>
          <w:sz w:val="28"/>
          <w:szCs w:val="28"/>
        </w:rPr>
        <w:t xml:space="preserve">                </w:t>
      </w:r>
      <w:r>
        <w:rPr>
          <w:rFonts w:hint="eastAsia" w:ascii="仿宋_GB2312" w:hAnsi="仿宋_GB2312" w:eastAsia="仿宋_GB2312" w:cs="仿宋_GB2312"/>
          <w:spacing w:val="-3"/>
          <w:position w:val="16"/>
          <w:sz w:val="28"/>
          <w:szCs w:val="28"/>
        </w:rPr>
        <w:t>D</w:t>
      </w:r>
      <w:r>
        <w:rPr>
          <w:rFonts w:hint="eastAsia" w:ascii="仿宋_GB2312" w:hAnsi="仿宋_GB2312" w:eastAsia="仿宋_GB2312" w:cs="仿宋_GB2312"/>
          <w:spacing w:val="-24"/>
          <w:position w:val="16"/>
          <w:sz w:val="28"/>
          <w:szCs w:val="28"/>
        </w:rPr>
        <w:t xml:space="preserve"> </w:t>
      </w:r>
      <w:r>
        <w:rPr>
          <w:rFonts w:hint="eastAsia" w:ascii="仿宋_GB2312" w:hAnsi="仿宋_GB2312" w:eastAsia="仿宋_GB2312" w:cs="仿宋_GB2312"/>
          <w:spacing w:val="-3"/>
          <w:position w:val="16"/>
          <w:sz w:val="28"/>
          <w:szCs w:val="28"/>
        </w:rPr>
        <w:t>．</w:t>
      </w:r>
      <w:r>
        <w:rPr>
          <w:rFonts w:hint="eastAsia" w:ascii="仿宋_GB2312" w:hAnsi="仿宋_GB2312" w:eastAsia="仿宋_GB2312" w:cs="仿宋_GB2312"/>
          <w:spacing w:val="-46"/>
          <w:position w:val="16"/>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i/>
          <w:iCs/>
          <w:w w:val="96"/>
          <w:position w:val="10"/>
          <w:sz w:val="28"/>
          <w:szCs w:val="28"/>
          <w:u w:val="single" w:color="auto"/>
        </w:rPr>
        <w:instrText xml:space="preserve">n</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w w:val="96"/>
          <w:position w:val="-13"/>
          <w:sz w:val="28"/>
          <w:szCs w:val="28"/>
          <w:u w:val="single" w:color="auto"/>
        </w:rPr>
        <w:instrText xml:space="preserve">1</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3"/>
          <w:position w:val="15"/>
          <w:sz w:val="28"/>
          <w:szCs w:val="28"/>
        </w:rPr>
        <w:t>(</w:t>
      </w:r>
      <w:r>
        <w:rPr>
          <w:rFonts w:hint="eastAsia" w:ascii="仿宋_GB2312" w:hAnsi="仿宋_GB2312" w:eastAsia="仿宋_GB2312" w:cs="仿宋_GB2312"/>
          <w:spacing w:val="-22"/>
          <w:position w:val="15"/>
          <w:sz w:val="28"/>
          <w:szCs w:val="28"/>
        </w:rPr>
        <w:t xml:space="preserve"> </w:t>
      </w:r>
      <w:r>
        <w:rPr>
          <w:rFonts w:hint="eastAsia" w:ascii="仿宋_GB2312" w:hAnsi="仿宋_GB2312" w:eastAsia="仿宋_GB2312" w:cs="仿宋_GB2312"/>
          <w:spacing w:val="-3"/>
          <w:position w:val="15"/>
          <w:sz w:val="28"/>
          <w:szCs w:val="28"/>
        </w:rPr>
        <w:t xml:space="preserve">2 </w:t>
      </w:r>
      <w:r>
        <w:rPr>
          <w:rFonts w:hint="eastAsia" w:ascii="仿宋_GB2312" w:hAnsi="仿宋_GB2312" w:eastAsia="仿宋_GB2312" w:cs="仿宋_GB2312"/>
          <w:i/>
          <w:iCs/>
          <w:spacing w:val="-3"/>
          <w:position w:val="15"/>
          <w:sz w:val="28"/>
          <w:szCs w:val="28"/>
        </w:rPr>
        <w:t>I</w:t>
      </w:r>
      <w:r>
        <w:rPr>
          <w:rFonts w:hint="eastAsia" w:ascii="仿宋_GB2312" w:hAnsi="仿宋_GB2312" w:eastAsia="仿宋_GB2312" w:cs="仿宋_GB2312"/>
          <w:spacing w:val="-3"/>
          <w:position w:val="-6"/>
          <w:sz w:val="28"/>
          <w:szCs w:val="28"/>
        </w:rPr>
        <w:t xml:space="preserve">2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position w:val="15"/>
          <w:sz w:val="28"/>
          <w:szCs w:val="28"/>
        </w:rPr>
        <w:t xml:space="preserve">= </w:t>
      </w:r>
      <w:r>
        <w:rPr>
          <w:rFonts w:hint="eastAsia" w:ascii="仿宋_GB2312" w:hAnsi="仿宋_GB2312" w:eastAsia="仿宋_GB2312" w:cs="仿宋_GB2312"/>
          <w:i/>
          <w:iCs/>
          <w:spacing w:val="2"/>
          <w:position w:val="15"/>
          <w:sz w:val="28"/>
          <w:szCs w:val="28"/>
        </w:rPr>
        <w:t>n</w:t>
      </w:r>
      <w:r>
        <w:rPr>
          <w:rFonts w:hint="eastAsia" w:ascii="仿宋_GB2312" w:hAnsi="仿宋_GB2312" w:eastAsia="仿宋_GB2312" w:cs="仿宋_GB2312"/>
          <w:spacing w:val="2"/>
          <w:position w:val="15"/>
          <w:sz w:val="28"/>
          <w:szCs w:val="28"/>
        </w:rPr>
        <w:t>(</w:t>
      </w:r>
      <w:r>
        <w:rPr>
          <w:rFonts w:hint="eastAsia" w:ascii="仿宋_GB2312" w:hAnsi="仿宋_GB2312" w:eastAsia="仿宋_GB2312" w:cs="仿宋_GB2312"/>
          <w:i/>
          <w:iCs/>
          <w:position w:val="15"/>
          <w:sz w:val="28"/>
          <w:szCs w:val="28"/>
        </w:rPr>
        <w:t>Na</w:t>
      </w:r>
      <w:r>
        <w:rPr>
          <w:rFonts w:hint="eastAsia" w:ascii="仿宋_GB2312" w:hAnsi="仿宋_GB2312" w:eastAsia="仿宋_GB2312" w:cs="仿宋_GB2312"/>
          <w:spacing w:val="2"/>
          <w:position w:val="15"/>
          <w:sz w:val="28"/>
          <w:szCs w:val="28"/>
        </w:rPr>
        <w:t>2</w:t>
      </w:r>
      <w:r>
        <w:rPr>
          <w:rFonts w:hint="eastAsia" w:ascii="仿宋_GB2312" w:hAnsi="仿宋_GB2312" w:eastAsia="仿宋_GB2312" w:cs="仿宋_GB2312"/>
          <w:i/>
          <w:iCs/>
          <w:spacing w:val="2"/>
          <w:position w:val="15"/>
          <w:sz w:val="28"/>
          <w:szCs w:val="28"/>
        </w:rPr>
        <w:t>S</w:t>
      </w:r>
      <w:r>
        <w:rPr>
          <w:rFonts w:hint="eastAsia" w:ascii="仿宋_GB2312" w:hAnsi="仿宋_GB2312" w:eastAsia="仿宋_GB2312" w:cs="仿宋_GB2312"/>
          <w:spacing w:val="2"/>
          <w:position w:val="14"/>
          <w:sz w:val="28"/>
          <w:szCs w:val="28"/>
        </w:rPr>
        <w:t>2</w:t>
      </w:r>
      <w:r>
        <w:rPr>
          <w:rFonts w:hint="eastAsia" w:ascii="仿宋_GB2312" w:hAnsi="仿宋_GB2312" w:eastAsia="仿宋_GB2312" w:cs="仿宋_GB2312"/>
          <w:spacing w:val="-13"/>
          <w:position w:val="14"/>
          <w:sz w:val="28"/>
          <w:szCs w:val="28"/>
        </w:rPr>
        <w:t xml:space="preserve"> </w:t>
      </w:r>
      <w:r>
        <w:rPr>
          <w:rFonts w:hint="eastAsia" w:ascii="仿宋_GB2312" w:hAnsi="仿宋_GB2312" w:eastAsia="仿宋_GB2312" w:cs="仿宋_GB2312"/>
          <w:i/>
          <w:iCs/>
          <w:spacing w:val="2"/>
          <w:position w:val="15"/>
          <w:sz w:val="28"/>
          <w:szCs w:val="28"/>
        </w:rPr>
        <w:t>O</w:t>
      </w:r>
      <w:r>
        <w:rPr>
          <w:rFonts w:hint="eastAsia" w:ascii="仿宋_GB2312" w:hAnsi="仿宋_GB2312" w:eastAsia="仿宋_GB2312" w:cs="仿宋_GB2312"/>
          <w:spacing w:val="2"/>
          <w:position w:val="14"/>
          <w:sz w:val="28"/>
          <w:szCs w:val="28"/>
        </w:rPr>
        <w:t>3</w:t>
      </w:r>
      <w:r>
        <w:rPr>
          <w:rFonts w:hint="eastAsia" w:ascii="仿宋_GB2312" w:hAnsi="仿宋_GB2312" w:eastAsia="仿宋_GB2312" w:cs="仿宋_GB2312"/>
          <w:spacing w:val="13"/>
          <w:w w:val="102"/>
          <w:position w:val="14"/>
          <w:sz w:val="28"/>
          <w:szCs w:val="28"/>
        </w:rPr>
        <w:t xml:space="preserve"> </w:t>
      </w:r>
      <w:r>
        <w:rPr>
          <w:rFonts w:hint="eastAsia" w:ascii="仿宋_GB2312" w:hAnsi="仿宋_GB2312" w:eastAsia="仿宋_GB2312" w:cs="仿宋_GB2312"/>
          <w:spacing w:val="2"/>
          <w:position w:val="15"/>
          <w:sz w:val="28"/>
          <w:szCs w:val="28"/>
        </w:rPr>
        <w:t>)</w:t>
      </w:r>
    </w:p>
    <w:p>
      <w:pPr>
        <w:spacing w:line="454" w:lineRule="exact"/>
        <w:rPr>
          <w:rFonts w:hint="eastAsia" w:ascii="仿宋_GB2312" w:hAnsi="仿宋_GB2312" w:eastAsia="仿宋_GB2312" w:cs="仿宋_GB2312"/>
          <w:sz w:val="28"/>
          <w:szCs w:val="28"/>
        </w:rPr>
        <w:sectPr>
          <w:footerReference r:id="rId71" w:type="default"/>
          <w:pgSz w:w="11906" w:h="16839"/>
          <w:pgMar w:top="400" w:right="1392" w:bottom="1067" w:left="1785" w:header="0" w:footer="903" w:gutter="0"/>
          <w:cols w:space="720" w:num="1"/>
        </w:sectPr>
      </w:pPr>
    </w:p>
    <w:p>
      <w:pPr>
        <w:spacing w:line="241" w:lineRule="auto"/>
        <w:rPr>
          <w:rFonts w:hint="eastAsia" w:ascii="仿宋_GB2312" w:hAnsi="仿宋_GB2312" w:eastAsia="仿宋_GB2312" w:cs="仿宋_GB2312"/>
          <w:sz w:val="28"/>
          <w:szCs w:val="28"/>
        </w:rPr>
      </w:pPr>
    </w:p>
    <w:p>
      <w:pPr>
        <w:spacing w:line="242" w:lineRule="auto"/>
        <w:rPr>
          <w:rFonts w:hint="eastAsia" w:ascii="仿宋_GB2312" w:hAnsi="仿宋_GB2312" w:eastAsia="仿宋_GB2312" w:cs="仿宋_GB2312"/>
          <w:sz w:val="28"/>
          <w:szCs w:val="28"/>
        </w:rPr>
      </w:pPr>
    </w:p>
    <w:p>
      <w:pPr>
        <w:spacing w:line="242" w:lineRule="auto"/>
        <w:rPr>
          <w:rFonts w:hint="eastAsia" w:ascii="仿宋_GB2312" w:hAnsi="仿宋_GB2312" w:eastAsia="仿宋_GB2312" w:cs="仿宋_GB2312"/>
          <w:sz w:val="28"/>
          <w:szCs w:val="28"/>
        </w:rPr>
      </w:pPr>
    </w:p>
    <w:p>
      <w:pPr>
        <w:spacing w:line="242" w:lineRule="auto"/>
        <w:rPr>
          <w:rFonts w:hint="eastAsia" w:ascii="仿宋_GB2312" w:hAnsi="仿宋_GB2312" w:eastAsia="仿宋_GB2312" w:cs="仿宋_GB2312"/>
          <w:sz w:val="28"/>
          <w:szCs w:val="28"/>
        </w:rPr>
      </w:pPr>
    </w:p>
    <w:p>
      <w:pPr>
        <w:spacing w:before="65" w:line="311" w:lineRule="auto"/>
        <w:ind w:left="121" w:right="34" w:hanging="10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63</w:t>
      </w:r>
      <w:r>
        <w:rPr>
          <w:rFonts w:hint="eastAsia" w:ascii="仿宋_GB2312" w:hAnsi="仿宋_GB2312" w:eastAsia="仿宋_GB2312" w:cs="仿宋_GB2312"/>
          <w:spacing w:val="23"/>
          <w:w w:val="101"/>
          <w:sz w:val="28"/>
          <w:szCs w:val="28"/>
        </w:rPr>
        <w:t xml:space="preserve"> </w:t>
      </w:r>
      <w:r>
        <w:rPr>
          <w:rFonts w:hint="eastAsia" w:ascii="仿宋_GB2312" w:hAnsi="仿宋_GB2312" w:eastAsia="仿宋_GB2312" w:cs="仿宋_GB2312"/>
          <w:spacing w:val="-5"/>
          <w:sz w:val="28"/>
          <w:szCs w:val="28"/>
        </w:rPr>
        <w:t>． [2] 碘 量 法 测 定 铜 盐 中 铜 的 含 量 ， 利 用 的 反 应 为 ： CuSO4+4I-==2CuI↓+I2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I2+2</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2S2O3→</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2S4O6+2</w:t>
      </w:r>
      <w:r>
        <w:rPr>
          <w:rFonts w:hint="eastAsia" w:ascii="仿宋_GB2312" w:hAnsi="仿宋_GB2312" w:eastAsia="仿宋_GB2312" w:cs="仿宋_GB2312"/>
          <w:sz w:val="28"/>
          <w:szCs w:val="28"/>
        </w:rPr>
        <w:t>NaI</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，则 </w:t>
      </w:r>
      <w:r>
        <w:rPr>
          <w:rFonts w:hint="eastAsia" w:ascii="仿宋_GB2312" w:hAnsi="仿宋_GB2312" w:eastAsia="仿宋_GB2312" w:cs="仿宋_GB2312"/>
          <w:sz w:val="28"/>
          <w:szCs w:val="28"/>
        </w:rPr>
        <w:t>CuSO</w:t>
      </w:r>
      <w:r>
        <w:rPr>
          <w:rFonts w:hint="eastAsia" w:ascii="仿宋_GB2312" w:hAnsi="仿宋_GB2312" w:eastAsia="仿宋_GB2312" w:cs="仿宋_GB2312"/>
          <w:spacing w:val="6"/>
          <w:sz w:val="28"/>
          <w:szCs w:val="28"/>
        </w:rPr>
        <w:t>4 与</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2S2O3</w:t>
      </w:r>
      <w:r>
        <w:rPr>
          <w:rFonts w:hint="eastAsia" w:ascii="仿宋_GB2312" w:hAnsi="仿宋_GB2312" w:eastAsia="仿宋_GB2312" w:cs="仿宋_GB2312"/>
          <w:spacing w:val="19"/>
          <w:w w:val="102"/>
          <w:sz w:val="28"/>
          <w:szCs w:val="28"/>
        </w:rPr>
        <w:t xml:space="preserve"> </w:t>
      </w:r>
      <w:r>
        <w:rPr>
          <w:rFonts w:hint="eastAsia" w:ascii="仿宋_GB2312" w:hAnsi="仿宋_GB2312" w:eastAsia="仿宋_GB2312" w:cs="仿宋_GB2312"/>
          <w:spacing w:val="6"/>
          <w:sz w:val="28"/>
          <w:szCs w:val="28"/>
        </w:rPr>
        <w:t>的基本单元的关系是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line="507" w:lineRule="exact"/>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3"/>
          <w:sz w:val="28"/>
          <w:szCs w:val="28"/>
        </w:rPr>
        <w:t>A</w:t>
      </w:r>
      <w:r>
        <w:rPr>
          <w:rFonts w:hint="eastAsia" w:ascii="仿宋_GB2312" w:hAnsi="仿宋_GB2312" w:eastAsia="仿宋_GB2312" w:cs="仿宋_GB2312"/>
          <w:spacing w:val="-15"/>
          <w:position w:val="3"/>
          <w:sz w:val="28"/>
          <w:szCs w:val="28"/>
        </w:rPr>
        <w:t xml:space="preserve"> </w:t>
      </w:r>
      <w:r>
        <w:rPr>
          <w:rFonts w:hint="eastAsia" w:ascii="仿宋_GB2312" w:hAnsi="仿宋_GB2312" w:eastAsia="仿宋_GB2312" w:cs="仿宋_GB2312"/>
          <w:spacing w:val="-1"/>
          <w:position w:val="3"/>
          <w:sz w:val="28"/>
          <w:szCs w:val="28"/>
        </w:rPr>
        <w:t>．</w:t>
      </w:r>
      <w:r>
        <w:rPr>
          <w:rFonts w:hint="eastAsia" w:ascii="仿宋_GB2312" w:hAnsi="仿宋_GB2312" w:eastAsia="仿宋_GB2312" w:cs="仿宋_GB2312"/>
          <w:spacing w:val="-46"/>
          <w:position w:val="3"/>
          <w:sz w:val="28"/>
          <w:szCs w:val="28"/>
        </w:rPr>
        <w:t xml:space="preserve"> </w:t>
      </w:r>
      <w:r>
        <w:rPr>
          <w:rFonts w:hint="eastAsia" w:ascii="仿宋_GB2312" w:hAnsi="仿宋_GB2312" w:eastAsia="仿宋_GB2312" w:cs="仿宋_GB2312"/>
          <w:position w:val="-14"/>
          <w:sz w:val="28"/>
          <w:szCs w:val="28"/>
        </w:rPr>
        <w:drawing>
          <wp:inline distT="0" distB="0" distL="0" distR="0">
            <wp:extent cx="1638300" cy="321945"/>
            <wp:effectExtent l="0" t="0" r="0" b="0"/>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157"/>
                    <a:stretch>
                      <a:fillRect/>
                    </a:stretch>
                  </pic:blipFill>
                  <pic:spPr>
                    <a:xfrm>
                      <a:off x="0" y="0"/>
                      <a:ext cx="1638909" cy="322173"/>
                    </a:xfrm>
                    <a:prstGeom prst="rect">
                      <a:avLst/>
                    </a:prstGeom>
                  </pic:spPr>
                </pic:pic>
              </a:graphicData>
            </a:graphic>
          </wp:inline>
        </w:drawing>
      </w:r>
      <w:r>
        <w:rPr>
          <w:rFonts w:hint="eastAsia" w:ascii="仿宋_GB2312" w:hAnsi="仿宋_GB2312" w:eastAsia="仿宋_GB2312" w:cs="仿宋_GB2312"/>
          <w:spacing w:val="9"/>
          <w:position w:val="3"/>
          <w:sz w:val="28"/>
          <w:szCs w:val="28"/>
        </w:rPr>
        <w:t xml:space="preserve">         </w:t>
      </w:r>
      <w:r>
        <w:rPr>
          <w:rFonts w:hint="eastAsia" w:ascii="仿宋_GB2312" w:hAnsi="仿宋_GB2312" w:eastAsia="仿宋_GB2312" w:cs="仿宋_GB2312"/>
          <w:spacing w:val="-1"/>
          <w:position w:val="20"/>
          <w:sz w:val="28"/>
          <w:szCs w:val="28"/>
        </w:rPr>
        <w:t>B</w:t>
      </w:r>
      <w:r>
        <w:rPr>
          <w:rFonts w:hint="eastAsia" w:ascii="仿宋_GB2312" w:hAnsi="仿宋_GB2312" w:eastAsia="仿宋_GB2312" w:cs="仿宋_GB2312"/>
          <w:spacing w:val="-24"/>
          <w:position w:val="20"/>
          <w:sz w:val="28"/>
          <w:szCs w:val="28"/>
        </w:rPr>
        <w:t xml:space="preserve"> </w:t>
      </w:r>
      <w:r>
        <w:rPr>
          <w:rFonts w:hint="eastAsia" w:ascii="仿宋_GB2312" w:hAnsi="仿宋_GB2312" w:eastAsia="仿宋_GB2312" w:cs="仿宋_GB2312"/>
          <w:spacing w:val="-1"/>
          <w:position w:val="20"/>
          <w:sz w:val="28"/>
          <w:szCs w:val="28"/>
        </w:rPr>
        <w:t>．</w:t>
      </w:r>
      <w:r>
        <w:rPr>
          <w:rFonts w:hint="eastAsia" w:ascii="仿宋_GB2312" w:hAnsi="仿宋_GB2312" w:eastAsia="仿宋_GB2312" w:cs="仿宋_GB2312"/>
          <w:spacing w:val="-51"/>
          <w:position w:val="20"/>
          <w:sz w:val="28"/>
          <w:szCs w:val="28"/>
        </w:rPr>
        <w:t xml:space="preserve"> </w:t>
      </w:r>
      <w:r>
        <w:rPr>
          <w:rFonts w:hint="eastAsia" w:ascii="仿宋_GB2312" w:hAnsi="仿宋_GB2312" w:eastAsia="仿宋_GB2312" w:cs="仿宋_GB2312"/>
          <w:sz w:val="28"/>
          <w:szCs w:val="28"/>
        </w:rPr>
        <w:fldChar w:fldCharType="begin"/>
      </w:r>
      <w:r>
        <w:rPr>
          <w:rFonts w:hint="eastAsia" w:ascii="仿宋_GB2312" w:hAnsi="仿宋_GB2312" w:eastAsia="仿宋_GB2312" w:cs="仿宋_GB2312"/>
          <w:sz w:val="28"/>
          <w:szCs w:val="28"/>
        </w:rPr>
        <w:instrText xml:space="preserve">EQ \* jc3 \* hps14 \o\al(\s\up 13(</w:instrText>
      </w:r>
      <w:r>
        <w:rPr>
          <w:rFonts w:hint="eastAsia" w:ascii="仿宋_GB2312" w:hAnsi="仿宋_GB2312" w:eastAsia="仿宋_GB2312" w:cs="仿宋_GB2312"/>
          <w:i/>
          <w:iCs/>
          <w:w w:val="96"/>
          <w:position w:val="14"/>
          <w:sz w:val="28"/>
          <w:szCs w:val="28"/>
          <w:u w:val="single" w:color="auto"/>
        </w:rPr>
        <w:instrText xml:space="preserve">n</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w w:val="96"/>
          <w:position w:val="-9"/>
          <w:sz w:val="28"/>
          <w:szCs w:val="28"/>
          <w:u w:val="single" w:color="auto"/>
        </w:rPr>
        <w:instrText xml:space="preserve">1</w:instrText>
      </w:r>
      <w:r>
        <w:rPr>
          <w:rFonts w:hint="eastAsia" w:ascii="仿宋_GB2312" w:hAnsi="仿宋_GB2312" w:eastAsia="仿宋_GB2312" w:cs="仿宋_GB2312"/>
          <w:sz w:val="28"/>
          <w:szCs w:val="28"/>
        </w:rPr>
        <w:instrText xml:space="preserve">)</w:instrText>
      </w:r>
      <w:r>
        <w:rPr>
          <w:rFonts w:hint="eastAsia" w:ascii="仿宋_GB2312" w:hAnsi="仿宋_GB2312" w:eastAsia="仿宋_GB2312" w:cs="仿宋_GB2312"/>
          <w:sz w:val="28"/>
          <w:szCs w:val="28"/>
        </w:rPr>
        <w:fldChar w:fldCharType="end"/>
      </w:r>
      <w:r>
        <w:rPr>
          <w:rFonts w:hint="eastAsia" w:ascii="仿宋_GB2312" w:hAnsi="仿宋_GB2312" w:eastAsia="仿宋_GB2312" w:cs="仿宋_GB2312"/>
          <w:spacing w:val="-1"/>
          <w:position w:val="19"/>
          <w:sz w:val="28"/>
          <w:szCs w:val="28"/>
        </w:rPr>
        <w:t>(</w:t>
      </w:r>
      <w:r>
        <w:rPr>
          <w:rFonts w:hint="eastAsia" w:ascii="仿宋_GB2312" w:hAnsi="仿宋_GB2312" w:eastAsia="仿宋_GB2312" w:cs="仿宋_GB2312"/>
          <w:spacing w:val="-24"/>
          <w:position w:val="19"/>
          <w:sz w:val="28"/>
          <w:szCs w:val="28"/>
        </w:rPr>
        <w:t xml:space="preserve"> </w:t>
      </w:r>
      <w:r>
        <w:rPr>
          <w:rFonts w:hint="eastAsia" w:ascii="仿宋_GB2312" w:hAnsi="仿宋_GB2312" w:eastAsia="仿宋_GB2312" w:cs="仿宋_GB2312"/>
          <w:spacing w:val="-1"/>
          <w:position w:val="19"/>
          <w:sz w:val="28"/>
          <w:szCs w:val="28"/>
        </w:rPr>
        <w:t xml:space="preserve">2 </w:t>
      </w:r>
      <w:r>
        <w:rPr>
          <w:rFonts w:hint="eastAsia" w:ascii="仿宋_GB2312" w:hAnsi="仿宋_GB2312" w:eastAsia="仿宋_GB2312" w:cs="仿宋_GB2312"/>
          <w:i/>
          <w:iCs/>
          <w:spacing w:val="-1"/>
          <w:position w:val="19"/>
          <w:sz w:val="28"/>
          <w:szCs w:val="28"/>
        </w:rPr>
        <w:t>CuSO</w:t>
      </w:r>
      <w:r>
        <w:rPr>
          <w:rFonts w:hint="eastAsia" w:ascii="仿宋_GB2312" w:hAnsi="仿宋_GB2312" w:eastAsia="仿宋_GB2312" w:cs="仿宋_GB2312"/>
          <w:spacing w:val="-1"/>
          <w:position w:val="19"/>
          <w:sz w:val="28"/>
          <w:szCs w:val="28"/>
        </w:rPr>
        <w:t>4</w:t>
      </w:r>
      <w:r>
        <w:rPr>
          <w:rFonts w:hint="eastAsia" w:ascii="仿宋_GB2312" w:hAnsi="仿宋_GB2312" w:eastAsia="仿宋_GB2312" w:cs="仿宋_GB2312"/>
          <w:spacing w:val="16"/>
          <w:w w:val="101"/>
          <w:position w:val="19"/>
          <w:sz w:val="28"/>
          <w:szCs w:val="28"/>
        </w:rPr>
        <w:t xml:space="preserve"> </w:t>
      </w:r>
      <w:r>
        <w:rPr>
          <w:rFonts w:hint="eastAsia" w:ascii="仿宋_GB2312" w:hAnsi="仿宋_GB2312" w:eastAsia="仿宋_GB2312" w:cs="仿宋_GB2312"/>
          <w:spacing w:val="-1"/>
          <w:position w:val="19"/>
          <w:sz w:val="28"/>
          <w:szCs w:val="28"/>
        </w:rPr>
        <w:t xml:space="preserve">) = </w:t>
      </w:r>
      <w:r>
        <w:rPr>
          <w:rFonts w:hint="eastAsia" w:ascii="仿宋_GB2312" w:hAnsi="仿宋_GB2312" w:eastAsia="仿宋_GB2312" w:cs="仿宋_GB2312"/>
          <w:i/>
          <w:iCs/>
          <w:spacing w:val="-1"/>
          <w:position w:val="19"/>
          <w:sz w:val="28"/>
          <w:szCs w:val="28"/>
        </w:rPr>
        <w:t>n</w:t>
      </w:r>
      <w:r>
        <w:rPr>
          <w:rFonts w:hint="eastAsia" w:ascii="仿宋_GB2312" w:hAnsi="仿宋_GB2312" w:eastAsia="仿宋_GB2312" w:cs="仿宋_GB2312"/>
          <w:spacing w:val="-1"/>
          <w:position w:val="19"/>
          <w:sz w:val="28"/>
          <w:szCs w:val="28"/>
        </w:rPr>
        <w:t>(</w:t>
      </w:r>
      <w:r>
        <w:rPr>
          <w:rFonts w:hint="eastAsia" w:ascii="仿宋_GB2312" w:hAnsi="仿宋_GB2312" w:eastAsia="仿宋_GB2312" w:cs="仿宋_GB2312"/>
          <w:i/>
          <w:iCs/>
          <w:spacing w:val="-1"/>
          <w:position w:val="19"/>
          <w:sz w:val="28"/>
          <w:szCs w:val="28"/>
        </w:rPr>
        <w:t>Na</w:t>
      </w:r>
      <w:r>
        <w:rPr>
          <w:rFonts w:hint="eastAsia" w:ascii="仿宋_GB2312" w:hAnsi="仿宋_GB2312" w:eastAsia="仿宋_GB2312" w:cs="仿宋_GB2312"/>
          <w:spacing w:val="-1"/>
          <w:position w:val="19"/>
          <w:sz w:val="28"/>
          <w:szCs w:val="28"/>
        </w:rPr>
        <w:t>2</w:t>
      </w:r>
      <w:r>
        <w:rPr>
          <w:rFonts w:hint="eastAsia" w:ascii="仿宋_GB2312" w:hAnsi="仿宋_GB2312" w:eastAsia="仿宋_GB2312" w:cs="仿宋_GB2312"/>
          <w:i/>
          <w:iCs/>
          <w:spacing w:val="-1"/>
          <w:position w:val="19"/>
          <w:sz w:val="28"/>
          <w:szCs w:val="28"/>
        </w:rPr>
        <w:t>S</w:t>
      </w:r>
      <w:r>
        <w:rPr>
          <w:rFonts w:hint="eastAsia" w:ascii="仿宋_GB2312" w:hAnsi="仿宋_GB2312" w:eastAsia="仿宋_GB2312" w:cs="仿宋_GB2312"/>
          <w:spacing w:val="-1"/>
          <w:position w:val="19"/>
          <w:sz w:val="28"/>
          <w:szCs w:val="28"/>
        </w:rPr>
        <w:t>2</w:t>
      </w:r>
      <w:r>
        <w:rPr>
          <w:rFonts w:hint="eastAsia" w:ascii="仿宋_GB2312" w:hAnsi="仿宋_GB2312" w:eastAsia="仿宋_GB2312" w:cs="仿宋_GB2312"/>
          <w:spacing w:val="-14"/>
          <w:position w:val="19"/>
          <w:sz w:val="28"/>
          <w:szCs w:val="28"/>
        </w:rPr>
        <w:t xml:space="preserve"> </w:t>
      </w:r>
      <w:r>
        <w:rPr>
          <w:rFonts w:hint="eastAsia" w:ascii="仿宋_GB2312" w:hAnsi="仿宋_GB2312" w:eastAsia="仿宋_GB2312" w:cs="仿宋_GB2312"/>
          <w:i/>
          <w:iCs/>
          <w:spacing w:val="-1"/>
          <w:position w:val="19"/>
          <w:sz w:val="28"/>
          <w:szCs w:val="28"/>
        </w:rPr>
        <w:t>O</w:t>
      </w:r>
      <w:r>
        <w:rPr>
          <w:rFonts w:hint="eastAsia" w:ascii="仿宋_GB2312" w:hAnsi="仿宋_GB2312" w:eastAsia="仿宋_GB2312" w:cs="仿宋_GB2312"/>
          <w:spacing w:val="-1"/>
          <w:position w:val="19"/>
          <w:sz w:val="28"/>
          <w:szCs w:val="28"/>
        </w:rPr>
        <w:t>3</w:t>
      </w:r>
      <w:r>
        <w:rPr>
          <w:rFonts w:hint="eastAsia" w:ascii="仿宋_GB2312" w:hAnsi="仿宋_GB2312" w:eastAsia="仿宋_GB2312" w:cs="仿宋_GB2312"/>
          <w:spacing w:val="16"/>
          <w:w w:val="102"/>
          <w:position w:val="19"/>
          <w:sz w:val="28"/>
          <w:szCs w:val="28"/>
        </w:rPr>
        <w:t xml:space="preserve"> </w:t>
      </w:r>
      <w:r>
        <w:rPr>
          <w:rFonts w:hint="eastAsia" w:ascii="仿宋_GB2312" w:hAnsi="仿宋_GB2312" w:eastAsia="仿宋_GB2312" w:cs="仿宋_GB2312"/>
          <w:spacing w:val="-1"/>
          <w:position w:val="19"/>
          <w:sz w:val="28"/>
          <w:szCs w:val="28"/>
        </w:rPr>
        <w:t>)</w:t>
      </w:r>
    </w:p>
    <w:p>
      <w:pPr>
        <w:spacing w:before="106" w:line="164" w:lineRule="auto"/>
        <w:ind w:left="195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 </w:t>
      </w:r>
      <w:r>
        <w:rPr>
          <w:rFonts w:hint="eastAsia" w:ascii="仿宋_GB2312" w:hAnsi="仿宋_GB2312" w:eastAsia="仿宋_GB2312" w:cs="仿宋_GB2312"/>
          <w:i/>
          <w:iCs/>
          <w:sz w:val="28"/>
          <w:szCs w:val="28"/>
        </w:rPr>
        <w:t>n</w:t>
      </w:r>
      <w:r>
        <w:rPr>
          <w:rFonts w:hint="eastAsia" w:ascii="仿宋_GB2312" w:hAnsi="仿宋_GB2312" w:eastAsia="仿宋_GB2312" w:cs="仿宋_GB2312"/>
          <w:sz w:val="28"/>
          <w:szCs w:val="28"/>
        </w:rPr>
        <w:t>(</w:t>
      </w:r>
      <w:r>
        <w:rPr>
          <w:rFonts w:hint="eastAsia" w:ascii="仿宋_GB2312" w:hAnsi="仿宋_GB2312" w:eastAsia="仿宋_GB2312" w:cs="仿宋_GB2312"/>
          <w:i/>
          <w:iCs/>
          <w:sz w:val="28"/>
          <w:szCs w:val="28"/>
        </w:rPr>
        <w:t>Na</w:t>
      </w:r>
      <w:r>
        <w:rPr>
          <w:rFonts w:hint="eastAsia" w:ascii="仿宋_GB2312" w:hAnsi="仿宋_GB2312" w:eastAsia="仿宋_GB2312" w:cs="仿宋_GB2312"/>
          <w:sz w:val="28"/>
          <w:szCs w:val="28"/>
        </w:rPr>
        <w:t>2</w:t>
      </w:r>
      <w:r>
        <w:rPr>
          <w:rFonts w:hint="eastAsia" w:ascii="仿宋_GB2312" w:hAnsi="仿宋_GB2312" w:eastAsia="仿宋_GB2312" w:cs="仿宋_GB2312"/>
          <w:i/>
          <w:iCs/>
          <w:sz w:val="28"/>
          <w:szCs w:val="28"/>
        </w:rPr>
        <w:t>S</w:t>
      </w:r>
      <w:r>
        <w:rPr>
          <w:rFonts w:hint="eastAsia" w:ascii="仿宋_GB2312" w:hAnsi="仿宋_GB2312" w:eastAsia="仿宋_GB2312" w:cs="仿宋_GB2312"/>
          <w:sz w:val="28"/>
          <w:szCs w:val="28"/>
        </w:rPr>
        <w:t>2</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i/>
          <w:iCs/>
          <w:sz w:val="28"/>
          <w:szCs w:val="28"/>
        </w:rPr>
        <w:t>O</w:t>
      </w:r>
      <w:r>
        <w:rPr>
          <w:rFonts w:hint="eastAsia" w:ascii="仿宋_GB2312" w:hAnsi="仿宋_GB2312" w:eastAsia="仿宋_GB2312" w:cs="仿宋_GB2312"/>
          <w:sz w:val="28"/>
          <w:szCs w:val="28"/>
        </w:rPr>
        <w:t>3</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position w:val="1"/>
          <w:sz w:val="28"/>
          <w:szCs w:val="28"/>
        </w:rPr>
        <w:t>D</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position w:val="1"/>
          <w:sz w:val="28"/>
          <w:szCs w:val="28"/>
        </w:rPr>
        <w:t>．</w:t>
      </w:r>
      <w:r>
        <w:rPr>
          <w:rFonts w:hint="eastAsia" w:ascii="仿宋_GB2312" w:hAnsi="仿宋_GB2312" w:eastAsia="仿宋_GB2312" w:cs="仿宋_GB2312"/>
          <w:spacing w:val="-46"/>
          <w:position w:val="1"/>
          <w:sz w:val="28"/>
          <w:szCs w:val="28"/>
        </w:rPr>
        <w:t xml:space="preserve"> </w:t>
      </w:r>
      <w:r>
        <w:rPr>
          <w:rFonts w:hint="eastAsia" w:ascii="仿宋_GB2312" w:hAnsi="仿宋_GB2312" w:eastAsia="仿宋_GB2312" w:cs="仿宋_GB2312"/>
          <w:i/>
          <w:iCs/>
          <w:sz w:val="28"/>
          <w:szCs w:val="28"/>
        </w:rPr>
        <w:t>n</w:t>
      </w:r>
      <w:r>
        <w:rPr>
          <w:rFonts w:hint="eastAsia" w:ascii="仿宋_GB2312" w:hAnsi="仿宋_GB2312" w:eastAsia="仿宋_GB2312" w:cs="仿宋_GB2312"/>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2 </w:t>
      </w:r>
      <w:r>
        <w:rPr>
          <w:rFonts w:hint="eastAsia" w:ascii="仿宋_GB2312" w:hAnsi="仿宋_GB2312" w:eastAsia="仿宋_GB2312" w:cs="仿宋_GB2312"/>
          <w:i/>
          <w:iCs/>
          <w:sz w:val="28"/>
          <w:szCs w:val="28"/>
        </w:rPr>
        <w:t>CuSO</w:t>
      </w:r>
      <w:r>
        <w:rPr>
          <w:rFonts w:hint="eastAsia" w:ascii="仿宋_GB2312" w:hAnsi="仿宋_GB2312" w:eastAsia="仿宋_GB2312" w:cs="仿宋_GB2312"/>
          <w:sz w:val="28"/>
          <w:szCs w:val="28"/>
        </w:rPr>
        <w:t>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 xml:space="preserve">) = </w:t>
      </w:r>
      <w:r>
        <w:rPr>
          <w:rFonts w:hint="eastAsia" w:ascii="仿宋_GB2312" w:hAnsi="仿宋_GB2312" w:eastAsia="仿宋_GB2312" w:cs="仿宋_GB2312"/>
          <w:i/>
          <w:iCs/>
          <w:sz w:val="28"/>
          <w:szCs w:val="28"/>
        </w:rPr>
        <w:t>n</w:t>
      </w:r>
      <w:r>
        <w:rPr>
          <w:rFonts w:hint="eastAsia" w:ascii="仿宋_GB2312" w:hAnsi="仿宋_GB2312" w:eastAsia="仿宋_GB2312" w:cs="仿宋_GB2312"/>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2 </w:t>
      </w:r>
      <w:r>
        <w:rPr>
          <w:rFonts w:hint="eastAsia" w:ascii="仿宋_GB2312" w:hAnsi="仿宋_GB2312" w:eastAsia="仿宋_GB2312" w:cs="仿宋_GB2312"/>
          <w:i/>
          <w:iCs/>
          <w:sz w:val="28"/>
          <w:szCs w:val="28"/>
        </w:rPr>
        <w:t>Na</w:t>
      </w:r>
      <w:r>
        <w:rPr>
          <w:rFonts w:hint="eastAsia" w:ascii="仿宋_GB2312" w:hAnsi="仿宋_GB2312" w:eastAsia="仿宋_GB2312" w:cs="仿宋_GB2312"/>
          <w:sz w:val="28"/>
          <w:szCs w:val="28"/>
        </w:rPr>
        <w:t>2</w:t>
      </w:r>
      <w:r>
        <w:rPr>
          <w:rFonts w:hint="eastAsia" w:ascii="仿宋_GB2312" w:hAnsi="仿宋_GB2312" w:eastAsia="仿宋_GB2312" w:cs="仿宋_GB2312"/>
          <w:i/>
          <w:iCs/>
          <w:sz w:val="28"/>
          <w:szCs w:val="28"/>
        </w:rPr>
        <w:t>S</w:t>
      </w:r>
      <w:r>
        <w:rPr>
          <w:rFonts w:hint="eastAsia" w:ascii="仿宋_GB2312" w:hAnsi="仿宋_GB2312" w:eastAsia="仿宋_GB2312" w:cs="仿宋_GB2312"/>
          <w:sz w:val="28"/>
          <w:szCs w:val="28"/>
        </w:rPr>
        <w:t>2</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i/>
          <w:iCs/>
          <w:sz w:val="28"/>
          <w:szCs w:val="28"/>
        </w:rPr>
        <w:t>O</w:t>
      </w:r>
      <w:r>
        <w:rPr>
          <w:rFonts w:hint="eastAsia" w:ascii="仿宋_GB2312" w:hAnsi="仿宋_GB2312" w:eastAsia="仿宋_GB2312" w:cs="仿宋_GB2312"/>
          <w:sz w:val="28"/>
          <w:szCs w:val="28"/>
        </w:rPr>
        <w:t>3</w:t>
      </w:r>
      <w:r>
        <w:rPr>
          <w:rFonts w:hint="eastAsia" w:ascii="仿宋_GB2312" w:hAnsi="仿宋_GB2312" w:eastAsia="仿宋_GB2312" w:cs="仿宋_GB2312"/>
          <w:spacing w:val="16"/>
          <w:w w:val="102"/>
          <w:sz w:val="28"/>
          <w:szCs w:val="28"/>
        </w:rPr>
        <w:t xml:space="preserve"> </w:t>
      </w:r>
      <w:r>
        <w:rPr>
          <w:rFonts w:hint="eastAsia" w:ascii="仿宋_GB2312" w:hAnsi="仿宋_GB2312" w:eastAsia="仿宋_GB2312" w:cs="仿宋_GB2312"/>
          <w:sz w:val="28"/>
          <w:szCs w:val="28"/>
        </w:rPr>
        <w:t>)</w:t>
      </w:r>
    </w:p>
    <w:p>
      <w:pPr>
        <w:spacing w:line="17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C</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spacing w:val="-46"/>
          <w:position w:val="2"/>
          <w:sz w:val="28"/>
          <w:szCs w:val="28"/>
        </w:rPr>
        <w:t xml:space="preserve"> </w:t>
      </w:r>
      <w:r>
        <w:rPr>
          <w:rFonts w:hint="eastAsia" w:ascii="仿宋_GB2312" w:hAnsi="仿宋_GB2312" w:eastAsia="仿宋_GB2312" w:cs="仿宋_GB2312"/>
          <w:i/>
          <w:iCs/>
          <w:spacing w:val="-3"/>
          <w:position w:val="2"/>
          <w:sz w:val="28"/>
          <w:szCs w:val="28"/>
        </w:rPr>
        <w:t>n</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CuSO</w:t>
      </w:r>
      <w:r>
        <w:rPr>
          <w:rFonts w:hint="eastAsia" w:ascii="仿宋_GB2312" w:hAnsi="仿宋_GB2312" w:eastAsia="仿宋_GB2312" w:cs="仿宋_GB2312"/>
          <w:spacing w:val="-3"/>
          <w:position w:val="2"/>
          <w:sz w:val="28"/>
          <w:szCs w:val="28"/>
        </w:rPr>
        <w:t>4</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3"/>
          <w:position w:val="2"/>
          <w:sz w:val="28"/>
          <w:szCs w:val="28"/>
        </w:rPr>
        <w:t xml:space="preserve">)                                                    </w:t>
      </w:r>
      <w:r>
        <w:rPr>
          <w:rFonts w:hint="eastAsia" w:ascii="仿宋_GB2312" w:hAnsi="仿宋_GB2312" w:eastAsia="仿宋_GB2312" w:cs="仿宋_GB2312"/>
          <w:spacing w:val="-32"/>
          <w:position w:val="-9"/>
          <w:sz w:val="28"/>
          <w:szCs w:val="28"/>
          <w:u w:val="single" w:color="auto"/>
        </w:rPr>
        <w:t xml:space="preserve"> </w:t>
      </w:r>
      <w:r>
        <w:rPr>
          <w:rFonts w:hint="eastAsia" w:ascii="仿宋_GB2312" w:hAnsi="仿宋_GB2312" w:eastAsia="仿宋_GB2312" w:cs="仿宋_GB2312"/>
          <w:spacing w:val="-3"/>
          <w:position w:val="-9"/>
          <w:sz w:val="28"/>
          <w:szCs w:val="28"/>
          <w:u w:val="single" w:color="auto"/>
        </w:rPr>
        <w:t>1</w:t>
      </w:r>
      <w:r>
        <w:rPr>
          <w:rFonts w:hint="eastAsia" w:ascii="仿宋_GB2312" w:hAnsi="仿宋_GB2312" w:eastAsia="仿宋_GB2312" w:cs="仿宋_GB2312"/>
          <w:spacing w:val="-3"/>
          <w:position w:val="-9"/>
          <w:sz w:val="28"/>
          <w:szCs w:val="28"/>
        </w:rPr>
        <w:t xml:space="preserve">                       </w:t>
      </w:r>
      <w:r>
        <w:rPr>
          <w:rFonts w:hint="eastAsia" w:ascii="仿宋_GB2312" w:hAnsi="仿宋_GB2312" w:eastAsia="仿宋_GB2312" w:cs="仿宋_GB2312"/>
          <w:spacing w:val="-31"/>
          <w:position w:val="-9"/>
          <w:sz w:val="28"/>
          <w:szCs w:val="28"/>
          <w:u w:val="single" w:color="auto"/>
        </w:rPr>
        <w:t xml:space="preserve"> </w:t>
      </w:r>
      <w:r>
        <w:rPr>
          <w:rFonts w:hint="eastAsia" w:ascii="仿宋_GB2312" w:hAnsi="仿宋_GB2312" w:eastAsia="仿宋_GB2312" w:cs="仿宋_GB2312"/>
          <w:spacing w:val="-3"/>
          <w:position w:val="-9"/>
          <w:sz w:val="28"/>
          <w:szCs w:val="28"/>
          <w:u w:val="single" w:color="auto"/>
        </w:rPr>
        <w:t>1</w:t>
      </w:r>
    </w:p>
    <w:p>
      <w:pPr>
        <w:spacing w:before="162" w:line="293"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position w:val="3"/>
          <w:sz w:val="28"/>
          <w:szCs w:val="28"/>
        </w:rPr>
        <w:t>64．[1]已知</w:t>
      </w:r>
      <w:r>
        <w:rPr>
          <w:rFonts w:hint="eastAsia" w:ascii="仿宋_GB2312" w:hAnsi="仿宋_GB2312" w:eastAsia="仿宋_GB2312" w:cs="仿宋_GB2312"/>
          <w:i/>
          <w:iCs/>
          <w:position w:val="3"/>
          <w:sz w:val="28"/>
          <w:szCs w:val="28"/>
        </w:rPr>
        <w:t>c</w:t>
      </w:r>
      <w:r>
        <w:rPr>
          <w:rFonts w:hint="eastAsia" w:ascii="仿宋_GB2312" w:hAnsi="仿宋_GB2312" w:eastAsia="仿宋_GB2312" w:cs="仿宋_GB2312"/>
          <w:position w:val="3"/>
          <w:sz w:val="28"/>
          <w:szCs w:val="28"/>
        </w:rPr>
        <w:t>(Na 2S2 O3 ) = 0.</w:t>
      </w:r>
      <w:r>
        <w:rPr>
          <w:rFonts w:hint="eastAsia" w:ascii="仿宋_GB2312" w:hAnsi="仿宋_GB2312" w:eastAsia="仿宋_GB2312" w:cs="仿宋_GB2312"/>
          <w:spacing w:val="-30"/>
          <w:position w:val="3"/>
          <w:sz w:val="28"/>
          <w:szCs w:val="28"/>
        </w:rPr>
        <w:t xml:space="preserve"> </w:t>
      </w:r>
      <w:r>
        <w:rPr>
          <w:rFonts w:hint="eastAsia" w:ascii="仿宋_GB2312" w:hAnsi="仿宋_GB2312" w:eastAsia="仿宋_GB2312" w:cs="仿宋_GB2312"/>
          <w:position w:val="3"/>
          <w:sz w:val="28"/>
          <w:szCs w:val="28"/>
        </w:rPr>
        <w:t>1000 mol/L</w:t>
      </w:r>
      <w:r>
        <w:rPr>
          <w:rFonts w:hint="eastAsia" w:ascii="仿宋_GB2312" w:hAnsi="仿宋_GB2312" w:eastAsia="仿宋_GB2312" w:cs="仿宋_GB2312"/>
          <w:spacing w:val="-28"/>
          <w:position w:val="3"/>
          <w:sz w:val="28"/>
          <w:szCs w:val="28"/>
        </w:rPr>
        <w:t xml:space="preserve"> </w:t>
      </w:r>
      <w:r>
        <w:rPr>
          <w:rFonts w:hint="eastAsia" w:ascii="仿宋_GB2312" w:hAnsi="仿宋_GB2312" w:eastAsia="仿宋_GB2312" w:cs="仿宋_GB2312"/>
          <w:position w:val="3"/>
          <w:sz w:val="28"/>
          <w:szCs w:val="28"/>
        </w:rPr>
        <w:t>，那么</w:t>
      </w:r>
      <w:r>
        <w:rPr>
          <w:rFonts w:hint="eastAsia" w:ascii="仿宋_GB2312" w:hAnsi="仿宋_GB2312" w:eastAsia="仿宋_GB2312" w:cs="仿宋_GB2312"/>
          <w:i/>
          <w:iCs/>
          <w:position w:val="3"/>
          <w:sz w:val="28"/>
          <w:szCs w:val="28"/>
        </w:rPr>
        <w:t>TI</w:t>
      </w:r>
      <w:r>
        <w:rPr>
          <w:rFonts w:hint="eastAsia" w:ascii="仿宋_GB2312" w:hAnsi="仿宋_GB2312" w:eastAsia="仿宋_GB2312" w:cs="仿宋_GB2312"/>
          <w:i/>
          <w:iCs/>
          <w:spacing w:val="-8"/>
          <w:position w:val="3"/>
          <w:sz w:val="28"/>
          <w:szCs w:val="28"/>
        </w:rPr>
        <w:t xml:space="preserve"> </w:t>
      </w:r>
      <w:r>
        <w:rPr>
          <w:rFonts w:hint="eastAsia" w:ascii="仿宋_GB2312" w:hAnsi="仿宋_GB2312" w:eastAsia="仿宋_GB2312" w:cs="仿宋_GB2312"/>
          <w:position w:val="3"/>
          <w:sz w:val="28"/>
          <w:szCs w:val="28"/>
        </w:rPr>
        <w:t xml:space="preserve">2 / </w:t>
      </w:r>
      <w:r>
        <w:rPr>
          <w:rFonts w:hint="eastAsia" w:ascii="仿宋_GB2312" w:hAnsi="仿宋_GB2312" w:eastAsia="仿宋_GB2312" w:cs="仿宋_GB2312"/>
          <w:i/>
          <w:iCs/>
          <w:position w:val="3"/>
          <w:sz w:val="28"/>
          <w:szCs w:val="28"/>
        </w:rPr>
        <w:t>Na</w:t>
      </w:r>
      <w:r>
        <w:rPr>
          <w:rFonts w:hint="eastAsia" w:ascii="仿宋_GB2312" w:hAnsi="仿宋_GB2312" w:eastAsia="仿宋_GB2312" w:cs="仿宋_GB2312"/>
          <w:position w:val="3"/>
          <w:sz w:val="28"/>
          <w:szCs w:val="28"/>
        </w:rPr>
        <w:t xml:space="preserve">2 </w:t>
      </w:r>
      <w:r>
        <w:rPr>
          <w:rFonts w:hint="eastAsia" w:ascii="仿宋_GB2312" w:hAnsi="仿宋_GB2312" w:eastAsia="仿宋_GB2312" w:cs="仿宋_GB2312"/>
          <w:i/>
          <w:iCs/>
          <w:position w:val="3"/>
          <w:sz w:val="28"/>
          <w:szCs w:val="28"/>
        </w:rPr>
        <w:t>S</w:t>
      </w:r>
      <w:r>
        <w:rPr>
          <w:rFonts w:hint="eastAsia" w:ascii="仿宋_GB2312" w:hAnsi="仿宋_GB2312" w:eastAsia="仿宋_GB2312" w:cs="仿宋_GB2312"/>
          <w:position w:val="3"/>
          <w:sz w:val="28"/>
          <w:szCs w:val="28"/>
        </w:rPr>
        <w:t>2</w:t>
      </w:r>
      <w:r>
        <w:rPr>
          <w:rFonts w:hint="eastAsia" w:ascii="仿宋_GB2312" w:hAnsi="仿宋_GB2312" w:eastAsia="仿宋_GB2312" w:cs="仿宋_GB2312"/>
          <w:i/>
          <w:iCs/>
          <w:position w:val="3"/>
          <w:sz w:val="28"/>
          <w:szCs w:val="28"/>
        </w:rPr>
        <w:t>O</w:t>
      </w:r>
      <w:r>
        <w:rPr>
          <w:rFonts w:hint="eastAsia" w:ascii="仿宋_GB2312" w:hAnsi="仿宋_GB2312" w:eastAsia="仿宋_GB2312" w:cs="仿宋_GB2312"/>
          <w:position w:val="3"/>
          <w:sz w:val="28"/>
          <w:szCs w:val="28"/>
        </w:rPr>
        <w:t>3</w:t>
      </w:r>
      <w:r>
        <w:rPr>
          <w:rFonts w:hint="eastAsia" w:ascii="仿宋_GB2312" w:hAnsi="仿宋_GB2312" w:eastAsia="仿宋_GB2312" w:cs="仿宋_GB2312"/>
          <w:spacing w:val="7"/>
          <w:w w:val="103"/>
          <w:position w:val="3"/>
          <w:sz w:val="28"/>
          <w:szCs w:val="28"/>
        </w:rPr>
        <w:t xml:space="preserve"> </w:t>
      </w:r>
      <w:r>
        <w:rPr>
          <w:rFonts w:hint="eastAsia" w:ascii="仿宋_GB2312" w:hAnsi="仿宋_GB2312" w:eastAsia="仿宋_GB2312" w:cs="仿宋_GB2312"/>
          <w:spacing w:val="-1"/>
          <w:position w:val="3"/>
          <w:sz w:val="28"/>
          <w:szCs w:val="28"/>
        </w:rPr>
        <w:t>为</w:t>
      </w:r>
      <w:r>
        <w:rPr>
          <w:rFonts w:hint="eastAsia" w:ascii="仿宋_GB2312" w:hAnsi="仿宋_GB2312" w:eastAsia="仿宋_GB2312" w:cs="仿宋_GB2312"/>
          <w:spacing w:val="-26"/>
          <w:position w:val="3"/>
          <w:sz w:val="28"/>
          <w:szCs w:val="28"/>
        </w:rPr>
        <w:t>（</w:t>
      </w:r>
      <w:r>
        <w:rPr>
          <w:rFonts w:hint="eastAsia" w:ascii="仿宋_GB2312" w:hAnsi="仿宋_GB2312" w:eastAsia="仿宋_GB2312" w:cs="仿宋_GB2312"/>
          <w:spacing w:val="20"/>
          <w:position w:val="3"/>
          <w:sz w:val="28"/>
          <w:szCs w:val="28"/>
        </w:rPr>
        <w:t xml:space="preserve">   </w:t>
      </w:r>
      <w:r>
        <w:rPr>
          <w:rFonts w:hint="eastAsia" w:ascii="仿宋_GB2312" w:hAnsi="仿宋_GB2312" w:eastAsia="仿宋_GB2312" w:cs="仿宋_GB2312"/>
          <w:spacing w:val="-26"/>
          <w:position w:val="3"/>
          <w:sz w:val="28"/>
          <w:szCs w:val="28"/>
        </w:rPr>
        <w:t>）</w:t>
      </w:r>
      <w:r>
        <w:rPr>
          <w:rFonts w:hint="eastAsia" w:ascii="仿宋_GB2312" w:hAnsi="仿宋_GB2312" w:eastAsia="仿宋_GB2312" w:cs="仿宋_GB2312"/>
          <w:spacing w:val="-1"/>
          <w:position w:val="3"/>
          <w:sz w:val="28"/>
          <w:szCs w:val="28"/>
        </w:rPr>
        <w:t>mg/mL</w:t>
      </w:r>
      <w:r>
        <w:rPr>
          <w:rFonts w:hint="eastAsia" w:ascii="仿宋_GB2312" w:hAnsi="仿宋_GB2312" w:eastAsia="仿宋_GB2312" w:cs="仿宋_GB2312"/>
          <w:spacing w:val="-27"/>
          <w:position w:val="3"/>
          <w:sz w:val="28"/>
          <w:szCs w:val="28"/>
        </w:rPr>
        <w:t xml:space="preserve"> </w:t>
      </w:r>
      <w:r>
        <w:rPr>
          <w:rFonts w:hint="eastAsia" w:ascii="仿宋_GB2312" w:hAnsi="仿宋_GB2312" w:eastAsia="仿宋_GB2312" w:cs="仿宋_GB2312"/>
          <w:spacing w:val="-1"/>
          <w:position w:val="3"/>
          <w:sz w:val="28"/>
          <w:szCs w:val="28"/>
        </w:rPr>
        <w:t>。M(I2)=253.8g/mol</w:t>
      </w:r>
    </w:p>
    <w:p>
      <w:pPr>
        <w:spacing w:before="28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．25.38</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．6.345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．12.69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．50.76</w:t>
      </w:r>
    </w:p>
    <w:p>
      <w:pPr>
        <w:spacing w:before="8" w:line="288" w:lineRule="auto"/>
        <w:ind w:left="114" w:right="50" w:hanging="94"/>
        <w:jc w:val="both"/>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65</w:t>
      </w:r>
      <w:r>
        <w:rPr>
          <w:rFonts w:hint="eastAsia" w:ascii="仿宋_GB2312" w:hAnsi="仿宋_GB2312" w:eastAsia="仿宋_GB2312" w:cs="仿宋_GB2312"/>
          <w:spacing w:val="35"/>
          <w:w w:val="10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溴 酸 钾</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法</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测</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定</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苯</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酚</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
          <w:sz w:val="28"/>
          <w:szCs w:val="28"/>
        </w:rPr>
        <w:t>的</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反</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应</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是</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如</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下</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BrO</w:t>
      </w:r>
      <w:r>
        <w:rPr>
          <w:rFonts w:hint="eastAsia" w:ascii="仿宋_GB2312" w:hAnsi="仿宋_GB2312" w:eastAsia="仿宋_GB2312" w:cs="仿宋_GB2312"/>
          <w:spacing w:val="1"/>
          <w:sz w:val="28"/>
          <w:szCs w:val="28"/>
        </w:rPr>
        <w:t>3-+5</w:t>
      </w:r>
      <w:r>
        <w:rPr>
          <w:rFonts w:hint="eastAsia" w:ascii="仿宋_GB2312" w:hAnsi="仿宋_GB2312" w:eastAsia="仿宋_GB2312" w:cs="仿宋_GB2312"/>
          <w:sz w:val="28"/>
          <w:szCs w:val="28"/>
        </w:rPr>
        <w:t>Br</w:t>
      </w:r>
      <w:r>
        <w:rPr>
          <w:rFonts w:hint="eastAsia" w:ascii="仿宋_GB2312" w:hAnsi="仿宋_GB2312" w:eastAsia="仿宋_GB2312" w:cs="仿宋_GB2312"/>
          <w:spacing w:val="1"/>
          <w:sz w:val="28"/>
          <w:szCs w:val="28"/>
        </w:rPr>
        <w:t>-+6H+==3</w:t>
      </w:r>
      <w:r>
        <w:rPr>
          <w:rFonts w:hint="eastAsia" w:ascii="仿宋_GB2312" w:hAnsi="仿宋_GB2312" w:eastAsia="仿宋_GB2312" w:cs="仿宋_GB2312"/>
          <w:sz w:val="28"/>
          <w:szCs w:val="28"/>
        </w:rPr>
        <w:t>Br</w:t>
      </w:r>
      <w:r>
        <w:rPr>
          <w:rFonts w:hint="eastAsia" w:ascii="仿宋_GB2312" w:hAnsi="仿宋_GB2312" w:eastAsia="仿宋_GB2312" w:cs="仿宋_GB2312"/>
          <w:spacing w:val="1"/>
          <w:sz w:val="28"/>
          <w:szCs w:val="28"/>
        </w:rPr>
        <w:t>2+3H2O</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C6H5</w:t>
      </w:r>
      <w:r>
        <w:rPr>
          <w:rFonts w:hint="eastAsia" w:ascii="仿宋_GB2312" w:hAnsi="仿宋_GB2312" w:eastAsia="仿宋_GB2312" w:cs="仿宋_GB2312"/>
          <w:sz w:val="28"/>
          <w:szCs w:val="28"/>
        </w:rPr>
        <w:t>OH</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Br</w:t>
      </w:r>
      <w:r>
        <w:rPr>
          <w:rFonts w:hint="eastAsia" w:ascii="仿宋_GB2312" w:hAnsi="仿宋_GB2312" w:eastAsia="仿宋_GB2312" w:cs="仿宋_GB2312"/>
          <w:spacing w:val="7"/>
          <w:sz w:val="28"/>
          <w:szCs w:val="28"/>
        </w:rPr>
        <w:t>2==C6H2</w:t>
      </w:r>
      <w:r>
        <w:rPr>
          <w:rFonts w:hint="eastAsia" w:ascii="仿宋_GB2312" w:hAnsi="仿宋_GB2312" w:eastAsia="仿宋_GB2312" w:cs="仿宋_GB2312"/>
          <w:sz w:val="28"/>
          <w:szCs w:val="28"/>
        </w:rPr>
        <w:t>Br</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OH</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HBr</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Br</w:t>
      </w:r>
      <w:r>
        <w:rPr>
          <w:rFonts w:hint="eastAsia" w:ascii="仿宋_GB2312" w:hAnsi="仿宋_GB2312" w:eastAsia="仿宋_GB2312" w:cs="仿宋_GB2312"/>
          <w:spacing w:val="7"/>
          <w:sz w:val="28"/>
          <w:szCs w:val="28"/>
        </w:rPr>
        <w:t>2+2I-==I2+2</w:t>
      </w:r>
      <w:r>
        <w:rPr>
          <w:rFonts w:hint="eastAsia" w:ascii="仿宋_GB2312" w:hAnsi="仿宋_GB2312" w:eastAsia="仿宋_GB2312" w:cs="仿宋_GB2312"/>
          <w:sz w:val="28"/>
          <w:szCs w:val="28"/>
        </w:rPr>
        <w:t>Br</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，I2+2S2O32-==S4O</w:t>
      </w:r>
      <w:r>
        <w:rPr>
          <w:rFonts w:hint="eastAsia" w:ascii="仿宋_GB2312" w:hAnsi="仿宋_GB2312" w:eastAsia="仿宋_GB2312" w:cs="仿宋_GB2312"/>
          <w:spacing w:val="6"/>
          <w:sz w:val="28"/>
          <w:szCs w:val="28"/>
        </w:rPr>
        <w:t>62-+2I-</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，在此测定中，</w:t>
      </w:r>
      <w:r>
        <w:rPr>
          <w:rFonts w:hint="eastAsia" w:ascii="仿宋_GB2312" w:hAnsi="仿宋_GB2312" w:eastAsia="仿宋_GB2312" w:cs="仿宋_GB2312"/>
          <w:sz w:val="28"/>
          <w:szCs w:val="28"/>
        </w:rPr>
        <w:t xml:space="preserve"> Na</w:t>
      </w:r>
      <w:r>
        <w:rPr>
          <w:rFonts w:hint="eastAsia" w:ascii="仿宋_GB2312" w:hAnsi="仿宋_GB2312" w:eastAsia="仿宋_GB2312" w:cs="仿宋_GB2312"/>
          <w:spacing w:val="8"/>
          <w:sz w:val="28"/>
          <w:szCs w:val="28"/>
        </w:rPr>
        <w:t>2S2O3</w:t>
      </w:r>
      <w:r>
        <w:rPr>
          <w:rFonts w:hint="eastAsia" w:ascii="仿宋_GB2312" w:hAnsi="仿宋_GB2312" w:eastAsia="仿宋_GB2312" w:cs="仿宋_GB2312"/>
          <w:spacing w:val="16"/>
          <w:w w:val="102"/>
          <w:sz w:val="28"/>
          <w:szCs w:val="28"/>
        </w:rPr>
        <w:t xml:space="preserve"> </w:t>
      </w:r>
      <w:r>
        <w:rPr>
          <w:rFonts w:hint="eastAsia" w:ascii="仿宋_GB2312" w:hAnsi="仿宋_GB2312" w:eastAsia="仿宋_GB2312" w:cs="仿宋_GB2312"/>
          <w:spacing w:val="8"/>
          <w:sz w:val="28"/>
          <w:szCs w:val="28"/>
        </w:rPr>
        <w:t>与苯酚的物质的量之比为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9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．6:1</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．3:1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．2:1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．1:1</w:t>
      </w:r>
    </w:p>
    <w:p>
      <w:pPr>
        <w:spacing w:before="7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KBrO</w:t>
      </w:r>
      <w:r>
        <w:rPr>
          <w:rFonts w:hint="eastAsia" w:ascii="仿宋_GB2312" w:hAnsi="仿宋_GB2312" w:eastAsia="仿宋_GB2312" w:cs="仿宋_GB2312"/>
          <w:spacing w:val="8"/>
          <w:sz w:val="28"/>
          <w:szCs w:val="28"/>
        </w:rPr>
        <w:t>3 是一种强氧化剂，在酸性溶液中与还原物质作用，其半</w:t>
      </w:r>
      <w:r>
        <w:rPr>
          <w:rFonts w:hint="eastAsia" w:ascii="仿宋_GB2312" w:hAnsi="仿宋_GB2312" w:eastAsia="仿宋_GB2312" w:cs="仿宋_GB2312"/>
          <w:spacing w:val="7"/>
          <w:sz w:val="28"/>
          <w:szCs w:val="28"/>
        </w:rPr>
        <w:t>反应为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03" w:line="537"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position w:val="-8"/>
          <w:sz w:val="28"/>
          <w:szCs w:val="28"/>
        </w:rPr>
        <w:drawing>
          <wp:inline distT="0" distB="0" distL="0" distR="0">
            <wp:extent cx="1883410" cy="307975"/>
            <wp:effectExtent l="0" t="0" r="0" b="0"/>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158"/>
                    <a:stretch>
                      <a:fillRect/>
                    </a:stretch>
                  </pic:blipFill>
                  <pic:spPr>
                    <a:xfrm>
                      <a:off x="0" y="0"/>
                      <a:ext cx="1883921" cy="308433"/>
                    </a:xfrm>
                    <a:prstGeom prst="rect">
                      <a:avLst/>
                    </a:prstGeom>
                  </pic:spPr>
                </pic:pic>
              </a:graphicData>
            </a:graphic>
          </wp:inline>
        </w:drawing>
      </w:r>
      <w:r>
        <w:rPr>
          <w:rFonts w:hint="eastAsia" w:ascii="仿宋_GB2312" w:hAnsi="仿宋_GB2312" w:eastAsia="仿宋_GB2312" w:cs="仿宋_GB2312"/>
          <w:position w:val="24"/>
          <w:sz w:val="28"/>
          <w:szCs w:val="28"/>
        </w:rPr>
        <w:t xml:space="preserve">                         </w:t>
      </w:r>
      <w:r>
        <w:rPr>
          <w:rFonts w:hint="eastAsia" w:ascii="仿宋_GB2312" w:hAnsi="仿宋_GB2312" w:eastAsia="仿宋_GB2312" w:cs="仿宋_GB2312"/>
          <w:spacing w:val="5"/>
          <w:position w:val="24"/>
          <w:sz w:val="28"/>
          <w:szCs w:val="28"/>
        </w:rPr>
        <w:t>B</w:t>
      </w:r>
      <w:r>
        <w:rPr>
          <w:rFonts w:hint="eastAsia" w:ascii="仿宋_GB2312" w:hAnsi="仿宋_GB2312" w:eastAsia="仿宋_GB2312" w:cs="仿宋_GB2312"/>
          <w:spacing w:val="-9"/>
          <w:position w:val="24"/>
          <w:sz w:val="28"/>
          <w:szCs w:val="28"/>
        </w:rPr>
        <w:t xml:space="preserve"> </w:t>
      </w:r>
      <w:r>
        <w:rPr>
          <w:rFonts w:hint="eastAsia" w:ascii="仿宋_GB2312" w:hAnsi="仿宋_GB2312" w:eastAsia="仿宋_GB2312" w:cs="仿宋_GB2312"/>
          <w:spacing w:val="5"/>
          <w:position w:val="24"/>
          <w:sz w:val="28"/>
          <w:szCs w:val="28"/>
        </w:rPr>
        <w:t>．</w:t>
      </w:r>
      <w:r>
        <w:rPr>
          <w:rFonts w:hint="eastAsia" w:ascii="仿宋_GB2312" w:hAnsi="仿宋_GB2312" w:eastAsia="仿宋_GB2312" w:cs="仿宋_GB2312"/>
          <w:position w:val="24"/>
          <w:sz w:val="28"/>
          <w:szCs w:val="28"/>
        </w:rPr>
        <w:t>BrO</w:t>
      </w:r>
      <w:r>
        <w:rPr>
          <w:rFonts w:hint="eastAsia" w:ascii="仿宋_GB2312" w:hAnsi="仿宋_GB2312" w:eastAsia="仿宋_GB2312" w:cs="仿宋_GB2312"/>
          <w:spacing w:val="5"/>
          <w:position w:val="24"/>
          <w:sz w:val="28"/>
          <w:szCs w:val="28"/>
        </w:rPr>
        <w:t xml:space="preserve">3-+6H++6e== </w:t>
      </w:r>
      <w:r>
        <w:rPr>
          <w:rFonts w:hint="eastAsia" w:ascii="仿宋_GB2312" w:hAnsi="仿宋_GB2312" w:eastAsia="仿宋_GB2312" w:cs="仿宋_GB2312"/>
          <w:position w:val="24"/>
          <w:sz w:val="28"/>
          <w:szCs w:val="28"/>
        </w:rPr>
        <w:t>Br</w:t>
      </w:r>
      <w:r>
        <w:rPr>
          <w:rFonts w:hint="eastAsia" w:ascii="仿宋_GB2312" w:hAnsi="仿宋_GB2312" w:eastAsia="仿宋_GB2312" w:cs="仿宋_GB2312"/>
          <w:spacing w:val="5"/>
          <w:position w:val="24"/>
          <w:sz w:val="28"/>
          <w:szCs w:val="28"/>
        </w:rPr>
        <w:t>-+3H2O</w:t>
      </w:r>
    </w:p>
    <w:p>
      <w:pPr>
        <w:spacing w:line="277"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BrO</w:t>
      </w:r>
      <w:r>
        <w:rPr>
          <w:rFonts w:hint="eastAsia" w:ascii="仿宋_GB2312" w:hAnsi="仿宋_GB2312" w:eastAsia="仿宋_GB2312" w:cs="仿宋_GB2312"/>
          <w:spacing w:val="4"/>
          <w:position w:val="2"/>
          <w:sz w:val="28"/>
          <w:szCs w:val="28"/>
        </w:rPr>
        <w:t xml:space="preserve">3-+3H2O+6e== </w:t>
      </w:r>
      <w:r>
        <w:rPr>
          <w:rFonts w:hint="eastAsia" w:ascii="仿宋_GB2312" w:hAnsi="仿宋_GB2312" w:eastAsia="仿宋_GB2312" w:cs="仿宋_GB2312"/>
          <w:position w:val="2"/>
          <w:sz w:val="28"/>
          <w:szCs w:val="28"/>
        </w:rPr>
        <w:t>Br</w:t>
      </w:r>
      <w:r>
        <w:rPr>
          <w:rFonts w:hint="eastAsia" w:ascii="仿宋_GB2312" w:hAnsi="仿宋_GB2312" w:eastAsia="仿宋_GB2312" w:cs="仿宋_GB2312"/>
          <w:spacing w:val="4"/>
          <w:position w:val="2"/>
          <w:sz w:val="28"/>
          <w:szCs w:val="28"/>
        </w:rPr>
        <w:t>-+6</w:t>
      </w:r>
      <w:r>
        <w:rPr>
          <w:rFonts w:hint="eastAsia" w:ascii="仿宋_GB2312" w:hAnsi="仿宋_GB2312" w:eastAsia="仿宋_GB2312" w:cs="仿宋_GB2312"/>
          <w:position w:val="2"/>
          <w:sz w:val="28"/>
          <w:szCs w:val="28"/>
        </w:rPr>
        <w:t>OH</w:t>
      </w:r>
      <w:r>
        <w:rPr>
          <w:rFonts w:hint="eastAsia" w:ascii="仿宋_GB2312" w:hAnsi="仿宋_GB2312" w:eastAsia="仿宋_GB2312" w:cs="仿宋_GB2312"/>
          <w:spacing w:val="4"/>
          <w:position w:val="2"/>
          <w:sz w:val="28"/>
          <w:szCs w:val="28"/>
        </w:rPr>
        <w:t xml:space="preserve">-               </w:t>
      </w:r>
      <w:r>
        <w:rPr>
          <w:rFonts w:hint="eastAsia" w:ascii="仿宋_GB2312" w:hAnsi="仿宋_GB2312" w:eastAsia="仿宋_GB2312" w:cs="仿宋_GB2312"/>
          <w:spacing w:val="3"/>
          <w:position w:val="2"/>
          <w:sz w:val="28"/>
          <w:szCs w:val="28"/>
        </w:rPr>
        <w:t xml:space="preserve">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BrO</w:t>
      </w:r>
      <w:r>
        <w:rPr>
          <w:rFonts w:hint="eastAsia" w:ascii="仿宋_GB2312" w:hAnsi="仿宋_GB2312" w:eastAsia="仿宋_GB2312" w:cs="仿宋_GB2312"/>
          <w:spacing w:val="3"/>
          <w:position w:val="2"/>
          <w:sz w:val="28"/>
          <w:szCs w:val="28"/>
        </w:rPr>
        <w:t xml:space="preserve">3-+6H++e== </w:t>
      </w:r>
      <w:r>
        <w:rPr>
          <w:rFonts w:hint="eastAsia" w:ascii="仿宋_GB2312" w:hAnsi="仿宋_GB2312" w:eastAsia="仿宋_GB2312" w:cs="仿宋_GB2312"/>
          <w:position w:val="2"/>
          <w:sz w:val="28"/>
          <w:szCs w:val="28"/>
        </w:rPr>
        <w:t>Br</w:t>
      </w:r>
      <w:r>
        <w:rPr>
          <w:rFonts w:hint="eastAsia" w:ascii="仿宋_GB2312" w:hAnsi="仿宋_GB2312" w:eastAsia="仿宋_GB2312" w:cs="仿宋_GB2312"/>
          <w:spacing w:val="3"/>
          <w:position w:val="2"/>
          <w:sz w:val="28"/>
          <w:szCs w:val="28"/>
        </w:rPr>
        <w:t>-+3H2O</w:t>
      </w:r>
    </w:p>
    <w:p>
      <w:pPr>
        <w:spacing w:before="9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．[2]下列关于硫酸铈法的说法不正确的是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．硫酸铈标准溶液可直接配制</w:t>
      </w:r>
    </w:p>
    <w:p>
      <w:pPr>
        <w:spacing w:before="38" w:line="226" w:lineRule="auto"/>
        <w:ind w:left="47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Ce</w:t>
      </w:r>
      <w:r>
        <w:rPr>
          <w:rFonts w:hint="eastAsia" w:ascii="仿宋_GB2312" w:hAnsi="仿宋_GB2312" w:eastAsia="仿宋_GB2312" w:cs="仿宋_GB2312"/>
          <w:spacing w:val="7"/>
          <w:sz w:val="28"/>
          <w:szCs w:val="28"/>
        </w:rPr>
        <w:t>4+被还原为</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z w:val="28"/>
          <w:szCs w:val="28"/>
        </w:rPr>
        <w:t>Ce</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，只有一个电子转移，不生成中间价态产物</w:t>
      </w:r>
    </w:p>
    <w:p>
      <w:pPr>
        <w:spacing w:before="91" w:line="227" w:lineRule="auto"/>
        <w:ind w:left="48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．在酸度低于 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/L</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4"/>
          <w:sz w:val="28"/>
          <w:szCs w:val="28"/>
        </w:rPr>
        <w:t>时，磷酸对测定无干扰</w:t>
      </w:r>
    </w:p>
    <w:p>
      <w:pPr>
        <w:spacing w:before="47" w:line="227" w:lineRule="auto"/>
        <w:ind w:left="47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．可在盐酸介质中直接滴定</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z w:val="28"/>
          <w:szCs w:val="28"/>
        </w:rPr>
        <w:t>Fe</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Cl</w:t>
      </w:r>
      <w:r>
        <w:rPr>
          <w:rFonts w:hint="eastAsia" w:ascii="仿宋_GB2312" w:hAnsi="仿宋_GB2312" w:eastAsia="仿宋_GB2312" w:cs="仿宋_GB2312"/>
          <w:spacing w:val="6"/>
          <w:sz w:val="28"/>
          <w:szCs w:val="28"/>
        </w:rPr>
        <w:t>-无影响</w:t>
      </w:r>
    </w:p>
    <w:p>
      <w:pPr>
        <w:spacing w:before="39"/>
        <w:ind w:left="20"/>
        <w:rPr>
          <w:rFonts w:hint="eastAsia" w:ascii="仿宋_GB2312" w:hAnsi="仿宋_GB2312" w:eastAsia="仿宋_GB2312" w:cs="仿宋_GB2312"/>
          <w:sz w:val="28"/>
          <w:szCs w:val="28"/>
        </w:rPr>
      </w:pPr>
      <w:r>
        <w:rPr>
          <w:rFonts w:hint="eastAsia" w:ascii="仿宋_GB2312" w:hAnsi="仿宋_GB2312" w:eastAsia="仿宋_GB2312" w:cs="仿宋_GB2312"/>
          <w:position w:val="-4"/>
          <w:sz w:val="28"/>
          <w:szCs w:val="28"/>
        </w:rPr>
        <w:drawing>
          <wp:inline distT="0" distB="0" distL="0" distR="0">
            <wp:extent cx="436245" cy="116840"/>
            <wp:effectExtent l="0" t="0" r="0" b="0"/>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159"/>
                    <a:stretch>
                      <a:fillRect/>
                    </a:stretch>
                  </pic:blipFill>
                  <pic:spPr>
                    <a:xfrm>
                      <a:off x="0" y="0"/>
                      <a:ext cx="436251" cy="117452"/>
                    </a:xfrm>
                    <a:prstGeom prst="rect">
                      <a:avLst/>
                    </a:prstGeom>
                  </pic:spPr>
                </pic:pic>
              </a:graphicData>
            </a:graphic>
          </wp:inline>
        </w:drawing>
      </w:r>
      <w:r>
        <w:rPr>
          <w:rFonts w:hint="eastAsia" w:ascii="仿宋_GB2312" w:hAnsi="仿宋_GB2312" w:eastAsia="仿宋_GB2312" w:cs="仿宋_GB2312"/>
          <w:spacing w:val="13"/>
          <w:sz w:val="28"/>
          <w:szCs w:val="28"/>
        </w:rPr>
        <w:t>已知</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position w:val="-9"/>
          <w:sz w:val="28"/>
          <w:szCs w:val="28"/>
        </w:rPr>
        <w:drawing>
          <wp:inline distT="0" distB="0" distL="0" distR="0">
            <wp:extent cx="715010" cy="259715"/>
            <wp:effectExtent l="0" t="0" r="0" b="0"/>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160"/>
                    <a:stretch>
                      <a:fillRect/>
                    </a:stretch>
                  </pic:blipFill>
                  <pic:spPr>
                    <a:xfrm>
                      <a:off x="0" y="0"/>
                      <a:ext cx="715323" cy="259876"/>
                    </a:xfrm>
                    <a:prstGeom prst="rect">
                      <a:avLst/>
                    </a:prstGeom>
                  </pic:spPr>
                </pic:pic>
              </a:graphicData>
            </a:graphic>
          </wp:inline>
        </w:drawing>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3"/>
          <w:sz w:val="28"/>
          <w:szCs w:val="28"/>
        </w:rPr>
        <w:t>=0.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3"/>
          <w:sz w:val="28"/>
          <w:szCs w:val="28"/>
        </w:rPr>
        <w:t>1200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3"/>
          <w:sz w:val="28"/>
          <w:szCs w:val="28"/>
        </w:rPr>
        <w:t>/L</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3"/>
          <w:sz w:val="28"/>
          <w:szCs w:val="28"/>
        </w:rPr>
        <w:t xml:space="preserve">，那么该溶液对 </w:t>
      </w:r>
      <w:r>
        <w:rPr>
          <w:rFonts w:hint="eastAsia" w:ascii="仿宋_GB2312" w:hAnsi="仿宋_GB2312" w:eastAsia="仿宋_GB2312" w:cs="仿宋_GB2312"/>
          <w:sz w:val="28"/>
          <w:szCs w:val="28"/>
        </w:rPr>
        <w:t>FeO</w:t>
      </w:r>
      <w:r>
        <w:rPr>
          <w:rFonts w:hint="eastAsia" w:ascii="仿宋_GB2312" w:hAnsi="仿宋_GB2312" w:eastAsia="仿宋_GB2312" w:cs="仿宋_GB2312"/>
          <w:spacing w:val="13"/>
          <w:sz w:val="28"/>
          <w:szCs w:val="28"/>
        </w:rPr>
        <w:t xml:space="preserve">   的滴定度为</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mL</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3"/>
          <w:sz w:val="28"/>
          <w:szCs w:val="28"/>
        </w:rPr>
        <w:t>。</w:t>
      </w:r>
    </w:p>
    <w:p>
      <w:pPr>
        <w:spacing w:before="94" w:line="281" w:lineRule="exact"/>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4"/>
          <w:sz w:val="28"/>
          <w:szCs w:val="28"/>
        </w:rPr>
        <w:t>M(</w:t>
      </w:r>
      <w:r>
        <w:rPr>
          <w:rFonts w:hint="eastAsia" w:ascii="仿宋_GB2312" w:hAnsi="仿宋_GB2312" w:eastAsia="仿宋_GB2312" w:cs="仿宋_GB2312"/>
          <w:position w:val="4"/>
          <w:sz w:val="28"/>
          <w:szCs w:val="28"/>
        </w:rPr>
        <w:t>FeO</w:t>
      </w:r>
      <w:r>
        <w:rPr>
          <w:rFonts w:hint="eastAsia" w:ascii="仿宋_GB2312" w:hAnsi="仿宋_GB2312" w:eastAsia="仿宋_GB2312" w:cs="仿宋_GB2312"/>
          <w:spacing w:val="6"/>
          <w:position w:val="4"/>
          <w:sz w:val="28"/>
          <w:szCs w:val="28"/>
        </w:rPr>
        <w:t>)=71.84g/</w:t>
      </w:r>
      <w:r>
        <w:rPr>
          <w:rFonts w:hint="eastAsia" w:ascii="仿宋_GB2312" w:hAnsi="仿宋_GB2312" w:eastAsia="仿宋_GB2312" w:cs="仿宋_GB2312"/>
          <w:position w:val="4"/>
          <w:sz w:val="28"/>
          <w:szCs w:val="28"/>
        </w:rPr>
        <w:t>mol</w:t>
      </w:r>
    </w:p>
    <w:p>
      <w:pPr>
        <w:spacing w:before="114" w:line="186"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．8.621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．17.24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 xml:space="preserve">．25.86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．51.72</w:t>
      </w:r>
    </w:p>
    <w:p>
      <w:pPr>
        <w:spacing w:before="7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xml:space="preserve">．[3]水中 </w:t>
      </w:r>
      <w:r>
        <w:rPr>
          <w:rFonts w:hint="eastAsia" w:ascii="仿宋_GB2312" w:hAnsi="仿宋_GB2312" w:eastAsia="仿宋_GB2312" w:cs="仿宋_GB2312"/>
          <w:sz w:val="28"/>
          <w:szCs w:val="28"/>
        </w:rPr>
        <w:t>COD</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的测定是采用</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
          <w:sz w:val="28"/>
          <w:szCs w:val="28"/>
        </w:rPr>
        <w:t>进行的。</w:t>
      </w:r>
    </w:p>
    <w:p>
      <w:pPr>
        <w:spacing w:before="71" w:line="228" w:lineRule="auto"/>
        <w:ind w:left="5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．碘量法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．重铬酸钾法</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．溴酸钾法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．铈量法</w:t>
      </w:r>
    </w:p>
    <w:p>
      <w:pPr>
        <w:spacing w:before="62" w:line="215"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．[2]将金属锌插入到硫酸锌溶液和将金属铜插入到硫酸铜溶液所组成的电池应记为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w:t>
      </w:r>
    </w:p>
    <w:p>
      <w:pPr>
        <w:spacing w:line="170"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A</w:t>
      </w:r>
      <w:r>
        <w:rPr>
          <w:rFonts w:hint="eastAsia" w:ascii="仿宋_GB2312" w:hAnsi="仿宋_GB2312" w:eastAsia="仿宋_GB2312" w:cs="仿宋_GB2312"/>
          <w:spacing w:val="-18"/>
          <w:position w:val="-3"/>
          <w:sz w:val="28"/>
          <w:szCs w:val="28"/>
        </w:rPr>
        <w:t xml:space="preserve"> </w:t>
      </w:r>
      <w:r>
        <w:rPr>
          <w:rFonts w:hint="eastAsia" w:ascii="仿宋_GB2312" w:hAnsi="仿宋_GB2312" w:eastAsia="仿宋_GB2312" w:cs="仿宋_GB2312"/>
          <w:spacing w:val="-2"/>
          <w:position w:val="-3"/>
          <w:sz w:val="28"/>
          <w:szCs w:val="28"/>
        </w:rPr>
        <w:t xml:space="preserve">．ZnZnSO4CuCuSO4            </w:t>
      </w:r>
      <w:r>
        <w:rPr>
          <w:rFonts w:hint="eastAsia" w:ascii="仿宋_GB2312" w:hAnsi="仿宋_GB2312" w:eastAsia="仿宋_GB2312" w:cs="仿宋_GB2312"/>
          <w:spacing w:val="-3"/>
          <w:position w:val="-3"/>
          <w:sz w:val="28"/>
          <w:szCs w:val="28"/>
        </w:rPr>
        <w:t xml:space="preserve">                        </w:t>
      </w:r>
      <w:r>
        <w:rPr>
          <w:rFonts w:hint="eastAsia" w:ascii="仿宋_GB2312" w:hAnsi="仿宋_GB2312" w:eastAsia="仿宋_GB2312" w:cs="仿宋_GB2312"/>
          <w:spacing w:val="-3"/>
          <w:position w:val="1"/>
          <w:sz w:val="28"/>
          <w:szCs w:val="28"/>
        </w:rPr>
        <w:t>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 Zn                 ∣</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pacing w:val="-3"/>
          <w:position w:val="1"/>
          <w:sz w:val="28"/>
          <w:szCs w:val="28"/>
        </w:rPr>
        <w:t>Cu</w:t>
      </w:r>
      <w:r>
        <w:rPr>
          <w:rFonts w:hint="eastAsia" w:ascii="仿宋_GB2312" w:hAnsi="仿宋_GB2312" w:eastAsia="仿宋_GB2312" w:cs="仿宋_GB2312"/>
          <w:spacing w:val="-20"/>
          <w:position w:val="1"/>
          <w:sz w:val="28"/>
          <w:szCs w:val="28"/>
        </w:rPr>
        <w:t>ZnSO</w:t>
      </w:r>
      <w:r>
        <w:rPr>
          <w:rFonts w:hint="eastAsia" w:ascii="仿宋_GB2312" w:hAnsi="仿宋_GB2312" w:eastAsia="仿宋_GB2312" w:cs="仿宋_GB2312"/>
          <w:spacing w:val="9"/>
          <w:position w:val="1"/>
          <w:sz w:val="28"/>
          <w:szCs w:val="28"/>
        </w:rPr>
        <w:t xml:space="preserve">    </w:t>
      </w:r>
      <w:r>
        <w:rPr>
          <w:rFonts w:hint="eastAsia" w:ascii="仿宋_GB2312" w:hAnsi="仿宋_GB2312" w:eastAsia="仿宋_GB2312" w:cs="仿宋_GB2312"/>
          <w:spacing w:val="-20"/>
          <w:position w:val="4"/>
          <w:sz w:val="28"/>
          <w:szCs w:val="28"/>
        </w:rPr>
        <w:t>∣</w:t>
      </w:r>
      <w:r>
        <w:rPr>
          <w:rFonts w:hint="eastAsia" w:ascii="仿宋_GB2312" w:hAnsi="仿宋_GB2312" w:eastAsia="仿宋_GB2312" w:cs="仿宋_GB2312"/>
          <w:spacing w:val="-76"/>
          <w:position w:val="4"/>
          <w:sz w:val="28"/>
          <w:szCs w:val="28"/>
        </w:rPr>
        <w:t xml:space="preserve"> </w:t>
      </w:r>
      <w:r>
        <w:rPr>
          <w:rFonts w:hint="eastAsia" w:ascii="仿宋_GB2312" w:hAnsi="仿宋_GB2312" w:eastAsia="仿宋_GB2312" w:cs="仿宋_GB2312"/>
          <w:spacing w:val="-20"/>
          <w:position w:val="4"/>
          <w:sz w:val="28"/>
          <w:szCs w:val="28"/>
        </w:rPr>
        <w:t>CuSO</w:t>
      </w:r>
    </w:p>
    <w:p>
      <w:pPr>
        <w:spacing w:before="1" w:line="166" w:lineRule="auto"/>
        <w:ind w:left="609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w:t>
      </w:r>
    </w:p>
    <w:p>
      <w:pPr>
        <w:spacing w:line="281" w:lineRule="exact"/>
        <w:ind w:left="544"/>
        <w:rPr>
          <w:rFonts w:hint="eastAsia" w:ascii="仿宋_GB2312" w:hAnsi="仿宋_GB2312" w:eastAsia="仿宋_GB2312" w:cs="仿宋_GB2312"/>
          <w:sz w:val="28"/>
          <w:szCs w:val="28"/>
        </w:rPr>
      </w:pPr>
      <w:r>
        <w:rPr>
          <w:rFonts w:hint="eastAsia" w:ascii="仿宋_GB2312" w:hAnsi="仿宋_GB2312" w:eastAsia="仿宋_GB2312" w:cs="仿宋_GB2312"/>
          <w:spacing w:val="-27"/>
          <w:position w:val="2"/>
          <w:sz w:val="28"/>
          <w:szCs w:val="28"/>
        </w:rPr>
        <w:t>C</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27"/>
          <w:position w:val="2"/>
          <w:sz w:val="28"/>
          <w:szCs w:val="28"/>
        </w:rPr>
        <w:t>．Zn</w:t>
      </w:r>
      <w:r>
        <w:rPr>
          <w:rFonts w:hint="eastAsia" w:ascii="仿宋_GB2312" w:hAnsi="仿宋_GB2312" w:eastAsia="仿宋_GB2312" w:cs="仿宋_GB2312"/>
          <w:position w:val="2"/>
          <w:sz w:val="28"/>
          <w:szCs w:val="28"/>
        </w:rPr>
        <w:t xml:space="preserve">                </w:t>
      </w:r>
      <w:r>
        <w:rPr>
          <w:rFonts w:hint="eastAsia" w:ascii="仿宋_GB2312" w:hAnsi="仿宋_GB2312" w:eastAsia="仿宋_GB2312" w:cs="仿宋_GB2312"/>
          <w:spacing w:val="-27"/>
          <w:position w:val="2"/>
          <w:sz w:val="28"/>
          <w:szCs w:val="28"/>
        </w:rPr>
        <w:t>∣4</w:t>
      </w:r>
      <w:r>
        <w:rPr>
          <w:rFonts w:hint="eastAsia" w:ascii="仿宋_GB2312" w:hAnsi="仿宋_GB2312" w:eastAsia="仿宋_GB2312" w:cs="仿宋_GB2312"/>
          <w:spacing w:val="-11"/>
          <w:w w:val="81"/>
          <w:position w:val="2"/>
          <w:sz w:val="28"/>
          <w:szCs w:val="28"/>
        </w:rPr>
        <w:t xml:space="preserve">CuSOZnSO4   </w:t>
      </w:r>
      <w:r>
        <w:rPr>
          <w:rFonts w:hint="eastAsia" w:ascii="仿宋_GB2312" w:hAnsi="仿宋_GB2312" w:eastAsia="仿宋_GB2312" w:cs="仿宋_GB2312"/>
          <w:spacing w:val="-21"/>
          <w:position w:val="2"/>
          <w:sz w:val="28"/>
          <w:szCs w:val="28"/>
        </w:rPr>
        <w:t xml:space="preserve">∣Cu         D ．Zn  </w:t>
      </w:r>
      <w:r>
        <w:rPr>
          <w:rFonts w:hint="eastAsia" w:ascii="仿宋_GB2312" w:hAnsi="仿宋_GB2312" w:eastAsia="仿宋_GB2312" w:cs="仿宋_GB2312"/>
          <w:spacing w:val="-22"/>
          <w:position w:val="2"/>
          <w:sz w:val="28"/>
          <w:szCs w:val="28"/>
        </w:rPr>
        <w:t xml:space="preserve">         ∣nSOZ</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2"/>
          <w:position w:val="2"/>
          <w:sz w:val="28"/>
          <w:szCs w:val="28"/>
        </w:rPr>
        <w:t xml:space="preserve">4 </w:t>
      </w:r>
      <w:r>
        <w:rPr>
          <w:rFonts w:hint="eastAsia" w:ascii="仿宋_GB2312" w:hAnsi="仿宋_GB2312" w:eastAsia="仿宋_GB2312" w:cs="仿宋_GB2312"/>
          <w:spacing w:val="-18"/>
          <w:position w:val="2"/>
          <w:sz w:val="28"/>
          <w:szCs w:val="28"/>
        </w:rPr>
        <w:t xml:space="preserve">║CuSO4   </w:t>
      </w:r>
      <w:r>
        <w:rPr>
          <w:rFonts w:hint="eastAsia" w:ascii="仿宋_GB2312" w:hAnsi="仿宋_GB2312" w:eastAsia="仿宋_GB2312" w:cs="仿宋_GB2312"/>
          <w:spacing w:val="-39"/>
          <w:position w:val="2"/>
          <w:sz w:val="28"/>
          <w:szCs w:val="28"/>
        </w:rPr>
        <w:t>∣Cu</w:t>
      </w:r>
    </w:p>
    <w:p>
      <w:pPr>
        <w:spacing w:before="16" w:line="282"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71</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．[2]在 0.50</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position w:val="2"/>
          <w:sz w:val="28"/>
          <w:szCs w:val="28"/>
        </w:rPr>
        <w:t>LFeCl</w:t>
      </w:r>
      <w:r>
        <w:rPr>
          <w:rFonts w:hint="eastAsia" w:ascii="仿宋_GB2312" w:hAnsi="仿宋_GB2312" w:eastAsia="仿宋_GB2312" w:cs="仿宋_GB2312"/>
          <w:spacing w:val="4"/>
          <w:position w:val="2"/>
          <w:sz w:val="28"/>
          <w:szCs w:val="28"/>
        </w:rPr>
        <w:t>2</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4"/>
          <w:position w:val="2"/>
          <w:sz w:val="28"/>
          <w:szCs w:val="28"/>
        </w:rPr>
        <w:t>溶液中，铁的电极电位应是</w:t>
      </w:r>
      <w:r>
        <w:rPr>
          <w:rFonts w:hint="eastAsia" w:ascii="仿宋_GB2312" w:hAnsi="仿宋_GB2312" w:eastAsia="仿宋_GB2312" w:cs="仿宋_GB2312"/>
          <w:position w:val="2"/>
          <w:sz w:val="28"/>
          <w:szCs w:val="28"/>
        </w:rPr>
        <w:t>（</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position w:val="2"/>
          <w:sz w:val="28"/>
          <w:szCs w:val="28"/>
        </w:rPr>
        <w:t>）</w:t>
      </w:r>
      <w:r>
        <w:rPr>
          <w:rFonts w:hint="eastAsia" w:ascii="仿宋_GB2312" w:hAnsi="仿宋_GB2312" w:eastAsia="仿宋_GB2312" w:cs="仿宋_GB2312"/>
          <w:spacing w:val="4"/>
          <w:position w:val="2"/>
          <w:sz w:val="28"/>
          <w:szCs w:val="28"/>
        </w:rPr>
        <w:t>。已知</w:t>
      </w:r>
      <w:r>
        <w:rPr>
          <w:rFonts w:hint="eastAsia" w:ascii="仿宋_GB2312" w:hAnsi="仿宋_GB2312" w:eastAsia="仿宋_GB2312" w:cs="仿宋_GB2312"/>
          <w:spacing w:val="-47"/>
          <w:position w:val="2"/>
          <w:sz w:val="28"/>
          <w:szCs w:val="28"/>
        </w:rPr>
        <w:t xml:space="preserve"> </w:t>
      </w:r>
      <w:r>
        <w:rPr>
          <w:rFonts w:hint="eastAsia" w:ascii="仿宋_GB2312" w:hAnsi="仿宋_GB2312" w:eastAsia="仿宋_GB2312" w:cs="仿宋_GB2312"/>
          <w:spacing w:val="4"/>
          <w:position w:val="2"/>
          <w:sz w:val="28"/>
          <w:szCs w:val="28"/>
        </w:rPr>
        <w:t>φ</w:t>
      </w:r>
      <w:r>
        <w:rPr>
          <w:rFonts w:hint="eastAsia" w:ascii="仿宋_GB2312" w:hAnsi="仿宋_GB2312" w:eastAsia="仿宋_GB2312" w:cs="仿宋_GB2312"/>
          <w:spacing w:val="-61"/>
          <w:position w:val="2"/>
          <w:sz w:val="28"/>
          <w:szCs w:val="28"/>
        </w:rPr>
        <w:t xml:space="preserve"> </w:t>
      </w:r>
      <w:r>
        <w:rPr>
          <w:rFonts w:hint="eastAsia" w:ascii="仿宋_GB2312" w:hAnsi="仿宋_GB2312" w:eastAsia="仿宋_GB2312" w:cs="仿宋_GB2312"/>
          <w:spacing w:val="4"/>
          <w:position w:val="2"/>
          <w:sz w:val="28"/>
          <w:szCs w:val="28"/>
        </w:rPr>
        <w:t>θ(</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4"/>
          <w:position w:val="2"/>
          <w:sz w:val="28"/>
          <w:szCs w:val="28"/>
        </w:rPr>
        <w:t>2+/</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4"/>
          <w:position w:val="2"/>
          <w:sz w:val="28"/>
          <w:szCs w:val="28"/>
        </w:rPr>
        <w:t>)=-0.447V。</w:t>
      </w:r>
    </w:p>
    <w:p>
      <w:pPr>
        <w:spacing w:before="109" w:line="185"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．-0.458</w:t>
      </w:r>
      <w:r>
        <w:rPr>
          <w:rFonts w:hint="eastAsia" w:ascii="仿宋_GB2312" w:hAnsi="仿宋_GB2312" w:eastAsia="仿宋_GB2312" w:cs="仿宋_GB2312"/>
          <w:sz w:val="28"/>
          <w:szCs w:val="28"/>
        </w:rPr>
        <w:t>V</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．0.458</w:t>
      </w:r>
      <w:r>
        <w:rPr>
          <w:rFonts w:hint="eastAsia" w:ascii="仿宋_GB2312" w:hAnsi="仿宋_GB2312" w:eastAsia="仿宋_GB2312" w:cs="仿宋_GB2312"/>
          <w:sz w:val="28"/>
          <w:szCs w:val="28"/>
        </w:rPr>
        <w:t>V</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．-0.4</w:t>
      </w:r>
      <w:r>
        <w:rPr>
          <w:rFonts w:hint="eastAsia" w:ascii="仿宋_GB2312" w:hAnsi="仿宋_GB2312" w:eastAsia="仿宋_GB2312" w:cs="仿宋_GB2312"/>
          <w:spacing w:val="1"/>
          <w:sz w:val="28"/>
          <w:szCs w:val="28"/>
        </w:rPr>
        <w:t>22</w:t>
      </w:r>
      <w:r>
        <w:rPr>
          <w:rFonts w:hint="eastAsia" w:ascii="仿宋_GB2312" w:hAnsi="仿宋_GB2312" w:eastAsia="仿宋_GB2312" w:cs="仿宋_GB2312"/>
          <w:sz w:val="28"/>
          <w:szCs w:val="28"/>
        </w:rPr>
        <w:t>V</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．0.422V</w:t>
      </w:r>
    </w:p>
    <w:p>
      <w:pPr>
        <w:spacing w:before="2" w:line="311" w:lineRule="auto"/>
        <w:ind w:left="235" w:right="2" w:hanging="2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．[2]配制高锰酸钾溶液</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i/>
          <w:iCs/>
          <w:spacing w:val="7"/>
          <w:sz w:val="28"/>
          <w:szCs w:val="28"/>
        </w:rPr>
        <w:t>c</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13"/>
          <w:w w:val="103"/>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7"/>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7"/>
          <w:sz w:val="28"/>
          <w:szCs w:val="28"/>
        </w:rPr>
        <w:t>/L</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，则高锰酸钾</w:t>
      </w:r>
      <w:r>
        <w:rPr>
          <w:rFonts w:hint="eastAsia" w:ascii="仿宋_GB2312" w:hAnsi="仿宋_GB2312" w:eastAsia="仿宋_GB2312" w:cs="仿宋_GB2312"/>
          <w:spacing w:val="6"/>
          <w:sz w:val="28"/>
          <w:szCs w:val="28"/>
        </w:rPr>
        <w:t>基本单元的浓度</w:t>
      </w:r>
      <w:r>
        <w:rPr>
          <w:rFonts w:hint="eastAsia" w:ascii="仿宋_GB2312" w:hAnsi="仿宋_GB2312" w:eastAsia="仿宋_GB2312" w:cs="仿宋_GB2312"/>
          <w:position w:val="-6"/>
          <w:sz w:val="28"/>
          <w:szCs w:val="28"/>
        </w:rPr>
        <w:drawing>
          <wp:inline distT="0" distB="0" distL="0" distR="0">
            <wp:extent cx="851535" cy="278130"/>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161"/>
                    <a:stretch>
                      <a:fillRect/>
                    </a:stretch>
                  </pic:blipFill>
                  <pic:spPr>
                    <a:xfrm>
                      <a:off x="0" y="0"/>
                      <a:ext cx="851862" cy="278561"/>
                    </a:xfrm>
                    <a:prstGeom prst="rect">
                      <a:avLst/>
                    </a:prstGeom>
                  </pic:spPr>
                </pic:pic>
              </a:graphicData>
            </a:graphic>
          </wp:inline>
        </w:drawing>
      </w:r>
      <w:r>
        <w:rPr>
          <w:rFonts w:hint="eastAsia" w:ascii="仿宋_GB2312" w:hAnsi="仿宋_GB2312" w:eastAsia="仿宋_GB2312" w:cs="仿宋_GB2312"/>
          <w:spacing w:val="6"/>
          <w:sz w:val="28"/>
          <w:szCs w:val="28"/>
        </w:rPr>
        <w:t>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7"/>
          <w:sz w:val="28"/>
          <w:szCs w:val="28"/>
        </w:rPr>
        <w:t>。</w:t>
      </w:r>
    </w:p>
    <w:p>
      <w:pPr>
        <w:spacing w:before="19" w:line="192"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．0.02</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                     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．0.25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w:t>
      </w:r>
    </w:p>
    <w:p>
      <w:pPr>
        <w:spacing w:before="71"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73．[2]在拟定氧化还原滴定滴定操作中，不属于滴定操作应涉及到的问题是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．滴定速度和摇瓶速度的控制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操作过程中容器的选择</w:t>
      </w:r>
      <w:r>
        <w:rPr>
          <w:rFonts w:hint="eastAsia" w:ascii="仿宋_GB2312" w:hAnsi="仿宋_GB2312" w:eastAsia="仿宋_GB2312" w:cs="仿宋_GB2312"/>
          <w:spacing w:val="6"/>
          <w:sz w:val="28"/>
          <w:szCs w:val="28"/>
        </w:rPr>
        <w:t>和使用</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共存干扰物的消除</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．滴定过程中溶剂的选择</w:t>
      </w:r>
    </w:p>
    <w:p>
      <w:pPr>
        <w:spacing w:before="54" w:line="219" w:lineRule="auto"/>
        <w:ind w:left="24"/>
        <w:outlineLvl w:val="2"/>
        <w:rPr>
          <w:rFonts w:hint="eastAsia" w:ascii="仿宋_GB2312" w:hAnsi="仿宋_GB2312" w:eastAsia="仿宋_GB2312" w:cs="仿宋_GB2312"/>
          <w:sz w:val="28"/>
          <w:szCs w:val="28"/>
        </w:rPr>
      </w:pPr>
      <w:bookmarkStart w:id="39" w:name="bookmark24"/>
      <w:bookmarkEnd w:id="39"/>
      <w:r>
        <w:rPr>
          <w:rFonts w:hint="eastAsia" w:ascii="仿宋_GB2312" w:hAnsi="仿宋_GB2312" w:eastAsia="仿宋_GB2312" w:cs="仿宋_GB2312"/>
          <w:b/>
          <w:bCs/>
          <w:spacing w:val="-6"/>
          <w:sz w:val="28"/>
          <w:szCs w:val="28"/>
        </w:rPr>
        <w:t>二、判断题</w:t>
      </w:r>
    </w:p>
    <w:p>
      <w:pPr>
        <w:spacing w:before="3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8"/>
          <w:sz w:val="28"/>
          <w:szCs w:val="28"/>
        </w:rPr>
        <w:t>．[3]任何一个氧化还原反应都可以组成一个原电池。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w:t>
      </w:r>
    </w:p>
    <w:p>
      <w:pPr>
        <w:spacing w:before="73" w:line="253" w:lineRule="auto"/>
        <w:ind w:left="22" w:hanging="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2．[2]溶液的酸度越高，</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 xml:space="preserve">氧化草酸钠的反应进行得越完全，所以用基准草酸钠标定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溶液时，溶液的酸度越高越好。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line="253" w:lineRule="auto"/>
        <w:rPr>
          <w:rFonts w:hint="eastAsia" w:ascii="仿宋_GB2312" w:hAnsi="仿宋_GB2312" w:eastAsia="仿宋_GB2312" w:cs="仿宋_GB2312"/>
          <w:sz w:val="28"/>
          <w:szCs w:val="28"/>
        </w:rPr>
        <w:sectPr>
          <w:footerReference r:id="rId72" w:type="default"/>
          <w:pgSz w:w="11906" w:h="16839"/>
          <w:pgMar w:top="400" w:right="1475" w:bottom="1507" w:left="1785" w:header="0" w:footer="1342" w:gutter="0"/>
          <w:cols w:space="720" w:num="1"/>
        </w:sectPr>
      </w:pPr>
    </w:p>
    <w:p>
      <w:pPr>
        <w:spacing w:line="241" w:lineRule="auto"/>
        <w:rPr>
          <w:rFonts w:hint="eastAsia" w:ascii="仿宋_GB2312" w:hAnsi="仿宋_GB2312" w:eastAsia="仿宋_GB2312" w:cs="仿宋_GB2312"/>
          <w:sz w:val="28"/>
          <w:szCs w:val="28"/>
        </w:rPr>
      </w:pPr>
    </w:p>
    <w:p>
      <w:pPr>
        <w:spacing w:line="241" w:lineRule="auto"/>
        <w:rPr>
          <w:rFonts w:hint="eastAsia" w:ascii="仿宋_GB2312" w:hAnsi="仿宋_GB2312" w:eastAsia="仿宋_GB2312" w:cs="仿宋_GB2312"/>
          <w:sz w:val="28"/>
          <w:szCs w:val="28"/>
        </w:rPr>
      </w:pPr>
    </w:p>
    <w:p>
      <w:pPr>
        <w:spacing w:line="241" w:lineRule="auto"/>
        <w:rPr>
          <w:rFonts w:hint="eastAsia" w:ascii="仿宋_GB2312" w:hAnsi="仿宋_GB2312" w:eastAsia="仿宋_GB2312" w:cs="仿宋_GB2312"/>
          <w:sz w:val="28"/>
          <w:szCs w:val="28"/>
        </w:rPr>
      </w:pPr>
    </w:p>
    <w:p>
      <w:pPr>
        <w:spacing w:line="242" w:lineRule="auto"/>
        <w:rPr>
          <w:rFonts w:hint="eastAsia" w:ascii="仿宋_GB2312" w:hAnsi="仿宋_GB2312" w:eastAsia="仿宋_GB2312" w:cs="仿宋_GB2312"/>
          <w:sz w:val="28"/>
          <w:szCs w:val="28"/>
        </w:rPr>
      </w:pPr>
    </w:p>
    <w:p>
      <w:pPr>
        <w:spacing w:before="65" w:line="293" w:lineRule="auto"/>
        <w:ind w:left="19" w:firstLine="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．[2]现有原电池（-）Pt          ∣3+</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，FeFe</w:t>
      </w:r>
      <w:r>
        <w:rPr>
          <w:rFonts w:hint="eastAsia" w:ascii="仿宋_GB2312" w:hAnsi="仿宋_GB2312" w:eastAsia="仿宋_GB2312" w:cs="仿宋_GB2312"/>
          <w:spacing w:val="-3"/>
          <w:sz w:val="28"/>
          <w:szCs w:val="28"/>
        </w:rPr>
        <w:t>2+‖Ce4+</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，Ce3+   ∣Pt（+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
          <w:sz w:val="28"/>
          <w:szCs w:val="28"/>
        </w:rPr>
        <w:t>该原电池放电时所发生的反应是</w:t>
      </w:r>
      <w:r>
        <w:rPr>
          <w:rFonts w:hint="eastAsia" w:ascii="仿宋_GB2312" w:hAnsi="仿宋_GB2312" w:eastAsia="仿宋_GB2312" w:cs="仿宋_GB2312"/>
          <w:sz w:val="28"/>
          <w:szCs w:val="28"/>
        </w:rPr>
        <w:t xml:space="preserve"> Ce</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Fe</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Ce</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z w:val="28"/>
          <w:szCs w:val="28"/>
        </w:rPr>
        <w:t>Fe</w:t>
      </w:r>
      <w:r>
        <w:rPr>
          <w:rFonts w:hint="eastAsia" w:ascii="仿宋_GB2312" w:hAnsi="仿宋_GB2312" w:eastAsia="仿宋_GB2312" w:cs="仿宋_GB2312"/>
          <w:spacing w:val="2"/>
          <w:sz w:val="28"/>
          <w:szCs w:val="28"/>
        </w:rPr>
        <w:t>3+ 。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w:t>
      </w:r>
    </w:p>
    <w:p>
      <w:pPr>
        <w:spacing w:before="5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．[3]氧化数在数值上就是元素的化合价。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．[2]增加还原态的浓度时，</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4"/>
          <w:sz w:val="28"/>
          <w:szCs w:val="28"/>
        </w:rPr>
        <w:t>电对的电极电势减小。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1" w:line="259" w:lineRule="auto"/>
        <w:ind w:left="23" w:right="4" w:hanging="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．[2]氧化还原滴定中，影响电势突跃范围大小的主要因素是电对的电</w:t>
      </w:r>
      <w:r>
        <w:rPr>
          <w:rFonts w:hint="eastAsia" w:ascii="仿宋_GB2312" w:hAnsi="仿宋_GB2312" w:eastAsia="仿宋_GB2312" w:cs="仿宋_GB2312"/>
          <w:spacing w:val="10"/>
          <w:sz w:val="28"/>
          <w:szCs w:val="28"/>
        </w:rPr>
        <w:t>势差，而与溶液的浓度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几乎无关。</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
          <w:sz w:val="28"/>
          <w:szCs w:val="28"/>
        </w:rPr>
        <w:t>)</w:t>
      </w:r>
    </w:p>
    <w:p>
      <w:pPr>
        <w:spacing w:before="37"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xml:space="preserve">．[3]电对的 </w:t>
      </w:r>
      <w:r>
        <w:rPr>
          <w:rFonts w:hint="eastAsia" w:ascii="仿宋_GB2312" w:hAnsi="仿宋_GB2312" w:eastAsia="仿宋_GB2312" w:cs="仿宋_GB2312"/>
          <w:i/>
          <w:iCs/>
          <w:spacing w:val="4"/>
          <w:sz w:val="28"/>
          <w:szCs w:val="28"/>
        </w:rPr>
        <w:t xml:space="preserve">φ </w:t>
      </w:r>
      <w:r>
        <w:rPr>
          <w:rFonts w:hint="eastAsia" w:ascii="仿宋_GB2312" w:hAnsi="仿宋_GB2312" w:eastAsia="仿宋_GB2312" w:cs="仿宋_GB2312"/>
          <w:spacing w:val="4"/>
          <w:sz w:val="28"/>
          <w:szCs w:val="28"/>
        </w:rPr>
        <w:t xml:space="preserve">和 </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rPr>
        <w:t>θ  的值的大小都与电极反应式的写法无关</w:t>
      </w:r>
      <w:r>
        <w:rPr>
          <w:rFonts w:hint="eastAsia" w:ascii="仿宋_GB2312" w:hAnsi="仿宋_GB2312" w:eastAsia="仿宋_GB2312" w:cs="仿宋_GB2312"/>
          <w:spacing w:val="3"/>
          <w:sz w:val="28"/>
          <w:szCs w:val="28"/>
        </w:rPr>
        <w:t>。 (   )</w:t>
      </w:r>
    </w:p>
    <w:p>
      <w:pPr>
        <w:spacing w:before="69" w:line="264" w:lineRule="auto"/>
        <w:ind w:left="36" w:right="9" w:hanging="1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8．[2]电极反应 </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2++2e→</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 xml:space="preserve"> 和 </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3++e→</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2+中的离子浓度减小一半时，</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 xml:space="preserve">)和 </w:t>
      </w:r>
      <w:r>
        <w:rPr>
          <w:rFonts w:hint="eastAsia" w:ascii="仿宋_GB2312" w:hAnsi="仿宋_GB2312" w:eastAsia="仿宋_GB2312" w:cs="仿宋_GB2312"/>
          <w:i/>
          <w:iCs/>
          <w:spacing w:val="4"/>
          <w:sz w:val="28"/>
          <w:szCs w:val="28"/>
        </w:rPr>
        <w:t>φ</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 xml:space="preserve"> 的值都不变</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z w:val="28"/>
          <w:szCs w:val="28"/>
        </w:rPr>
        <w:t>)</w:t>
      </w:r>
    </w:p>
    <w:p>
      <w:pPr>
        <w:spacing w:before="7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．[2]对于氧化还原反应，当增加氧化态浓度时，</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8"/>
          <w:sz w:val="28"/>
          <w:szCs w:val="28"/>
        </w:rPr>
        <w:t>电极电位</w:t>
      </w:r>
      <w:r>
        <w:rPr>
          <w:rFonts w:hint="eastAsia" w:ascii="仿宋_GB2312" w:hAnsi="仿宋_GB2312" w:eastAsia="仿宋_GB2312" w:cs="仿宋_GB2312"/>
          <w:spacing w:val="7"/>
          <w:sz w:val="28"/>
          <w:szCs w:val="28"/>
        </w:rPr>
        <w:t>降低。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p>
    <w:p>
      <w:pPr>
        <w:spacing w:before="69" w:line="257" w:lineRule="auto"/>
        <w:ind w:left="23" w:right="7" w:firstLine="1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．[2]改变氧化还原反应条件使电对的电极电势增大，就可以使氧化还原反应按正</w:t>
      </w:r>
      <w:r>
        <w:rPr>
          <w:rFonts w:hint="eastAsia" w:ascii="仿宋_GB2312" w:hAnsi="仿宋_GB2312" w:eastAsia="仿宋_GB2312" w:cs="仿宋_GB2312"/>
          <w:spacing w:val="7"/>
          <w:sz w:val="28"/>
          <w:szCs w:val="28"/>
        </w:rPr>
        <w:t>反应方向进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sz w:val="28"/>
          <w:szCs w:val="28"/>
        </w:rPr>
        <w:t>行</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7"/>
          <w:sz w:val="28"/>
          <w:szCs w:val="28"/>
        </w:rPr>
        <w:t>)</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．[2]增加还原态的浓度时，</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4"/>
          <w:sz w:val="28"/>
          <w:szCs w:val="28"/>
        </w:rPr>
        <w:t xml:space="preserve">电对的电极电势增大。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3"/>
          <w:sz w:val="28"/>
          <w:szCs w:val="28"/>
        </w:rPr>
        <w:t>)</w:t>
      </w:r>
    </w:p>
    <w:p>
      <w:pPr>
        <w:spacing w:before="7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12</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8"/>
          <w:sz w:val="28"/>
          <w:szCs w:val="28"/>
        </w:rPr>
        <w:t>．[2]氧化还原反应次序是电极电位相差最大的两电对先反应。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．[2]氧化还原反应的方向取决于氧化还原能力的大小。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．[2]氧化还原反应中，两电对电极电位差值越大，反</w:t>
      </w:r>
      <w:r>
        <w:rPr>
          <w:rFonts w:hint="eastAsia" w:ascii="仿宋_GB2312" w:hAnsi="仿宋_GB2312" w:eastAsia="仿宋_GB2312" w:cs="仿宋_GB2312"/>
          <w:spacing w:val="8"/>
          <w:sz w:val="28"/>
          <w:szCs w:val="28"/>
        </w:rPr>
        <w:t>应速率越快。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 xml:space="preserve">．[2]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6"/>
          <w:w w:val="102"/>
          <w:sz w:val="28"/>
          <w:szCs w:val="28"/>
        </w:rPr>
        <w:t xml:space="preserve"> </w:t>
      </w:r>
      <w:r>
        <w:rPr>
          <w:rFonts w:hint="eastAsia" w:ascii="仿宋_GB2312" w:hAnsi="仿宋_GB2312" w:eastAsia="仿宋_GB2312" w:cs="仿宋_GB2312"/>
          <w:spacing w:val="8"/>
          <w:sz w:val="28"/>
          <w:szCs w:val="28"/>
        </w:rPr>
        <w:t>溶液作为滴定剂时，必须装在棕色酸式滴定管中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．[3]标定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5"/>
          <w:sz w:val="28"/>
          <w:szCs w:val="28"/>
        </w:rPr>
        <w:t xml:space="preserve">溶液的基准试剂是碳酸钠。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w:t>
      </w:r>
    </w:p>
    <w:p>
      <w:pPr>
        <w:spacing w:before="72" w:line="253" w:lineRule="auto"/>
        <w:ind w:left="19" w:right="9" w:firstLine="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．[2]在酸性溶液中，以</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8"/>
          <w:sz w:val="28"/>
          <w:szCs w:val="28"/>
        </w:rPr>
        <w:t>溶液滴定草酸盐时，滴定速度应该开始时缓慢进行，以后逐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渐加快</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
          <w:sz w:val="28"/>
          <w:szCs w:val="28"/>
        </w:rPr>
        <w:t>(   )</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6"/>
          <w:sz w:val="28"/>
          <w:szCs w:val="28"/>
        </w:rPr>
        <w:t xml:space="preserve">标准溶液测定 </w:t>
      </w:r>
      <w:r>
        <w:rPr>
          <w:rFonts w:hint="eastAsia" w:ascii="仿宋_GB2312" w:hAnsi="仿宋_GB2312" w:eastAsia="仿宋_GB2312" w:cs="仿宋_GB2312"/>
          <w:sz w:val="28"/>
          <w:szCs w:val="28"/>
        </w:rPr>
        <w:t>MnO</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pacing w:val="6"/>
          <w:sz w:val="28"/>
          <w:szCs w:val="28"/>
        </w:rPr>
        <w:t>含量，用的是直接滴定法 (   )</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．[2]高锰酸钾是一种强氧化剂，介质不同，其还</w:t>
      </w:r>
      <w:r>
        <w:rPr>
          <w:rFonts w:hint="eastAsia" w:ascii="仿宋_GB2312" w:hAnsi="仿宋_GB2312" w:eastAsia="仿宋_GB2312" w:cs="仿宋_GB2312"/>
          <w:spacing w:val="8"/>
          <w:sz w:val="28"/>
          <w:szCs w:val="28"/>
        </w:rPr>
        <w:t>原产物也不一样。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 xml:space="preserve">．[2]由于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 xml:space="preserve">具有很强的氧化性，所以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6"/>
          <w:sz w:val="28"/>
          <w:szCs w:val="28"/>
        </w:rPr>
        <w:t>法只能用于测定还原性物质。 (   )</w:t>
      </w:r>
    </w:p>
    <w:p>
      <w:pPr>
        <w:spacing w:before="62" w:line="252" w:lineRule="auto"/>
        <w:ind w:left="21" w:right="9" w:hanging="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．[1]</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9"/>
          <w:sz w:val="28"/>
          <w:szCs w:val="28"/>
        </w:rPr>
        <w:t>4 滴定草酸时，加入第一滴</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9"/>
          <w:sz w:val="28"/>
          <w:szCs w:val="28"/>
        </w:rPr>
        <w:t>4 时，颜色消</w:t>
      </w:r>
      <w:r>
        <w:rPr>
          <w:rFonts w:hint="eastAsia" w:ascii="仿宋_GB2312" w:hAnsi="仿宋_GB2312" w:eastAsia="仿宋_GB2312" w:cs="仿宋_GB2312"/>
          <w:spacing w:val="8"/>
          <w:sz w:val="28"/>
          <w:szCs w:val="28"/>
        </w:rPr>
        <w:t>失很慢，这是由于溶液中还没有生</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 xml:space="preserve">成能使反应加速进行的 </w:t>
      </w:r>
      <w:r>
        <w:rPr>
          <w:rFonts w:hint="eastAsia" w:ascii="仿宋_GB2312" w:hAnsi="仿宋_GB2312" w:eastAsia="仿宋_GB2312" w:cs="仿宋_GB2312"/>
          <w:sz w:val="28"/>
          <w:szCs w:val="28"/>
        </w:rPr>
        <w:t>Mn</w:t>
      </w:r>
      <w:r>
        <w:rPr>
          <w:rFonts w:hint="eastAsia" w:ascii="仿宋_GB2312" w:hAnsi="仿宋_GB2312" w:eastAsia="仿宋_GB2312" w:cs="仿宋_GB2312"/>
          <w:spacing w:val="4"/>
          <w:sz w:val="28"/>
          <w:szCs w:val="28"/>
        </w:rPr>
        <w:t>2+ 。 (</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w:t>
      </w:r>
    </w:p>
    <w:p>
      <w:pPr>
        <w:spacing w:before="86" w:line="249" w:lineRule="auto"/>
        <w:ind w:left="19" w:right="11" w:hanging="3"/>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22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3"/>
          <w:sz w:val="28"/>
          <w:szCs w:val="28"/>
        </w:rPr>
        <w:t xml:space="preserve">．[2]提高反应溶液的温度能提高氧化还原反应的速度，因此在酸性溶液中用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13"/>
          <w:sz w:val="28"/>
          <w:szCs w:val="28"/>
        </w:rPr>
        <w:t>4  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C2O42-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9"/>
          <w:sz w:val="28"/>
          <w:szCs w:val="28"/>
        </w:rPr>
        <w:t>时，必须加热至沸腾才能保证正常滴定。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p>
    <w:p>
      <w:pPr>
        <w:spacing w:before="85" w:line="253" w:lineRule="auto"/>
        <w:ind w:left="22" w:right="2" w:hanging="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．[1]重铬酸钾法测定铁时，用 </w:t>
      </w:r>
      <w:r>
        <w:rPr>
          <w:rFonts w:hint="eastAsia" w:ascii="仿宋_GB2312" w:hAnsi="仿宋_GB2312" w:eastAsia="仿宋_GB2312" w:cs="仿宋_GB2312"/>
          <w:sz w:val="28"/>
          <w:szCs w:val="28"/>
        </w:rPr>
        <w:t>HgCl</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除去过量的 </w:t>
      </w:r>
      <w:r>
        <w:rPr>
          <w:rFonts w:hint="eastAsia" w:ascii="仿宋_GB2312" w:hAnsi="仿宋_GB2312" w:eastAsia="仿宋_GB2312" w:cs="仿宋_GB2312"/>
          <w:sz w:val="28"/>
          <w:szCs w:val="28"/>
        </w:rPr>
        <w:t>SnCl</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时，生</w:t>
      </w:r>
      <w:r>
        <w:rPr>
          <w:rFonts w:hint="eastAsia" w:ascii="仿宋_GB2312" w:hAnsi="仿宋_GB2312" w:eastAsia="仿宋_GB2312" w:cs="仿宋_GB2312"/>
          <w:spacing w:val="4"/>
          <w:sz w:val="28"/>
          <w:szCs w:val="28"/>
        </w:rPr>
        <w:t xml:space="preserve">成的 </w:t>
      </w:r>
      <w:r>
        <w:rPr>
          <w:rFonts w:hint="eastAsia" w:ascii="仿宋_GB2312" w:hAnsi="仿宋_GB2312" w:eastAsia="仿宋_GB2312" w:cs="仿宋_GB2312"/>
          <w:sz w:val="28"/>
          <w:szCs w:val="28"/>
        </w:rPr>
        <w:t>Hg</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Cl</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4"/>
          <w:sz w:val="28"/>
          <w:szCs w:val="28"/>
        </w:rPr>
        <w:t>沉淀最好是黑色沉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sz w:val="28"/>
          <w:szCs w:val="28"/>
        </w:rPr>
        <w:t>淀</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7"/>
          <w:sz w:val="28"/>
          <w:szCs w:val="28"/>
        </w:rPr>
        <w:t>)</w:t>
      </w:r>
    </w:p>
    <w:p>
      <w:pPr>
        <w:spacing w:before="6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．[2]重铬酸钾法测定铁矿石中铁含量时，加入磷酸的主要目的是加快反应速度。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9"/>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．[2]应用直接碘量法时，需要在接近终点前加淀粉指示剂。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9"/>
          <w:sz w:val="28"/>
          <w:szCs w:val="28"/>
        </w:rPr>
        <w:t>)</w:t>
      </w:r>
    </w:p>
    <w:p>
      <w:pPr>
        <w:spacing w:before="71" w:line="258" w:lineRule="auto"/>
        <w:ind w:left="22" w:right="9"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．[2]直接碘量法以淀粉为指示剂滴定时，指示剂须在接近终点时加入，终点是从蓝色变为无</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sz w:val="28"/>
          <w:szCs w:val="28"/>
        </w:rPr>
        <w:t>色</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7"/>
          <w:sz w:val="28"/>
          <w:szCs w:val="28"/>
        </w:rPr>
        <w:t>)</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．[1]用碘量法测定铜时，加入 </w:t>
      </w:r>
      <w:r>
        <w:rPr>
          <w:rFonts w:hint="eastAsia" w:ascii="仿宋_GB2312" w:hAnsi="仿宋_GB2312" w:eastAsia="仿宋_GB2312" w:cs="仿宋_GB2312"/>
          <w:sz w:val="28"/>
          <w:szCs w:val="28"/>
        </w:rPr>
        <w:t>KI</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7"/>
          <w:sz w:val="28"/>
          <w:szCs w:val="28"/>
        </w:rPr>
        <w:t>的三个作用：还原剂</w:t>
      </w:r>
      <w:r>
        <w:rPr>
          <w:rFonts w:hint="eastAsia" w:ascii="仿宋_GB2312" w:hAnsi="仿宋_GB2312" w:eastAsia="仿宋_GB2312" w:cs="仿宋_GB2312"/>
          <w:spacing w:val="6"/>
          <w:sz w:val="28"/>
          <w:szCs w:val="28"/>
        </w:rPr>
        <w:t>、沉淀剂和配位剂。 (   )</w:t>
      </w:r>
    </w:p>
    <w:p>
      <w:pPr>
        <w:spacing w:before="72" w:line="256" w:lineRule="auto"/>
        <w:ind w:left="36" w:right="2" w:hanging="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28．[2]用碘量法测定铜盐中铜的含量时，除加入足够过量的 </w:t>
      </w:r>
      <w:r>
        <w:rPr>
          <w:rFonts w:hint="eastAsia" w:ascii="仿宋_GB2312" w:hAnsi="仿宋_GB2312" w:eastAsia="仿宋_GB2312" w:cs="仿宋_GB2312"/>
          <w:sz w:val="28"/>
          <w:szCs w:val="28"/>
        </w:rPr>
        <w:t>KI</w:t>
      </w:r>
      <w:r>
        <w:rPr>
          <w:rFonts w:hint="eastAsia" w:ascii="仿宋_GB2312" w:hAnsi="仿宋_GB2312" w:eastAsia="仿宋_GB2312" w:cs="仿宋_GB2312"/>
          <w:spacing w:val="4"/>
          <w:sz w:val="28"/>
          <w:szCs w:val="28"/>
        </w:rPr>
        <w:t xml:space="preserve"> 外，还要加入少量 </w:t>
      </w:r>
      <w:r>
        <w:rPr>
          <w:rFonts w:hint="eastAsia" w:ascii="仿宋_GB2312" w:hAnsi="仿宋_GB2312" w:eastAsia="仿宋_GB2312" w:cs="仿宋_GB2312"/>
          <w:sz w:val="28"/>
          <w:szCs w:val="28"/>
        </w:rPr>
        <w:t>KSCN</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，其目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的是提高滴定的准确度。</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8"/>
          <w:sz w:val="28"/>
          <w:szCs w:val="28"/>
        </w:rPr>
        <w:t>)</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29</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．[3]间接碘量法能在酸性溶液中进</w:t>
      </w:r>
      <w:r>
        <w:rPr>
          <w:rFonts w:hint="eastAsia" w:ascii="仿宋_GB2312" w:hAnsi="仿宋_GB2312" w:eastAsia="仿宋_GB2312" w:cs="仿宋_GB2312"/>
          <w:spacing w:val="8"/>
          <w:sz w:val="28"/>
          <w:szCs w:val="28"/>
        </w:rPr>
        <w:t>行。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4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．[2]间接碘量法要求在暗处静置溶液，是为了防止 I-被氧化。 (   )</w:t>
      </w:r>
    </w:p>
    <w:p>
      <w:pPr>
        <w:spacing w:before="9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31</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．[3]氧化还原指示剂必须参加氧化还原反应。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4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32</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．[2]铜锌原电池的符号为（-）</w:t>
      </w:r>
      <w:r>
        <w:rPr>
          <w:rFonts w:hint="eastAsia" w:ascii="仿宋_GB2312" w:hAnsi="仿宋_GB2312" w:eastAsia="仿宋_GB2312" w:cs="仿宋_GB2312"/>
          <w:sz w:val="28"/>
          <w:szCs w:val="28"/>
        </w:rPr>
        <w:t>Zn</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5"/>
          <w:sz w:val="28"/>
          <w:szCs w:val="28"/>
        </w:rPr>
        <w:t>2+(0.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z w:val="28"/>
          <w:szCs w:val="28"/>
        </w:rPr>
        <w:t>Cu</w:t>
      </w:r>
      <w:r>
        <w:rPr>
          <w:rFonts w:hint="eastAsia" w:ascii="仿宋_GB2312" w:hAnsi="仿宋_GB2312" w:eastAsia="仿宋_GB2312" w:cs="仿宋_GB2312"/>
          <w:spacing w:val="5"/>
          <w:sz w:val="28"/>
          <w:szCs w:val="28"/>
        </w:rPr>
        <w:t>2+(0.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z w:val="28"/>
          <w:szCs w:val="28"/>
        </w:rPr>
        <w:t>Cu</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8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．[3]重铬酸钾可作基准物直接配成标准溶液。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9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．[2]由于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7"/>
          <w:sz w:val="28"/>
          <w:szCs w:val="28"/>
        </w:rPr>
        <w:t>性质稳定，可作基准物直接配制成标准溶</w:t>
      </w:r>
      <w:r>
        <w:rPr>
          <w:rFonts w:hint="eastAsia" w:ascii="仿宋_GB2312" w:hAnsi="仿宋_GB2312" w:eastAsia="仿宋_GB2312" w:cs="仿宋_GB2312"/>
          <w:spacing w:val="6"/>
          <w:sz w:val="28"/>
          <w:szCs w:val="28"/>
        </w:rPr>
        <w:t>液。 (  )</w:t>
      </w:r>
    </w:p>
    <w:p>
      <w:pPr>
        <w:spacing w:before="6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．[2]由于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7"/>
          <w:sz w:val="28"/>
          <w:szCs w:val="28"/>
        </w:rPr>
        <w:t>2O7</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7"/>
          <w:sz w:val="28"/>
          <w:szCs w:val="28"/>
        </w:rPr>
        <w:t>容易提纯，干燥后可作为基准物直接配制标准溶液，</w:t>
      </w:r>
      <w:r>
        <w:rPr>
          <w:rFonts w:hint="eastAsia" w:ascii="仿宋_GB2312" w:hAnsi="仿宋_GB2312" w:eastAsia="仿宋_GB2312" w:cs="仿宋_GB2312"/>
          <w:spacing w:val="6"/>
          <w:sz w:val="28"/>
          <w:szCs w:val="28"/>
        </w:rPr>
        <w:t>不必标定。 (  )</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．[2]K2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6"/>
          <w:sz w:val="28"/>
          <w:szCs w:val="28"/>
        </w:rPr>
        <w:t xml:space="preserve">2O7 是比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 xml:space="preserve">4 更强的一种氧化剂，它可以在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6"/>
          <w:sz w:val="28"/>
          <w:szCs w:val="28"/>
        </w:rPr>
        <w:t xml:space="preserve"> 介质中进行滴定。 (  )</w:t>
      </w:r>
    </w:p>
    <w:p>
      <w:pPr>
        <w:spacing w:line="221" w:lineRule="auto"/>
        <w:rPr>
          <w:rFonts w:hint="eastAsia" w:ascii="仿宋_GB2312" w:hAnsi="仿宋_GB2312" w:eastAsia="仿宋_GB2312" w:cs="仿宋_GB2312"/>
          <w:sz w:val="28"/>
          <w:szCs w:val="28"/>
        </w:rPr>
        <w:sectPr>
          <w:footerReference r:id="rId73" w:type="default"/>
          <w:pgSz w:w="11906" w:h="16839"/>
          <w:pgMar w:top="400" w:right="1468" w:bottom="1179" w:left="1785" w:header="0" w:footer="1013" w:gutter="0"/>
          <w:cols w:space="720" w:num="1"/>
        </w:sectPr>
      </w:pPr>
    </w:p>
    <w:p>
      <w:pPr>
        <w:spacing w:line="256" w:lineRule="auto"/>
        <w:rPr>
          <w:rFonts w:hint="eastAsia" w:ascii="仿宋_GB2312" w:hAnsi="仿宋_GB2312" w:eastAsia="仿宋_GB2312" w:cs="仿宋_GB2312"/>
          <w:sz w:val="28"/>
          <w:szCs w:val="28"/>
        </w:rPr>
      </w:pPr>
    </w:p>
    <w:p>
      <w:pPr>
        <w:spacing w:line="256" w:lineRule="auto"/>
        <w:rPr>
          <w:rFonts w:hint="eastAsia" w:ascii="仿宋_GB2312" w:hAnsi="仿宋_GB2312" w:eastAsia="仿宋_GB2312" w:cs="仿宋_GB2312"/>
          <w:sz w:val="28"/>
          <w:szCs w:val="28"/>
        </w:rPr>
      </w:pPr>
    </w:p>
    <w:p>
      <w:pPr>
        <w:spacing w:line="256"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before="65" w:line="221" w:lineRule="auto"/>
        <w:ind w:left="15"/>
        <w:rPr>
          <w:rFonts w:hint="eastAsia" w:ascii="仿宋_GB2312" w:hAnsi="仿宋_GB2312" w:eastAsia="仿宋_GB2312" w:cs="仿宋_GB2312"/>
          <w:sz w:val="28"/>
          <w:szCs w:val="28"/>
        </w:rPr>
      </w:pPr>
      <w:bookmarkStart w:id="40" w:name="bookmark96"/>
      <w:bookmarkEnd w:id="40"/>
      <w:r>
        <w:rPr>
          <w:rFonts w:hint="eastAsia" w:ascii="仿宋_GB2312" w:hAnsi="仿宋_GB2312" w:eastAsia="仿宋_GB2312" w:cs="仿宋_GB2312"/>
          <w:b/>
          <w:bCs/>
          <w:spacing w:val="5"/>
          <w:sz w:val="28"/>
          <w:szCs w:val="28"/>
        </w:rPr>
        <w:t>37</w:t>
      </w:r>
      <w:r>
        <w:rPr>
          <w:rFonts w:hint="eastAsia" w:ascii="仿宋_GB2312" w:hAnsi="仿宋_GB2312" w:eastAsia="仿宋_GB2312" w:cs="仿宋_GB2312"/>
          <w:b/>
          <w:bCs/>
          <w:spacing w:val="-23"/>
          <w:sz w:val="28"/>
          <w:szCs w:val="28"/>
        </w:rPr>
        <w:t xml:space="preserve"> </w:t>
      </w:r>
      <w:r>
        <w:rPr>
          <w:rFonts w:hint="eastAsia" w:ascii="仿宋_GB2312" w:hAnsi="仿宋_GB2312" w:eastAsia="仿宋_GB2312" w:cs="仿宋_GB2312"/>
          <w:spacing w:val="5"/>
          <w:sz w:val="28"/>
          <w:szCs w:val="28"/>
        </w:rPr>
        <w:t>．[3]间接碘法中应在接近终点时加入淀粉指示剂</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9"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38．[2]配制好的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1"/>
          <w:sz w:val="28"/>
          <w:szCs w:val="28"/>
        </w:rPr>
        <w:t>溶液要盛放在棕色瓶中保护，如果没有棕色瓶应放在避光处保存。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．[3]在滴定时，</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溶液要放在碱式滴定管中。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40．[2]用 Na2C2O4</w:t>
      </w:r>
      <w:r>
        <w:rPr>
          <w:rFonts w:hint="eastAsia" w:ascii="仿宋_GB2312" w:hAnsi="仿宋_GB2312" w:eastAsia="仿宋_GB2312" w:cs="仿宋_GB2312"/>
          <w:spacing w:val="8"/>
          <w:w w:val="101"/>
          <w:sz w:val="28"/>
          <w:szCs w:val="28"/>
        </w:rPr>
        <w:t xml:space="preserve"> </w:t>
      </w:r>
      <w:r>
        <w:rPr>
          <w:rFonts w:hint="eastAsia" w:ascii="仿宋_GB2312" w:hAnsi="仿宋_GB2312" w:eastAsia="仿宋_GB2312" w:cs="仿宋_GB2312"/>
          <w:spacing w:val="-2"/>
          <w:sz w:val="28"/>
          <w:szCs w:val="28"/>
        </w:rPr>
        <w:t>标定 KMnO4</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，需加热到 70～80   ℃</w:t>
      </w:r>
      <w:r>
        <w:rPr>
          <w:rFonts w:hint="eastAsia" w:ascii="仿宋_GB2312" w:hAnsi="仿宋_GB2312" w:eastAsia="仿宋_GB2312" w:cs="仿宋_GB2312"/>
          <w:spacing w:val="-8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8"/>
          <w:sz w:val="28"/>
          <w:szCs w:val="28"/>
        </w:rPr>
        <w:t xml:space="preserve"> </w:t>
      </w:r>
      <w:r>
        <w:rPr>
          <w:rFonts w:hint="eastAsia" w:ascii="仿宋_GB2312" w:hAnsi="仿宋_GB2312" w:eastAsia="仿宋_GB2312" w:cs="仿宋_GB2312"/>
          <w:spacing w:val="-2"/>
          <w:sz w:val="28"/>
          <w:szCs w:val="28"/>
        </w:rPr>
        <w:t>在 HCl 介质</w:t>
      </w:r>
      <w:r>
        <w:rPr>
          <w:rFonts w:hint="eastAsia" w:ascii="仿宋_GB2312" w:hAnsi="仿宋_GB2312" w:eastAsia="仿宋_GB2312" w:cs="仿宋_GB2312"/>
          <w:spacing w:val="-3"/>
          <w:sz w:val="28"/>
          <w:szCs w:val="28"/>
        </w:rPr>
        <w:t>中进行。 (</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41．[2]配制 I2</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3"/>
          <w:sz w:val="28"/>
          <w:szCs w:val="28"/>
        </w:rPr>
        <w:t>溶液时要滴加 KI</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．[2]配制好的</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2S2O3 标准溶液应立</w:t>
      </w:r>
      <w:r>
        <w:rPr>
          <w:rFonts w:hint="eastAsia" w:ascii="仿宋_GB2312" w:hAnsi="仿宋_GB2312" w:eastAsia="仿宋_GB2312" w:cs="仿宋_GB2312"/>
          <w:spacing w:val="5"/>
          <w:sz w:val="28"/>
          <w:szCs w:val="28"/>
        </w:rPr>
        <w:t>即用基准物质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5"/>
          <w:sz w:val="28"/>
          <w:szCs w:val="28"/>
        </w:rPr>
        <w:t>207 标定。 (  )</w:t>
      </w:r>
    </w:p>
    <w:p>
      <w:pPr>
        <w:spacing w:before="7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43</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4"/>
          <w:sz w:val="28"/>
          <w:szCs w:val="28"/>
        </w:rPr>
        <w:t>法所使用的强酸通常是 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4"/>
          <w:sz w:val="28"/>
          <w:szCs w:val="28"/>
        </w:rPr>
        <w:t>4 。 (  )</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44</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 xml:space="preserve">．[3]配制好的 </w:t>
      </w:r>
      <w:r>
        <w:rPr>
          <w:rFonts w:hint="eastAsia" w:ascii="仿宋_GB2312" w:hAnsi="仿宋_GB2312" w:eastAsia="仿宋_GB2312" w:cs="仿宋_GB2312"/>
          <w:sz w:val="28"/>
          <w:szCs w:val="28"/>
        </w:rPr>
        <w:t>Na</w:t>
      </w:r>
      <w:r>
        <w:rPr>
          <w:rFonts w:hint="eastAsia" w:ascii="仿宋_GB2312" w:hAnsi="仿宋_GB2312" w:eastAsia="仿宋_GB2312" w:cs="仿宋_GB2312"/>
          <w:spacing w:val="4"/>
          <w:sz w:val="28"/>
          <w:szCs w:val="28"/>
        </w:rPr>
        <w:t>2S2O3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应立即标定。 (</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45</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可在室温条件下滴定草酸。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w:t>
      </w:r>
    </w:p>
    <w:p>
      <w:pPr>
        <w:spacing w:before="7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46</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5"/>
          <w:sz w:val="28"/>
          <w:szCs w:val="28"/>
        </w:rPr>
        <w:t>标准滴定溶液是直接配制的。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47</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Na</w:t>
      </w:r>
      <w:r>
        <w:rPr>
          <w:rFonts w:hint="eastAsia" w:ascii="仿宋_GB2312" w:hAnsi="仿宋_GB2312" w:eastAsia="仿宋_GB2312" w:cs="仿宋_GB2312"/>
          <w:spacing w:val="5"/>
          <w:sz w:val="28"/>
          <w:szCs w:val="28"/>
        </w:rPr>
        <w:t>2S2O3</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标准滴定溶液是用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5"/>
          <w:sz w:val="28"/>
          <w:szCs w:val="28"/>
        </w:rPr>
        <w:t>2O7</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5"/>
          <w:sz w:val="28"/>
          <w:szCs w:val="28"/>
        </w:rPr>
        <w:t>直接标定的。 (  )</w:t>
      </w:r>
    </w:p>
    <w:p>
      <w:pPr>
        <w:spacing w:before="6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．[2]在配制好的硫代硫酸钠溶液中,为了避免细菌的干扰,常加入少量碳酸钠。</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49</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5"/>
          <w:sz w:val="28"/>
          <w:szCs w:val="28"/>
        </w:rPr>
        <w:t xml:space="preserve">法可在 </w:t>
      </w:r>
      <w:r>
        <w:rPr>
          <w:rFonts w:hint="eastAsia" w:ascii="仿宋_GB2312" w:hAnsi="仿宋_GB2312" w:eastAsia="仿宋_GB2312" w:cs="仿宋_GB2312"/>
          <w:sz w:val="28"/>
          <w:szCs w:val="28"/>
        </w:rPr>
        <w:t>HNO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11"/>
          <w:w w:val="103"/>
          <w:sz w:val="28"/>
          <w:szCs w:val="28"/>
        </w:rPr>
        <w:t xml:space="preserve"> </w:t>
      </w:r>
      <w:r>
        <w:rPr>
          <w:rFonts w:hint="eastAsia" w:ascii="仿宋_GB2312" w:hAnsi="仿宋_GB2312" w:eastAsia="仿宋_GB2312" w:cs="仿宋_GB2312"/>
          <w:spacing w:val="5"/>
          <w:sz w:val="28"/>
          <w:szCs w:val="28"/>
        </w:rPr>
        <w:t>介质中进行。 (</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50</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 xml:space="preserve">．[2]用间接碘量法测合金中的 </w:t>
      </w:r>
      <w:r>
        <w:rPr>
          <w:rFonts w:hint="eastAsia" w:ascii="仿宋_GB2312" w:hAnsi="仿宋_GB2312" w:eastAsia="仿宋_GB2312" w:cs="仿宋_GB2312"/>
          <w:sz w:val="28"/>
          <w:szCs w:val="28"/>
        </w:rPr>
        <w:t>Cu</w:t>
      </w:r>
      <w:r>
        <w:rPr>
          <w:rFonts w:hint="eastAsia" w:ascii="仿宋_GB2312" w:hAnsi="仿宋_GB2312" w:eastAsia="仿宋_GB2312" w:cs="仿宋_GB2312"/>
          <w:spacing w:val="3"/>
          <w:sz w:val="28"/>
          <w:szCs w:val="28"/>
        </w:rPr>
        <w:t xml:space="preserve"> 含量时，</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3"/>
          <w:sz w:val="28"/>
          <w:szCs w:val="28"/>
        </w:rPr>
        <w:t xml:space="preserve">由于 </w:t>
      </w:r>
      <w:r>
        <w:rPr>
          <w:rFonts w:hint="eastAsia" w:ascii="仿宋_GB2312" w:hAnsi="仿宋_GB2312" w:eastAsia="仿宋_GB2312" w:cs="仿宋_GB2312"/>
          <w:sz w:val="28"/>
          <w:szCs w:val="28"/>
        </w:rPr>
        <w:t>CuI</w:t>
      </w:r>
      <w:r>
        <w:rPr>
          <w:rFonts w:hint="eastAsia" w:ascii="仿宋_GB2312" w:hAnsi="仿宋_GB2312" w:eastAsia="仿宋_GB2312" w:cs="仿宋_GB2312"/>
          <w:spacing w:val="3"/>
          <w:sz w:val="28"/>
          <w:szCs w:val="28"/>
        </w:rPr>
        <w:t xml:space="preserve"> 吸附 I2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，使测定结果偏低。 (  )</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．[2]碘量法或其他生成挥发性物质的</w:t>
      </w:r>
      <w:r>
        <w:rPr>
          <w:rFonts w:hint="eastAsia" w:ascii="仿宋_GB2312" w:hAnsi="仿宋_GB2312" w:eastAsia="仿宋_GB2312" w:cs="仿宋_GB2312"/>
          <w:spacing w:val="6"/>
          <w:sz w:val="28"/>
          <w:szCs w:val="28"/>
        </w:rPr>
        <w:t>定量分析都要使用碘量瓶。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．[2]用高锰酸钾法进行氧化还原滴定</w:t>
      </w:r>
      <w:r>
        <w:rPr>
          <w:rFonts w:hint="eastAsia" w:ascii="仿宋_GB2312" w:hAnsi="仿宋_GB2312" w:eastAsia="仿宋_GB2312" w:cs="仿宋_GB2312"/>
          <w:spacing w:val="6"/>
          <w:sz w:val="28"/>
          <w:szCs w:val="28"/>
        </w:rPr>
        <w:t>时，一般不需另加指示剂。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．[2]直接溴酸盐法常以甲基红或甲基橙为指示剂</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Ce</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12"/>
          <w:w w:val="103"/>
          <w:sz w:val="28"/>
          <w:szCs w:val="28"/>
        </w:rPr>
        <w:t xml:space="preserve"> </w:t>
      </w:r>
      <w:r>
        <w:rPr>
          <w:rFonts w:hint="eastAsia" w:ascii="仿宋_GB2312" w:hAnsi="仿宋_GB2312" w:eastAsia="仿宋_GB2312" w:cs="仿宋_GB2312"/>
          <w:spacing w:val="6"/>
          <w:sz w:val="28"/>
          <w:szCs w:val="28"/>
        </w:rPr>
        <w:t xml:space="preserve">法测定还原性物质时，只有一个电子转移，其基本单元为 </w:t>
      </w:r>
      <w:r>
        <w:rPr>
          <w:rFonts w:hint="eastAsia" w:ascii="仿宋_GB2312" w:hAnsi="仿宋_GB2312" w:eastAsia="仿宋_GB2312" w:cs="仿宋_GB2312"/>
          <w:sz w:val="28"/>
          <w:szCs w:val="28"/>
        </w:rPr>
        <w:t>Ce</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4)2 。 (  )</w:t>
      </w:r>
    </w:p>
    <w:p>
      <w:pPr>
        <w:spacing w:before="47" w:line="242" w:lineRule="auto"/>
        <w:ind w:left="257" w:right="1468" w:hanging="2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．[2]在标准状态下，2</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Sn</w:t>
      </w:r>
      <w:r>
        <w:rPr>
          <w:rFonts w:hint="eastAsia" w:ascii="仿宋_GB2312" w:hAnsi="仿宋_GB2312" w:eastAsia="仿宋_GB2312" w:cs="仿宋_GB2312"/>
          <w:spacing w:val="7"/>
          <w:sz w:val="28"/>
          <w:szCs w:val="28"/>
        </w:rPr>
        <w:t>2+ ══</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Sn</w:t>
      </w:r>
      <w:r>
        <w:rPr>
          <w:rFonts w:hint="eastAsia" w:ascii="仿宋_GB2312" w:hAnsi="仿宋_GB2312" w:eastAsia="仿宋_GB2312" w:cs="仿宋_GB2312"/>
          <w:spacing w:val="6"/>
          <w:sz w:val="28"/>
          <w:szCs w:val="28"/>
        </w:rPr>
        <w:t>4+反应的平衡常数可通过公式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position w:val="-20"/>
          <w:sz w:val="28"/>
          <w:szCs w:val="28"/>
        </w:rPr>
        <w:drawing>
          <wp:inline distT="0" distB="0" distL="0" distR="0">
            <wp:extent cx="1873250" cy="283845"/>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162"/>
                    <a:stretch>
                      <a:fillRect/>
                    </a:stretch>
                  </pic:blipFill>
                  <pic:spPr>
                    <a:xfrm>
                      <a:off x="0" y="0"/>
                      <a:ext cx="1873522" cy="284334"/>
                    </a:xfrm>
                    <a:prstGeom prst="rect">
                      <a:avLst/>
                    </a:prstGeom>
                  </pic:spPr>
                </pic:pic>
              </a:graphicData>
            </a:graphic>
          </wp:inline>
        </w:drawing>
      </w:r>
      <w:r>
        <w:rPr>
          <w:rFonts w:hint="eastAsia" w:ascii="仿宋_GB2312" w:hAnsi="仿宋_GB2312" w:eastAsia="仿宋_GB2312" w:cs="仿宋_GB2312"/>
          <w:spacing w:val="-53"/>
          <w:position w:val="6"/>
          <w:sz w:val="28"/>
          <w:szCs w:val="28"/>
        </w:rPr>
        <w:t xml:space="preserve"> </w:t>
      </w:r>
      <w:r>
        <w:rPr>
          <w:rFonts w:hint="eastAsia" w:ascii="仿宋_GB2312" w:hAnsi="仿宋_GB2312" w:eastAsia="仿宋_GB2312" w:cs="仿宋_GB2312"/>
          <w:spacing w:val="-1"/>
          <w:position w:val="6"/>
          <w:sz w:val="28"/>
          <w:szCs w:val="28"/>
        </w:rPr>
        <w:t>计算得到。</w:t>
      </w:r>
      <w:r>
        <w:rPr>
          <w:rFonts w:hint="eastAsia" w:ascii="仿宋_GB2312" w:hAnsi="仿宋_GB2312" w:eastAsia="仿宋_GB2312" w:cs="仿宋_GB2312"/>
          <w:spacing w:val="24"/>
          <w:position w:val="6"/>
          <w:sz w:val="28"/>
          <w:szCs w:val="28"/>
        </w:rPr>
        <w:t xml:space="preserve"> </w:t>
      </w:r>
      <w:r>
        <w:rPr>
          <w:rFonts w:hint="eastAsia" w:ascii="仿宋_GB2312" w:hAnsi="仿宋_GB2312" w:eastAsia="仿宋_GB2312" w:cs="仿宋_GB2312"/>
          <w:spacing w:val="-1"/>
          <w:position w:val="6"/>
          <w:sz w:val="28"/>
          <w:szCs w:val="28"/>
        </w:rPr>
        <w:t>(</w:t>
      </w:r>
      <w:r>
        <w:rPr>
          <w:rFonts w:hint="eastAsia" w:ascii="仿宋_GB2312" w:hAnsi="仿宋_GB2312" w:eastAsia="仿宋_GB2312" w:cs="仿宋_GB2312"/>
          <w:spacing w:val="37"/>
          <w:position w:val="6"/>
          <w:sz w:val="28"/>
          <w:szCs w:val="28"/>
        </w:rPr>
        <w:t xml:space="preserve">  </w:t>
      </w:r>
      <w:r>
        <w:rPr>
          <w:rFonts w:hint="eastAsia" w:ascii="仿宋_GB2312" w:hAnsi="仿宋_GB2312" w:eastAsia="仿宋_GB2312" w:cs="仿宋_GB2312"/>
          <w:spacing w:val="-1"/>
          <w:position w:val="6"/>
          <w:sz w:val="28"/>
          <w:szCs w:val="28"/>
        </w:rPr>
        <w:t>)</w:t>
      </w:r>
    </w:p>
    <w:p>
      <w:pPr>
        <w:spacing w:before="106" w:line="257" w:lineRule="auto"/>
        <w:ind w:left="36" w:right="9" w:hanging="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56</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．[2]直接碘量法主要用于测定具有较强还原性的物质，间接碘量法主要用于测定具有氧化性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的物质。</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151" w:line="212" w:lineRule="auto"/>
        <w:ind w:left="663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u w:val="single" w:color="auto"/>
        </w:rPr>
        <w:t>1</w:t>
      </w:r>
      <w:r>
        <w:rPr>
          <w:rFonts w:hint="eastAsia" w:ascii="仿宋_GB2312" w:hAnsi="仿宋_GB2312" w:eastAsia="仿宋_GB2312" w:cs="仿宋_GB2312"/>
          <w:spacing w:val="-3"/>
          <w:sz w:val="28"/>
          <w:szCs w:val="28"/>
        </w:rPr>
        <w:t xml:space="preserve"> KMnO4 。</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8"/>
          <w:w w:val="99"/>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w w:val="99"/>
          <w:sz w:val="28"/>
          <w:szCs w:val="28"/>
        </w:rPr>
        <w:t>)</w:t>
      </w:r>
    </w:p>
    <w:p>
      <w:pPr>
        <w:spacing w:before="14" w:line="203"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．[2]高锰酸钾在强酸性介质中氧化具有还原性</w:t>
      </w:r>
      <w:r>
        <w:rPr>
          <w:rFonts w:hint="eastAsia" w:ascii="仿宋_GB2312" w:hAnsi="仿宋_GB2312" w:eastAsia="仿宋_GB2312" w:cs="仿宋_GB2312"/>
          <w:spacing w:val="7"/>
          <w:sz w:val="28"/>
          <w:szCs w:val="28"/>
        </w:rPr>
        <w:t>物质，它的基本单元为</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5</w:t>
      </w:r>
    </w:p>
    <w:p>
      <w:pPr>
        <w:spacing w:before="2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．[2]I2</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是较弱的氧化剂，可直接滴定一些较强的还原性物质，如维生素 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6"/>
          <w:sz w:val="28"/>
          <w:szCs w:val="28"/>
        </w:rPr>
        <w:t>、S2-等。 (</w:t>
      </w:r>
      <w:r>
        <w:rPr>
          <w:rFonts w:hint="eastAsia" w:ascii="仿宋_GB2312" w:hAnsi="仿宋_GB2312" w:eastAsia="仿宋_GB2312" w:cs="仿宋_GB2312"/>
          <w:spacing w:val="5"/>
          <w:sz w:val="28"/>
          <w:szCs w:val="28"/>
        </w:rPr>
        <w:t xml:space="preserve">  )</w:t>
      </w:r>
    </w:p>
    <w:p>
      <w:pPr>
        <w:spacing w:before="61" w:line="221" w:lineRule="auto"/>
        <w:ind w:left="21"/>
        <w:outlineLvl w:val="2"/>
        <w:rPr>
          <w:rFonts w:hint="eastAsia" w:ascii="仿宋_GB2312" w:hAnsi="仿宋_GB2312" w:eastAsia="仿宋_GB2312" w:cs="仿宋_GB2312"/>
          <w:sz w:val="28"/>
          <w:szCs w:val="28"/>
        </w:rPr>
      </w:pPr>
      <w:bookmarkStart w:id="41" w:name="bookmark25"/>
      <w:bookmarkEnd w:id="41"/>
      <w:r>
        <w:rPr>
          <w:rFonts w:hint="eastAsia" w:ascii="仿宋_GB2312" w:hAnsi="仿宋_GB2312" w:eastAsia="仿宋_GB2312" w:cs="仿宋_GB2312"/>
          <w:b/>
          <w:bCs/>
          <w:spacing w:val="-5"/>
          <w:sz w:val="28"/>
          <w:szCs w:val="28"/>
        </w:rPr>
        <w:t>三、多选题</w:t>
      </w:r>
    </w:p>
    <w:p>
      <w:pPr>
        <w:spacing w:before="6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．[2]下列说法错误的是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2"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．电对的电位越低，其氧化形的氧化能力</w:t>
      </w:r>
      <w:r>
        <w:rPr>
          <w:rFonts w:hint="eastAsia" w:ascii="仿宋_GB2312" w:hAnsi="仿宋_GB2312" w:eastAsia="仿宋_GB2312" w:cs="仿宋_GB2312"/>
          <w:spacing w:val="7"/>
          <w:sz w:val="28"/>
          <w:szCs w:val="28"/>
        </w:rPr>
        <w:t>越强</w:t>
      </w:r>
    </w:p>
    <w:p>
      <w:pPr>
        <w:spacing w:before="66" w:line="227" w:lineRule="auto"/>
        <w:ind w:left="32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．电对的电位越高，其氧化形的氧化能力越强</w:t>
      </w:r>
    </w:p>
    <w:p>
      <w:pPr>
        <w:spacing w:before="64" w:line="228"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．电对的电位越高，其还原形的还原能力越强</w:t>
      </w:r>
    </w:p>
    <w:p>
      <w:pPr>
        <w:spacing w:before="65" w:line="227" w:lineRule="auto"/>
        <w:ind w:left="32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．氧化剂可以氧化电位比它高的还原剂</w:t>
      </w:r>
    </w:p>
    <w:p>
      <w:pPr>
        <w:spacing w:before="64" w:line="221" w:lineRule="auto"/>
        <w:ind w:left="1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．[2]下列氧化剂中，当增加反应酸度时，氧化剂的电极电位会增大的是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110"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．I2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KIO</w:t>
      </w:r>
      <w:r>
        <w:rPr>
          <w:rFonts w:hint="eastAsia" w:ascii="仿宋_GB2312" w:hAnsi="仿宋_GB2312" w:eastAsia="仿宋_GB2312" w:cs="仿宋_GB2312"/>
          <w:spacing w:val="1"/>
          <w:sz w:val="28"/>
          <w:szCs w:val="28"/>
        </w:rPr>
        <w:t>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FeCl</w:t>
      </w:r>
      <w:r>
        <w:rPr>
          <w:rFonts w:hint="eastAsia" w:ascii="仿宋_GB2312" w:hAnsi="仿宋_GB2312" w:eastAsia="仿宋_GB2312" w:cs="仿宋_GB2312"/>
          <w:spacing w:val="1"/>
          <w:sz w:val="28"/>
          <w:szCs w:val="28"/>
        </w:rPr>
        <w:t xml:space="preserve">3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．K2Cr2O7</w:t>
      </w:r>
    </w:p>
    <w:p>
      <w:pPr>
        <w:spacing w:before="72" w:line="255" w:lineRule="auto"/>
        <w:ind w:left="21" w:firstLine="10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．[2]已知 X2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、Y2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、Z2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、W2</w:t>
      </w:r>
      <w:r>
        <w:rPr>
          <w:rFonts w:hint="eastAsia" w:ascii="仿宋_GB2312" w:hAnsi="仿宋_GB2312" w:eastAsia="仿宋_GB2312" w:cs="仿宋_GB2312"/>
          <w:spacing w:val="21"/>
          <w:w w:val="103"/>
          <w:sz w:val="28"/>
          <w:szCs w:val="28"/>
        </w:rPr>
        <w:t xml:space="preserve"> </w:t>
      </w:r>
      <w:r>
        <w:rPr>
          <w:rFonts w:hint="eastAsia" w:ascii="仿宋_GB2312" w:hAnsi="仿宋_GB2312" w:eastAsia="仿宋_GB2312" w:cs="仿宋_GB2312"/>
          <w:spacing w:val="5"/>
          <w:sz w:val="28"/>
          <w:szCs w:val="28"/>
        </w:rPr>
        <w:t>四种物质的氧化能力为：W2&gt;Z2&gt;X2&gt;Y2</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，下列氧化</w:t>
      </w:r>
      <w:r>
        <w:rPr>
          <w:rFonts w:hint="eastAsia" w:ascii="仿宋_GB2312" w:hAnsi="仿宋_GB2312" w:eastAsia="仿宋_GB2312" w:cs="仿宋_GB2312"/>
          <w:spacing w:val="4"/>
          <w:sz w:val="28"/>
          <w:szCs w:val="28"/>
        </w:rPr>
        <w:t>还原反应能发</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生的是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line="281" w:lineRule="exact"/>
        <w:ind w:left="327"/>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A</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．2W-+Z2 =2Z-+W2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 xml:space="preserve">．2X-+Z2=2Z-+X2                     </w:t>
      </w:r>
      <w:r>
        <w:rPr>
          <w:rFonts w:hint="eastAsia" w:ascii="仿宋_GB2312" w:hAnsi="仿宋_GB2312" w:eastAsia="仿宋_GB2312" w:cs="仿宋_GB2312"/>
          <w:spacing w:val="2"/>
          <w:position w:val="2"/>
          <w:sz w:val="28"/>
          <w:szCs w:val="28"/>
        </w:rPr>
        <w:t xml:space="preserve">    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．2Y-+W2 =2W-+Y2</w:t>
      </w:r>
    </w:p>
    <w:p>
      <w:pPr>
        <w:spacing w:before="31" w:line="281" w:lineRule="exact"/>
        <w:ind w:left="329"/>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D</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3"/>
          <w:position w:val="2"/>
          <w:sz w:val="28"/>
          <w:szCs w:val="28"/>
        </w:rPr>
        <w:t xml:space="preserve">．2Z-+X2=2X-+Z2       </w:t>
      </w:r>
      <w:r>
        <w:rPr>
          <w:rFonts w:hint="eastAsia" w:ascii="仿宋_GB2312" w:hAnsi="仿宋_GB2312" w:eastAsia="仿宋_GB2312" w:cs="仿宋_GB2312"/>
          <w:spacing w:val="2"/>
          <w:position w:val="2"/>
          <w:sz w:val="28"/>
          <w:szCs w:val="28"/>
        </w:rPr>
        <w:t xml:space="preserve">                    E</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．2Z-+Y2=2Y-+Z2</w:t>
      </w:r>
    </w:p>
    <w:p>
      <w:pPr>
        <w:spacing w:before="93" w:line="221" w:lineRule="auto"/>
        <w:ind w:left="1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．[2]从有关电对的电极电位判断氧化还原反应进行方向的正确方法</w:t>
      </w:r>
      <w:r>
        <w:rPr>
          <w:rFonts w:hint="eastAsia" w:ascii="仿宋_GB2312" w:hAnsi="仿宋_GB2312" w:eastAsia="仿宋_GB2312" w:cs="仿宋_GB2312"/>
          <w:spacing w:val="7"/>
          <w:sz w:val="28"/>
          <w:szCs w:val="28"/>
        </w:rPr>
        <w:t>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8"/>
          <w:sz w:val="28"/>
          <w:szCs w:val="28"/>
        </w:rPr>
        <w:t>某电对的还原态可以还原电位比它低的另一电对的氧化态</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电对的电位越低，其氧化态的氧化能力越弱</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．某电对的氧化态可以氧化电位比它低的另一电对的还原态</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6"/>
          <w:sz w:val="28"/>
          <w:szCs w:val="28"/>
        </w:rPr>
        <w:t>电对的电位越高，其还原态的还原能力越强</w:t>
      </w:r>
    </w:p>
    <w:p>
      <w:pPr>
        <w:spacing w:before="65" w:line="221" w:lineRule="auto"/>
        <w:ind w:left="1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．[2]下列反应中，氧化剂与还原剂物质的量的关系为</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5"/>
          <w:sz w:val="28"/>
          <w:szCs w:val="28"/>
        </w:rPr>
        <w:t>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line="221" w:lineRule="auto"/>
        <w:rPr>
          <w:rFonts w:hint="eastAsia" w:ascii="仿宋_GB2312" w:hAnsi="仿宋_GB2312" w:eastAsia="仿宋_GB2312" w:cs="仿宋_GB2312"/>
          <w:sz w:val="28"/>
          <w:szCs w:val="28"/>
        </w:rPr>
        <w:sectPr>
          <w:footerReference r:id="rId74" w:type="default"/>
          <w:pgSz w:w="11906" w:h="16839"/>
          <w:pgMar w:top="400" w:right="1468" w:bottom="1280" w:left="1785" w:header="0" w:footer="1116" w:gutter="0"/>
          <w:cols w:space="720" w:num="1"/>
        </w:sect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49" w:lineRule="auto"/>
        <w:rPr>
          <w:rFonts w:hint="eastAsia" w:ascii="仿宋_GB2312" w:hAnsi="仿宋_GB2312" w:eastAsia="仿宋_GB2312" w:cs="仿宋_GB2312"/>
          <w:sz w:val="28"/>
          <w:szCs w:val="28"/>
        </w:rPr>
      </w:pPr>
    </w:p>
    <w:p>
      <w:pPr>
        <w:spacing w:line="250" w:lineRule="auto"/>
        <w:rPr>
          <w:rFonts w:hint="eastAsia" w:ascii="仿宋_GB2312" w:hAnsi="仿宋_GB2312" w:eastAsia="仿宋_GB2312" w:cs="仿宋_GB2312"/>
          <w:sz w:val="28"/>
          <w:szCs w:val="28"/>
        </w:rPr>
      </w:pPr>
    </w:p>
    <w:p>
      <w:pPr>
        <w:spacing w:before="65" w:line="281" w:lineRule="exact"/>
        <w:ind w:left="433"/>
        <w:rPr>
          <w:rFonts w:hint="eastAsia" w:ascii="仿宋_GB2312" w:hAnsi="仿宋_GB2312" w:eastAsia="仿宋_GB2312" w:cs="仿宋_GB2312"/>
          <w:sz w:val="28"/>
          <w:szCs w:val="28"/>
        </w:rPr>
      </w:pPr>
      <w:bookmarkStart w:id="42" w:name="bookmark97"/>
      <w:bookmarkEnd w:id="42"/>
      <w:r>
        <w:rPr>
          <w:rFonts w:hint="eastAsia" w:ascii="仿宋_GB2312" w:hAnsi="仿宋_GB2312" w:eastAsia="仿宋_GB2312" w:cs="仿宋_GB2312"/>
          <w:spacing w:val="7"/>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7"/>
          <w:position w:val="4"/>
          <w:sz w:val="28"/>
          <w:szCs w:val="28"/>
        </w:rPr>
        <w:t>．O3+2</w:t>
      </w:r>
      <w:r>
        <w:rPr>
          <w:rFonts w:hint="eastAsia" w:ascii="仿宋_GB2312" w:hAnsi="仿宋_GB2312" w:eastAsia="仿宋_GB2312" w:cs="仿宋_GB2312"/>
          <w:position w:val="4"/>
          <w:sz w:val="28"/>
          <w:szCs w:val="28"/>
        </w:rPr>
        <w:t>KI</w:t>
      </w:r>
      <w:r>
        <w:rPr>
          <w:rFonts w:hint="eastAsia" w:ascii="仿宋_GB2312" w:hAnsi="仿宋_GB2312" w:eastAsia="仿宋_GB2312" w:cs="仿宋_GB2312"/>
          <w:spacing w:val="7"/>
          <w:position w:val="4"/>
          <w:sz w:val="28"/>
          <w:szCs w:val="28"/>
        </w:rPr>
        <w:t>+H2O=2</w:t>
      </w:r>
      <w:r>
        <w:rPr>
          <w:rFonts w:hint="eastAsia" w:ascii="仿宋_GB2312" w:hAnsi="仿宋_GB2312" w:eastAsia="仿宋_GB2312" w:cs="仿宋_GB2312"/>
          <w:position w:val="4"/>
          <w:sz w:val="28"/>
          <w:szCs w:val="28"/>
        </w:rPr>
        <w:t>KOH</w:t>
      </w:r>
      <w:r>
        <w:rPr>
          <w:rFonts w:hint="eastAsia" w:ascii="仿宋_GB2312" w:hAnsi="仿宋_GB2312" w:eastAsia="仿宋_GB2312" w:cs="仿宋_GB2312"/>
          <w:spacing w:val="7"/>
          <w:position w:val="4"/>
          <w:sz w:val="28"/>
          <w:szCs w:val="28"/>
        </w:rPr>
        <w:t>+I2+O2                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7"/>
          <w:position w:val="4"/>
          <w:sz w:val="28"/>
          <w:szCs w:val="28"/>
        </w:rPr>
        <w:t>．2</w:t>
      </w:r>
      <w:r>
        <w:rPr>
          <w:rFonts w:hint="eastAsia" w:ascii="仿宋_GB2312" w:hAnsi="仿宋_GB2312" w:eastAsia="仿宋_GB2312" w:cs="仿宋_GB2312"/>
          <w:position w:val="4"/>
          <w:sz w:val="28"/>
          <w:szCs w:val="28"/>
        </w:rPr>
        <w:t>CH</w:t>
      </w:r>
      <w:r>
        <w:rPr>
          <w:rFonts w:hint="eastAsia" w:ascii="仿宋_GB2312" w:hAnsi="仿宋_GB2312" w:eastAsia="仿宋_GB2312" w:cs="仿宋_GB2312"/>
          <w:spacing w:val="7"/>
          <w:position w:val="4"/>
          <w:sz w:val="28"/>
          <w:szCs w:val="28"/>
        </w:rPr>
        <w:t>3</w:t>
      </w:r>
      <w:r>
        <w:rPr>
          <w:rFonts w:hint="eastAsia" w:ascii="仿宋_GB2312" w:hAnsi="仿宋_GB2312" w:eastAsia="仿宋_GB2312" w:cs="仿宋_GB2312"/>
          <w:position w:val="4"/>
          <w:sz w:val="28"/>
          <w:szCs w:val="28"/>
        </w:rPr>
        <w:t>COOH</w:t>
      </w:r>
      <w:r>
        <w:rPr>
          <w:rFonts w:hint="eastAsia" w:ascii="仿宋_GB2312" w:hAnsi="仿宋_GB2312" w:eastAsia="仿宋_GB2312" w:cs="仿宋_GB2312"/>
          <w:spacing w:val="7"/>
          <w:position w:val="4"/>
          <w:sz w:val="28"/>
          <w:szCs w:val="28"/>
        </w:rPr>
        <w:t>+</w:t>
      </w:r>
      <w:r>
        <w:rPr>
          <w:rFonts w:hint="eastAsia" w:ascii="仿宋_GB2312" w:hAnsi="仿宋_GB2312" w:eastAsia="仿宋_GB2312" w:cs="仿宋_GB2312"/>
          <w:position w:val="4"/>
          <w:sz w:val="28"/>
          <w:szCs w:val="28"/>
        </w:rPr>
        <w:t>Ca</w:t>
      </w:r>
      <w:r>
        <w:rPr>
          <w:rFonts w:hint="eastAsia" w:ascii="仿宋_GB2312" w:hAnsi="仿宋_GB2312" w:eastAsia="仿宋_GB2312" w:cs="仿宋_GB2312"/>
          <w:spacing w:val="7"/>
          <w:position w:val="4"/>
          <w:sz w:val="28"/>
          <w:szCs w:val="28"/>
        </w:rPr>
        <w:t>(</w:t>
      </w:r>
      <w:r>
        <w:rPr>
          <w:rFonts w:hint="eastAsia" w:ascii="仿宋_GB2312" w:hAnsi="仿宋_GB2312" w:eastAsia="仿宋_GB2312" w:cs="仿宋_GB2312"/>
          <w:position w:val="4"/>
          <w:sz w:val="28"/>
          <w:szCs w:val="28"/>
        </w:rPr>
        <w:t>ClO</w:t>
      </w:r>
      <w:r>
        <w:rPr>
          <w:rFonts w:hint="eastAsia" w:ascii="仿宋_GB2312" w:hAnsi="仿宋_GB2312" w:eastAsia="仿宋_GB2312" w:cs="仿宋_GB2312"/>
          <w:spacing w:val="6"/>
          <w:position w:val="4"/>
          <w:sz w:val="28"/>
          <w:szCs w:val="28"/>
        </w:rPr>
        <w:t>)2=2</w:t>
      </w:r>
      <w:r>
        <w:rPr>
          <w:rFonts w:hint="eastAsia" w:ascii="仿宋_GB2312" w:hAnsi="仿宋_GB2312" w:eastAsia="仿宋_GB2312" w:cs="仿宋_GB2312"/>
          <w:position w:val="4"/>
          <w:sz w:val="28"/>
          <w:szCs w:val="28"/>
        </w:rPr>
        <w:t>HClO</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position w:val="4"/>
          <w:sz w:val="28"/>
          <w:szCs w:val="28"/>
        </w:rPr>
        <w:t>Ca</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position w:val="4"/>
          <w:sz w:val="28"/>
          <w:szCs w:val="28"/>
        </w:rPr>
        <w:t>CH</w:t>
      </w:r>
      <w:r>
        <w:rPr>
          <w:rFonts w:hint="eastAsia" w:ascii="仿宋_GB2312" w:hAnsi="仿宋_GB2312" w:eastAsia="仿宋_GB2312" w:cs="仿宋_GB2312"/>
          <w:spacing w:val="6"/>
          <w:position w:val="4"/>
          <w:sz w:val="28"/>
          <w:szCs w:val="28"/>
        </w:rPr>
        <w:t>3</w:t>
      </w:r>
      <w:r>
        <w:rPr>
          <w:rFonts w:hint="eastAsia" w:ascii="仿宋_GB2312" w:hAnsi="仿宋_GB2312" w:eastAsia="仿宋_GB2312" w:cs="仿宋_GB2312"/>
          <w:position w:val="4"/>
          <w:sz w:val="28"/>
          <w:szCs w:val="28"/>
        </w:rPr>
        <w:t>COO</w:t>
      </w:r>
      <w:r>
        <w:rPr>
          <w:rFonts w:hint="eastAsia" w:ascii="仿宋_GB2312" w:hAnsi="仿宋_GB2312" w:eastAsia="仿宋_GB2312" w:cs="仿宋_GB2312"/>
          <w:spacing w:val="6"/>
          <w:position w:val="4"/>
          <w:sz w:val="28"/>
          <w:szCs w:val="28"/>
        </w:rPr>
        <w:t>)2</w:t>
      </w:r>
    </w:p>
    <w:p>
      <w:pPr>
        <w:spacing w:before="28"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0"/>
          <w:position w:val="4"/>
          <w:sz w:val="28"/>
          <w:szCs w:val="28"/>
        </w:rPr>
        <w:t>C</w:t>
      </w:r>
      <w:r>
        <w:rPr>
          <w:rFonts w:hint="eastAsia" w:ascii="仿宋_GB2312" w:hAnsi="仿宋_GB2312" w:eastAsia="仿宋_GB2312" w:cs="仿宋_GB2312"/>
          <w:spacing w:val="-16"/>
          <w:position w:val="4"/>
          <w:sz w:val="28"/>
          <w:szCs w:val="28"/>
        </w:rPr>
        <w:t xml:space="preserve"> </w:t>
      </w:r>
      <w:r>
        <w:rPr>
          <w:rFonts w:hint="eastAsia" w:ascii="仿宋_GB2312" w:hAnsi="仿宋_GB2312" w:eastAsia="仿宋_GB2312" w:cs="仿宋_GB2312"/>
          <w:spacing w:val="-10"/>
          <w:position w:val="4"/>
          <w:sz w:val="28"/>
          <w:szCs w:val="28"/>
        </w:rPr>
        <w:t>．</w:t>
      </w:r>
      <w:r>
        <w:rPr>
          <w:rFonts w:hint="eastAsia" w:ascii="仿宋_GB2312" w:hAnsi="仿宋_GB2312" w:eastAsia="仿宋_GB2312" w:cs="仿宋_GB2312"/>
          <w:spacing w:val="13"/>
          <w:position w:val="4"/>
          <w:sz w:val="28"/>
          <w:szCs w:val="28"/>
        </w:rPr>
        <w:t xml:space="preserve"> </w:t>
      </w:r>
      <w:r>
        <w:rPr>
          <w:rFonts w:hint="eastAsia" w:ascii="仿宋_GB2312" w:hAnsi="仿宋_GB2312" w:eastAsia="仿宋_GB2312" w:cs="仿宋_GB2312"/>
          <w:spacing w:val="-10"/>
          <w:position w:val="4"/>
          <w:sz w:val="28"/>
          <w:szCs w:val="28"/>
        </w:rPr>
        <w:t>I</w:t>
      </w:r>
      <w:r>
        <w:rPr>
          <w:rFonts w:hint="eastAsia" w:ascii="仿宋_GB2312" w:hAnsi="仿宋_GB2312" w:eastAsia="仿宋_GB2312" w:cs="仿宋_GB2312"/>
          <w:spacing w:val="5"/>
          <w:position w:val="4"/>
          <w:sz w:val="28"/>
          <w:szCs w:val="28"/>
        </w:rPr>
        <w:t>2+2</w:t>
      </w:r>
      <w:r>
        <w:rPr>
          <w:rFonts w:hint="eastAsia" w:ascii="仿宋_GB2312" w:hAnsi="仿宋_GB2312" w:eastAsia="仿宋_GB2312" w:cs="仿宋_GB2312"/>
          <w:position w:val="4"/>
          <w:sz w:val="28"/>
          <w:szCs w:val="28"/>
        </w:rPr>
        <w:t>NaClO</w:t>
      </w:r>
      <w:r>
        <w:rPr>
          <w:rFonts w:hint="eastAsia" w:ascii="仿宋_GB2312" w:hAnsi="仿宋_GB2312" w:eastAsia="仿宋_GB2312" w:cs="仿宋_GB2312"/>
          <w:spacing w:val="5"/>
          <w:position w:val="4"/>
          <w:sz w:val="28"/>
          <w:szCs w:val="28"/>
        </w:rPr>
        <w:t>3=2</w:t>
      </w:r>
      <w:r>
        <w:rPr>
          <w:rFonts w:hint="eastAsia" w:ascii="仿宋_GB2312" w:hAnsi="仿宋_GB2312" w:eastAsia="仿宋_GB2312" w:cs="仿宋_GB2312"/>
          <w:position w:val="4"/>
          <w:sz w:val="28"/>
          <w:szCs w:val="28"/>
        </w:rPr>
        <w:t>NaIO</w:t>
      </w:r>
      <w:r>
        <w:rPr>
          <w:rFonts w:hint="eastAsia" w:ascii="仿宋_GB2312" w:hAnsi="仿宋_GB2312" w:eastAsia="仿宋_GB2312" w:cs="仿宋_GB2312"/>
          <w:spacing w:val="5"/>
          <w:position w:val="4"/>
          <w:sz w:val="28"/>
          <w:szCs w:val="28"/>
        </w:rPr>
        <w:t>3+</w:t>
      </w:r>
      <w:r>
        <w:rPr>
          <w:rFonts w:hint="eastAsia" w:ascii="仿宋_GB2312" w:hAnsi="仿宋_GB2312" w:eastAsia="仿宋_GB2312" w:cs="仿宋_GB2312"/>
          <w:position w:val="4"/>
          <w:sz w:val="28"/>
          <w:szCs w:val="28"/>
        </w:rPr>
        <w:t>Cl</w:t>
      </w:r>
      <w:r>
        <w:rPr>
          <w:rFonts w:hint="eastAsia" w:ascii="仿宋_GB2312" w:hAnsi="仿宋_GB2312" w:eastAsia="仿宋_GB2312" w:cs="仿宋_GB2312"/>
          <w:spacing w:val="5"/>
          <w:position w:val="4"/>
          <w:sz w:val="28"/>
          <w:szCs w:val="28"/>
        </w:rPr>
        <w:t>2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．4</w:t>
      </w:r>
      <w:r>
        <w:rPr>
          <w:rFonts w:hint="eastAsia" w:ascii="仿宋_GB2312" w:hAnsi="仿宋_GB2312" w:eastAsia="仿宋_GB2312" w:cs="仿宋_GB2312"/>
          <w:position w:val="4"/>
          <w:sz w:val="28"/>
          <w:szCs w:val="28"/>
        </w:rPr>
        <w:t>HCl</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MnO</w:t>
      </w:r>
      <w:r>
        <w:rPr>
          <w:rFonts w:hint="eastAsia" w:ascii="仿宋_GB2312" w:hAnsi="仿宋_GB2312" w:eastAsia="仿宋_GB2312" w:cs="仿宋_GB2312"/>
          <w:spacing w:val="5"/>
          <w:position w:val="4"/>
          <w:sz w:val="28"/>
          <w:szCs w:val="28"/>
        </w:rPr>
        <w:t>2=</w:t>
      </w:r>
      <w:r>
        <w:rPr>
          <w:rFonts w:hint="eastAsia" w:ascii="仿宋_GB2312" w:hAnsi="仿宋_GB2312" w:eastAsia="仿宋_GB2312" w:cs="仿宋_GB2312"/>
          <w:position w:val="4"/>
          <w:sz w:val="28"/>
          <w:szCs w:val="28"/>
        </w:rPr>
        <w:t>MnCl</w:t>
      </w:r>
      <w:r>
        <w:rPr>
          <w:rFonts w:hint="eastAsia" w:ascii="仿宋_GB2312" w:hAnsi="仿宋_GB2312" w:eastAsia="仿宋_GB2312" w:cs="仿宋_GB2312"/>
          <w:spacing w:val="5"/>
          <w:position w:val="4"/>
          <w:sz w:val="28"/>
          <w:szCs w:val="28"/>
        </w:rPr>
        <w:t>2+</w:t>
      </w:r>
      <w:r>
        <w:rPr>
          <w:rFonts w:hint="eastAsia" w:ascii="仿宋_GB2312" w:hAnsi="仿宋_GB2312" w:eastAsia="仿宋_GB2312" w:cs="仿宋_GB2312"/>
          <w:position w:val="4"/>
          <w:sz w:val="28"/>
          <w:szCs w:val="28"/>
        </w:rPr>
        <w:t>Cl</w:t>
      </w:r>
      <w:r>
        <w:rPr>
          <w:rFonts w:hint="eastAsia" w:ascii="仿宋_GB2312" w:hAnsi="仿宋_GB2312" w:eastAsia="仿宋_GB2312" w:cs="仿宋_GB2312"/>
          <w:spacing w:val="5"/>
          <w:position w:val="4"/>
          <w:sz w:val="28"/>
          <w:szCs w:val="28"/>
        </w:rPr>
        <w:t>2</w:t>
      </w:r>
      <w:r>
        <w:rPr>
          <w:rFonts w:hint="eastAsia" w:ascii="仿宋_GB2312" w:hAnsi="仿宋_GB2312" w:eastAsia="仿宋_GB2312" w:cs="仿宋_GB2312"/>
          <w:spacing w:val="-17"/>
          <w:position w:val="4"/>
          <w:sz w:val="28"/>
          <w:szCs w:val="28"/>
        </w:rPr>
        <w:t xml:space="preserve"> </w:t>
      </w:r>
      <w:r>
        <w:rPr>
          <w:rFonts w:hint="eastAsia" w:ascii="仿宋_GB2312" w:hAnsi="仿宋_GB2312" w:eastAsia="仿宋_GB2312" w:cs="仿宋_GB2312"/>
          <w:spacing w:val="5"/>
          <w:position w:val="4"/>
          <w:sz w:val="28"/>
          <w:szCs w:val="28"/>
        </w:rPr>
        <w:t>↑+2H2O</w:t>
      </w:r>
    </w:p>
    <w:p>
      <w:pPr>
        <w:spacing w:before="63" w:line="221" w:lineRule="auto"/>
        <w:ind w:left="12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．[3]影响氧化还原反应方向的因素</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．氧化剂和还原剂的浓度影响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．生成沉淀的影响</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．溶液酸度的影响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．溶液温度的影响</w:t>
      </w:r>
    </w:p>
    <w:p>
      <w:pPr>
        <w:spacing w:before="62" w:line="221" w:lineRule="auto"/>
        <w:ind w:left="12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．[3]用相关电对的电位可判断</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．氧化还原反应的方向</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．氧化还原反应进行的程度</w:t>
      </w:r>
    </w:p>
    <w:p>
      <w:pPr>
        <w:spacing w:before="28"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．氧化还原滴定突跃的大小</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．氧化还原反应的速度</w:t>
      </w:r>
    </w:p>
    <w:p>
      <w:pPr>
        <w:spacing w:before="66" w:line="221" w:lineRule="auto"/>
        <w:ind w:left="13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．[1]在酸性溶液中，</w:t>
      </w:r>
      <w:r>
        <w:rPr>
          <w:rFonts w:hint="eastAsia" w:ascii="仿宋_GB2312" w:hAnsi="仿宋_GB2312" w:eastAsia="仿宋_GB2312" w:cs="仿宋_GB2312"/>
          <w:sz w:val="28"/>
          <w:szCs w:val="28"/>
        </w:rPr>
        <w:t>KBrO</w:t>
      </w:r>
      <w:r>
        <w:rPr>
          <w:rFonts w:hint="eastAsia" w:ascii="仿宋_GB2312" w:hAnsi="仿宋_GB2312" w:eastAsia="仿宋_GB2312" w:cs="仿宋_GB2312"/>
          <w:spacing w:val="8"/>
          <w:sz w:val="28"/>
          <w:szCs w:val="28"/>
        </w:rPr>
        <w:t>3</w:t>
      </w:r>
      <w:r>
        <w:rPr>
          <w:rFonts w:hint="eastAsia" w:ascii="仿宋_GB2312" w:hAnsi="仿宋_GB2312" w:eastAsia="仿宋_GB2312" w:cs="仿宋_GB2312"/>
          <w:spacing w:val="16"/>
          <w:w w:val="102"/>
          <w:sz w:val="28"/>
          <w:szCs w:val="28"/>
        </w:rPr>
        <w:t xml:space="preserve"> </w:t>
      </w:r>
      <w:r>
        <w:rPr>
          <w:rFonts w:hint="eastAsia" w:ascii="仿宋_GB2312" w:hAnsi="仿宋_GB2312" w:eastAsia="仿宋_GB2312" w:cs="仿宋_GB2312"/>
          <w:spacing w:val="8"/>
          <w:sz w:val="28"/>
          <w:szCs w:val="28"/>
        </w:rPr>
        <w:t xml:space="preserve">与过量的 </w:t>
      </w:r>
      <w:r>
        <w:rPr>
          <w:rFonts w:hint="eastAsia" w:ascii="仿宋_GB2312" w:hAnsi="仿宋_GB2312" w:eastAsia="仿宋_GB2312" w:cs="仿宋_GB2312"/>
          <w:sz w:val="28"/>
          <w:szCs w:val="28"/>
        </w:rPr>
        <w:t>KI</w:t>
      </w:r>
      <w:r>
        <w:rPr>
          <w:rFonts w:hint="eastAsia" w:ascii="仿宋_GB2312" w:hAnsi="仿宋_GB2312" w:eastAsia="仿宋_GB2312" w:cs="仿宋_GB2312"/>
          <w:spacing w:val="8"/>
          <w:sz w:val="28"/>
          <w:szCs w:val="28"/>
        </w:rPr>
        <w:t xml:space="preserve"> 反应达到平衡时</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8"/>
          <w:sz w:val="28"/>
          <w:szCs w:val="28"/>
        </w:rPr>
        <w:t>。</w:t>
      </w:r>
    </w:p>
    <w:p>
      <w:pPr>
        <w:spacing w:before="5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BrO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z w:val="28"/>
          <w:szCs w:val="28"/>
        </w:rPr>
        <w:t>Br</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与</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5"/>
          <w:sz w:val="28"/>
          <w:szCs w:val="28"/>
        </w:rPr>
        <w:t>I2/2I-两电对的电位相等</w:t>
      </w:r>
    </w:p>
    <w:p>
      <w:pPr>
        <w:spacing w:before="8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．反应产物 I2</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z w:val="28"/>
          <w:szCs w:val="28"/>
        </w:rPr>
        <w:t>与 KBr</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的物质的量相等</w:t>
      </w:r>
    </w:p>
    <w:p>
      <w:pPr>
        <w:spacing w:before="4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．溶液中有</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z w:val="28"/>
          <w:szCs w:val="28"/>
        </w:rPr>
        <w:t>BrO</w:t>
      </w:r>
      <w:r>
        <w:rPr>
          <w:rFonts w:hint="eastAsia" w:ascii="仿宋_GB2312" w:hAnsi="仿宋_GB2312" w:eastAsia="仿宋_GB2312" w:cs="仿宋_GB2312"/>
          <w:spacing w:val="6"/>
          <w:sz w:val="28"/>
          <w:szCs w:val="28"/>
        </w:rPr>
        <w:t>3-离子存在</w:t>
      </w:r>
    </w:p>
    <w:p>
      <w:pPr>
        <w:spacing w:before="8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xml:space="preserve">．反应中消耗的 </w:t>
      </w:r>
      <w:r>
        <w:rPr>
          <w:rFonts w:hint="eastAsia" w:ascii="仿宋_GB2312" w:hAnsi="仿宋_GB2312" w:eastAsia="仿宋_GB2312" w:cs="仿宋_GB2312"/>
          <w:sz w:val="28"/>
          <w:szCs w:val="28"/>
        </w:rPr>
        <w:t>KBrO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pacing w:val="2"/>
          <w:sz w:val="28"/>
          <w:szCs w:val="28"/>
        </w:rPr>
        <w:t>的物质的量与产物 I2</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pacing w:val="2"/>
          <w:sz w:val="28"/>
          <w:szCs w:val="28"/>
        </w:rPr>
        <w:t>的物质的量之比为 1:6</w:t>
      </w:r>
    </w:p>
    <w:p>
      <w:pPr>
        <w:spacing w:before="5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．[3]影响氧化还原反应速度的因素有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．反应的温度</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．氧化还原反应的平衡常数</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．反应物的浓度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．催化剂</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．[3]高锰酸钾法可以直接滴定的物质为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8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Ca</w:t>
      </w:r>
      <w:r>
        <w:rPr>
          <w:rFonts w:hint="eastAsia" w:ascii="仿宋_GB2312" w:hAnsi="仿宋_GB2312" w:eastAsia="仿宋_GB2312" w:cs="仿宋_GB2312"/>
          <w:spacing w:val="1"/>
          <w:sz w:val="28"/>
          <w:szCs w:val="28"/>
        </w:rPr>
        <w:t>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1"/>
          <w:sz w:val="28"/>
          <w:szCs w:val="28"/>
        </w:rPr>
        <w:t xml:space="preserve">2+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．C2O42-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．Fe3+</w:t>
      </w:r>
    </w:p>
    <w:p>
      <w:pPr>
        <w:spacing w:before="9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．[2]配制硫代硫酸钠标准溶液时，以下操作正确的是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．用煮沸冷却后的蒸馏水配制</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．加少许</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4"/>
          <w:sz w:val="28"/>
          <w:szCs w:val="28"/>
        </w:rPr>
        <w:t>3</w:t>
      </w:r>
    </w:p>
    <w:p>
      <w:pPr>
        <w:spacing w:before="61"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．配制后放置 8～10 天再标定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．配制后应立即标定</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．[2]用</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Na</w:t>
      </w:r>
      <w:r>
        <w:rPr>
          <w:rFonts w:hint="eastAsia" w:ascii="仿宋_GB2312" w:hAnsi="仿宋_GB2312" w:eastAsia="仿宋_GB2312" w:cs="仿宋_GB2312"/>
          <w:spacing w:val="4"/>
          <w:sz w:val="28"/>
          <w:szCs w:val="28"/>
        </w:rPr>
        <w:t xml:space="preserve">2C2O4 标定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的浓度，满足式</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32"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4"/>
          <w:sz w:val="28"/>
          <w:szCs w:val="28"/>
        </w:rPr>
        <w:t>A</w:t>
      </w:r>
      <w:r>
        <w:rPr>
          <w:rFonts w:hint="eastAsia" w:ascii="仿宋_GB2312" w:hAnsi="仿宋_GB2312" w:eastAsia="仿宋_GB2312" w:cs="仿宋_GB2312"/>
          <w:spacing w:val="-10"/>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spacing w:val="5"/>
          <w:position w:val="4"/>
          <w:sz w:val="28"/>
          <w:szCs w:val="28"/>
        </w:rPr>
        <w:t>n</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KMnO</w:t>
      </w:r>
      <w:r>
        <w:rPr>
          <w:rFonts w:hint="eastAsia" w:ascii="仿宋_GB2312" w:hAnsi="仿宋_GB2312" w:eastAsia="仿宋_GB2312" w:cs="仿宋_GB2312"/>
          <w:spacing w:val="5"/>
          <w:position w:val="4"/>
          <w:sz w:val="28"/>
          <w:szCs w:val="28"/>
        </w:rPr>
        <w:t>4)=5</w:t>
      </w:r>
      <w:r>
        <w:rPr>
          <w:rFonts w:hint="eastAsia" w:ascii="仿宋_GB2312" w:hAnsi="仿宋_GB2312" w:eastAsia="仿宋_GB2312" w:cs="仿宋_GB2312"/>
          <w:i/>
          <w:iCs/>
          <w:spacing w:val="5"/>
          <w:position w:val="4"/>
          <w:sz w:val="28"/>
          <w:szCs w:val="28"/>
        </w:rPr>
        <w:t>n</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Na</w:t>
      </w:r>
      <w:r>
        <w:rPr>
          <w:rFonts w:hint="eastAsia" w:ascii="仿宋_GB2312" w:hAnsi="仿宋_GB2312" w:eastAsia="仿宋_GB2312" w:cs="仿宋_GB2312"/>
          <w:spacing w:val="5"/>
          <w:position w:val="4"/>
          <w:sz w:val="28"/>
          <w:szCs w:val="28"/>
        </w:rPr>
        <w:t>2C2O4)                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spacing w:val="5"/>
          <w:position w:val="4"/>
          <w:sz w:val="28"/>
          <w:szCs w:val="28"/>
        </w:rPr>
        <w:t>n</w:t>
      </w:r>
      <w:r>
        <w:rPr>
          <w:rFonts w:hint="eastAsia" w:ascii="仿宋_GB2312" w:hAnsi="仿宋_GB2312" w:eastAsia="仿宋_GB2312" w:cs="仿宋_GB2312"/>
          <w:spacing w:val="5"/>
          <w:position w:val="4"/>
          <w:sz w:val="28"/>
          <w:szCs w:val="28"/>
        </w:rPr>
        <w:t>(1/5</w:t>
      </w:r>
      <w:r>
        <w:rPr>
          <w:rFonts w:hint="eastAsia" w:ascii="仿宋_GB2312" w:hAnsi="仿宋_GB2312" w:eastAsia="仿宋_GB2312" w:cs="仿宋_GB2312"/>
          <w:position w:val="4"/>
          <w:sz w:val="28"/>
          <w:szCs w:val="28"/>
        </w:rPr>
        <w:t>KMnO</w:t>
      </w:r>
      <w:r>
        <w:rPr>
          <w:rFonts w:hint="eastAsia" w:ascii="仿宋_GB2312" w:hAnsi="仿宋_GB2312" w:eastAsia="仿宋_GB2312" w:cs="仿宋_GB2312"/>
          <w:spacing w:val="5"/>
          <w:position w:val="4"/>
          <w:sz w:val="28"/>
          <w:szCs w:val="28"/>
        </w:rPr>
        <w:t>4)=</w:t>
      </w:r>
      <w:r>
        <w:rPr>
          <w:rFonts w:hint="eastAsia" w:ascii="仿宋_GB2312" w:hAnsi="仿宋_GB2312" w:eastAsia="仿宋_GB2312" w:cs="仿宋_GB2312"/>
          <w:i/>
          <w:iCs/>
          <w:spacing w:val="5"/>
          <w:position w:val="4"/>
          <w:sz w:val="28"/>
          <w:szCs w:val="28"/>
        </w:rPr>
        <w:t>n</w:t>
      </w:r>
      <w:r>
        <w:rPr>
          <w:rFonts w:hint="eastAsia" w:ascii="仿宋_GB2312" w:hAnsi="仿宋_GB2312" w:eastAsia="仿宋_GB2312" w:cs="仿宋_GB2312"/>
          <w:spacing w:val="5"/>
          <w:position w:val="4"/>
          <w:sz w:val="28"/>
          <w:szCs w:val="28"/>
        </w:rPr>
        <w:t>(1/2</w:t>
      </w:r>
      <w:r>
        <w:rPr>
          <w:rFonts w:hint="eastAsia" w:ascii="仿宋_GB2312" w:hAnsi="仿宋_GB2312" w:eastAsia="仿宋_GB2312" w:cs="仿宋_GB2312"/>
          <w:position w:val="4"/>
          <w:sz w:val="28"/>
          <w:szCs w:val="28"/>
        </w:rPr>
        <w:t>Na</w:t>
      </w:r>
      <w:r>
        <w:rPr>
          <w:rFonts w:hint="eastAsia" w:ascii="仿宋_GB2312" w:hAnsi="仿宋_GB2312" w:eastAsia="仿宋_GB2312" w:cs="仿宋_GB2312"/>
          <w:spacing w:val="5"/>
          <w:position w:val="4"/>
          <w:sz w:val="28"/>
          <w:szCs w:val="28"/>
        </w:rPr>
        <w:t>2C2O4)</w:t>
      </w:r>
    </w:p>
    <w:p>
      <w:pPr>
        <w:spacing w:before="31"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4"/>
          <w:sz w:val="28"/>
          <w:szCs w:val="28"/>
        </w:rPr>
        <w:t>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i/>
          <w:iCs/>
          <w:spacing w:val="6"/>
          <w:position w:val="4"/>
          <w:sz w:val="28"/>
          <w:szCs w:val="28"/>
        </w:rPr>
        <w:t>n</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position w:val="4"/>
          <w:sz w:val="28"/>
          <w:szCs w:val="28"/>
        </w:rPr>
        <w:t>KMnO</w:t>
      </w:r>
      <w:r>
        <w:rPr>
          <w:rFonts w:hint="eastAsia" w:ascii="仿宋_GB2312" w:hAnsi="仿宋_GB2312" w:eastAsia="仿宋_GB2312" w:cs="仿宋_GB2312"/>
          <w:spacing w:val="6"/>
          <w:position w:val="4"/>
          <w:sz w:val="28"/>
          <w:szCs w:val="28"/>
        </w:rPr>
        <w:t>4)=2/5</w:t>
      </w:r>
      <w:r>
        <w:rPr>
          <w:rFonts w:hint="eastAsia" w:ascii="仿宋_GB2312" w:hAnsi="仿宋_GB2312" w:eastAsia="仿宋_GB2312" w:cs="仿宋_GB2312"/>
          <w:i/>
          <w:iCs/>
          <w:spacing w:val="6"/>
          <w:position w:val="4"/>
          <w:sz w:val="28"/>
          <w:szCs w:val="28"/>
        </w:rPr>
        <w:t>n</w:t>
      </w:r>
      <w:r>
        <w:rPr>
          <w:rFonts w:hint="eastAsia" w:ascii="仿宋_GB2312" w:hAnsi="仿宋_GB2312" w:eastAsia="仿宋_GB2312" w:cs="仿宋_GB2312"/>
          <w:spacing w:val="6"/>
          <w:position w:val="4"/>
          <w:sz w:val="28"/>
          <w:szCs w:val="28"/>
        </w:rPr>
        <w:t>(</w:t>
      </w:r>
      <w:r>
        <w:rPr>
          <w:rFonts w:hint="eastAsia" w:ascii="仿宋_GB2312" w:hAnsi="仿宋_GB2312" w:eastAsia="仿宋_GB2312" w:cs="仿宋_GB2312"/>
          <w:position w:val="4"/>
          <w:sz w:val="28"/>
          <w:szCs w:val="28"/>
        </w:rPr>
        <w:t>Na</w:t>
      </w:r>
      <w:r>
        <w:rPr>
          <w:rFonts w:hint="eastAsia" w:ascii="仿宋_GB2312" w:hAnsi="仿宋_GB2312" w:eastAsia="仿宋_GB2312" w:cs="仿宋_GB2312"/>
          <w:spacing w:val="6"/>
          <w:position w:val="4"/>
          <w:sz w:val="28"/>
          <w:szCs w:val="28"/>
        </w:rPr>
        <w:t xml:space="preserve">2C2O4)    </w:t>
      </w:r>
      <w:r>
        <w:rPr>
          <w:rFonts w:hint="eastAsia" w:ascii="仿宋_GB2312" w:hAnsi="仿宋_GB2312" w:eastAsia="仿宋_GB2312" w:cs="仿宋_GB2312"/>
          <w:spacing w:val="5"/>
          <w:position w:val="4"/>
          <w:sz w:val="28"/>
          <w:szCs w:val="28"/>
        </w:rPr>
        <w:t xml:space="preserve">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spacing w:val="5"/>
          <w:position w:val="4"/>
          <w:sz w:val="28"/>
          <w:szCs w:val="28"/>
        </w:rPr>
        <w:t>n</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KMnO</w:t>
      </w:r>
      <w:r>
        <w:rPr>
          <w:rFonts w:hint="eastAsia" w:ascii="仿宋_GB2312" w:hAnsi="仿宋_GB2312" w:eastAsia="仿宋_GB2312" w:cs="仿宋_GB2312"/>
          <w:spacing w:val="5"/>
          <w:position w:val="4"/>
          <w:sz w:val="28"/>
          <w:szCs w:val="28"/>
        </w:rPr>
        <w:t>4)=5/2</w:t>
      </w:r>
      <w:r>
        <w:rPr>
          <w:rFonts w:hint="eastAsia" w:ascii="仿宋_GB2312" w:hAnsi="仿宋_GB2312" w:eastAsia="仿宋_GB2312" w:cs="仿宋_GB2312"/>
          <w:i/>
          <w:iCs/>
          <w:spacing w:val="5"/>
          <w:position w:val="4"/>
          <w:sz w:val="28"/>
          <w:szCs w:val="28"/>
        </w:rPr>
        <w:t>n</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Na</w:t>
      </w:r>
      <w:r>
        <w:rPr>
          <w:rFonts w:hint="eastAsia" w:ascii="仿宋_GB2312" w:hAnsi="仿宋_GB2312" w:eastAsia="仿宋_GB2312" w:cs="仿宋_GB2312"/>
          <w:spacing w:val="5"/>
          <w:position w:val="4"/>
          <w:sz w:val="28"/>
          <w:szCs w:val="28"/>
        </w:rPr>
        <w:t>2C2O4)</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．[2]在 </w:t>
      </w:r>
      <w:r>
        <w:rPr>
          <w:rFonts w:hint="eastAsia" w:ascii="仿宋_GB2312" w:hAnsi="仿宋_GB2312" w:eastAsia="仿宋_GB2312" w:cs="仿宋_GB2312"/>
          <w:sz w:val="28"/>
          <w:szCs w:val="28"/>
        </w:rPr>
        <w:t>Na</w:t>
      </w:r>
      <w:r>
        <w:rPr>
          <w:rFonts w:hint="eastAsia" w:ascii="仿宋_GB2312" w:hAnsi="仿宋_GB2312" w:eastAsia="仿宋_GB2312" w:cs="仿宋_GB2312"/>
          <w:spacing w:val="7"/>
          <w:sz w:val="28"/>
          <w:szCs w:val="28"/>
        </w:rPr>
        <w:t>2S2O3</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7"/>
          <w:sz w:val="28"/>
          <w:szCs w:val="28"/>
        </w:rPr>
        <w:t>标准滴定溶液的标定</w:t>
      </w:r>
      <w:r>
        <w:rPr>
          <w:rFonts w:hint="eastAsia" w:ascii="仿宋_GB2312" w:hAnsi="仿宋_GB2312" w:eastAsia="仿宋_GB2312" w:cs="仿宋_GB2312"/>
          <w:spacing w:val="6"/>
          <w:sz w:val="28"/>
          <w:szCs w:val="28"/>
        </w:rPr>
        <w:t>过程中，下列操作错误的是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6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．边滴定边剧烈摇动</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．加入过量 </w:t>
      </w:r>
      <w:r>
        <w:rPr>
          <w:rFonts w:hint="eastAsia" w:ascii="仿宋_GB2312" w:hAnsi="仿宋_GB2312" w:eastAsia="仿宋_GB2312" w:cs="仿宋_GB2312"/>
          <w:sz w:val="28"/>
          <w:szCs w:val="28"/>
        </w:rPr>
        <w:t>KI</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，并在室温和避免阳光直射的</w:t>
      </w:r>
      <w:r>
        <w:rPr>
          <w:rFonts w:hint="eastAsia" w:ascii="仿宋_GB2312" w:hAnsi="仿宋_GB2312" w:eastAsia="仿宋_GB2312" w:cs="仿宋_GB2312"/>
          <w:spacing w:val="5"/>
          <w:sz w:val="28"/>
          <w:szCs w:val="28"/>
        </w:rPr>
        <w:t>条件下滴定</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70</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3"/>
          <w:sz w:val="28"/>
          <w:szCs w:val="28"/>
        </w:rPr>
        <w:t>℃-80    ℃恒温条件下滴定</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．滴定一开始就加入淀粉指示剂</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 xml:space="preserve">．[2]以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8"/>
          <w:sz w:val="28"/>
          <w:szCs w:val="28"/>
        </w:rPr>
        <w:t xml:space="preserve">4  法测定 </w:t>
      </w:r>
      <w:r>
        <w:rPr>
          <w:rFonts w:hint="eastAsia" w:ascii="仿宋_GB2312" w:hAnsi="仿宋_GB2312" w:eastAsia="仿宋_GB2312" w:cs="仿宋_GB2312"/>
          <w:sz w:val="28"/>
          <w:szCs w:val="28"/>
        </w:rPr>
        <w:t>MnO</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含量时，在下述情况中对测</w:t>
      </w:r>
      <w:r>
        <w:rPr>
          <w:rFonts w:hint="eastAsia" w:ascii="仿宋_GB2312" w:hAnsi="仿宋_GB2312" w:eastAsia="仿宋_GB2312" w:cs="仿宋_GB2312"/>
          <w:spacing w:val="7"/>
          <w:sz w:val="28"/>
          <w:szCs w:val="28"/>
        </w:rPr>
        <w:t>定结果产生正误差的是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6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．溶样时蒸发太多</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．试样溶解不完全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．滴定前没有稀释</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．滴定前加热温度不足 65   ℃</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．[2]在酸性介质中，以</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溶液滴定草酸盐时</w:t>
      </w:r>
      <w:r>
        <w:rPr>
          <w:rFonts w:hint="eastAsia" w:ascii="仿宋_GB2312" w:hAnsi="仿宋_GB2312" w:eastAsia="仿宋_GB2312" w:cs="仿宋_GB2312"/>
          <w:spacing w:val="7"/>
          <w:sz w:val="28"/>
          <w:szCs w:val="28"/>
        </w:rPr>
        <w:t>，对滴定速度的要求错误的是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．滴定开始时速度要快</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．开始时缓慢进行</w:t>
      </w:r>
      <w:r>
        <w:rPr>
          <w:rFonts w:hint="eastAsia" w:ascii="仿宋_GB2312" w:hAnsi="仿宋_GB2312" w:eastAsia="仿宋_GB2312" w:cs="仿宋_GB2312"/>
          <w:spacing w:val="6"/>
          <w:sz w:val="28"/>
          <w:szCs w:val="28"/>
        </w:rPr>
        <w:t>，以后逐渐加快</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．开始时快，</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4"/>
          <w:sz w:val="28"/>
          <w:szCs w:val="28"/>
        </w:rPr>
        <w:t>以后逐渐缓慢</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．一直较快进行</w:t>
      </w:r>
    </w:p>
    <w:p>
      <w:pPr>
        <w:spacing w:before="36" w:line="298" w:lineRule="auto"/>
        <w:ind w:left="129" w:hanging="9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．[2]重铬酸钾滴定</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，若选用二苯胺磺酸钠作指示剂，需在硫磷混酸介质中进行，是为了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．避免诱导反应的发生</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．加快反应的速度</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．使指示剂的变色点的电位处在滴定体系的电位突跃范围内</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．终点易于观察</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．[2]重铬酸钾滴定法测铁时，加入 H</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z w:val="28"/>
          <w:szCs w:val="28"/>
        </w:rPr>
        <w:t>PO</w:t>
      </w:r>
      <w:r>
        <w:rPr>
          <w:rFonts w:hint="eastAsia" w:ascii="仿宋_GB2312" w:hAnsi="仿宋_GB2312" w:eastAsia="仿宋_GB2312" w:cs="仿宋_GB2312"/>
          <w:spacing w:val="5"/>
          <w:sz w:val="28"/>
          <w:szCs w:val="28"/>
        </w:rPr>
        <w:t>4  的作用，错误的是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6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．防止沉淀</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．提高酸度</w:t>
      </w:r>
    </w:p>
    <w:p>
      <w:pPr>
        <w:spacing w:before="3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 xml:space="preserve">．降低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2+电位，使突跃范围增大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xml:space="preserve">．防止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2+氧化</w:t>
      </w:r>
    </w:p>
    <w:p>
      <w:pPr>
        <w:spacing w:before="9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．[2]对于间接碘量法测定氧化性物质，下列说法正</w:t>
      </w:r>
      <w:r>
        <w:rPr>
          <w:rFonts w:hint="eastAsia" w:ascii="仿宋_GB2312" w:hAnsi="仿宋_GB2312" w:eastAsia="仿宋_GB2312" w:cs="仿宋_GB2312"/>
          <w:spacing w:val="6"/>
          <w:sz w:val="28"/>
          <w:szCs w:val="28"/>
        </w:rPr>
        <w:t>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．被滴定的溶液应为中性或弱酸性</w:t>
      </w:r>
    </w:p>
    <w:p>
      <w:pPr>
        <w:spacing w:line="228" w:lineRule="auto"/>
        <w:rPr>
          <w:rFonts w:hint="eastAsia" w:ascii="仿宋_GB2312" w:hAnsi="仿宋_GB2312" w:eastAsia="仿宋_GB2312" w:cs="仿宋_GB2312"/>
          <w:sz w:val="28"/>
          <w:szCs w:val="28"/>
        </w:rPr>
        <w:sectPr>
          <w:footerReference r:id="rId75" w:type="default"/>
          <w:pgSz w:w="11906" w:h="16839"/>
          <w:pgMar w:top="400" w:right="1478" w:bottom="1227" w:left="1785" w:header="0" w:footer="1064"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．被滴定的溶液中应有适当过量的</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z w:val="28"/>
          <w:szCs w:val="28"/>
        </w:rPr>
        <w:t>KI</w:t>
      </w: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．近终点时加入指示剂，滴定终点时被滴定的溶液蓝色刚好消失</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．被滴定的溶液中存在的铜离子对测定无影响</w:t>
      </w:r>
    </w:p>
    <w:p>
      <w:pPr>
        <w:spacing w:before="67"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19．[2]碘量法测定 </w:t>
      </w:r>
      <w:r>
        <w:rPr>
          <w:rFonts w:hint="eastAsia" w:ascii="仿宋_GB2312" w:hAnsi="仿宋_GB2312" w:eastAsia="仿宋_GB2312" w:cs="仿宋_GB2312"/>
          <w:sz w:val="28"/>
          <w:szCs w:val="28"/>
        </w:rPr>
        <w:t>CuSO</w:t>
      </w:r>
      <w:r>
        <w:rPr>
          <w:rFonts w:hint="eastAsia" w:ascii="仿宋_GB2312" w:hAnsi="仿宋_GB2312" w:eastAsia="仿宋_GB2312" w:cs="仿宋_GB2312"/>
          <w:spacing w:val="1"/>
          <w:sz w:val="28"/>
          <w:szCs w:val="28"/>
        </w:rPr>
        <w:t xml:space="preserve">4 含量时，试样溶液中加入过量的 </w:t>
      </w:r>
      <w:r>
        <w:rPr>
          <w:rFonts w:hint="eastAsia" w:ascii="仿宋_GB2312" w:hAnsi="仿宋_GB2312" w:eastAsia="仿宋_GB2312" w:cs="仿宋_GB2312"/>
          <w:sz w:val="28"/>
          <w:szCs w:val="28"/>
        </w:rPr>
        <w:t>KI</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，下列叙述</w:t>
      </w:r>
      <w:r>
        <w:rPr>
          <w:rFonts w:hint="eastAsia" w:ascii="仿宋_GB2312" w:hAnsi="仿宋_GB2312" w:eastAsia="仿宋_GB2312" w:cs="仿宋_GB2312"/>
          <w:sz w:val="28"/>
          <w:szCs w:val="28"/>
        </w:rPr>
        <w:t>其作用正确的是</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w:t>
      </w:r>
    </w:p>
    <w:p>
      <w:pPr>
        <w:spacing w:before="4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A．还原 Cu2+为 Cu+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．防止 I2 挥发</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 xml:space="preserve">．与 </w:t>
      </w:r>
      <w:r>
        <w:rPr>
          <w:rFonts w:hint="eastAsia" w:ascii="仿宋_GB2312" w:hAnsi="仿宋_GB2312" w:eastAsia="仿宋_GB2312" w:cs="仿宋_GB2312"/>
          <w:sz w:val="28"/>
          <w:szCs w:val="28"/>
        </w:rPr>
        <w:t>Cu</w:t>
      </w:r>
      <w:r>
        <w:rPr>
          <w:rFonts w:hint="eastAsia" w:ascii="仿宋_GB2312" w:hAnsi="仿宋_GB2312" w:eastAsia="仿宋_GB2312" w:cs="仿宋_GB2312"/>
          <w:spacing w:val="1"/>
          <w:sz w:val="28"/>
          <w:szCs w:val="28"/>
        </w:rPr>
        <w:t xml:space="preserve">+形成 </w:t>
      </w:r>
      <w:r>
        <w:rPr>
          <w:rFonts w:hint="eastAsia" w:ascii="仿宋_GB2312" w:hAnsi="仿宋_GB2312" w:eastAsia="仿宋_GB2312" w:cs="仿宋_GB2312"/>
          <w:sz w:val="28"/>
          <w:szCs w:val="28"/>
        </w:rPr>
        <w:t>CuI</w:t>
      </w:r>
      <w:r>
        <w:rPr>
          <w:rFonts w:hint="eastAsia" w:ascii="仿宋_GB2312" w:hAnsi="仿宋_GB2312" w:eastAsia="仿宋_GB2312" w:cs="仿宋_GB2312"/>
          <w:spacing w:val="1"/>
          <w:sz w:val="28"/>
          <w:szCs w:val="28"/>
        </w:rPr>
        <w:t xml:space="preserve"> 沉淀       D</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把 CuSO4</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还原成单质 Cu</w:t>
      </w:r>
    </w:p>
    <w:p>
      <w:pPr>
        <w:spacing w:before="8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．[2]为减小间接碘量法的分析误差，滴定时可用下列</w:t>
      </w:r>
      <w:r>
        <w:rPr>
          <w:rFonts w:hint="eastAsia" w:ascii="仿宋_GB2312" w:hAnsi="仿宋_GB2312" w:eastAsia="仿宋_GB2312" w:cs="仿宋_GB2312"/>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9"/>
          <w:sz w:val="28"/>
          <w:szCs w:val="28"/>
        </w:rPr>
        <w:t>的方法。</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．快摇慢滴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．慢摇快滴</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．开始慢摇快滴，终点前快摇慢滴</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．反应时放置暗处</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．[2]在拟定氧化还原滴定滴定操作中，属于滴定操作应涉及到的问题</w:t>
      </w:r>
      <w:r>
        <w:rPr>
          <w:rFonts w:hint="eastAsia" w:ascii="仿宋_GB2312" w:hAnsi="仿宋_GB2312" w:eastAsia="仿宋_GB2312" w:cs="仿宋_GB2312"/>
          <w:spacing w:val="7"/>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．称量方式和称量速度的控制</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．用什么样的酸或碱控制反应条件</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．用自身颜色变化，还是用专属指示剂或用外加指示剂确定滴定终点</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．滴定过程中溶剂的选择</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．[2]下列有关淀粉指示剂的应用常识正确的是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．淀粉指示剂以直链的为好</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．为了使淀粉溶液能较长时间保留，需加入少量碘化汞</w:t>
      </w:r>
    </w:p>
    <w:p>
      <w:pPr>
        <w:spacing w:before="58"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．淀粉与碘形成蓝色物质，必须要有适量</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7"/>
          <w:sz w:val="28"/>
          <w:szCs w:val="28"/>
        </w:rPr>
        <w:t>I-离子存在</w:t>
      </w:r>
    </w:p>
    <w:p>
      <w:pPr>
        <w:spacing w:before="58"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．为了使终点颜色变化明显，溶液要加热</w:t>
      </w:r>
    </w:p>
    <w:p>
      <w:pPr>
        <w:spacing w:before="7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．[2]在氧化还原滴定中，下列说法不正确的是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．用重铬酸钾标定硫代硫酸钠时，用淀粉作指示剂，终点是从绿色到蓝色</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．铈量法测定</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z w:val="28"/>
          <w:szCs w:val="28"/>
        </w:rPr>
        <w:t>Fe</w:t>
      </w:r>
      <w:r>
        <w:rPr>
          <w:rFonts w:hint="eastAsia" w:ascii="仿宋_GB2312" w:hAnsi="仿宋_GB2312" w:eastAsia="仿宋_GB2312" w:cs="仿宋_GB2312"/>
          <w:spacing w:val="8"/>
          <w:sz w:val="28"/>
          <w:szCs w:val="28"/>
        </w:rPr>
        <w:t>2+时，用邻二氮菲-亚铁作指示剂，终点从橙红色变为浅蓝色</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．用重铬酸钾测定铁矿石中含铁量时，依靠 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5"/>
          <w:sz w:val="28"/>
          <w:szCs w:val="28"/>
        </w:rPr>
        <w:t>2O7  自身橙色指示终点</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．二苯胺磺酸钠的还原形是无色的，而氧化形是紫色的</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．[3]配制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5"/>
          <w:sz w:val="28"/>
          <w:szCs w:val="28"/>
        </w:rPr>
        <w:t xml:space="preserve">4 溶液时，煮沸腾 </w:t>
      </w:r>
      <w:r>
        <w:rPr>
          <w:rFonts w:hint="eastAsia" w:ascii="仿宋_GB2312" w:hAnsi="仿宋_GB2312" w:eastAsia="仿宋_GB2312" w:cs="仿宋_GB2312"/>
          <w:spacing w:val="4"/>
          <w:sz w:val="28"/>
          <w:szCs w:val="28"/>
        </w:rPr>
        <w:t>5</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 xml:space="preserve"> 是为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．除去试液中杂质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 xml:space="preserve">．赶出 </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2</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 xml:space="preserve">．加快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4"/>
          <w:sz w:val="28"/>
          <w:szCs w:val="28"/>
        </w:rPr>
        <w:t>溶解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．除去蒸馏水中还原性物质</w:t>
      </w:r>
    </w:p>
    <w:p>
      <w:pPr>
        <w:spacing w:before="6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．[3]碘量法分为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
          <w:sz w:val="28"/>
          <w:szCs w:val="28"/>
        </w:rPr>
        <w:t>。</w:t>
      </w:r>
    </w:p>
    <w:p>
      <w:pPr>
        <w:spacing w:before="71"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．直接碘法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．氧化法</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．返滴定法</w:t>
      </w:r>
      <w:r>
        <w:rPr>
          <w:rFonts w:hint="eastAsia" w:ascii="仿宋_GB2312" w:hAnsi="仿宋_GB2312" w:eastAsia="仿宋_GB2312" w:cs="仿宋_GB2312"/>
          <w:spacing w:val="6"/>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．间接碘量法</w:t>
      </w:r>
    </w:p>
    <w:p>
      <w:pPr>
        <w:spacing w:before="2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．[2]配制硫代硫酸钠溶液时，应当用新煮沸并冷却后的纯水，其原因</w:t>
      </w:r>
      <w:r>
        <w:rPr>
          <w:rFonts w:hint="eastAsia" w:ascii="仿宋_GB2312" w:hAnsi="仿宋_GB2312" w:eastAsia="仿宋_GB2312" w:cs="仿宋_GB2312"/>
          <w:spacing w:val="7"/>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．除去二氧化碳和氧气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．杀死细菌</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．使水中杂质都被破坏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．使重金属离子水解沉淀</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．[3]影响条件电位的因素有</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0"/>
          <w:sz w:val="28"/>
          <w:szCs w:val="28"/>
        </w:rPr>
        <w:t>．酸效应   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10"/>
          <w:sz w:val="28"/>
          <w:szCs w:val="28"/>
        </w:rPr>
        <w:t>同离子效应</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．盐效应</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0"/>
          <w:sz w:val="28"/>
          <w:szCs w:val="28"/>
        </w:rPr>
        <w:t>．生</w:t>
      </w:r>
      <w:r>
        <w:rPr>
          <w:rFonts w:hint="eastAsia" w:ascii="仿宋_GB2312" w:hAnsi="仿宋_GB2312" w:eastAsia="仿宋_GB2312" w:cs="仿宋_GB2312"/>
          <w:spacing w:val="9"/>
          <w:sz w:val="28"/>
          <w:szCs w:val="28"/>
        </w:rPr>
        <w:t>成络合物</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Na</w:t>
      </w:r>
      <w:r>
        <w:rPr>
          <w:rFonts w:hint="eastAsia" w:ascii="仿宋_GB2312" w:hAnsi="仿宋_GB2312" w:eastAsia="仿宋_GB2312" w:cs="仿宋_GB2312"/>
          <w:spacing w:val="5"/>
          <w:sz w:val="28"/>
          <w:szCs w:val="28"/>
        </w:rPr>
        <w:t>2S2O3</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5"/>
          <w:sz w:val="28"/>
          <w:szCs w:val="28"/>
        </w:rPr>
        <w:t>溶液不稳定的原因是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．诱导作用；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．还原性杂质的作用；</w:t>
      </w:r>
    </w:p>
    <w:p>
      <w:pPr>
        <w:spacing w:before="68"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．H2</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31"/>
          <w:w w:val="102"/>
          <w:sz w:val="28"/>
          <w:szCs w:val="28"/>
        </w:rPr>
        <w:t xml:space="preserve"> </w:t>
      </w:r>
      <w:r>
        <w:rPr>
          <w:rFonts w:hint="eastAsia" w:ascii="仿宋_GB2312" w:hAnsi="仿宋_GB2312" w:eastAsia="仿宋_GB2312" w:cs="仿宋_GB2312"/>
          <w:spacing w:val="3"/>
          <w:sz w:val="28"/>
          <w:szCs w:val="28"/>
        </w:rPr>
        <w:t>的作用；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．空气的氧化作用。</w:t>
      </w:r>
    </w:p>
    <w:p>
      <w:pPr>
        <w:spacing w:before="61"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．[2]重铬酸钾法与高锰酸钾法相比，其优点有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．应用范围广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5"/>
          <w:sz w:val="28"/>
          <w:szCs w:val="28"/>
        </w:rPr>
        <w:t>2O7</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5"/>
          <w:sz w:val="28"/>
          <w:szCs w:val="28"/>
        </w:rPr>
        <w:t>溶液稳定</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4"/>
          <w:sz w:val="28"/>
          <w:szCs w:val="28"/>
        </w:rPr>
        <w:t>2O7 无公害</w:t>
      </w:r>
    </w:p>
    <w:p>
      <w:pPr>
        <w:spacing w:before="3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4"/>
          <w:sz w:val="28"/>
          <w:szCs w:val="28"/>
        </w:rPr>
        <w:t>2O7</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易于提纯       E</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 xml:space="preserve">．在稀盐酸溶液中，不受 </w:t>
      </w:r>
      <w:r>
        <w:rPr>
          <w:rFonts w:hint="eastAsia" w:ascii="仿宋_GB2312" w:hAnsi="仿宋_GB2312" w:eastAsia="仿宋_GB2312" w:cs="仿宋_GB2312"/>
          <w:sz w:val="28"/>
          <w:szCs w:val="28"/>
        </w:rPr>
        <w:t>Cl</w:t>
      </w:r>
      <w:r>
        <w:rPr>
          <w:rFonts w:hint="eastAsia" w:ascii="仿宋_GB2312" w:hAnsi="仿宋_GB2312" w:eastAsia="仿宋_GB2312" w:cs="仿宋_GB2312"/>
          <w:spacing w:val="4"/>
          <w:sz w:val="28"/>
          <w:szCs w:val="28"/>
        </w:rPr>
        <w:t>-  影响</w:t>
      </w:r>
    </w:p>
    <w:p>
      <w:pPr>
        <w:spacing w:before="8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．[2]下列关于硫酸铈法的说法正确的是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4" w:line="259" w:lineRule="auto"/>
        <w:ind w:left="24" w:right="78" w:firstLine="408"/>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1"/>
          <w:sz w:val="28"/>
          <w:szCs w:val="28"/>
        </w:rPr>
        <w:t>．硫酸铈在酸性溶液中是强氧化剂，能用高锰酸钾测定的物质，一般也能用硫酸铈法测</w:t>
      </w:r>
      <w:r>
        <w:rPr>
          <w:rFonts w:hint="eastAsia" w:ascii="仿宋_GB2312" w:hAnsi="仿宋_GB2312" w:eastAsia="仿宋_GB2312" w:cs="仿宋_GB2312"/>
          <w:sz w:val="28"/>
          <w:szCs w:val="28"/>
        </w:rPr>
        <w:t xml:space="preserve"> 定</w:t>
      </w:r>
    </w:p>
    <w:p>
      <w:pPr>
        <w:spacing w:before="3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．硫酸铈自身可作为指示剂（</w:t>
      </w:r>
      <w:r>
        <w:rPr>
          <w:rFonts w:hint="eastAsia" w:ascii="仿宋_GB2312" w:hAnsi="仿宋_GB2312" w:eastAsia="仿宋_GB2312" w:cs="仿宋_GB2312"/>
          <w:sz w:val="28"/>
          <w:szCs w:val="28"/>
        </w:rPr>
        <w:t>Ce</w:t>
      </w:r>
      <w:r>
        <w:rPr>
          <w:rFonts w:hint="eastAsia" w:ascii="仿宋_GB2312" w:hAnsi="仿宋_GB2312" w:eastAsia="仿宋_GB2312" w:cs="仿宋_GB2312"/>
          <w:spacing w:val="9"/>
          <w:sz w:val="28"/>
          <w:szCs w:val="28"/>
        </w:rPr>
        <w:t>4+黄色，</w:t>
      </w:r>
      <w:r>
        <w:rPr>
          <w:rFonts w:hint="eastAsia" w:ascii="仿宋_GB2312" w:hAnsi="仿宋_GB2312" w:eastAsia="仿宋_GB2312" w:cs="仿宋_GB2312"/>
          <w:sz w:val="28"/>
          <w:szCs w:val="28"/>
        </w:rPr>
        <w:t>Ce</w:t>
      </w:r>
      <w:r>
        <w:rPr>
          <w:rFonts w:hint="eastAsia" w:ascii="仿宋_GB2312" w:hAnsi="仿宋_GB2312" w:eastAsia="仿宋_GB2312" w:cs="仿宋_GB2312"/>
          <w:spacing w:val="9"/>
          <w:sz w:val="28"/>
          <w:szCs w:val="28"/>
        </w:rPr>
        <w:t>3+无色）灵敏度高于高锰酸钾法</w:t>
      </w:r>
    </w:p>
    <w:p>
      <w:pPr>
        <w:spacing w:line="227" w:lineRule="auto"/>
        <w:rPr>
          <w:rFonts w:hint="eastAsia" w:ascii="仿宋_GB2312" w:hAnsi="仿宋_GB2312" w:eastAsia="仿宋_GB2312" w:cs="仿宋_GB2312"/>
          <w:sz w:val="28"/>
          <w:szCs w:val="28"/>
        </w:rPr>
        <w:sectPr>
          <w:footerReference r:id="rId76" w:type="default"/>
          <w:pgSz w:w="11906" w:h="16839"/>
          <w:pgMar w:top="400" w:right="1395" w:bottom="1229" w:left="1785" w:header="0" w:footer="1064" w:gutter="0"/>
          <w:cols w:space="720" w:num="1"/>
        </w:sectPr>
      </w:pPr>
    </w:p>
    <w:p>
      <w:pPr>
        <w:spacing w:line="250"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．硫酸铈可在盐酸介质中直接滴定</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Cl</w:t>
      </w:r>
      <w:r>
        <w:rPr>
          <w:rFonts w:hint="eastAsia" w:ascii="仿宋_GB2312" w:hAnsi="仿宋_GB2312" w:eastAsia="仿宋_GB2312" w:cs="仿宋_GB2312"/>
          <w:spacing w:val="7"/>
          <w:sz w:val="28"/>
          <w:szCs w:val="28"/>
        </w:rPr>
        <w:t>-无影响</w:t>
      </w:r>
    </w:p>
    <w:p>
      <w:pPr>
        <w:spacing w:before="94"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xml:space="preserve">．硫酸铈的基本单元为 </w:t>
      </w:r>
      <w:r>
        <w:rPr>
          <w:rFonts w:hint="eastAsia" w:ascii="仿宋_GB2312" w:hAnsi="仿宋_GB2312" w:eastAsia="仿宋_GB2312" w:cs="仿宋_GB2312"/>
          <w:sz w:val="28"/>
          <w:szCs w:val="28"/>
        </w:rPr>
        <w:t>Ce</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SO</w:t>
      </w:r>
      <w:r>
        <w:rPr>
          <w:rFonts w:hint="eastAsia" w:ascii="仿宋_GB2312" w:hAnsi="仿宋_GB2312" w:eastAsia="仿宋_GB2312" w:cs="仿宋_GB2312"/>
          <w:spacing w:val="4"/>
          <w:sz w:val="28"/>
          <w:szCs w:val="28"/>
        </w:rPr>
        <w:t>4)2</w:t>
      </w:r>
    </w:p>
    <w:p>
      <w:pPr>
        <w:spacing w:before="67"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．[2]关于重铬酸钾法下列说法正确的是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56" w:line="130" w:lineRule="auto"/>
        <w:ind w:left="467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u w:val="single" w:color="auto"/>
        </w:rPr>
        <w:t>1</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i/>
          <w:iCs/>
          <w:spacing w:val="-5"/>
          <w:sz w:val="28"/>
          <w:szCs w:val="28"/>
        </w:rPr>
        <w:t>Cr</w:t>
      </w:r>
      <w:r>
        <w:rPr>
          <w:rFonts w:hint="eastAsia" w:ascii="仿宋_GB2312" w:hAnsi="仿宋_GB2312" w:eastAsia="仿宋_GB2312" w:cs="仿宋_GB2312"/>
          <w:i/>
          <w:iCs/>
          <w:spacing w:val="28"/>
          <w:w w:val="101"/>
          <w:sz w:val="28"/>
          <w:szCs w:val="28"/>
        </w:rPr>
        <w:t xml:space="preserve"> </w:t>
      </w:r>
      <w:r>
        <w:rPr>
          <w:rFonts w:hint="eastAsia" w:ascii="仿宋_GB2312" w:hAnsi="仿宋_GB2312" w:eastAsia="仿宋_GB2312" w:cs="仿宋_GB2312"/>
          <w:i/>
          <w:iCs/>
          <w:spacing w:val="-5"/>
          <w:sz w:val="28"/>
          <w:szCs w:val="28"/>
        </w:rPr>
        <w:t>O</w:t>
      </w:r>
    </w:p>
    <w:p>
      <w:pPr>
        <w:spacing w:line="190"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A</w:t>
      </w:r>
      <w:r>
        <w:rPr>
          <w:rFonts w:hint="eastAsia" w:ascii="仿宋_GB2312" w:hAnsi="仿宋_GB2312" w:eastAsia="仿宋_GB2312" w:cs="仿宋_GB2312"/>
          <w:spacing w:val="-27"/>
          <w:position w:val="-1"/>
          <w:sz w:val="28"/>
          <w:szCs w:val="28"/>
        </w:rPr>
        <w:t xml:space="preserve"> </w:t>
      </w:r>
      <w:r>
        <w:rPr>
          <w:rFonts w:hint="eastAsia" w:ascii="仿宋_GB2312" w:hAnsi="仿宋_GB2312" w:eastAsia="仿宋_GB2312" w:cs="仿宋_GB2312"/>
          <w:spacing w:val="3"/>
          <w:position w:val="-1"/>
          <w:sz w:val="28"/>
          <w:szCs w:val="28"/>
        </w:rPr>
        <w:t xml:space="preserve">．反应中 </w:t>
      </w:r>
      <w:r>
        <w:rPr>
          <w:rFonts w:hint="eastAsia" w:ascii="仿宋_GB2312" w:hAnsi="仿宋_GB2312" w:eastAsia="仿宋_GB2312" w:cs="仿宋_GB2312"/>
          <w:position w:val="-1"/>
          <w:sz w:val="28"/>
          <w:szCs w:val="28"/>
        </w:rPr>
        <w:t>Cr</w:t>
      </w:r>
      <w:r>
        <w:rPr>
          <w:rFonts w:hint="eastAsia" w:ascii="仿宋_GB2312" w:hAnsi="仿宋_GB2312" w:eastAsia="仿宋_GB2312" w:cs="仿宋_GB2312"/>
          <w:spacing w:val="3"/>
          <w:position w:val="-1"/>
          <w:sz w:val="28"/>
          <w:szCs w:val="28"/>
        </w:rPr>
        <w:t xml:space="preserve">2O72-被还原为 </w:t>
      </w:r>
      <w:r>
        <w:rPr>
          <w:rFonts w:hint="eastAsia" w:ascii="仿宋_GB2312" w:hAnsi="仿宋_GB2312" w:eastAsia="仿宋_GB2312" w:cs="仿宋_GB2312"/>
          <w:position w:val="-1"/>
          <w:sz w:val="28"/>
          <w:szCs w:val="28"/>
        </w:rPr>
        <w:t>Cr</w:t>
      </w:r>
      <w:r>
        <w:rPr>
          <w:rFonts w:hint="eastAsia" w:ascii="仿宋_GB2312" w:hAnsi="仿宋_GB2312" w:eastAsia="仿宋_GB2312" w:cs="仿宋_GB2312"/>
          <w:spacing w:val="3"/>
          <w:position w:val="-1"/>
          <w:sz w:val="28"/>
          <w:szCs w:val="28"/>
        </w:rPr>
        <w:t>3+</w:t>
      </w:r>
      <w:r>
        <w:rPr>
          <w:rFonts w:hint="eastAsia" w:ascii="仿宋_GB2312" w:hAnsi="仿宋_GB2312" w:eastAsia="仿宋_GB2312" w:cs="仿宋_GB2312"/>
          <w:spacing w:val="-8"/>
          <w:position w:val="-1"/>
          <w:sz w:val="28"/>
          <w:szCs w:val="28"/>
        </w:rPr>
        <w:t xml:space="preserve"> </w:t>
      </w:r>
      <w:r>
        <w:rPr>
          <w:rFonts w:hint="eastAsia" w:ascii="仿宋_GB2312" w:hAnsi="仿宋_GB2312" w:eastAsia="仿宋_GB2312" w:cs="仿宋_GB2312"/>
          <w:spacing w:val="3"/>
          <w:position w:val="-1"/>
          <w:sz w:val="28"/>
          <w:szCs w:val="28"/>
        </w:rPr>
        <w:t xml:space="preserve">，基本单元为  </w:t>
      </w:r>
      <w:r>
        <w:rPr>
          <w:rFonts w:hint="eastAsia" w:ascii="仿宋_GB2312" w:hAnsi="仿宋_GB2312" w:eastAsia="仿宋_GB2312" w:cs="仿宋_GB2312"/>
          <w:i/>
          <w:iCs/>
          <w:spacing w:val="3"/>
          <w:position w:val="-5"/>
          <w:sz w:val="28"/>
          <w:szCs w:val="28"/>
        </w:rPr>
        <w:t>K</w:t>
      </w:r>
      <w:r>
        <w:rPr>
          <w:rFonts w:hint="eastAsia" w:ascii="仿宋_GB2312" w:hAnsi="仿宋_GB2312" w:eastAsia="仿宋_GB2312" w:cs="仿宋_GB2312"/>
          <w:spacing w:val="3"/>
          <w:position w:val="-2"/>
          <w:sz w:val="28"/>
          <w:szCs w:val="28"/>
        </w:rPr>
        <w:t>2</w:t>
      </w:r>
      <w:r>
        <w:rPr>
          <w:rFonts w:hint="eastAsia" w:ascii="仿宋_GB2312" w:hAnsi="仿宋_GB2312" w:eastAsia="仿宋_GB2312" w:cs="仿宋_GB2312"/>
          <w:spacing w:val="2"/>
          <w:position w:val="-2"/>
          <w:sz w:val="28"/>
          <w:szCs w:val="28"/>
        </w:rPr>
        <w:t xml:space="preserve">       2      7</w:t>
      </w:r>
    </w:p>
    <w:p>
      <w:pPr>
        <w:spacing w:line="177" w:lineRule="auto"/>
        <w:ind w:left="465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w:t>
      </w:r>
    </w:p>
    <w:p>
      <w:pPr>
        <w:spacing w:before="10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7"/>
          <w:sz w:val="28"/>
          <w:szCs w:val="28"/>
        </w:rPr>
        <w:t>2O7</w:t>
      </w:r>
      <w:r>
        <w:rPr>
          <w:rFonts w:hint="eastAsia" w:ascii="仿宋_GB2312" w:hAnsi="仿宋_GB2312" w:eastAsia="仿宋_GB2312" w:cs="仿宋_GB2312"/>
          <w:spacing w:val="20"/>
          <w:w w:val="102"/>
          <w:sz w:val="28"/>
          <w:szCs w:val="28"/>
        </w:rPr>
        <w:t xml:space="preserve"> </w:t>
      </w:r>
      <w:r>
        <w:rPr>
          <w:rFonts w:hint="eastAsia" w:ascii="仿宋_GB2312" w:hAnsi="仿宋_GB2312" w:eastAsia="仿宋_GB2312" w:cs="仿宋_GB2312"/>
          <w:spacing w:val="7"/>
          <w:sz w:val="28"/>
          <w:szCs w:val="28"/>
        </w:rPr>
        <w:t>易制得纯品，可用直接法配制成标准滴定溶液</w:t>
      </w:r>
    </w:p>
    <w:p>
      <w:pPr>
        <w:spacing w:before="49"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7"/>
          <w:sz w:val="28"/>
          <w:szCs w:val="28"/>
        </w:rPr>
        <w:t>2O7</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pacing w:val="7"/>
          <w:sz w:val="28"/>
          <w:szCs w:val="28"/>
        </w:rPr>
        <w:t>可作为自身指示剂（</w:t>
      </w:r>
      <w:r>
        <w:rPr>
          <w:rFonts w:hint="eastAsia" w:ascii="仿宋_GB2312" w:hAnsi="仿宋_GB2312" w:eastAsia="仿宋_GB2312" w:cs="仿宋_GB2312"/>
          <w:sz w:val="28"/>
          <w:szCs w:val="28"/>
        </w:rPr>
        <w:t>Cr</w:t>
      </w:r>
      <w:r>
        <w:rPr>
          <w:rFonts w:hint="eastAsia" w:ascii="仿宋_GB2312" w:hAnsi="仿宋_GB2312" w:eastAsia="仿宋_GB2312" w:cs="仿宋_GB2312"/>
          <w:spacing w:val="7"/>
          <w:sz w:val="28"/>
          <w:szCs w:val="28"/>
        </w:rPr>
        <w:t>2O72-橙色，</w:t>
      </w:r>
      <w:r>
        <w:rPr>
          <w:rFonts w:hint="eastAsia" w:ascii="仿宋_GB2312" w:hAnsi="仿宋_GB2312" w:eastAsia="仿宋_GB2312" w:cs="仿宋_GB2312"/>
          <w:sz w:val="28"/>
          <w:szCs w:val="28"/>
        </w:rPr>
        <w:t>Cr</w:t>
      </w:r>
      <w:r>
        <w:rPr>
          <w:rFonts w:hint="eastAsia" w:ascii="仿宋_GB2312" w:hAnsi="仿宋_GB2312" w:eastAsia="仿宋_GB2312" w:cs="仿宋_GB2312"/>
          <w:spacing w:val="7"/>
          <w:sz w:val="28"/>
          <w:szCs w:val="28"/>
        </w:rPr>
        <w:t>3+绿色）</w:t>
      </w:r>
    </w:p>
    <w:p>
      <w:pPr>
        <w:spacing w:before="4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．反应可在盐酸介质中进行，</w:t>
      </w:r>
      <w:r>
        <w:rPr>
          <w:rFonts w:hint="eastAsia" w:ascii="仿宋_GB2312" w:hAnsi="仿宋_GB2312" w:eastAsia="仿宋_GB2312" w:cs="仿宋_GB2312"/>
          <w:sz w:val="28"/>
          <w:szCs w:val="28"/>
        </w:rPr>
        <w:t>Cl</w:t>
      </w:r>
      <w:r>
        <w:rPr>
          <w:rFonts w:hint="eastAsia" w:ascii="仿宋_GB2312" w:hAnsi="仿宋_GB2312" w:eastAsia="仿宋_GB2312" w:cs="仿宋_GB2312"/>
          <w:spacing w:val="7"/>
          <w:sz w:val="28"/>
          <w:szCs w:val="28"/>
        </w:rPr>
        <w:t>-无干扰</w:t>
      </w:r>
    </w:p>
    <w:p>
      <w:pPr>
        <w:spacing w:before="97"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32．[2]下列说法正确的是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1"/>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．电对的电位越低，其还原形的还原能力越强</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．电对的电位越高，其氧化形的氧化能力越强</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．电对的电位越高，其还原形的还原能力越强</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．氧化剂可以氧化电位比它高的还原剂</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．[2]下列物质中，可以用高锰酸钾返滴定法测定的是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83" w:line="18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1"/>
          <w:sz w:val="28"/>
          <w:szCs w:val="28"/>
        </w:rPr>
        <w:t>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1"/>
          <w:sz w:val="28"/>
          <w:szCs w:val="28"/>
        </w:rPr>
        <w:t>+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Cr</w:t>
      </w:r>
      <w:r>
        <w:rPr>
          <w:rFonts w:hint="eastAsia" w:ascii="仿宋_GB2312" w:hAnsi="仿宋_GB2312" w:eastAsia="仿宋_GB2312" w:cs="仿宋_GB2312"/>
          <w:spacing w:val="1"/>
          <w:sz w:val="28"/>
          <w:szCs w:val="28"/>
        </w:rPr>
        <w:t xml:space="preserve">2O72-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．MnO2</w:t>
      </w:r>
    </w:p>
    <w:p>
      <w:pPr>
        <w:spacing w:before="9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．[3]水中 </w:t>
      </w:r>
      <w:r>
        <w:rPr>
          <w:rFonts w:hint="eastAsia" w:ascii="仿宋_GB2312" w:hAnsi="仿宋_GB2312" w:eastAsia="仿宋_GB2312" w:cs="仿宋_GB2312"/>
          <w:sz w:val="28"/>
          <w:szCs w:val="28"/>
        </w:rPr>
        <w:t>COD</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5"/>
          <w:sz w:val="28"/>
          <w:szCs w:val="28"/>
        </w:rPr>
        <w:t>的测定是可采用</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进行的。</w:t>
      </w:r>
    </w:p>
    <w:p>
      <w:pPr>
        <w:spacing w:before="71" w:line="19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．碘量法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．重铬酸钾法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．高锰酸钾法</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．铈量法</w:t>
      </w:r>
    </w:p>
    <w:p>
      <w:pPr>
        <w:spacing w:before="1" w:line="214"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4"/>
          <w:sz w:val="28"/>
          <w:szCs w:val="28"/>
        </w:rPr>
        <w:t>34</w:t>
      </w:r>
      <w:r>
        <w:rPr>
          <w:rFonts w:hint="eastAsia" w:ascii="仿宋_GB2312" w:hAnsi="仿宋_GB2312" w:eastAsia="仿宋_GB2312" w:cs="仿宋_GB2312"/>
          <w:spacing w:val="-21"/>
          <w:position w:val="-4"/>
          <w:sz w:val="28"/>
          <w:szCs w:val="28"/>
        </w:rPr>
        <w:t xml:space="preserve"> </w:t>
      </w:r>
      <w:r>
        <w:rPr>
          <w:rFonts w:hint="eastAsia" w:ascii="仿宋_GB2312" w:hAnsi="仿宋_GB2312" w:eastAsia="仿宋_GB2312" w:cs="仿宋_GB2312"/>
          <w:spacing w:val="2"/>
          <w:position w:val="-4"/>
          <w:sz w:val="28"/>
          <w:szCs w:val="28"/>
        </w:rPr>
        <w:t xml:space="preserve">．[1]从标准电极电位φ0  3+                 </w:t>
      </w:r>
      <w:r>
        <w:rPr>
          <w:rFonts w:hint="eastAsia" w:ascii="仿宋_GB2312" w:hAnsi="仿宋_GB2312" w:eastAsia="仿宋_GB2312" w:cs="仿宋_GB2312"/>
          <w:spacing w:val="2"/>
          <w:position w:val="-11"/>
          <w:sz w:val="28"/>
          <w:szCs w:val="28"/>
        </w:rPr>
        <w:t xml:space="preserve">= </w:t>
      </w:r>
      <w:r>
        <w:rPr>
          <w:rFonts w:hint="eastAsia" w:ascii="仿宋_GB2312" w:hAnsi="仿宋_GB2312" w:eastAsia="仿宋_GB2312" w:cs="仿宋_GB2312"/>
          <w:spacing w:val="2"/>
          <w:position w:val="1"/>
          <w:sz w:val="28"/>
          <w:szCs w:val="28"/>
        </w:rPr>
        <w:t>0.771</w:t>
      </w:r>
      <w:r>
        <w:rPr>
          <w:rFonts w:hint="eastAsia" w:ascii="仿宋_GB2312" w:hAnsi="仿宋_GB2312" w:eastAsia="仿宋_GB2312" w:cs="仿宋_GB2312"/>
          <w:i/>
          <w:iCs/>
          <w:spacing w:val="2"/>
          <w:position w:val="1"/>
          <w:sz w:val="28"/>
          <w:szCs w:val="28"/>
        </w:rPr>
        <w:t xml:space="preserve">V </w:t>
      </w:r>
      <w:r>
        <w:rPr>
          <w:rFonts w:hint="eastAsia" w:ascii="仿宋_GB2312" w:hAnsi="仿宋_GB2312" w:eastAsia="仿宋_GB2312" w:cs="仿宋_GB2312"/>
          <w:spacing w:val="2"/>
          <w:position w:val="1"/>
          <w:sz w:val="28"/>
          <w:szCs w:val="28"/>
        </w:rPr>
        <w:t>、</w:t>
      </w:r>
      <w:r>
        <w:rPr>
          <w:rFonts w:hint="eastAsia" w:ascii="仿宋_GB2312" w:hAnsi="仿宋_GB2312" w:eastAsia="仿宋_GB2312" w:cs="仿宋_GB2312"/>
          <w:spacing w:val="-69"/>
          <w:position w:val="1"/>
          <w:sz w:val="28"/>
          <w:szCs w:val="28"/>
        </w:rPr>
        <w:t xml:space="preserve"> </w:t>
      </w:r>
      <w:r>
        <w:rPr>
          <w:rFonts w:hint="eastAsia" w:ascii="仿宋_GB2312" w:hAnsi="仿宋_GB2312" w:eastAsia="仿宋_GB2312" w:cs="仿宋_GB2312"/>
          <w:spacing w:val="2"/>
          <w:position w:val="1"/>
          <w:sz w:val="28"/>
          <w:szCs w:val="28"/>
        </w:rPr>
        <w:t>φ</w:t>
      </w:r>
      <w:r>
        <w:rPr>
          <w:rFonts w:hint="eastAsia" w:ascii="仿宋_GB2312" w:hAnsi="仿宋_GB2312" w:eastAsia="仿宋_GB2312" w:cs="仿宋_GB2312"/>
          <w:spacing w:val="-49"/>
          <w:position w:val="1"/>
          <w:sz w:val="28"/>
          <w:szCs w:val="28"/>
        </w:rPr>
        <w:t xml:space="preserve"> </w:t>
      </w:r>
      <w:r>
        <w:rPr>
          <w:rFonts w:hint="eastAsia" w:ascii="仿宋_GB2312" w:hAnsi="仿宋_GB2312" w:eastAsia="仿宋_GB2312" w:cs="仿宋_GB2312"/>
          <w:spacing w:val="2"/>
          <w:position w:val="1"/>
          <w:sz w:val="28"/>
          <w:szCs w:val="28"/>
        </w:rPr>
        <w:t xml:space="preserve">0       </w:t>
      </w:r>
      <w:r>
        <w:rPr>
          <w:rFonts w:hint="eastAsia" w:ascii="仿宋_GB2312" w:hAnsi="仿宋_GB2312" w:eastAsia="仿宋_GB2312" w:cs="仿宋_GB2312"/>
          <w:spacing w:val="2"/>
          <w:position w:val="-14"/>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
          <w:position w:val="1"/>
          <w:sz w:val="28"/>
          <w:szCs w:val="28"/>
        </w:rPr>
        <w:t>0.53</w:t>
      </w:r>
      <w:r>
        <w:rPr>
          <w:rFonts w:hint="eastAsia" w:ascii="仿宋_GB2312" w:hAnsi="仿宋_GB2312" w:eastAsia="仿宋_GB2312" w:cs="仿宋_GB2312"/>
          <w:spacing w:val="1"/>
          <w:position w:val="1"/>
          <w:sz w:val="28"/>
          <w:szCs w:val="28"/>
        </w:rPr>
        <w:t>5</w:t>
      </w:r>
      <w:r>
        <w:rPr>
          <w:rFonts w:hint="eastAsia" w:ascii="仿宋_GB2312" w:hAnsi="仿宋_GB2312" w:eastAsia="仿宋_GB2312" w:cs="仿宋_GB2312"/>
          <w:i/>
          <w:iCs/>
          <w:spacing w:val="1"/>
          <w:position w:val="1"/>
          <w:sz w:val="28"/>
          <w:szCs w:val="28"/>
        </w:rPr>
        <w:t xml:space="preserve">V </w:t>
      </w:r>
      <w:r>
        <w:rPr>
          <w:rFonts w:hint="eastAsia" w:ascii="仿宋_GB2312" w:hAnsi="仿宋_GB2312" w:eastAsia="仿宋_GB2312" w:cs="仿宋_GB2312"/>
          <w:spacing w:val="1"/>
          <w:position w:val="3"/>
          <w:sz w:val="28"/>
          <w:szCs w:val="28"/>
        </w:rPr>
        <w:t>可知，三价铁离子能氧化碘负离</w:t>
      </w:r>
    </w:p>
    <w:p>
      <w:pPr>
        <w:spacing w:line="131" w:lineRule="exact"/>
        <w:ind w:left="2312"/>
        <w:rPr>
          <w:rFonts w:hint="eastAsia" w:ascii="仿宋_GB2312" w:hAnsi="仿宋_GB2312" w:eastAsia="仿宋_GB2312" w:cs="仿宋_GB2312"/>
          <w:sz w:val="28"/>
          <w:szCs w:val="28"/>
        </w:rPr>
      </w:pPr>
      <w:r>
        <w:rPr>
          <w:rFonts w:hint="eastAsia" w:ascii="仿宋_GB2312" w:hAnsi="仿宋_GB2312" w:eastAsia="仿宋_GB2312" w:cs="仿宋_GB2312"/>
          <w:i/>
          <w:iCs/>
          <w:spacing w:val="9"/>
          <w:position w:val="-3"/>
          <w:sz w:val="28"/>
          <w:szCs w:val="28"/>
        </w:rPr>
        <w:t>Fe</w:t>
      </w:r>
      <w:r>
        <w:rPr>
          <w:rFonts w:hint="eastAsia" w:ascii="仿宋_GB2312" w:hAnsi="仿宋_GB2312" w:eastAsia="仿宋_GB2312" w:cs="仿宋_GB2312"/>
          <w:i/>
          <w:iCs/>
          <w:spacing w:val="3"/>
          <w:position w:val="-3"/>
          <w:sz w:val="28"/>
          <w:szCs w:val="28"/>
        </w:rPr>
        <w:t xml:space="preserve">    </w:t>
      </w:r>
      <w:r>
        <w:rPr>
          <w:rFonts w:hint="eastAsia" w:ascii="仿宋_GB2312" w:hAnsi="仿宋_GB2312" w:eastAsia="仿宋_GB2312" w:cs="仿宋_GB2312"/>
          <w:spacing w:val="9"/>
          <w:position w:val="1"/>
          <w:sz w:val="28"/>
          <w:szCs w:val="28"/>
        </w:rPr>
        <w:t>/</w:t>
      </w:r>
      <w:r>
        <w:rPr>
          <w:rFonts w:hint="eastAsia" w:ascii="仿宋_GB2312" w:hAnsi="仿宋_GB2312" w:eastAsia="仿宋_GB2312" w:cs="仿宋_GB2312"/>
          <w:i/>
          <w:iCs/>
          <w:spacing w:val="9"/>
          <w:position w:val="1"/>
          <w:sz w:val="28"/>
          <w:szCs w:val="28"/>
        </w:rPr>
        <w:t>Fe</w:t>
      </w:r>
      <w:r>
        <w:rPr>
          <w:rFonts w:hint="eastAsia" w:ascii="仿宋_GB2312" w:hAnsi="仿宋_GB2312" w:eastAsia="仿宋_GB2312" w:cs="仿宋_GB2312"/>
          <w:spacing w:val="9"/>
          <w:position w:val="1"/>
          <w:sz w:val="28"/>
          <w:szCs w:val="28"/>
        </w:rPr>
        <w:t>2+</w:t>
      </w:r>
      <w:r>
        <w:rPr>
          <w:rFonts w:hint="eastAsia" w:ascii="仿宋_GB2312" w:hAnsi="仿宋_GB2312" w:eastAsia="仿宋_GB2312" w:cs="仿宋_GB2312"/>
          <w:spacing w:val="1"/>
          <w:position w:val="1"/>
          <w:sz w:val="28"/>
          <w:szCs w:val="28"/>
        </w:rPr>
        <w:t xml:space="preserve">                           </w:t>
      </w:r>
      <w:r>
        <w:rPr>
          <w:rFonts w:hint="eastAsia" w:ascii="仿宋_GB2312" w:hAnsi="仿宋_GB2312" w:eastAsia="仿宋_GB2312" w:cs="仿宋_GB2312"/>
          <w:position w:val="1"/>
          <w:sz w:val="28"/>
          <w:szCs w:val="28"/>
        </w:rPr>
        <w:t xml:space="preserve">                      </w:t>
      </w:r>
      <w:r>
        <w:rPr>
          <w:rFonts w:hint="eastAsia" w:ascii="仿宋_GB2312" w:hAnsi="仿宋_GB2312" w:eastAsia="仿宋_GB2312" w:cs="仿宋_GB2312"/>
          <w:i/>
          <w:iCs/>
          <w:spacing w:val="9"/>
          <w:position w:val="2"/>
          <w:sz w:val="28"/>
          <w:szCs w:val="28"/>
        </w:rPr>
        <w:t>I</w:t>
      </w:r>
      <w:r>
        <w:rPr>
          <w:rFonts w:hint="eastAsia" w:ascii="仿宋_GB2312" w:hAnsi="仿宋_GB2312" w:eastAsia="仿宋_GB2312" w:cs="仿宋_GB2312"/>
          <w:i/>
          <w:iCs/>
          <w:spacing w:val="14"/>
          <w:position w:val="2"/>
          <w:sz w:val="28"/>
          <w:szCs w:val="28"/>
        </w:rPr>
        <w:t xml:space="preserve">  </w:t>
      </w:r>
      <w:r>
        <w:rPr>
          <w:rFonts w:hint="eastAsia" w:ascii="仿宋_GB2312" w:hAnsi="仿宋_GB2312" w:eastAsia="仿宋_GB2312" w:cs="仿宋_GB2312"/>
          <w:spacing w:val="9"/>
          <w:position w:val="-1"/>
          <w:sz w:val="28"/>
          <w:szCs w:val="28"/>
        </w:rPr>
        <w:t>/</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i/>
          <w:iCs/>
          <w:spacing w:val="9"/>
          <w:position w:val="-1"/>
          <w:sz w:val="28"/>
          <w:szCs w:val="28"/>
        </w:rPr>
        <w:t>I</w:t>
      </w:r>
    </w:p>
    <w:p>
      <w:pPr>
        <w:spacing w:before="1" w:line="180" w:lineRule="auto"/>
        <w:ind w:left="43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w:t>
      </w:r>
    </w:p>
    <w:p>
      <w:pPr>
        <w:spacing w:before="96" w:line="227" w:lineRule="auto"/>
        <w:ind w:left="23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子，但当往该溶液中加入一定量氟化钠后，不会发生</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w:t>
      </w:r>
    </w:p>
    <w:p>
      <w:pPr>
        <w:spacing w:before="59"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．三价铁离子电位升高，反应速度加快的现象</w:t>
      </w:r>
    </w:p>
    <w:p>
      <w:pPr>
        <w:spacing w:before="6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．体系基本不变的现象</w:t>
      </w:r>
    </w:p>
    <w:p>
      <w:pPr>
        <w:spacing w:before="64" w:line="22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．三价铁离子与氟发生配位，使三价铁离子电位降低，而不能氧化碘负离子的</w:t>
      </w:r>
      <w:r>
        <w:rPr>
          <w:rFonts w:hint="eastAsia" w:ascii="仿宋_GB2312" w:hAnsi="仿宋_GB2312" w:eastAsia="仿宋_GB2312" w:cs="仿宋_GB2312"/>
          <w:spacing w:val="8"/>
          <w:sz w:val="28"/>
          <w:szCs w:val="28"/>
        </w:rPr>
        <w:t>现象</w:t>
      </w:r>
    </w:p>
    <w:p>
      <w:pPr>
        <w:spacing w:before="67" w:line="22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．三价铁离子与氟发生沉淀，使三价铁离子电位降</w:t>
      </w:r>
      <w:r>
        <w:rPr>
          <w:rFonts w:hint="eastAsia" w:ascii="仿宋_GB2312" w:hAnsi="仿宋_GB2312" w:eastAsia="仿宋_GB2312" w:cs="仿宋_GB2312"/>
          <w:spacing w:val="8"/>
          <w:sz w:val="28"/>
          <w:szCs w:val="28"/>
        </w:rPr>
        <w:t>低，而不能氧化碘负离子的现象</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．[2]间接碘量法中，有关注意事项下列说法正确的是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．氧化反应应在碘量瓶中密闭进行，并注意暗置避光</w:t>
      </w:r>
    </w:p>
    <w:p>
      <w:pPr>
        <w:spacing w:before="3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．滴定时，溶液酸度控制为碱性，避免酸性条件下</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I-被空气中的氧所氧化</w:t>
      </w:r>
    </w:p>
    <w:p>
      <w:pPr>
        <w:spacing w:before="9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．滴定时应注意避免 I2</w:t>
      </w:r>
      <w:r>
        <w:rPr>
          <w:rFonts w:hint="eastAsia" w:ascii="仿宋_GB2312" w:hAnsi="仿宋_GB2312" w:eastAsia="仿宋_GB2312" w:cs="仿宋_GB2312"/>
          <w:spacing w:val="24"/>
          <w:w w:val="102"/>
          <w:sz w:val="28"/>
          <w:szCs w:val="28"/>
        </w:rPr>
        <w:t xml:space="preserve"> </w:t>
      </w:r>
      <w:r>
        <w:rPr>
          <w:rFonts w:hint="eastAsia" w:ascii="仿宋_GB2312" w:hAnsi="仿宋_GB2312" w:eastAsia="仿宋_GB2312" w:cs="仿宋_GB2312"/>
          <w:spacing w:val="4"/>
          <w:sz w:val="28"/>
          <w:szCs w:val="28"/>
        </w:rPr>
        <w:t>的挥发损失，应轻摇快滴</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．淀粉指示剂应在近终点时加入，避免较多地 I2 被淀粉吸附，影响测定结果的准确度</w:t>
      </w:r>
    </w:p>
    <w:p>
      <w:pPr>
        <w:spacing w:before="3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 硫代硫酸钠的标准溶液不是采用直接法配制而</w:t>
      </w:r>
      <w:r>
        <w:rPr>
          <w:rFonts w:hint="eastAsia" w:ascii="仿宋_GB2312" w:hAnsi="仿宋_GB2312" w:eastAsia="仿宋_GB2312" w:cs="仿宋_GB2312"/>
          <w:spacing w:val="7"/>
          <w:sz w:val="28"/>
          <w:szCs w:val="28"/>
        </w:rPr>
        <w:t>是采用标定法，是因为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29" w:line="228" w:lineRule="auto"/>
        <w:ind w:left="48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．无水硫代硫酸钠摩尔重量小</w:t>
      </w:r>
    </w:p>
    <w:p>
      <w:pPr>
        <w:spacing w:before="26" w:line="228" w:lineRule="auto"/>
        <w:ind w:left="48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．结晶硫代硫酸钠含有少量杂质，在空气易风化和潮解</w:t>
      </w:r>
    </w:p>
    <w:p>
      <w:pPr>
        <w:spacing w:before="25" w:line="228" w:lineRule="auto"/>
        <w:ind w:left="49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．结晶的硫代硫酸钠含有结晶水，不稳定</w:t>
      </w:r>
    </w:p>
    <w:p>
      <w:pPr>
        <w:spacing w:before="48"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．其水溶液不稳定，容易分解</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．[2]对高锰酸钾滴定法，下列说法不</w:t>
      </w:r>
      <w:r>
        <w:rPr>
          <w:rFonts w:hint="eastAsia" w:ascii="仿宋_GB2312" w:hAnsi="仿宋_GB2312" w:eastAsia="仿宋_GB2312" w:cs="仿宋_GB2312"/>
          <w:spacing w:val="6"/>
          <w:sz w:val="28"/>
          <w:szCs w:val="28"/>
        </w:rPr>
        <w:t>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．可在盐酸介质中进行滴定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．直接法可测定还原性物质</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．标准滴定溶液用直接法制备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．在硫酸介质中进行滴定</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．[2]在拟定应用氧化还原滴定操作中，属于应注意的问题是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．共存物对此方法的干扰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．滴定终点确定的难易掌握程度</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 方法的准确度                   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．滴定管材质的选择</w:t>
      </w:r>
    </w:p>
    <w:p>
      <w:pPr>
        <w:spacing w:line="227" w:lineRule="auto"/>
        <w:rPr>
          <w:rFonts w:hint="eastAsia" w:ascii="仿宋_GB2312" w:hAnsi="仿宋_GB2312" w:eastAsia="仿宋_GB2312" w:cs="仿宋_GB2312"/>
          <w:sz w:val="28"/>
          <w:szCs w:val="28"/>
        </w:rPr>
        <w:sectPr>
          <w:footerReference r:id="rId77" w:type="default"/>
          <w:pgSz w:w="11906" w:h="16839"/>
          <w:pgMar w:top="400" w:right="1473" w:bottom="1270" w:left="1785" w:header="0" w:footer="1107"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761"/>
        <w:outlineLvl w:val="1"/>
        <w:rPr>
          <w:rFonts w:hint="eastAsia" w:ascii="仿宋_GB2312" w:hAnsi="仿宋_GB2312" w:eastAsia="仿宋_GB2312" w:cs="仿宋_GB2312"/>
          <w:sz w:val="28"/>
          <w:szCs w:val="28"/>
        </w:rPr>
      </w:pPr>
      <w:bookmarkStart w:id="43" w:name="bookmark26"/>
      <w:bookmarkEnd w:id="43"/>
      <w:r>
        <w:rPr>
          <w:rFonts w:hint="eastAsia" w:ascii="仿宋_GB2312" w:hAnsi="仿宋_GB2312" w:eastAsia="仿宋_GB2312" w:cs="仿宋_GB2312"/>
          <w:b/>
          <w:bCs/>
          <w:spacing w:val="-4"/>
          <w:sz w:val="28"/>
          <w:szCs w:val="28"/>
        </w:rPr>
        <w:t>第七章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配位滴定知识</w:t>
      </w:r>
    </w:p>
    <w:p>
      <w:pPr>
        <w:spacing w:before="135" w:line="220" w:lineRule="auto"/>
        <w:ind w:left="24"/>
        <w:outlineLvl w:val="2"/>
        <w:rPr>
          <w:rFonts w:hint="eastAsia" w:ascii="仿宋_GB2312" w:hAnsi="仿宋_GB2312" w:eastAsia="仿宋_GB2312" w:cs="仿宋_GB2312"/>
          <w:sz w:val="28"/>
          <w:szCs w:val="28"/>
        </w:rPr>
      </w:pPr>
      <w:bookmarkStart w:id="44" w:name="bookmark27"/>
      <w:bookmarkEnd w:id="44"/>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6"/>
          <w:sz w:val="28"/>
          <w:szCs w:val="28"/>
        </w:rPr>
        <w:t>与大多数金属离子的配位关系是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10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
          <w:sz w:val="28"/>
          <w:szCs w:val="28"/>
        </w:rPr>
        <w:t>1:1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．2:2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．2:1</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．[2]关于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，下列说法不正确的是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7"/>
          <w:sz w:val="28"/>
          <w:szCs w:val="28"/>
        </w:rPr>
        <w:t>是乙二胺四乙酸的简称</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．分析工作中一般用乙二胺四乙酸二钠盐</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与钙离子以 1:2</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6"/>
          <w:sz w:val="28"/>
          <w:szCs w:val="28"/>
        </w:rPr>
        <w:t>的关系配合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6"/>
          <w:sz w:val="28"/>
          <w:szCs w:val="28"/>
        </w:rPr>
        <w:t>与金属离子配合形成螯合物</w:t>
      </w:r>
    </w:p>
    <w:p>
      <w:pPr>
        <w:spacing w:before="3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．[3]乙二胺四乙酸根(-</w:t>
      </w:r>
      <w:r>
        <w:rPr>
          <w:rFonts w:hint="eastAsia" w:ascii="仿宋_GB2312" w:hAnsi="仿宋_GB2312" w:eastAsia="仿宋_GB2312" w:cs="仿宋_GB2312"/>
          <w:sz w:val="28"/>
          <w:szCs w:val="28"/>
        </w:rPr>
        <w:t>OOCCH</w:t>
      </w:r>
      <w:r>
        <w:rPr>
          <w:rFonts w:hint="eastAsia" w:ascii="仿宋_GB2312" w:hAnsi="仿宋_GB2312" w:eastAsia="仿宋_GB2312" w:cs="仿宋_GB2312"/>
          <w:spacing w:val="9"/>
          <w:sz w:val="28"/>
          <w:szCs w:val="28"/>
        </w:rPr>
        <w:t>2)2</w:t>
      </w:r>
      <w:r>
        <w:rPr>
          <w:rFonts w:hint="eastAsia" w:ascii="仿宋_GB2312" w:hAnsi="仿宋_GB2312" w:eastAsia="仿宋_GB2312" w:cs="仿宋_GB2312"/>
          <w:sz w:val="28"/>
          <w:szCs w:val="28"/>
        </w:rPr>
        <w:t>NCH</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z w:val="28"/>
          <w:szCs w:val="28"/>
        </w:rPr>
        <w:t>CH</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8"/>
          <w:sz w:val="28"/>
          <w:szCs w:val="28"/>
        </w:rPr>
        <w:t>N(</w:t>
      </w:r>
      <w:r>
        <w:rPr>
          <w:rFonts w:hint="eastAsia" w:ascii="仿宋_GB2312" w:hAnsi="仿宋_GB2312" w:eastAsia="仿宋_GB2312" w:cs="仿宋_GB2312"/>
          <w:sz w:val="28"/>
          <w:szCs w:val="28"/>
        </w:rPr>
        <w:t>CH</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COO</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8"/>
          <w:sz w:val="28"/>
          <w:szCs w:val="28"/>
        </w:rPr>
        <w:t>可提供的配位原子数为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13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．6</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．8</w:t>
      </w:r>
    </w:p>
    <w:p>
      <w:pPr>
        <w:spacing w:before="7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xml:space="preserve">．[3]直接与金属离子配位的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型体为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9" w:line="19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．H6Y2+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．H4</w:t>
      </w:r>
      <w:r>
        <w:rPr>
          <w:rFonts w:hint="eastAsia" w:ascii="仿宋_GB2312" w:hAnsi="仿宋_GB2312" w:eastAsia="仿宋_GB2312" w:cs="仿宋_GB2312"/>
          <w:sz w:val="28"/>
          <w:szCs w:val="28"/>
        </w:rPr>
        <w:t>Y             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．H2Y2－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．Y4-</w:t>
      </w:r>
    </w:p>
    <w:p>
      <w:pPr>
        <w:spacing w:before="8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．[2]在配位滴定中，金属离子与</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9"/>
          <w:sz w:val="28"/>
          <w:szCs w:val="28"/>
        </w:rPr>
        <w:t>形成配合物越稳定，在滴定时允</w:t>
      </w:r>
      <w:r>
        <w:rPr>
          <w:rFonts w:hint="eastAsia" w:ascii="仿宋_GB2312" w:hAnsi="仿宋_GB2312" w:eastAsia="仿宋_GB2312" w:cs="仿宋_GB2312"/>
          <w:spacing w:val="8"/>
          <w:sz w:val="28"/>
          <w:szCs w:val="28"/>
        </w:rPr>
        <w:t xml:space="preserve">许的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．越高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．越低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．中性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．不要求</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．[2]产生金属指示剂的封闭现象是因为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9"/>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指示剂不稳定</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
          <w:sz w:val="28"/>
          <w:szCs w:val="28"/>
        </w:rPr>
        <w:t xml:space="preserve"> 溶解度小</w:t>
      </w:r>
    </w:p>
    <w:p>
      <w:pPr>
        <w:spacing w:before="96" w:line="19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
          <w:sz w:val="28"/>
          <w:szCs w:val="28"/>
        </w:rPr>
        <w:t>)&lt;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
          <w:sz w:val="28"/>
          <w:szCs w:val="28"/>
        </w:rPr>
        <w:t>)&gt;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w:t>
      </w:r>
    </w:p>
    <w:p>
      <w:pPr>
        <w:spacing w:before="46"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．[2]配位滴定法测定水中钙时，</w:t>
      </w:r>
      <w:r>
        <w:rPr>
          <w:rFonts w:hint="eastAsia" w:ascii="仿宋_GB2312" w:hAnsi="仿宋_GB2312" w:eastAsia="仿宋_GB2312" w:cs="仿宋_GB2312"/>
          <w:sz w:val="28"/>
          <w:szCs w:val="28"/>
        </w:rPr>
        <w:t>Mg</w:t>
      </w:r>
      <w:r>
        <w:rPr>
          <w:rFonts w:hint="eastAsia" w:ascii="仿宋_GB2312" w:hAnsi="仿宋_GB2312" w:eastAsia="仿宋_GB2312" w:cs="仿宋_GB2312"/>
          <w:spacing w:val="8"/>
          <w:sz w:val="28"/>
          <w:szCs w:val="28"/>
        </w:rPr>
        <w:t>2+干扰用的消除</w:t>
      </w:r>
      <w:r>
        <w:rPr>
          <w:rFonts w:hint="eastAsia" w:ascii="仿宋_GB2312" w:hAnsi="仿宋_GB2312" w:eastAsia="仿宋_GB2312" w:cs="仿宋_GB2312"/>
          <w:spacing w:val="7"/>
          <w:sz w:val="28"/>
          <w:szCs w:val="28"/>
        </w:rPr>
        <w:t>方法通常为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9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．控制酸度法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．配位掩蔽法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．氧化还原掩蔽法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．沉淀掩蔽法</w:t>
      </w:r>
    </w:p>
    <w:p>
      <w:pPr>
        <w:spacing w:before="66"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．[2]下列关于螯合物的叙述中，不正确的是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．有两个以上配位原子的配位体均生成螯合物</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．螯合物通常比具有相同配位原子的非螯合配合物稳定得多</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．形成螯环的数目越大，螯合物的稳定性不一定越好</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．起螯合作用的配位体一般为多齿配为体，称螯合剂</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．[3]分析室常用的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水溶液呈</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5"/>
          <w:sz w:val="28"/>
          <w:szCs w:val="28"/>
        </w:rPr>
        <w:t>性。</w:t>
      </w:r>
    </w:p>
    <w:p>
      <w:pPr>
        <w:spacing w:before="73"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．强碱</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．弱碱</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．弱酸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．强酸</w:t>
      </w:r>
    </w:p>
    <w:p>
      <w:pPr>
        <w:spacing w:before="6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同阳离子结合生成</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
          <w:sz w:val="28"/>
          <w:szCs w:val="28"/>
        </w:rPr>
        <w:t>。</w:t>
      </w:r>
    </w:p>
    <w:p>
      <w:pPr>
        <w:spacing w:before="7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．螯合物</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．聚合物</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．离子交换剂</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．非化学计量的化合物</w:t>
      </w:r>
    </w:p>
    <w:p>
      <w:pPr>
        <w:spacing w:before="64"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．[2]与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5"/>
          <w:sz w:val="28"/>
          <w:szCs w:val="28"/>
        </w:rPr>
        <w:t>不反应的离子可用</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测定。</w:t>
      </w:r>
    </w:p>
    <w:p>
      <w:pPr>
        <w:spacing w:before="71"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．间接滴定法</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．置换滴定法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．返滴定法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．直接滴定法</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3"/>
          <w:sz w:val="28"/>
          <w:szCs w:val="28"/>
        </w:rPr>
        <w:t>的酸效应曲线是指</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5"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i/>
          <w:iCs/>
          <w:spacing w:val="2"/>
          <w:sz w:val="28"/>
          <w:szCs w:val="28"/>
        </w:rPr>
        <w:t>α</w:t>
      </w:r>
      <w:r>
        <w:rPr>
          <w:rFonts w:hint="eastAsia" w:ascii="仿宋_GB2312" w:hAnsi="仿宋_GB2312" w:eastAsia="仿宋_GB2312" w:cs="仿宋_GB2312"/>
          <w:spacing w:val="2"/>
          <w:sz w:val="28"/>
          <w:szCs w:val="28"/>
        </w:rPr>
        <w:t>Y(H)-</w:t>
      </w:r>
      <w:r>
        <w:rPr>
          <w:rFonts w:hint="eastAsia" w:ascii="仿宋_GB2312" w:hAnsi="仿宋_GB2312" w:eastAsia="仿宋_GB2312" w:cs="仿宋_GB2312"/>
          <w:sz w:val="28"/>
          <w:szCs w:val="28"/>
        </w:rPr>
        <w:t>pH</w:t>
      </w:r>
      <w:r>
        <w:rPr>
          <w:rFonts w:hint="eastAsia" w:ascii="仿宋_GB2312" w:hAnsi="仿宋_GB2312" w:eastAsia="仿宋_GB2312" w:cs="仿宋_GB2312"/>
          <w:spacing w:val="38"/>
          <w:w w:val="101"/>
          <w:sz w:val="28"/>
          <w:szCs w:val="28"/>
        </w:rPr>
        <w:t xml:space="preserve"> </w:t>
      </w:r>
      <w:r>
        <w:rPr>
          <w:rFonts w:hint="eastAsia" w:ascii="仿宋_GB2312" w:hAnsi="仿宋_GB2312" w:eastAsia="仿宋_GB2312" w:cs="仿宋_GB2312"/>
          <w:spacing w:val="2"/>
          <w:sz w:val="28"/>
          <w:szCs w:val="28"/>
        </w:rPr>
        <w:t>曲线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pM</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2"/>
          <w:sz w:val="28"/>
          <w:szCs w:val="28"/>
        </w:rPr>
        <w:t xml:space="preserve">  曲线</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2"/>
          <w:sz w:val="28"/>
          <w:szCs w:val="28"/>
        </w:rPr>
        <w:t xml:space="preserve">  曲线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lg</w:t>
      </w:r>
      <w:r>
        <w:rPr>
          <w:rFonts w:hint="eastAsia" w:ascii="仿宋_GB2312" w:hAnsi="仿宋_GB2312" w:eastAsia="仿宋_GB2312" w:cs="仿宋_GB2312"/>
          <w:i/>
          <w:iCs/>
          <w:spacing w:val="2"/>
          <w:sz w:val="28"/>
          <w:szCs w:val="28"/>
        </w:rPr>
        <w:t>α</w:t>
      </w:r>
      <w:r>
        <w:rPr>
          <w:rFonts w:hint="eastAsia" w:ascii="仿宋_GB2312" w:hAnsi="仿宋_GB2312" w:eastAsia="仿宋_GB2312" w:cs="仿宋_GB2312"/>
          <w:spacing w:val="2"/>
          <w:sz w:val="28"/>
          <w:szCs w:val="28"/>
        </w:rPr>
        <w:t>Y(</w:t>
      </w:r>
      <w:r>
        <w:rPr>
          <w:rFonts w:hint="eastAsia" w:ascii="仿宋_GB2312" w:hAnsi="仿宋_GB2312" w:eastAsia="仿宋_GB2312" w:cs="仿宋_GB2312"/>
          <w:spacing w:val="1"/>
          <w:sz w:val="28"/>
          <w:szCs w:val="28"/>
        </w:rPr>
        <w:t>H)-</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 xml:space="preserve">  曲线</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．[2]以下关于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标准溶液制备叙述中不正确的为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 xml:space="preserve">．使用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分析纯试剂先配成近似浓度再标定</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．标定条件与测定条件应尽可能接近</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8"/>
          <w:sz w:val="28"/>
          <w:szCs w:val="28"/>
        </w:rPr>
        <w:t>标准溶液应贮存于聚乙烯瓶中</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xml:space="preserve">．标定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溶液须用二甲酚橙指示剂</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6"/>
          <w:sz w:val="28"/>
          <w:szCs w:val="28"/>
        </w:rPr>
        <w:t xml:space="preserve">的有效浓度[Y]与酸度有关，它随着溶液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增大而</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．增大</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．减小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．不变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．先增大后减小</w:t>
      </w:r>
    </w:p>
    <w:p>
      <w:pPr>
        <w:spacing w:before="25" w:line="281" w:lineRule="exact"/>
        <w:ind w:right="4"/>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15</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5"/>
          <w:position w:val="2"/>
          <w:sz w:val="28"/>
          <w:szCs w:val="28"/>
        </w:rPr>
        <w:t>．[2]已知</w:t>
      </w:r>
      <w:r>
        <w:rPr>
          <w:rFonts w:hint="eastAsia" w:ascii="仿宋_GB2312" w:hAnsi="仿宋_GB2312" w:eastAsia="仿宋_GB2312" w:cs="仿宋_GB2312"/>
          <w:spacing w:val="-27"/>
          <w:position w:val="2"/>
          <w:sz w:val="28"/>
          <w:szCs w:val="28"/>
        </w:rPr>
        <w:t xml:space="preserve"> </w:t>
      </w:r>
      <w:r>
        <w:rPr>
          <w:rFonts w:hint="eastAsia" w:ascii="仿宋_GB2312" w:hAnsi="仿宋_GB2312" w:eastAsia="仿宋_GB2312" w:cs="仿宋_GB2312"/>
          <w:i/>
          <w:iCs/>
          <w:spacing w:val="5"/>
          <w:position w:val="2"/>
          <w:sz w:val="28"/>
          <w:szCs w:val="28"/>
        </w:rPr>
        <w:t>M</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ZnO</w:t>
      </w:r>
      <w:r>
        <w:rPr>
          <w:rFonts w:hint="eastAsia" w:ascii="仿宋_GB2312" w:hAnsi="仿宋_GB2312" w:eastAsia="仿宋_GB2312" w:cs="仿宋_GB2312"/>
          <w:spacing w:val="5"/>
          <w:position w:val="2"/>
          <w:sz w:val="28"/>
          <w:szCs w:val="28"/>
        </w:rPr>
        <w:t>)=81.38g/</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，用它来标定 0.02</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4"/>
          <w:position w:val="2"/>
          <w:sz w:val="28"/>
          <w:szCs w:val="28"/>
        </w:rPr>
        <w:t>的</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position w:val="2"/>
          <w:sz w:val="28"/>
          <w:szCs w:val="28"/>
        </w:rPr>
        <w:t>EDTA</w:t>
      </w:r>
      <w:r>
        <w:rPr>
          <w:rFonts w:hint="eastAsia" w:ascii="仿宋_GB2312" w:hAnsi="仿宋_GB2312" w:eastAsia="仿宋_GB2312" w:cs="仿宋_GB2312"/>
          <w:spacing w:val="4"/>
          <w:position w:val="2"/>
          <w:sz w:val="28"/>
          <w:szCs w:val="28"/>
        </w:rPr>
        <w:t xml:space="preserve"> 溶液，宜称取</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position w:val="2"/>
          <w:sz w:val="28"/>
          <w:szCs w:val="28"/>
        </w:rPr>
        <w:t>ZnO</w:t>
      </w:r>
      <w:r>
        <w:rPr>
          <w:rFonts w:hint="eastAsia" w:ascii="仿宋_GB2312" w:hAnsi="仿宋_GB2312" w:eastAsia="仿宋_GB2312" w:cs="仿宋_GB2312"/>
          <w:spacing w:val="4"/>
          <w:position w:val="2"/>
          <w:sz w:val="28"/>
          <w:szCs w:val="28"/>
        </w:rPr>
        <w:t xml:space="preserve"> 为</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8"/>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4"/>
          <w:position w:val="2"/>
          <w:sz w:val="28"/>
          <w:szCs w:val="28"/>
        </w:rPr>
        <w:t>。</w:t>
      </w:r>
    </w:p>
    <w:p>
      <w:pPr>
        <w:spacing w:before="102" w:line="18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z w:val="28"/>
          <w:szCs w:val="28"/>
        </w:rPr>
        <w:t>g</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z w:val="28"/>
          <w:szCs w:val="28"/>
        </w:rPr>
        <w:t>g</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．0.4g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．0.04g</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．[2]配位滴定分析中测定单一金属离子的条件是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9" w:line="19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lg</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z w:val="28"/>
          <w:szCs w:val="28"/>
        </w:rPr>
        <w:t>cK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)≥8</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z w:val="28"/>
          <w:szCs w:val="28"/>
        </w:rPr>
        <w:t>cK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≥10-8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lg</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z w:val="28"/>
          <w:szCs w:val="28"/>
        </w:rPr>
        <w:t>cK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)≥6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z w:val="28"/>
          <w:szCs w:val="28"/>
        </w:rPr>
        <w:t>cK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≥10-6</w:t>
      </w:r>
    </w:p>
    <w:p>
      <w:pPr>
        <w:spacing w:before="7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．[2]用</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滴定含</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19"/>
          <w:w w:val="102"/>
          <w:sz w:val="28"/>
          <w:szCs w:val="28"/>
        </w:rPr>
        <w:t xml:space="preserve"> </w:t>
      </w:r>
      <w:r>
        <w:rPr>
          <w:rFonts w:hint="eastAsia" w:ascii="仿宋_GB2312" w:hAnsi="仿宋_GB2312" w:eastAsia="仿宋_GB2312" w:cs="仿宋_GB2312"/>
          <w:spacing w:val="7"/>
          <w:sz w:val="28"/>
          <w:szCs w:val="28"/>
        </w:rPr>
        <w:t xml:space="preserve">的 </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2+溶液，则下列有关</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pCu</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突跃范围大小的陈述中，正确的是</w:t>
      </w:r>
    </w:p>
    <w:p>
      <w:pPr>
        <w:spacing w:line="221" w:lineRule="auto"/>
        <w:rPr>
          <w:rFonts w:hint="eastAsia" w:ascii="仿宋_GB2312" w:hAnsi="仿宋_GB2312" w:eastAsia="仿宋_GB2312" w:cs="仿宋_GB2312"/>
          <w:sz w:val="28"/>
          <w:szCs w:val="28"/>
        </w:rPr>
        <w:sectPr>
          <w:footerReference r:id="rId78" w:type="default"/>
          <w:pgSz w:w="11906" w:h="16839"/>
          <w:pgMar w:top="400" w:right="1468" w:bottom="1193" w:left="1785" w:header="0" w:footer="1028"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31" w:lineRule="auto"/>
        <w:ind w:left="129"/>
        <w:rPr>
          <w:rFonts w:hint="eastAsia" w:ascii="仿宋_GB2312" w:hAnsi="仿宋_GB2312" w:eastAsia="仿宋_GB2312" w:cs="仿宋_GB2312"/>
          <w:sz w:val="28"/>
          <w:szCs w:val="28"/>
        </w:rPr>
      </w:pPr>
      <w:bookmarkStart w:id="45" w:name="bookmark98"/>
      <w:bookmarkEnd w:id="45"/>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59"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．酸度越大，</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9"/>
          <w:w w:val="102"/>
          <w:sz w:val="28"/>
          <w:szCs w:val="28"/>
        </w:rPr>
        <w:t xml:space="preserve"> </w:t>
      </w:r>
      <w:r>
        <w:rPr>
          <w:rFonts w:hint="eastAsia" w:ascii="仿宋_GB2312" w:hAnsi="仿宋_GB2312" w:eastAsia="仿宋_GB2312" w:cs="仿宋_GB2312"/>
          <w:spacing w:val="7"/>
          <w:sz w:val="28"/>
          <w:szCs w:val="28"/>
        </w:rPr>
        <w:t>的浓度越小，</w:t>
      </w:r>
      <w:r>
        <w:rPr>
          <w:rFonts w:hint="eastAsia" w:ascii="仿宋_GB2312" w:hAnsi="仿宋_GB2312" w:eastAsia="仿宋_GB2312" w:cs="仿宋_GB2312"/>
          <w:sz w:val="28"/>
          <w:szCs w:val="28"/>
        </w:rPr>
        <w:t>pCu</w:t>
      </w:r>
      <w:r>
        <w:rPr>
          <w:rFonts w:hint="eastAsia" w:ascii="仿宋_GB2312" w:hAnsi="仿宋_GB2312" w:eastAsia="仿宋_GB2312" w:cs="仿宋_GB2312"/>
          <w:spacing w:val="7"/>
          <w:sz w:val="28"/>
          <w:szCs w:val="28"/>
        </w:rPr>
        <w:t xml:space="preserve"> 突跃范围越大</w:t>
      </w:r>
    </w:p>
    <w:p>
      <w:pPr>
        <w:spacing w:before="72"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6"/>
          <w:sz w:val="28"/>
          <w:szCs w:val="28"/>
        </w:rPr>
        <w:t>的浓度越大，</w:t>
      </w:r>
      <w:r>
        <w:rPr>
          <w:rFonts w:hint="eastAsia" w:ascii="仿宋_GB2312" w:hAnsi="仿宋_GB2312" w:eastAsia="仿宋_GB2312" w:cs="仿宋_GB2312"/>
          <w:sz w:val="28"/>
          <w:szCs w:val="28"/>
        </w:rPr>
        <w:t>pCu</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突跃范围越大</w:t>
      </w:r>
    </w:p>
    <w:p>
      <w:pPr>
        <w:spacing w:before="70"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 xml:space="preserve">．适当地增大酸度，则 </w:t>
      </w:r>
      <w:r>
        <w:rPr>
          <w:rFonts w:hint="eastAsia" w:ascii="仿宋_GB2312" w:hAnsi="仿宋_GB2312" w:eastAsia="仿宋_GB2312" w:cs="仿宋_GB2312"/>
          <w:sz w:val="28"/>
          <w:szCs w:val="28"/>
        </w:rPr>
        <w:t>pCu</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突跃范围变大</w:t>
      </w:r>
    </w:p>
    <w:p>
      <w:pPr>
        <w:spacing w:before="41"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2+的浓度越大，</w:t>
      </w:r>
      <w:r>
        <w:rPr>
          <w:rFonts w:hint="eastAsia" w:ascii="仿宋_GB2312" w:hAnsi="仿宋_GB2312" w:eastAsia="仿宋_GB2312" w:cs="仿宋_GB2312"/>
          <w:sz w:val="28"/>
          <w:szCs w:val="28"/>
        </w:rPr>
        <w:t>pCu</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突跃范围越大</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 xml:space="preserve">18．[3]配位滴定法测定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2"/>
          <w:sz w:val="28"/>
          <w:szCs w:val="28"/>
        </w:rPr>
        <w:t>3+离子，常用的指示剂是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
          <w:sz w:val="28"/>
          <w:szCs w:val="28"/>
        </w:rPr>
        <w:t>。</w:t>
      </w:r>
    </w:p>
    <w:p>
      <w:pPr>
        <w:spacing w:before="9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PAN</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．二甲酚橙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．钙指示剂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．磺基水杨酸钠</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．[2]实验表明 </w:t>
      </w:r>
      <w:r>
        <w:rPr>
          <w:rFonts w:hint="eastAsia" w:ascii="仿宋_GB2312" w:hAnsi="仿宋_GB2312" w:eastAsia="仿宋_GB2312" w:cs="仿宋_GB2312"/>
          <w:sz w:val="28"/>
          <w:szCs w:val="28"/>
        </w:rPr>
        <w:t>EBT</w:t>
      </w:r>
      <w:r>
        <w:rPr>
          <w:rFonts w:hint="eastAsia" w:ascii="仿宋_GB2312" w:hAnsi="仿宋_GB2312" w:eastAsia="仿宋_GB2312" w:cs="仿宋_GB2312"/>
          <w:spacing w:val="7"/>
          <w:sz w:val="28"/>
          <w:szCs w:val="28"/>
        </w:rPr>
        <w:t xml:space="preserve"> 应用于配位滴定中的最适宜的酸度</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33"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4"/>
          <w:sz w:val="28"/>
          <w:szCs w:val="28"/>
        </w:rPr>
        <w:t>A</w:t>
      </w:r>
      <w:r>
        <w:rPr>
          <w:rFonts w:hint="eastAsia" w:ascii="仿宋_GB2312" w:hAnsi="仿宋_GB2312" w:eastAsia="仿宋_GB2312" w:cs="仿宋_GB2312"/>
          <w:spacing w:val="-14"/>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&lt;6.3             B</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1"/>
          <w:position w:val="4"/>
          <w:sz w:val="28"/>
          <w:szCs w:val="28"/>
        </w:rPr>
        <w:t xml:space="preserve">． </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=9-10.5       C</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1"/>
          <w:position w:val="4"/>
          <w:sz w:val="28"/>
          <w:szCs w:val="28"/>
        </w:rPr>
        <w:t xml:space="preserve">． </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&gt;11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 xml:space="preserve">． </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=7-11</w:t>
      </w:r>
    </w:p>
    <w:p>
      <w:pPr>
        <w:spacing w:before="70" w:line="270" w:lineRule="auto"/>
        <w:ind w:left="230" w:right="121" w:hanging="21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．[2]在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配位滴定中，要求金属指示剂</w:t>
      </w:r>
      <w:r>
        <w:rPr>
          <w:rFonts w:hint="eastAsia" w:ascii="仿宋_GB2312" w:hAnsi="仿宋_GB2312" w:eastAsia="仿宋_GB2312" w:cs="仿宋_GB2312"/>
          <w:spacing w:val="4"/>
          <w:sz w:val="28"/>
          <w:szCs w:val="28"/>
        </w:rPr>
        <w:t xml:space="preserve">与待测金属离子形成配合物的条件稳定常数 </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MIn 应</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z w:val="28"/>
          <w:szCs w:val="28"/>
        </w:rPr>
        <w:t>。</w:t>
      </w:r>
    </w:p>
    <w:p>
      <w:pPr>
        <w:spacing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A</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Min</w:t>
      </w:r>
      <w:r>
        <w:rPr>
          <w:rFonts w:hint="eastAsia" w:ascii="仿宋_GB2312" w:hAnsi="仿宋_GB2312" w:eastAsia="仿宋_GB2312" w:cs="仿宋_GB2312"/>
          <w:spacing w:val="3"/>
          <w:position w:val="2"/>
          <w:sz w:val="28"/>
          <w:szCs w:val="28"/>
        </w:rPr>
        <w:t xml:space="preserve"> ≥ </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MY</w:t>
      </w:r>
      <w:r>
        <w:rPr>
          <w:rFonts w:hint="eastAsia" w:ascii="仿宋_GB2312" w:hAnsi="仿宋_GB2312" w:eastAsia="仿宋_GB2312" w:cs="仿宋_GB2312"/>
          <w:spacing w:val="3"/>
          <w:position w:val="2"/>
          <w:sz w:val="28"/>
          <w:szCs w:val="28"/>
        </w:rPr>
        <w:t xml:space="preserve">                </w:t>
      </w:r>
      <w:r>
        <w:rPr>
          <w:rFonts w:hint="eastAsia" w:ascii="仿宋_GB2312" w:hAnsi="仿宋_GB2312" w:eastAsia="仿宋_GB2312" w:cs="仿宋_GB2312"/>
          <w:spacing w:val="2"/>
          <w:position w:val="2"/>
          <w:sz w:val="28"/>
          <w:szCs w:val="28"/>
        </w:rPr>
        <w:t xml:space="preserve">                              </w:t>
      </w:r>
      <w:r>
        <w:rPr>
          <w:rFonts w:hint="eastAsia" w:ascii="仿宋_GB2312" w:hAnsi="仿宋_GB2312" w:eastAsia="仿宋_GB2312" w:cs="仿宋_GB2312"/>
          <w:position w:val="2"/>
          <w:sz w:val="28"/>
          <w:szCs w:val="28"/>
        </w:rPr>
        <w:t>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i/>
          <w:iCs/>
          <w:spacing w:val="2"/>
          <w:position w:val="2"/>
          <w:sz w:val="28"/>
          <w:szCs w:val="28"/>
        </w:rPr>
        <w:t>K</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MIn</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i/>
          <w:iCs/>
          <w:spacing w:val="2"/>
          <w:position w:val="2"/>
          <w:sz w:val="28"/>
          <w:szCs w:val="28"/>
        </w:rPr>
        <w:t>K</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MY</w:t>
      </w:r>
    </w:p>
    <w:p>
      <w:pPr>
        <w:spacing w:before="37" w:line="232"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 xml:space="preserve"> 且</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 xml:space="preserve"> ≥104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3"/>
          <w:sz w:val="28"/>
          <w:szCs w:val="28"/>
        </w:rPr>
        <w:t>100</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且</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104</w:t>
      </w:r>
    </w:p>
    <w:p>
      <w:pPr>
        <w:spacing w:before="8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．[2]在配位滴定中，指示剂与金属离子所形成的配合物</w:t>
      </w:r>
      <w:r>
        <w:rPr>
          <w:rFonts w:hint="eastAsia" w:ascii="仿宋_GB2312" w:hAnsi="仿宋_GB2312" w:eastAsia="仿宋_GB2312" w:cs="仿宋_GB2312"/>
          <w:spacing w:val="7"/>
          <w:sz w:val="28"/>
          <w:szCs w:val="28"/>
        </w:rPr>
        <w:t>的稳定常数</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&lt;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&gt;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pacing w:val="4"/>
          <w:sz w:val="28"/>
          <w:szCs w:val="28"/>
        </w:rPr>
        <w:t>应尽量小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 xml:space="preserve"> 应尽量大</w:t>
      </w:r>
    </w:p>
    <w:p>
      <w:pPr>
        <w:spacing w:before="65" w:line="272" w:lineRule="auto"/>
        <w:ind w:left="18" w:right="76" w:hanging="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和金属离子配合物为 </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，金属离子和指示剂的</w:t>
      </w:r>
      <w:r>
        <w:rPr>
          <w:rFonts w:hint="eastAsia" w:ascii="仿宋_GB2312" w:hAnsi="仿宋_GB2312" w:eastAsia="仿宋_GB2312" w:cs="仿宋_GB2312"/>
          <w:spacing w:val="2"/>
          <w:sz w:val="28"/>
          <w:szCs w:val="28"/>
        </w:rPr>
        <w:t xml:space="preserve">配合物为 </w:t>
      </w:r>
      <w:r>
        <w:rPr>
          <w:rFonts w:hint="eastAsia" w:ascii="仿宋_GB2312" w:hAnsi="仿宋_GB2312" w:eastAsia="仿宋_GB2312" w:cs="仿宋_GB2312"/>
          <w:sz w:val="28"/>
          <w:szCs w:val="28"/>
        </w:rPr>
        <w:t>MIn</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，当 </w:t>
      </w:r>
      <w:r>
        <w:rPr>
          <w:rFonts w:hint="eastAsia" w:ascii="仿宋_GB2312" w:hAnsi="仿宋_GB2312" w:eastAsia="仿宋_GB2312" w:cs="仿宋_GB2312"/>
          <w:i/>
          <w:iCs/>
          <w:spacing w:val="2"/>
          <w:sz w:val="28"/>
          <w:szCs w:val="28"/>
        </w:rPr>
        <w:t>K</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2"/>
          <w:sz w:val="28"/>
          <w:szCs w:val="28"/>
        </w:rPr>
        <w:t>&gt;</w:t>
      </w:r>
      <w:r>
        <w:rPr>
          <w:rFonts w:hint="eastAsia" w:ascii="仿宋_GB2312" w:hAnsi="仿宋_GB2312" w:eastAsia="仿宋_GB2312" w:cs="仿宋_GB2312"/>
          <w:i/>
          <w:iCs/>
          <w:spacing w:val="2"/>
          <w:sz w:val="28"/>
          <w:szCs w:val="28"/>
        </w:rPr>
        <w:t>K</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称为指示剂的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2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．僵化</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．失效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．封闭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．掩蔽</w:t>
      </w:r>
    </w:p>
    <w:p>
      <w:pPr>
        <w:spacing w:before="38" w:line="286" w:lineRule="auto"/>
        <w:ind w:left="20" w:hanging="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．[2]某溶液中主要含有</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，以乙</w:t>
      </w:r>
      <w:r>
        <w:rPr>
          <w:rFonts w:hint="eastAsia" w:ascii="仿宋_GB2312" w:hAnsi="仿宋_GB2312" w:eastAsia="仿宋_GB2312" w:cs="仿宋_GB2312"/>
          <w:spacing w:val="6"/>
          <w:sz w:val="28"/>
          <w:szCs w:val="28"/>
        </w:rPr>
        <w:t>酰丙酮为掩蔽剂，六亚甲基四胺为缓</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 xml:space="preserve">冲溶液，在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=5～6</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4"/>
          <w:sz w:val="28"/>
          <w:szCs w:val="28"/>
        </w:rPr>
        <w:t xml:space="preserve">时，以二甲酚橙为指示剂，用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4"/>
          <w:sz w:val="28"/>
          <w:szCs w:val="28"/>
        </w:rPr>
        <w:t xml:space="preserve"> 标</w:t>
      </w:r>
      <w:r>
        <w:rPr>
          <w:rFonts w:hint="eastAsia" w:ascii="仿宋_GB2312" w:hAnsi="仿宋_GB2312" w:eastAsia="仿宋_GB2312" w:cs="仿宋_GB2312"/>
          <w:spacing w:val="3"/>
          <w:sz w:val="28"/>
          <w:szCs w:val="28"/>
        </w:rPr>
        <w:t>准溶液滴定，所测得的是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5"/>
          <w:sz w:val="28"/>
          <w:szCs w:val="28"/>
        </w:rPr>
        <w:t>3+含量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5"/>
          <w:sz w:val="28"/>
          <w:szCs w:val="28"/>
        </w:rPr>
        <w:t>3+含量</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4"/>
          <w:sz w:val="28"/>
          <w:szCs w:val="28"/>
        </w:rPr>
        <w:t>含量</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4"/>
          <w:sz w:val="28"/>
          <w:szCs w:val="28"/>
        </w:rPr>
        <w:t>2+含量</w:t>
      </w:r>
    </w:p>
    <w:p>
      <w:pPr>
        <w:spacing w:before="72" w:line="295" w:lineRule="auto"/>
        <w:ind w:left="20" w:right="123" w:hanging="4"/>
        <w:jc w:val="both"/>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24．[2]用含有少量 </w:t>
      </w:r>
      <w:r>
        <w:rPr>
          <w:rFonts w:hint="eastAsia" w:ascii="仿宋_GB2312" w:hAnsi="仿宋_GB2312" w:eastAsia="仿宋_GB2312" w:cs="仿宋_GB2312"/>
          <w:sz w:val="28"/>
          <w:szCs w:val="28"/>
        </w:rPr>
        <w:t>Ca</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3"/>
          <w:sz w:val="28"/>
          <w:szCs w:val="28"/>
        </w:rPr>
        <w:t xml:space="preserve">2+的纯水配制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溶液，然后于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＝5.5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时，以二</w:t>
      </w:r>
      <w:r>
        <w:rPr>
          <w:rFonts w:hint="eastAsia" w:ascii="仿宋_GB2312" w:hAnsi="仿宋_GB2312" w:eastAsia="仿宋_GB2312" w:cs="仿宋_GB2312"/>
          <w:spacing w:val="2"/>
          <w:sz w:val="28"/>
          <w:szCs w:val="28"/>
        </w:rPr>
        <w:t>甲酚橙为指示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 xml:space="preserve">剂，用标准锌溶液标定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1"/>
          <w:sz w:val="28"/>
          <w:szCs w:val="28"/>
        </w:rPr>
        <w:t xml:space="preserve">的浓度，最后在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 xml:space="preserve">＝10.0 时，用上述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溶液滴定试样中 Ni2+ </w:t>
      </w:r>
      <w:r>
        <w:rPr>
          <w:rFonts w:hint="eastAsia" w:ascii="仿宋_GB2312" w:hAnsi="仿宋_GB2312" w:eastAsia="仿宋_GB2312" w:cs="仿宋_GB2312"/>
          <w:spacing w:val="8"/>
          <w:sz w:val="28"/>
          <w:szCs w:val="28"/>
        </w:rPr>
        <w:t>的含量，对测定结果的影响是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w:t>
      </w:r>
    </w:p>
    <w:p>
      <w:pPr>
        <w:spacing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．偏高</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．偏低</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．没影响</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．不能确定</w:t>
      </w:r>
    </w:p>
    <w:p>
      <w:pPr>
        <w:spacing w:before="67" w:line="262" w:lineRule="auto"/>
        <w:ind w:left="20" w:right="133" w:hanging="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．[2]在金属离子</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M 和</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7"/>
          <w:sz w:val="28"/>
          <w:szCs w:val="28"/>
        </w:rPr>
        <w:t>N 等浓度的混合液中，以</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HIn</w:t>
      </w:r>
      <w:r>
        <w:rPr>
          <w:rFonts w:hint="eastAsia" w:ascii="仿宋_GB2312" w:hAnsi="仿宋_GB2312" w:eastAsia="仿宋_GB2312" w:cs="仿宋_GB2312"/>
          <w:spacing w:val="7"/>
          <w:sz w:val="28"/>
          <w:szCs w:val="28"/>
        </w:rPr>
        <w:t xml:space="preserve"> 为指示剂</w:t>
      </w:r>
      <w:r>
        <w:rPr>
          <w:rFonts w:hint="eastAsia" w:ascii="仿宋_GB2312" w:hAnsi="仿宋_GB2312" w:eastAsia="仿宋_GB2312" w:cs="仿宋_GB2312"/>
          <w:spacing w:val="6"/>
          <w:sz w:val="28"/>
          <w:szCs w:val="28"/>
        </w:rPr>
        <w:t>，用</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标准溶液直接滴定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其中的 M</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 xml:space="preserve">，若 </w:t>
      </w:r>
      <w:r>
        <w:rPr>
          <w:rFonts w:hint="eastAsia" w:ascii="仿宋_GB2312" w:hAnsi="仿宋_GB2312" w:eastAsia="仿宋_GB2312" w:cs="仿宋_GB2312"/>
          <w:sz w:val="28"/>
          <w:szCs w:val="28"/>
        </w:rPr>
        <w:t>TE</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7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pM</w:t>
      </w:r>
      <w:r>
        <w:rPr>
          <w:rFonts w:hint="eastAsia" w:ascii="仿宋_GB2312" w:hAnsi="仿宋_GB2312" w:eastAsia="仿宋_GB2312" w:cs="仿宋_GB2312"/>
          <w:spacing w:val="1"/>
          <w:sz w:val="28"/>
          <w:szCs w:val="28"/>
        </w:rPr>
        <w:t>=±0.2</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则要求</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z w:val="28"/>
          <w:szCs w:val="28"/>
        </w:rPr>
        <w:t>。</w:t>
      </w:r>
    </w:p>
    <w:p>
      <w:pPr>
        <w:spacing w:before="55"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NY</w:t>
      </w:r>
      <w:r>
        <w:rPr>
          <w:rFonts w:hint="eastAsia" w:ascii="仿宋_GB2312" w:hAnsi="仿宋_GB2312" w:eastAsia="仿宋_GB2312" w:cs="仿宋_GB2312"/>
          <w:spacing w:val="5"/>
          <w:sz w:val="28"/>
          <w:szCs w:val="28"/>
        </w:rPr>
        <w:t>≥6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p>
    <w:p>
      <w:pPr>
        <w:spacing w:before="35"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C</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position w:val="2"/>
          <w:sz w:val="28"/>
          <w:szCs w:val="28"/>
        </w:rPr>
        <w:t>pK</w:t>
      </w:r>
      <w:r>
        <w:rPr>
          <w:rFonts w:hint="eastAsia" w:ascii="仿宋_GB2312" w:hAnsi="仿宋_GB2312" w:eastAsia="仿宋_GB2312" w:cs="仿宋_GB2312"/>
          <w:position w:val="2"/>
          <w:sz w:val="28"/>
          <w:szCs w:val="28"/>
        </w:rPr>
        <w:t>MY</w:t>
      </w:r>
      <w:r>
        <w:rPr>
          <w:rFonts w:hint="eastAsia" w:ascii="仿宋_GB2312" w:hAnsi="仿宋_GB2312" w:eastAsia="仿宋_GB2312" w:cs="仿宋_GB2312"/>
          <w:spacing w:val="3"/>
          <w:position w:val="2"/>
          <w:sz w:val="28"/>
          <w:szCs w:val="28"/>
        </w:rPr>
        <w:t xml:space="preserve">                                 </w:t>
      </w:r>
      <w:r>
        <w:rPr>
          <w:rFonts w:hint="eastAsia" w:ascii="仿宋_GB2312" w:hAnsi="仿宋_GB2312" w:eastAsia="仿宋_GB2312" w:cs="仿宋_GB2312"/>
          <w:position w:val="2"/>
          <w:sz w:val="28"/>
          <w:szCs w:val="28"/>
        </w:rPr>
        <w:t>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NIn</w:t>
      </w:r>
      <w:r>
        <w:rPr>
          <w:rFonts w:hint="eastAsia" w:ascii="仿宋_GB2312" w:hAnsi="仿宋_GB2312" w:eastAsia="仿宋_GB2312" w:cs="仿宋_GB2312"/>
          <w:spacing w:val="3"/>
          <w:position w:val="2"/>
          <w:sz w:val="28"/>
          <w:szCs w:val="28"/>
        </w:rPr>
        <w:t xml:space="preserve"> 与</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position w:val="2"/>
          <w:sz w:val="28"/>
          <w:szCs w:val="28"/>
        </w:rPr>
        <w:t>HIn</w:t>
      </w:r>
      <w:r>
        <w:rPr>
          <w:rFonts w:hint="eastAsia" w:ascii="仿宋_GB2312" w:hAnsi="仿宋_GB2312" w:eastAsia="仿宋_GB2312" w:cs="仿宋_GB2312"/>
          <w:spacing w:val="15"/>
          <w:w w:val="101"/>
          <w:position w:val="2"/>
          <w:sz w:val="28"/>
          <w:szCs w:val="28"/>
        </w:rPr>
        <w:t xml:space="preserve"> </w:t>
      </w:r>
      <w:r>
        <w:rPr>
          <w:rFonts w:hint="eastAsia" w:ascii="仿宋_GB2312" w:hAnsi="仿宋_GB2312" w:eastAsia="仿宋_GB2312" w:cs="仿宋_GB2312"/>
          <w:spacing w:val="3"/>
          <w:position w:val="2"/>
          <w:sz w:val="28"/>
          <w:szCs w:val="28"/>
        </w:rPr>
        <w:t>的颜色应有明显差别</w:t>
      </w:r>
    </w:p>
    <w:p>
      <w:pPr>
        <w:spacing w:before="38"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．[2]以配位滴定法测定</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Pb</w:t>
      </w:r>
      <w:r>
        <w:rPr>
          <w:rFonts w:hint="eastAsia" w:ascii="仿宋_GB2312" w:hAnsi="仿宋_GB2312" w:eastAsia="仿宋_GB2312" w:cs="仿宋_GB2312"/>
          <w:spacing w:val="6"/>
          <w:sz w:val="28"/>
          <w:szCs w:val="28"/>
        </w:rPr>
        <w:t xml:space="preserve">2+时，消除 </w:t>
      </w:r>
      <w:r>
        <w:rPr>
          <w:rFonts w:hint="eastAsia" w:ascii="仿宋_GB2312" w:hAnsi="仿宋_GB2312" w:eastAsia="仿宋_GB2312" w:cs="仿宋_GB2312"/>
          <w:sz w:val="28"/>
          <w:szCs w:val="28"/>
        </w:rPr>
        <w:t>Ca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6"/>
          <w:sz w:val="28"/>
          <w:szCs w:val="28"/>
        </w:rPr>
        <w:t>2+干扰最简便的方法是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9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．配位掩蔽法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．控制酸度法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．沉淀分离法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．解</w:t>
      </w:r>
      <w:r>
        <w:rPr>
          <w:rFonts w:hint="eastAsia" w:ascii="仿宋_GB2312" w:hAnsi="仿宋_GB2312" w:eastAsia="仿宋_GB2312" w:cs="仿宋_GB2312"/>
          <w:spacing w:val="3"/>
          <w:sz w:val="28"/>
          <w:szCs w:val="28"/>
        </w:rPr>
        <w:t>蔽法</w:t>
      </w:r>
    </w:p>
    <w:p>
      <w:pPr>
        <w:spacing w:before="37" w:line="281" w:lineRule="auto"/>
        <w:ind w:left="13" w:right="160" w:firstLine="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．[2]在 </w:t>
      </w:r>
      <w:r>
        <w:rPr>
          <w:rFonts w:hint="eastAsia" w:ascii="仿宋_GB2312" w:hAnsi="仿宋_GB2312" w:eastAsia="仿宋_GB2312" w:cs="仿宋_GB2312"/>
          <w:sz w:val="28"/>
          <w:szCs w:val="28"/>
        </w:rPr>
        <w:t>Fe</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2"/>
          <w:sz w:val="28"/>
          <w:szCs w:val="28"/>
        </w:rPr>
        <w:t xml:space="preserve">2+的混合溶液中，用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
          <w:sz w:val="28"/>
          <w:szCs w:val="28"/>
        </w:rPr>
        <w:t xml:space="preserve"> 法测定 </w:t>
      </w:r>
      <w:r>
        <w:rPr>
          <w:rFonts w:hint="eastAsia" w:ascii="仿宋_GB2312" w:hAnsi="仿宋_GB2312" w:eastAsia="仿宋_GB2312" w:cs="仿宋_GB2312"/>
          <w:sz w:val="28"/>
          <w:szCs w:val="28"/>
        </w:rPr>
        <w:t>Ca</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 xml:space="preserve">，要消除 </w:t>
      </w:r>
      <w:r>
        <w:rPr>
          <w:rFonts w:hint="eastAsia" w:ascii="仿宋_GB2312" w:hAnsi="仿宋_GB2312" w:eastAsia="仿宋_GB2312" w:cs="仿宋_GB2312"/>
          <w:sz w:val="28"/>
          <w:szCs w:val="28"/>
        </w:rPr>
        <w:t>Fe</w:t>
      </w:r>
      <w:r>
        <w:rPr>
          <w:rFonts w:hint="eastAsia" w:ascii="仿宋_GB2312" w:hAnsi="仿宋_GB2312" w:eastAsia="仿宋_GB2312" w:cs="仿宋_GB2312"/>
          <w:spacing w:val="1"/>
          <w:sz w:val="28"/>
          <w:szCs w:val="28"/>
        </w:rPr>
        <w:t>3+、</w:t>
      </w:r>
      <w:r>
        <w:rPr>
          <w:rFonts w:hint="eastAsia" w:ascii="仿宋_GB2312" w:hAnsi="仿宋_GB2312" w:eastAsia="仿宋_GB2312" w:cs="仿宋_GB2312"/>
          <w:sz w:val="28"/>
          <w:szCs w:val="28"/>
        </w:rPr>
        <w:t xml:space="preserve"> Al</w:t>
      </w:r>
      <w:r>
        <w:rPr>
          <w:rFonts w:hint="eastAsia" w:ascii="仿宋_GB2312" w:hAnsi="仿宋_GB2312" w:eastAsia="仿宋_GB2312" w:cs="仿宋_GB2312"/>
          <w:spacing w:val="9"/>
          <w:sz w:val="28"/>
          <w:szCs w:val="28"/>
        </w:rPr>
        <w:t>3+的干扰，最有效可靠的方法是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9"/>
          <w:sz w:val="28"/>
          <w:szCs w:val="28"/>
        </w:rPr>
        <w:t>。</w:t>
      </w:r>
    </w:p>
    <w:p>
      <w:pPr>
        <w:spacing w:before="4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．沉淀掩蔽法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．配位掩蔽法</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．氧化还原掩蔽</w:t>
      </w:r>
      <w:r>
        <w:rPr>
          <w:rFonts w:hint="eastAsia" w:ascii="仿宋_GB2312" w:hAnsi="仿宋_GB2312" w:eastAsia="仿宋_GB2312" w:cs="仿宋_GB2312"/>
          <w:spacing w:val="4"/>
          <w:sz w:val="28"/>
          <w:szCs w:val="28"/>
        </w:rPr>
        <w:t>法</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．萃取分离法</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 xml:space="preserve">．[2]在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配位滴定中，下列有关掩蔽剂的叙述中错误的是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70"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．配位掩蔽剂必须可溶且无色</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．氧化还原掩蔽剂必须改变干扰离</w:t>
      </w:r>
      <w:r>
        <w:rPr>
          <w:rFonts w:hint="eastAsia" w:ascii="仿宋_GB2312" w:hAnsi="仿宋_GB2312" w:eastAsia="仿宋_GB2312" w:cs="仿宋_GB2312"/>
          <w:spacing w:val="7"/>
          <w:sz w:val="28"/>
          <w:szCs w:val="28"/>
        </w:rPr>
        <w:t>子的价态</w:t>
      </w:r>
    </w:p>
    <w:p>
      <w:pPr>
        <w:spacing w:before="67"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．掩蔽剂的用量越多越好</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．掩蔽剂最好是无毒的</w:t>
      </w:r>
    </w:p>
    <w:p>
      <w:pPr>
        <w:spacing w:before="3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滴定 </w:t>
      </w:r>
      <w:r>
        <w:rPr>
          <w:rFonts w:hint="eastAsia" w:ascii="仿宋_GB2312" w:hAnsi="仿宋_GB2312" w:eastAsia="仿宋_GB2312" w:cs="仿宋_GB2312"/>
          <w:sz w:val="28"/>
          <w:szCs w:val="28"/>
        </w:rPr>
        <w:t>Zn</w:t>
      </w:r>
      <w:r>
        <w:rPr>
          <w:rFonts w:hint="eastAsia" w:ascii="仿宋_GB2312" w:hAnsi="仿宋_GB2312" w:eastAsia="仿宋_GB2312" w:cs="仿宋_GB2312"/>
          <w:spacing w:val="7"/>
          <w:sz w:val="28"/>
          <w:szCs w:val="28"/>
        </w:rPr>
        <w:t xml:space="preserve">2+时，加入 </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7"/>
          <w:sz w:val="28"/>
          <w:szCs w:val="28"/>
        </w:rPr>
        <w:t xml:space="preserve"> 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7"/>
          <w:sz w:val="28"/>
          <w:szCs w:val="28"/>
        </w:rPr>
        <w:t>。</w:t>
      </w:r>
    </w:p>
    <w:p>
      <w:pPr>
        <w:spacing w:before="99"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．防止干扰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．控制</w:t>
      </w:r>
      <w:r>
        <w:rPr>
          <w:rFonts w:hint="eastAsia" w:ascii="仿宋_GB2312" w:hAnsi="仿宋_GB2312" w:eastAsia="仿宋_GB2312" w:cs="仿宋_GB2312"/>
          <w:spacing w:val="3"/>
          <w:sz w:val="28"/>
          <w:szCs w:val="28"/>
        </w:rPr>
        <w:t>溶液的酸度</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．使金属离子指示剂变色更敏锐</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．加大反应速度</w:t>
      </w:r>
    </w:p>
    <w:p>
      <w:pPr>
        <w:spacing w:before="6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．[2]以配位滴定法测定铝。30.</w:t>
      </w:r>
      <w:r>
        <w:rPr>
          <w:rFonts w:hint="eastAsia" w:ascii="仿宋_GB2312" w:hAnsi="仿宋_GB2312" w:eastAsia="仿宋_GB2312" w:cs="仿宋_GB2312"/>
          <w:spacing w:val="3"/>
          <w:sz w:val="28"/>
          <w:szCs w:val="28"/>
        </w:rPr>
        <w:t>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3"/>
          <w:sz w:val="28"/>
          <w:szCs w:val="28"/>
        </w:rPr>
        <w:t>0.01000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 xml:space="preserve">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溶液相当于 </w:t>
      </w:r>
      <w:r>
        <w:rPr>
          <w:rFonts w:hint="eastAsia" w:ascii="仿宋_GB2312" w:hAnsi="仿宋_GB2312" w:eastAsia="仿宋_GB2312" w:cs="仿宋_GB2312"/>
          <w:sz w:val="28"/>
          <w:szCs w:val="28"/>
        </w:rPr>
        <w:t>Al</w:t>
      </w:r>
      <w:r>
        <w:rPr>
          <w:rFonts w:hint="eastAsia" w:ascii="仿宋_GB2312" w:hAnsi="仿宋_GB2312" w:eastAsia="仿宋_GB2312" w:cs="仿宋_GB2312"/>
          <w:spacing w:val="3"/>
          <w:sz w:val="28"/>
          <w:szCs w:val="28"/>
        </w:rPr>
        <w:t>2O3（其摩尔质量为</w:t>
      </w:r>
    </w:p>
    <w:p>
      <w:pPr>
        <w:spacing w:before="6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101.96g/</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）的质量(</w:t>
      </w:r>
      <w:r>
        <w:rPr>
          <w:rFonts w:hint="eastAsia" w:ascii="仿宋_GB2312" w:hAnsi="仿宋_GB2312" w:eastAsia="仿宋_GB2312" w:cs="仿宋_GB2312"/>
          <w:sz w:val="28"/>
          <w:szCs w:val="28"/>
        </w:rPr>
        <w:t>mg</w:t>
      </w:r>
      <w:r>
        <w:rPr>
          <w:rFonts w:hint="eastAsia" w:ascii="仿宋_GB2312" w:hAnsi="仿宋_GB2312" w:eastAsia="仿宋_GB2312" w:cs="仿宋_GB2312"/>
          <w:spacing w:val="6"/>
          <w:sz w:val="28"/>
          <w:szCs w:val="28"/>
        </w:rPr>
        <w:t>)的计算式为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110"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．30.00×0.01000×101.96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．30</w:t>
      </w:r>
      <w:r>
        <w:rPr>
          <w:rFonts w:hint="eastAsia" w:ascii="仿宋_GB2312" w:hAnsi="仿宋_GB2312" w:eastAsia="仿宋_GB2312" w:cs="仿宋_GB2312"/>
          <w:spacing w:val="2"/>
          <w:sz w:val="28"/>
          <w:szCs w:val="28"/>
        </w:rPr>
        <w:t>.00×0.01000×(101.96/2)</w:t>
      </w:r>
    </w:p>
    <w:p>
      <w:pPr>
        <w:spacing w:before="103" w:line="19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．30.00×0.01000×(101.96/2000)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．30.00×0.01000×101.96×(2/6)</w:t>
      </w:r>
    </w:p>
    <w:p>
      <w:pPr>
        <w:spacing w:line="191" w:lineRule="auto"/>
        <w:rPr>
          <w:rFonts w:hint="eastAsia" w:ascii="仿宋_GB2312" w:hAnsi="仿宋_GB2312" w:eastAsia="仿宋_GB2312" w:cs="仿宋_GB2312"/>
          <w:sz w:val="28"/>
          <w:szCs w:val="28"/>
        </w:rPr>
        <w:sectPr>
          <w:footerReference r:id="rId79" w:type="default"/>
          <w:pgSz w:w="11906" w:h="16839"/>
          <w:pgMar w:top="400" w:right="1347" w:bottom="1191" w:left="1785" w:header="0" w:footer="1025" w:gutter="0"/>
          <w:cols w:space="720" w:num="1"/>
        </w:sectPr>
      </w:pPr>
    </w:p>
    <w:p>
      <w:pPr>
        <w:spacing w:line="250"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．[3]用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测定 </w:t>
      </w:r>
      <w:r>
        <w:rPr>
          <w:rFonts w:hint="eastAsia" w:ascii="仿宋_GB2312" w:hAnsi="仿宋_GB2312" w:eastAsia="仿宋_GB2312" w:cs="仿宋_GB2312"/>
          <w:sz w:val="28"/>
          <w:szCs w:val="28"/>
        </w:rPr>
        <w:t>SO</w:t>
      </w:r>
      <w:r>
        <w:rPr>
          <w:rFonts w:hint="eastAsia" w:ascii="仿宋_GB2312" w:hAnsi="仿宋_GB2312" w:eastAsia="仿宋_GB2312" w:cs="仿宋_GB2312"/>
          <w:spacing w:val="7"/>
          <w:sz w:val="28"/>
          <w:szCs w:val="28"/>
        </w:rPr>
        <w:t>42-时，应采用的方法是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9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．直接滴定法</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．间接滴定法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．连续滴定</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．返滴定法</w:t>
      </w:r>
    </w:p>
    <w:p>
      <w:pPr>
        <w:spacing w:before="3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．[3]用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6"/>
          <w:sz w:val="28"/>
          <w:szCs w:val="28"/>
        </w:rPr>
        <w:t xml:space="preserve">滴定法测定 </w:t>
      </w:r>
      <w:r>
        <w:rPr>
          <w:rFonts w:hint="eastAsia" w:ascii="仿宋_GB2312" w:hAnsi="仿宋_GB2312" w:eastAsia="仿宋_GB2312" w:cs="仿宋_GB2312"/>
          <w:sz w:val="28"/>
          <w:szCs w:val="28"/>
        </w:rPr>
        <w:t>Ag</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，采用的滴定方法是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9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．直接滴定法</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．返滴定法</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．置换滴定法</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．间接滴定法</w:t>
      </w:r>
    </w:p>
    <w:p>
      <w:pPr>
        <w:spacing w:line="284" w:lineRule="auto"/>
        <w:ind w:left="19" w:right="7"/>
        <w:jc w:val="both"/>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33．[2]用含有少量 </w:t>
      </w:r>
      <w:r>
        <w:rPr>
          <w:rFonts w:hint="eastAsia" w:ascii="仿宋_GB2312" w:hAnsi="仿宋_GB2312" w:eastAsia="仿宋_GB2312" w:cs="仿宋_GB2312"/>
          <w:sz w:val="28"/>
          <w:szCs w:val="28"/>
        </w:rPr>
        <w:t>Ca</w:t>
      </w:r>
      <w:r>
        <w:rPr>
          <w:rFonts w:hint="eastAsia" w:ascii="仿宋_GB2312" w:hAnsi="仿宋_GB2312" w:eastAsia="仿宋_GB2312" w:cs="仿宋_GB2312"/>
          <w:spacing w:val="1"/>
          <w:sz w:val="28"/>
          <w:szCs w:val="28"/>
        </w:rPr>
        <w:t xml:space="preserve">2+离子的蒸馏水配制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
          <w:sz w:val="28"/>
          <w:szCs w:val="28"/>
        </w:rPr>
        <w:t xml:space="preserve"> 溶液，于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 xml:space="preserve">=5.0 时，用锌标准溶液标定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 xml:space="preserve">溶液的浓度，然后用上述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4"/>
          <w:sz w:val="28"/>
          <w:szCs w:val="28"/>
        </w:rPr>
        <w:t xml:space="preserve"> 溶液，于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10.0</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 xml:space="preserve">时，滴定试样中 </w:t>
      </w:r>
      <w:r>
        <w:rPr>
          <w:rFonts w:hint="eastAsia" w:ascii="仿宋_GB2312" w:hAnsi="仿宋_GB2312" w:eastAsia="仿宋_GB2312" w:cs="仿宋_GB2312"/>
          <w:sz w:val="28"/>
          <w:szCs w:val="28"/>
        </w:rPr>
        <w:t>Ca</w:t>
      </w:r>
      <w:r>
        <w:rPr>
          <w:rFonts w:hint="eastAsia" w:ascii="仿宋_GB2312" w:hAnsi="仿宋_GB2312" w:eastAsia="仿宋_GB2312" w:cs="仿宋_GB2312"/>
          <w:spacing w:val="4"/>
          <w:sz w:val="28"/>
          <w:szCs w:val="28"/>
        </w:rPr>
        <w:t>2+的含量，对测定结果的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2"/>
          <w:sz w:val="28"/>
          <w:szCs w:val="28"/>
        </w:rPr>
        <w:t>影响是</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2"/>
          <w:sz w:val="28"/>
          <w:szCs w:val="28"/>
        </w:rPr>
        <w:t>。</w:t>
      </w:r>
    </w:p>
    <w:p>
      <w:pPr>
        <w:spacing w:before="7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．基本上无影响</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．偏高</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．偏低</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．不能确定</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．[2]与配位滴定所需控制的酸度无关</w:t>
      </w:r>
      <w:r>
        <w:rPr>
          <w:rFonts w:hint="eastAsia" w:ascii="仿宋_GB2312" w:hAnsi="仿宋_GB2312" w:eastAsia="仿宋_GB2312" w:cs="仿宋_GB2312"/>
          <w:spacing w:val="6"/>
          <w:sz w:val="28"/>
          <w:szCs w:val="28"/>
        </w:rPr>
        <w:t>的因素为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．金属离子颜色</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．酸效应</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．羟基化效应</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．指示剂的变色</w:t>
      </w:r>
    </w:p>
    <w:p>
      <w:pPr>
        <w:spacing w:before="64" w:line="257" w:lineRule="auto"/>
        <w:ind w:left="129" w:right="882" w:hanging="10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35</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 xml:space="preserve">．[2]当溶液中有两种离子共存时，欲以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4"/>
          <w:sz w:val="28"/>
          <w:szCs w:val="28"/>
        </w:rPr>
        <w:t xml:space="preserve"> 溶液滴定 M 而 N 不受干扰的条件是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A</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MY</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NY</w:t>
      </w:r>
      <w:r>
        <w:rPr>
          <w:rFonts w:hint="eastAsia" w:ascii="仿宋_GB2312" w:hAnsi="仿宋_GB2312" w:eastAsia="仿宋_GB2312" w:cs="仿宋_GB2312"/>
          <w:spacing w:val="3"/>
          <w:position w:val="2"/>
          <w:sz w:val="28"/>
          <w:szCs w:val="28"/>
        </w:rPr>
        <w:t>≥105               B</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MY</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NY</w:t>
      </w:r>
      <w:r>
        <w:rPr>
          <w:rFonts w:hint="eastAsia" w:ascii="仿宋_GB2312" w:hAnsi="仿宋_GB2312" w:eastAsia="仿宋_GB2312" w:cs="仿宋_GB2312"/>
          <w:spacing w:val="3"/>
          <w:position w:val="2"/>
          <w:sz w:val="28"/>
          <w:szCs w:val="28"/>
        </w:rPr>
        <w:t>≥10-5              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MY</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NY</w:t>
      </w:r>
      <w:r>
        <w:rPr>
          <w:rFonts w:hint="eastAsia" w:ascii="仿宋_GB2312" w:hAnsi="仿宋_GB2312" w:eastAsia="仿宋_GB2312" w:cs="仿宋_GB2312"/>
          <w:spacing w:val="3"/>
          <w:position w:val="2"/>
          <w:sz w:val="28"/>
          <w:szCs w:val="28"/>
        </w:rPr>
        <w:t>≤106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i/>
          <w:iCs/>
          <w:spacing w:val="3"/>
          <w:position w:val="2"/>
          <w:sz w:val="28"/>
          <w:szCs w:val="28"/>
        </w:rPr>
        <w:t>K</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MY</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i/>
          <w:iCs/>
          <w:spacing w:val="2"/>
          <w:position w:val="2"/>
          <w:sz w:val="28"/>
          <w:szCs w:val="28"/>
        </w:rPr>
        <w:t>K</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NY</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2"/>
          <w:position w:val="2"/>
          <w:sz w:val="28"/>
          <w:szCs w:val="28"/>
        </w:rPr>
        <w:t>108</w:t>
      </w:r>
    </w:p>
    <w:p>
      <w:pPr>
        <w:spacing w:before="6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．[2]用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连续滴定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、A13+时，可在</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
          <w:sz w:val="28"/>
          <w:szCs w:val="28"/>
        </w:rPr>
        <w:t>。</w:t>
      </w:r>
    </w:p>
    <w:p>
      <w:pPr>
        <w:spacing w:before="35"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A</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1"/>
          <w:position w:val="2"/>
          <w:sz w:val="28"/>
          <w:szCs w:val="28"/>
        </w:rPr>
        <w:t xml:space="preserve">=2 滴定 </w:t>
      </w:r>
      <w:r>
        <w:rPr>
          <w:rFonts w:hint="eastAsia" w:ascii="仿宋_GB2312" w:hAnsi="仿宋_GB2312" w:eastAsia="仿宋_GB2312" w:cs="仿宋_GB2312"/>
          <w:position w:val="2"/>
          <w:sz w:val="28"/>
          <w:szCs w:val="28"/>
        </w:rPr>
        <w:t>Al</w:t>
      </w:r>
      <w:r>
        <w:rPr>
          <w:rFonts w:hint="eastAsia" w:ascii="仿宋_GB2312" w:hAnsi="仿宋_GB2312" w:eastAsia="仿宋_GB2312" w:cs="仿宋_GB2312"/>
          <w:spacing w:val="1"/>
          <w:position w:val="2"/>
          <w:sz w:val="28"/>
          <w:szCs w:val="28"/>
        </w:rPr>
        <w:t>3+</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1"/>
          <w:position w:val="2"/>
          <w:sz w:val="28"/>
          <w:szCs w:val="28"/>
        </w:rPr>
        <w:t xml:space="preserve">=4 滴定 </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1"/>
          <w:position w:val="2"/>
          <w:sz w:val="28"/>
          <w:szCs w:val="28"/>
        </w:rPr>
        <w:t xml:space="preserve">3+           </w:t>
      </w:r>
      <w:r>
        <w:rPr>
          <w:rFonts w:hint="eastAsia" w:ascii="仿宋_GB2312" w:hAnsi="仿宋_GB2312" w:eastAsia="仿宋_GB2312" w:cs="仿宋_GB2312"/>
          <w:position w:val="2"/>
          <w:sz w:val="28"/>
          <w:szCs w:val="28"/>
        </w:rPr>
        <w:t xml:space="preserve">                B</w:t>
      </w:r>
      <w:r>
        <w:rPr>
          <w:rFonts w:hint="eastAsia" w:ascii="仿宋_GB2312" w:hAnsi="仿宋_GB2312" w:eastAsia="仿宋_GB2312" w:cs="仿宋_GB2312"/>
          <w:spacing w:val="-27"/>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8"/>
          <w:position w:val="2"/>
          <w:sz w:val="28"/>
          <w:szCs w:val="28"/>
        </w:rPr>
        <w:t xml:space="preserve"> </w:t>
      </w:r>
      <w:r>
        <w:rPr>
          <w:rFonts w:hint="eastAsia" w:ascii="仿宋_GB2312" w:hAnsi="仿宋_GB2312" w:eastAsia="仿宋_GB2312" w:cs="仿宋_GB2312"/>
          <w:position w:val="2"/>
          <w:sz w:val="28"/>
          <w:szCs w:val="28"/>
        </w:rPr>
        <w:t>1 滴定 Fe3+</w:t>
      </w:r>
      <w:r>
        <w:rPr>
          <w:rFonts w:hint="eastAsia" w:ascii="仿宋_GB2312" w:hAnsi="仿宋_GB2312" w:eastAsia="仿宋_GB2312" w:cs="仿宋_GB2312"/>
          <w:spacing w:val="-11"/>
          <w:position w:val="2"/>
          <w:sz w:val="28"/>
          <w:szCs w:val="28"/>
        </w:rPr>
        <w:t xml:space="preserve"> </w:t>
      </w:r>
      <w:r>
        <w:rPr>
          <w:rFonts w:hint="eastAsia" w:ascii="仿宋_GB2312" w:hAnsi="仿宋_GB2312" w:eastAsia="仿宋_GB2312" w:cs="仿宋_GB2312"/>
          <w:position w:val="2"/>
          <w:sz w:val="28"/>
          <w:szCs w:val="28"/>
        </w:rPr>
        <w:t>，pH=4 滴定 Al3+</w:t>
      </w:r>
    </w:p>
    <w:p>
      <w:pPr>
        <w:spacing w:before="28"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C</w:t>
      </w:r>
      <w:r>
        <w:rPr>
          <w:rFonts w:hint="eastAsia" w:ascii="仿宋_GB2312" w:hAnsi="仿宋_GB2312" w:eastAsia="仿宋_GB2312" w:cs="仿宋_GB2312"/>
          <w:spacing w:val="-27"/>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 xml:space="preserve">=2 滴定 </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2"/>
          <w:position w:val="2"/>
          <w:sz w:val="28"/>
          <w:szCs w:val="28"/>
        </w:rPr>
        <w:t>3+</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2"/>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 xml:space="preserve">=4 返滴定 </w:t>
      </w:r>
      <w:r>
        <w:rPr>
          <w:rFonts w:hint="eastAsia" w:ascii="仿宋_GB2312" w:hAnsi="仿宋_GB2312" w:eastAsia="仿宋_GB2312" w:cs="仿宋_GB2312"/>
          <w:position w:val="2"/>
          <w:sz w:val="28"/>
          <w:szCs w:val="28"/>
        </w:rPr>
        <w:t>Al</w:t>
      </w:r>
      <w:r>
        <w:rPr>
          <w:rFonts w:hint="eastAsia" w:ascii="仿宋_GB2312" w:hAnsi="仿宋_GB2312" w:eastAsia="仿宋_GB2312" w:cs="仿宋_GB2312"/>
          <w:spacing w:val="2"/>
          <w:position w:val="2"/>
          <w:sz w:val="28"/>
          <w:szCs w:val="28"/>
        </w:rPr>
        <w:t xml:space="preserve">3+        </w:t>
      </w:r>
      <w:r>
        <w:rPr>
          <w:rFonts w:hint="eastAsia" w:ascii="仿宋_GB2312" w:hAnsi="仿宋_GB2312" w:eastAsia="仿宋_GB2312" w:cs="仿宋_GB2312"/>
          <w:spacing w:val="1"/>
          <w:position w:val="2"/>
          <w:sz w:val="28"/>
          <w:szCs w:val="28"/>
        </w:rPr>
        <w:t xml:space="preserve">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1"/>
          <w:position w:val="2"/>
          <w:sz w:val="28"/>
          <w:szCs w:val="28"/>
        </w:rPr>
        <w:t xml:space="preserve">．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1"/>
          <w:position w:val="2"/>
          <w:sz w:val="28"/>
          <w:szCs w:val="28"/>
        </w:rPr>
        <w:t>=2 滴定</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position w:val="2"/>
          <w:sz w:val="28"/>
          <w:szCs w:val="28"/>
        </w:rPr>
        <w:t>Fe</w:t>
      </w:r>
      <w:r>
        <w:rPr>
          <w:rFonts w:hint="eastAsia" w:ascii="仿宋_GB2312" w:hAnsi="仿宋_GB2312" w:eastAsia="仿宋_GB2312" w:cs="仿宋_GB2312"/>
          <w:spacing w:val="1"/>
          <w:position w:val="2"/>
          <w:sz w:val="28"/>
          <w:szCs w:val="28"/>
        </w:rPr>
        <w:t>3+</w:t>
      </w:r>
      <w:r>
        <w:rPr>
          <w:rFonts w:hint="eastAsia" w:ascii="仿宋_GB2312" w:hAnsi="仿宋_GB2312" w:eastAsia="仿宋_GB2312" w:cs="仿宋_GB2312"/>
          <w:spacing w:val="-6"/>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1"/>
          <w:position w:val="2"/>
          <w:sz w:val="28"/>
          <w:szCs w:val="28"/>
        </w:rPr>
        <w:t>=4</w:t>
      </w:r>
      <w:r>
        <w:rPr>
          <w:rFonts w:hint="eastAsia" w:ascii="仿宋_GB2312" w:hAnsi="仿宋_GB2312" w:eastAsia="仿宋_GB2312" w:cs="仿宋_GB2312"/>
          <w:spacing w:val="14"/>
          <w:w w:val="101"/>
          <w:position w:val="2"/>
          <w:sz w:val="28"/>
          <w:szCs w:val="28"/>
        </w:rPr>
        <w:t xml:space="preserve"> </w:t>
      </w:r>
      <w:r>
        <w:rPr>
          <w:rFonts w:hint="eastAsia" w:ascii="仿宋_GB2312" w:hAnsi="仿宋_GB2312" w:eastAsia="仿宋_GB2312" w:cs="仿宋_GB2312"/>
          <w:spacing w:val="1"/>
          <w:position w:val="2"/>
          <w:sz w:val="28"/>
          <w:szCs w:val="28"/>
        </w:rPr>
        <w:t>间接法测</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position w:val="2"/>
          <w:sz w:val="28"/>
          <w:szCs w:val="28"/>
        </w:rPr>
        <w:t>Al</w:t>
      </w:r>
      <w:r>
        <w:rPr>
          <w:rFonts w:hint="eastAsia" w:ascii="仿宋_GB2312" w:hAnsi="仿宋_GB2312" w:eastAsia="仿宋_GB2312" w:cs="仿宋_GB2312"/>
          <w:spacing w:val="1"/>
          <w:position w:val="2"/>
          <w:sz w:val="28"/>
          <w:szCs w:val="28"/>
        </w:rPr>
        <w:t>3+</w:t>
      </w:r>
    </w:p>
    <w:p>
      <w:pPr>
        <w:spacing w:before="8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37</w:t>
      </w:r>
      <w:r>
        <w:rPr>
          <w:rFonts w:hint="eastAsia" w:ascii="仿宋_GB2312" w:hAnsi="仿宋_GB2312" w:eastAsia="仿宋_GB2312" w:cs="仿宋_GB2312"/>
          <w:b/>
          <w:bCs/>
          <w:spacing w:val="-23"/>
          <w:sz w:val="28"/>
          <w:szCs w:val="28"/>
        </w:rPr>
        <w:t xml:space="preserve"> </w:t>
      </w:r>
      <w:r>
        <w:rPr>
          <w:rFonts w:hint="eastAsia" w:ascii="仿宋_GB2312" w:hAnsi="仿宋_GB2312" w:eastAsia="仿宋_GB2312" w:cs="仿宋_GB2312"/>
          <w:spacing w:val="6"/>
          <w:sz w:val="28"/>
          <w:szCs w:val="28"/>
        </w:rPr>
        <w:t>．[2]产生金属指示剂的僵化现象是因为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指示剂不稳定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溶解度小</w:t>
      </w:r>
    </w:p>
    <w:p>
      <w:pPr>
        <w:spacing w:before="105" w:line="18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2"/>
          <w:sz w:val="28"/>
          <w:szCs w:val="28"/>
        </w:rPr>
        <w:t xml:space="preserve"> &lt;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1"/>
          <w:sz w:val="28"/>
          <w:szCs w:val="28"/>
        </w:rPr>
        <w:t xml:space="preserve"> &gt; K'</w:t>
      </w:r>
      <w:r>
        <w:rPr>
          <w:rFonts w:hint="eastAsia" w:ascii="仿宋_GB2312" w:hAnsi="仿宋_GB2312" w:eastAsia="仿宋_GB2312" w:cs="仿宋_GB2312"/>
          <w:sz w:val="28"/>
          <w:szCs w:val="28"/>
        </w:rPr>
        <w:t>MY</w:t>
      </w:r>
    </w:p>
    <w:p>
      <w:pPr>
        <w:spacing w:before="6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．[3]配位滴定所用的金属指示剂同时</w:t>
      </w:r>
      <w:r>
        <w:rPr>
          <w:rFonts w:hint="eastAsia" w:ascii="仿宋_GB2312" w:hAnsi="仿宋_GB2312" w:eastAsia="仿宋_GB2312" w:cs="仿宋_GB2312"/>
          <w:spacing w:val="6"/>
          <w:sz w:val="28"/>
          <w:szCs w:val="28"/>
        </w:rPr>
        <w:t>也是一种</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．掩蔽剂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．显色剂</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．配位剂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．弱酸弱碱</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4"/>
          <w:sz w:val="28"/>
          <w:szCs w:val="28"/>
        </w:rPr>
        <w:t xml:space="preserve">[2]使 </w:t>
      </w:r>
      <w:r>
        <w:rPr>
          <w:rFonts w:hint="eastAsia" w:ascii="仿宋_GB2312" w:hAnsi="仿宋_GB2312" w:eastAsia="仿宋_GB2312" w:cs="仿宋_GB2312"/>
          <w:sz w:val="28"/>
          <w:szCs w:val="28"/>
        </w:rPr>
        <w:t>MY</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4"/>
          <w:sz w:val="28"/>
          <w:szCs w:val="28"/>
        </w:rPr>
        <w:t>稳定性增加的副反应有</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．酸效应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．共存离子效应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．水解效应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．混合配位效应</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．[2]沉淀掩蔽剂与干扰离子生成的沉淀的</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要小，否则掩蔽效果</w:t>
      </w:r>
      <w:r>
        <w:rPr>
          <w:rFonts w:hint="eastAsia" w:ascii="仿宋_GB2312" w:hAnsi="仿宋_GB2312" w:eastAsia="仿宋_GB2312" w:cs="仿宋_GB2312"/>
          <w:spacing w:val="9"/>
          <w:sz w:val="28"/>
          <w:szCs w:val="28"/>
        </w:rPr>
        <w:t>不好。</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．稳定性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．还原性</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．浓度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．溶</w:t>
      </w:r>
      <w:r>
        <w:rPr>
          <w:rFonts w:hint="eastAsia" w:ascii="仿宋_GB2312" w:hAnsi="仿宋_GB2312" w:eastAsia="仿宋_GB2312" w:cs="仿宋_GB2312"/>
          <w:spacing w:val="2"/>
          <w:sz w:val="28"/>
          <w:szCs w:val="28"/>
        </w:rPr>
        <w:t>解度</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．[2]在配位滴定中，直接滴定法的条件包括</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5"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lgcK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 xml:space="preserve">8                   </w:t>
      </w:r>
      <w:r>
        <w:rPr>
          <w:rFonts w:hint="eastAsia" w:ascii="仿宋_GB2312" w:hAnsi="仿宋_GB2312" w:eastAsia="仿宋_GB2312" w:cs="仿宋_GB2312"/>
          <w:spacing w:val="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．溶液中无干扰离子</w:t>
      </w:r>
    </w:p>
    <w:p>
      <w:pPr>
        <w:spacing w:before="68"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．有变色敏锐无封闭作用的指示剂</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．反应在酸性溶</w:t>
      </w:r>
      <w:r>
        <w:rPr>
          <w:rFonts w:hint="eastAsia" w:ascii="仿宋_GB2312" w:hAnsi="仿宋_GB2312" w:eastAsia="仿宋_GB2312" w:cs="仿宋_GB2312"/>
          <w:spacing w:val="6"/>
          <w:sz w:val="28"/>
          <w:szCs w:val="28"/>
        </w:rPr>
        <w:t>液中进行</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．[2]水硬度的单位是以 </w:t>
      </w:r>
      <w:r>
        <w:rPr>
          <w:rFonts w:hint="eastAsia" w:ascii="仿宋_GB2312" w:hAnsi="仿宋_GB2312" w:eastAsia="仿宋_GB2312" w:cs="仿宋_GB2312"/>
          <w:sz w:val="28"/>
          <w:szCs w:val="28"/>
        </w:rPr>
        <w:t>CaO</w:t>
      </w:r>
      <w:r>
        <w:rPr>
          <w:rFonts w:hint="eastAsia" w:ascii="仿宋_GB2312" w:hAnsi="仿宋_GB2312" w:eastAsia="仿宋_GB2312" w:cs="仿宋_GB2312"/>
          <w:spacing w:val="6"/>
          <w:sz w:val="28"/>
          <w:szCs w:val="28"/>
        </w:rPr>
        <w:t xml:space="preserve"> 为基准物</w:t>
      </w:r>
      <w:r>
        <w:rPr>
          <w:rFonts w:hint="eastAsia" w:ascii="仿宋_GB2312" w:hAnsi="仿宋_GB2312" w:eastAsia="仿宋_GB2312" w:cs="仿宋_GB2312"/>
          <w:spacing w:val="5"/>
          <w:sz w:val="28"/>
          <w:szCs w:val="28"/>
        </w:rPr>
        <w:t>质确定的，10 为 1L 水中含有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106" w:line="18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gCaO</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z w:val="28"/>
          <w:szCs w:val="28"/>
        </w:rPr>
        <w:t>gCaO</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．0.01</w:t>
      </w:r>
      <w:r>
        <w:rPr>
          <w:rFonts w:hint="eastAsia" w:ascii="仿宋_GB2312" w:hAnsi="仿宋_GB2312" w:eastAsia="仿宋_GB2312" w:cs="仿宋_GB2312"/>
          <w:sz w:val="28"/>
          <w:szCs w:val="28"/>
        </w:rPr>
        <w:t>gCaO</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．0.0</w:t>
      </w:r>
      <w:r>
        <w:rPr>
          <w:rFonts w:hint="eastAsia" w:ascii="仿宋_GB2312" w:hAnsi="仿宋_GB2312" w:eastAsia="仿宋_GB2312" w:cs="仿宋_GB2312"/>
          <w:spacing w:val="1"/>
          <w:sz w:val="28"/>
          <w:szCs w:val="28"/>
        </w:rPr>
        <w:t>01</w:t>
      </w:r>
      <w:r>
        <w:rPr>
          <w:rFonts w:hint="eastAsia" w:ascii="仿宋_GB2312" w:hAnsi="仿宋_GB2312" w:eastAsia="仿宋_GB2312" w:cs="仿宋_GB2312"/>
          <w:sz w:val="28"/>
          <w:szCs w:val="28"/>
        </w:rPr>
        <w:t>gCaO</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．[3]配位滴定中使用的指示剂是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．吸附指示剂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8"/>
          <w:sz w:val="28"/>
          <w:szCs w:val="28"/>
        </w:rPr>
        <w:t>自身指示剂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．金属指示</w:t>
      </w:r>
      <w:r>
        <w:rPr>
          <w:rFonts w:hint="eastAsia" w:ascii="仿宋_GB2312" w:hAnsi="仿宋_GB2312" w:eastAsia="仿宋_GB2312" w:cs="仿宋_GB2312"/>
          <w:spacing w:val="7"/>
          <w:sz w:val="28"/>
          <w:szCs w:val="28"/>
        </w:rPr>
        <w:t>剂</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．酸碱指示剂</w:t>
      </w:r>
    </w:p>
    <w:p>
      <w:pPr>
        <w:spacing w:before="40" w:line="287" w:lineRule="auto"/>
        <w:ind w:left="21" w:hanging="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44．[2]某溶液主要含有 </w:t>
      </w:r>
      <w:r>
        <w:rPr>
          <w:rFonts w:hint="eastAsia" w:ascii="仿宋_GB2312" w:hAnsi="仿宋_GB2312" w:eastAsia="仿宋_GB2312" w:cs="仿宋_GB2312"/>
          <w:sz w:val="28"/>
          <w:szCs w:val="28"/>
        </w:rPr>
        <w:t>Ca</w:t>
      </w:r>
      <w:r>
        <w:rPr>
          <w:rFonts w:hint="eastAsia" w:ascii="仿宋_GB2312" w:hAnsi="仿宋_GB2312" w:eastAsia="仿宋_GB2312" w:cs="仿宋_GB2312"/>
          <w:spacing w:val="1"/>
          <w:sz w:val="28"/>
          <w:szCs w:val="28"/>
        </w:rPr>
        <w:t>2+ ．</w:t>
      </w:r>
      <w:r>
        <w:rPr>
          <w:rFonts w:hint="eastAsia" w:ascii="仿宋_GB2312" w:hAnsi="仿宋_GB2312" w:eastAsia="仿宋_GB2312" w:cs="仿宋_GB2312"/>
          <w:sz w:val="28"/>
          <w:szCs w:val="28"/>
        </w:rPr>
        <w:t>Mg</w:t>
      </w:r>
      <w:r>
        <w:rPr>
          <w:rFonts w:hint="eastAsia" w:ascii="仿宋_GB2312" w:hAnsi="仿宋_GB2312" w:eastAsia="仿宋_GB2312" w:cs="仿宋_GB2312"/>
          <w:spacing w:val="1"/>
          <w:sz w:val="28"/>
          <w:szCs w:val="28"/>
        </w:rPr>
        <w:t xml:space="preserve">2+及少量 </w:t>
      </w:r>
      <w:r>
        <w:rPr>
          <w:rFonts w:hint="eastAsia" w:ascii="仿宋_GB2312" w:hAnsi="仿宋_GB2312" w:eastAsia="仿宋_GB2312" w:cs="仿宋_GB2312"/>
          <w:sz w:val="28"/>
          <w:szCs w:val="28"/>
        </w:rPr>
        <w:t>Fe</w:t>
      </w:r>
      <w:r>
        <w:rPr>
          <w:rFonts w:hint="eastAsia" w:ascii="仿宋_GB2312" w:hAnsi="仿宋_GB2312" w:eastAsia="仿宋_GB2312" w:cs="仿宋_GB2312"/>
          <w:spacing w:val="1"/>
          <w:sz w:val="28"/>
          <w:szCs w:val="28"/>
        </w:rPr>
        <w:t>3+</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1"/>
          <w:sz w:val="28"/>
          <w:szCs w:val="28"/>
        </w:rPr>
        <w:t>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 xml:space="preserve">。今在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＝10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 xml:space="preserve">，加入三乙醇胺后以 </w:t>
      </w:r>
      <w:r>
        <w:rPr>
          <w:rFonts w:hint="eastAsia" w:ascii="仿宋_GB2312" w:hAnsi="仿宋_GB2312" w:eastAsia="仿宋_GB2312" w:cs="仿宋_GB2312"/>
          <w:sz w:val="28"/>
          <w:szCs w:val="28"/>
        </w:rPr>
        <w:t xml:space="preserve">EDTA </w:t>
      </w:r>
      <w:r>
        <w:rPr>
          <w:rFonts w:hint="eastAsia" w:ascii="仿宋_GB2312" w:hAnsi="仿宋_GB2312" w:eastAsia="仿宋_GB2312" w:cs="仿宋_GB2312"/>
          <w:spacing w:val="7"/>
          <w:sz w:val="28"/>
          <w:szCs w:val="28"/>
        </w:rPr>
        <w:t>滴定，用铬黑 T 为指示剂，则测出的是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4"/>
          <w:sz w:val="28"/>
          <w:szCs w:val="28"/>
        </w:rPr>
        <w:t>2+含量</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Ca</w:t>
      </w:r>
      <w:r>
        <w:rPr>
          <w:rFonts w:hint="eastAsia" w:ascii="仿宋_GB2312" w:hAnsi="仿宋_GB2312" w:eastAsia="仿宋_GB2312" w:cs="仿宋_GB2312"/>
          <w:spacing w:val="4"/>
          <w:sz w:val="28"/>
          <w:szCs w:val="28"/>
        </w:rPr>
        <w:t>2+含量</w:t>
      </w:r>
    </w:p>
    <w:p>
      <w:pPr>
        <w:spacing w:before="70"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2"/>
          <w:sz w:val="28"/>
          <w:szCs w:val="28"/>
        </w:rPr>
        <w:t xml:space="preserve">2+和 </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2+的总量</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Mg</w:t>
      </w:r>
      <w:r>
        <w:rPr>
          <w:rFonts w:hint="eastAsia" w:ascii="仿宋_GB2312" w:hAnsi="仿宋_GB2312" w:eastAsia="仿宋_GB2312" w:cs="仿宋_GB2312"/>
          <w:spacing w:val="2"/>
          <w:sz w:val="28"/>
          <w:szCs w:val="28"/>
        </w:rPr>
        <w:t>2+总量。</w:t>
      </w:r>
    </w:p>
    <w:p>
      <w:pPr>
        <w:spacing w:before="10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的酸效应系数 αY(H)</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，在一定酸度</w:t>
      </w:r>
      <w:r>
        <w:rPr>
          <w:rFonts w:hint="eastAsia" w:ascii="仿宋_GB2312" w:hAnsi="仿宋_GB2312" w:eastAsia="仿宋_GB2312" w:cs="仿宋_GB2312"/>
          <w:spacing w:val="1"/>
          <w:sz w:val="28"/>
          <w:szCs w:val="28"/>
        </w:rPr>
        <w:t>下等于</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
          <w:sz w:val="28"/>
          <w:szCs w:val="28"/>
        </w:rPr>
        <w:t>。</w:t>
      </w:r>
    </w:p>
    <w:p>
      <w:pPr>
        <w:spacing w:before="74"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 xml:space="preserve">(Y4-)/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(Y)                  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 xml:space="preserve">(Y)/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(Y4-)</w:t>
      </w:r>
    </w:p>
    <w:p>
      <w:pPr>
        <w:spacing w:before="103" w:line="19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 xml:space="preserve">(H+)/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(Y4-)                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 xml:space="preserve">(Y4-)/ </w:t>
      </w:r>
      <w:r>
        <w:rPr>
          <w:rFonts w:hint="eastAsia" w:ascii="仿宋_GB2312" w:hAnsi="仿宋_GB2312" w:eastAsia="仿宋_GB2312" w:cs="仿宋_GB2312"/>
          <w:i/>
          <w:iCs/>
          <w:spacing w:val="2"/>
          <w:sz w:val="28"/>
          <w:szCs w:val="28"/>
        </w:rPr>
        <w:t>c</w:t>
      </w:r>
      <w:r>
        <w:rPr>
          <w:rFonts w:hint="eastAsia" w:ascii="仿宋_GB2312" w:hAnsi="仿宋_GB2312" w:eastAsia="仿宋_GB2312" w:cs="仿宋_GB2312"/>
          <w:spacing w:val="2"/>
          <w:sz w:val="28"/>
          <w:szCs w:val="28"/>
        </w:rPr>
        <w:t>(H+)</w:t>
      </w:r>
    </w:p>
    <w:p>
      <w:pPr>
        <w:spacing w:before="9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．[2]配位滴定中，使用金属指示剂二甲酚橙，要求溶液的酸</w:t>
      </w:r>
      <w:r>
        <w:rPr>
          <w:rFonts w:hint="eastAsia" w:ascii="仿宋_GB2312" w:hAnsi="仿宋_GB2312" w:eastAsia="仿宋_GB2312" w:cs="仿宋_GB2312"/>
          <w:spacing w:val="7"/>
          <w:sz w:val="28"/>
          <w:szCs w:val="28"/>
        </w:rPr>
        <w:t>度条件是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35"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4"/>
          <w:sz w:val="28"/>
          <w:szCs w:val="28"/>
        </w:rPr>
        <w:t>A</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2"/>
          <w:position w:val="4"/>
          <w:sz w:val="28"/>
          <w:szCs w:val="28"/>
        </w:rPr>
        <w:t>=6.3~</w:t>
      </w:r>
      <w:r>
        <w:rPr>
          <w:rFonts w:hint="eastAsia" w:ascii="仿宋_GB2312" w:hAnsi="仿宋_GB2312" w:eastAsia="仿宋_GB2312" w:cs="仿宋_GB2312"/>
          <w:spacing w:val="-26"/>
          <w:position w:val="4"/>
          <w:sz w:val="28"/>
          <w:szCs w:val="28"/>
        </w:rPr>
        <w:t xml:space="preserve"> </w:t>
      </w:r>
      <w:r>
        <w:rPr>
          <w:rFonts w:hint="eastAsia" w:ascii="仿宋_GB2312" w:hAnsi="仿宋_GB2312" w:eastAsia="仿宋_GB2312" w:cs="仿宋_GB2312"/>
          <w:spacing w:val="2"/>
          <w:position w:val="4"/>
          <w:sz w:val="28"/>
          <w:szCs w:val="28"/>
        </w:rPr>
        <w:t>11.6          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2"/>
          <w:position w:val="4"/>
          <w:sz w:val="28"/>
          <w:szCs w:val="28"/>
        </w:rPr>
        <w:t xml:space="preserve">=6.0     </w:t>
      </w:r>
      <w:r>
        <w:rPr>
          <w:rFonts w:hint="eastAsia" w:ascii="仿宋_GB2312" w:hAnsi="仿宋_GB2312" w:eastAsia="仿宋_GB2312" w:cs="仿宋_GB2312"/>
          <w:spacing w:val="1"/>
          <w:position w:val="4"/>
          <w:sz w:val="28"/>
          <w:szCs w:val="28"/>
        </w:rPr>
        <w:t xml:space="preserve">        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&gt;6.0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1"/>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1"/>
          <w:position w:val="4"/>
          <w:sz w:val="28"/>
          <w:szCs w:val="28"/>
        </w:rPr>
        <w:t>&lt;6.0</w:t>
      </w:r>
    </w:p>
    <w:p>
      <w:pPr>
        <w:spacing w:before="40"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47．[3]</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
          <w:sz w:val="28"/>
          <w:szCs w:val="28"/>
        </w:rPr>
        <w:t xml:space="preserve"> 与 </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2+配位时其配位比为</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2"/>
          <w:sz w:val="28"/>
          <w:szCs w:val="28"/>
        </w:rPr>
        <w:t>。</w:t>
      </w:r>
    </w:p>
    <w:p>
      <w:pPr>
        <w:spacing w:before="13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．1:1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．1:2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．1</w:t>
      </w:r>
      <w:r>
        <w:rPr>
          <w:rFonts w:hint="eastAsia" w:ascii="仿宋_GB2312" w:hAnsi="仿宋_GB2312" w:eastAsia="仿宋_GB2312" w:cs="仿宋_GB2312"/>
          <w:spacing w:val="-1"/>
          <w:sz w:val="28"/>
          <w:szCs w:val="28"/>
        </w:rPr>
        <w:t>:4</w:t>
      </w:r>
    </w:p>
    <w:p>
      <w:pPr>
        <w:spacing w:before="72"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48</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7"/>
          <w:sz w:val="28"/>
          <w:szCs w:val="28"/>
        </w:rPr>
        <w:t xml:space="preserve">、[3]国家标准规定的标定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溶液的基</w:t>
      </w:r>
      <w:r>
        <w:rPr>
          <w:rFonts w:hint="eastAsia" w:ascii="仿宋_GB2312" w:hAnsi="仿宋_GB2312" w:eastAsia="仿宋_GB2312" w:cs="仿宋_GB2312"/>
          <w:spacing w:val="6"/>
          <w:sz w:val="28"/>
          <w:szCs w:val="28"/>
        </w:rPr>
        <w:t>准试剂是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80" w:type="default"/>
          <w:pgSz w:w="11906" w:h="16839"/>
          <w:pgMar w:top="400" w:right="1463" w:bottom="1200" w:left="1785" w:header="0" w:footer="1035"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．MgO</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．ZnO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．Zn</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片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．Cu</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片</w:t>
      </w:r>
    </w:p>
    <w:p>
      <w:pPr>
        <w:spacing w:before="37"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49、[2]7.4 克 Na2H2Y·2H2O（M=372.24g/mol）配成 1 升溶液，其浓度（单位 mol/L）约为</w:t>
      </w:r>
      <w:r>
        <w:rPr>
          <w:rFonts w:hint="eastAsia" w:ascii="仿宋_GB2312" w:hAnsi="仿宋_GB2312" w:eastAsia="仿宋_GB2312" w:cs="仿宋_GB2312"/>
          <w:spacing w:val="-15"/>
          <w:position w:val="2"/>
          <w:sz w:val="28"/>
          <w:szCs w:val="28"/>
        </w:rPr>
        <w:t>（</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15"/>
          <w:position w:val="2"/>
          <w:sz w:val="28"/>
          <w:szCs w:val="28"/>
        </w:rPr>
        <w:t>）</w:t>
      </w:r>
      <w:r>
        <w:rPr>
          <w:rFonts w:hint="eastAsia" w:ascii="仿宋_GB2312" w:hAnsi="仿宋_GB2312" w:eastAsia="仿宋_GB2312" w:cs="仿宋_GB2312"/>
          <w:spacing w:val="-2"/>
          <w:position w:val="2"/>
          <w:sz w:val="28"/>
          <w:szCs w:val="28"/>
        </w:rPr>
        <w:t>。</w:t>
      </w:r>
    </w:p>
    <w:p>
      <w:pPr>
        <w:spacing w:before="99" w:line="18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．0.02                </w:t>
      </w:r>
      <w:r>
        <w:rPr>
          <w:rFonts w:hint="eastAsia" w:ascii="仿宋_GB2312" w:hAnsi="仿宋_GB2312" w:eastAsia="仿宋_GB2312" w:cs="仿宋_GB2312"/>
          <w:spacing w:val="-1"/>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．0.2</w:t>
      </w:r>
    </w:p>
    <w:p>
      <w:pPr>
        <w:spacing w:before="7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．[2]二级标准氧化锌用前应在</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灼烧至恒重。</w:t>
      </w:r>
    </w:p>
    <w:p>
      <w:pPr>
        <w:spacing w:before="70"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．250℃-270℃     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．800℃      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w:t>
      </w:r>
      <w:r>
        <w:rPr>
          <w:rFonts w:hint="eastAsia" w:ascii="仿宋_GB2312" w:hAnsi="仿宋_GB2312" w:eastAsia="仿宋_GB2312" w:cs="仿宋_GB2312"/>
          <w:spacing w:val="3"/>
          <w:position w:val="1"/>
          <w:sz w:val="28"/>
          <w:szCs w:val="28"/>
        </w:rPr>
        <w:t>105℃-110℃</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spacing w:val="3"/>
          <w:position w:val="1"/>
          <w:sz w:val="28"/>
          <w:szCs w:val="28"/>
        </w:rPr>
        <w:t>D</w:t>
      </w:r>
      <w:r>
        <w:rPr>
          <w:rFonts w:hint="eastAsia" w:ascii="仿宋_GB2312" w:hAnsi="仿宋_GB2312" w:eastAsia="仿宋_GB2312" w:cs="仿宋_GB2312"/>
          <w:spacing w:val="-16"/>
          <w:position w:val="1"/>
          <w:sz w:val="28"/>
          <w:szCs w:val="28"/>
        </w:rPr>
        <w:t xml:space="preserve"> </w:t>
      </w:r>
      <w:r>
        <w:rPr>
          <w:rFonts w:hint="eastAsia" w:ascii="仿宋_GB2312" w:hAnsi="仿宋_GB2312" w:eastAsia="仿宋_GB2312" w:cs="仿宋_GB2312"/>
          <w:spacing w:val="3"/>
          <w:position w:val="1"/>
          <w:sz w:val="28"/>
          <w:szCs w:val="28"/>
        </w:rPr>
        <w:t>．270℃-300℃</w:t>
      </w:r>
    </w:p>
    <w:p>
      <w:pPr>
        <w:spacing w:before="4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．[2]二级标准氧化锌用前应</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．储存在干燥器中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．储存在试剂瓶中</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．储存在通风橱中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．储存在药品柜中</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．[2]在配制 0.02</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 xml:space="preserve">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标准溶液</w:t>
      </w:r>
      <w:r>
        <w:rPr>
          <w:rFonts w:hint="eastAsia" w:ascii="仿宋_GB2312" w:hAnsi="仿宋_GB2312" w:eastAsia="仿宋_GB2312" w:cs="仿宋_GB2312"/>
          <w:spacing w:val="4"/>
          <w:sz w:val="28"/>
          <w:szCs w:val="28"/>
        </w:rPr>
        <w:t>时，下列说法正确的是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33"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A</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5"/>
          <w:position w:val="2"/>
          <w:sz w:val="28"/>
          <w:szCs w:val="28"/>
        </w:rPr>
        <w:t>．称取乙二胺四乙酸（M=292.2g/</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）2.9g</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5"/>
          <w:position w:val="2"/>
          <w:sz w:val="28"/>
          <w:szCs w:val="28"/>
        </w:rPr>
        <w:t>，溶于 50</w:t>
      </w:r>
      <w:r>
        <w:rPr>
          <w:rFonts w:hint="eastAsia" w:ascii="仿宋_GB2312" w:hAnsi="仿宋_GB2312" w:eastAsia="仿宋_GB2312" w:cs="仿宋_GB2312"/>
          <w:spacing w:val="4"/>
          <w:position w:val="2"/>
          <w:sz w:val="28"/>
          <w:szCs w:val="28"/>
        </w:rPr>
        <w:t>0</w:t>
      </w:r>
      <w:r>
        <w:rPr>
          <w:rFonts w:hint="eastAsia" w:ascii="仿宋_GB2312" w:hAnsi="仿宋_GB2312" w:eastAsia="仿宋_GB2312" w:cs="仿宋_GB2312"/>
          <w:position w:val="2"/>
          <w:sz w:val="28"/>
          <w:szCs w:val="28"/>
        </w:rPr>
        <w:t>mL</w:t>
      </w:r>
      <w:r>
        <w:rPr>
          <w:rFonts w:hint="eastAsia" w:ascii="仿宋_GB2312" w:hAnsi="仿宋_GB2312" w:eastAsia="仿宋_GB2312" w:cs="仿宋_GB2312"/>
          <w:spacing w:val="4"/>
          <w:position w:val="2"/>
          <w:sz w:val="28"/>
          <w:szCs w:val="28"/>
        </w:rPr>
        <w:t xml:space="preserve"> 水中</w:t>
      </w:r>
    </w:p>
    <w:p>
      <w:pPr>
        <w:spacing w:before="69"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．称取乙二胺四乙酸 2.9g，加入 200 水溶解后，定容至 5</w:t>
      </w:r>
      <w:r>
        <w:rPr>
          <w:rFonts w:hint="eastAsia" w:ascii="仿宋_GB2312" w:hAnsi="仿宋_GB2312" w:eastAsia="仿宋_GB2312" w:cs="仿宋_GB2312"/>
          <w:spacing w:val="2"/>
          <w:sz w:val="28"/>
          <w:szCs w:val="28"/>
        </w:rPr>
        <w:t>00</w:t>
      </w:r>
      <w:r>
        <w:rPr>
          <w:rFonts w:hint="eastAsia" w:ascii="仿宋_GB2312" w:hAnsi="仿宋_GB2312" w:eastAsia="仿宋_GB2312" w:cs="仿宋_GB2312"/>
          <w:sz w:val="28"/>
          <w:szCs w:val="28"/>
        </w:rPr>
        <w:t>mL</w:t>
      </w:r>
    </w:p>
    <w:p>
      <w:pPr>
        <w:spacing w:before="32"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C</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5"/>
          <w:position w:val="2"/>
          <w:sz w:val="28"/>
          <w:szCs w:val="28"/>
        </w:rPr>
        <w:t>．称取二水合乙二胺四乙酸二钠盐（M=372.2g/</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）3.7g</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5"/>
          <w:position w:val="2"/>
          <w:sz w:val="28"/>
          <w:szCs w:val="28"/>
        </w:rPr>
        <w:t>，溶于 500</w:t>
      </w:r>
      <w:r>
        <w:rPr>
          <w:rFonts w:hint="eastAsia" w:ascii="仿宋_GB2312" w:hAnsi="仿宋_GB2312" w:eastAsia="仿宋_GB2312" w:cs="仿宋_GB2312"/>
          <w:position w:val="2"/>
          <w:sz w:val="28"/>
          <w:szCs w:val="28"/>
        </w:rPr>
        <w:t>mL</w:t>
      </w:r>
      <w:r>
        <w:rPr>
          <w:rFonts w:hint="eastAsia" w:ascii="仿宋_GB2312" w:hAnsi="仿宋_GB2312" w:eastAsia="仿宋_GB2312" w:cs="仿宋_GB2312"/>
          <w:spacing w:val="5"/>
          <w:position w:val="2"/>
          <w:sz w:val="28"/>
          <w:szCs w:val="28"/>
        </w:rPr>
        <w:t xml:space="preserve"> 水中</w:t>
      </w:r>
    </w:p>
    <w:p>
      <w:pPr>
        <w:spacing w:before="69"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．称取二水合乙二胺四乙酸二钠盐 3.7g</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，加入 200 水溶解后，定容至 500</w:t>
      </w:r>
      <w:r>
        <w:rPr>
          <w:rFonts w:hint="eastAsia" w:ascii="仿宋_GB2312" w:hAnsi="仿宋_GB2312" w:eastAsia="仿宋_GB2312" w:cs="仿宋_GB2312"/>
          <w:sz w:val="28"/>
          <w:szCs w:val="28"/>
        </w:rPr>
        <w:t>mL</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．[2]返滴定法测定铝盐中铝的含量，应选择的指示剂是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．二甲酚橙        B</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 xml:space="preserve">．铬黑 </w:t>
      </w:r>
      <w:r>
        <w:rPr>
          <w:rFonts w:hint="eastAsia" w:ascii="仿宋_GB2312" w:hAnsi="仿宋_GB2312" w:eastAsia="仿宋_GB2312" w:cs="仿宋_GB2312"/>
          <w:sz w:val="28"/>
          <w:szCs w:val="28"/>
        </w:rPr>
        <w:t>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．钙指示剂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．酚酞</w:t>
      </w:r>
    </w:p>
    <w:p>
      <w:pPr>
        <w:spacing w:before="26"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position w:val="2"/>
          <w:sz w:val="28"/>
          <w:szCs w:val="28"/>
        </w:rPr>
        <w:t>54</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7"/>
          <w:position w:val="2"/>
          <w:sz w:val="28"/>
          <w:szCs w:val="28"/>
        </w:rPr>
        <w:t xml:space="preserve">．[2]在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7"/>
          <w:position w:val="2"/>
          <w:sz w:val="28"/>
          <w:szCs w:val="28"/>
        </w:rPr>
        <w:t>=4~5 条件下，测定铜盐中铜的含量所选择的指示剂是</w:t>
      </w:r>
      <w:r>
        <w:rPr>
          <w:rFonts w:hint="eastAsia" w:ascii="仿宋_GB2312" w:hAnsi="仿宋_GB2312" w:eastAsia="仿宋_GB2312" w:cs="仿宋_GB2312"/>
          <w:spacing w:val="-20"/>
          <w:position w:val="2"/>
          <w:sz w:val="28"/>
          <w:szCs w:val="28"/>
        </w:rPr>
        <w:t>（</w:t>
      </w:r>
      <w:r>
        <w:rPr>
          <w:rFonts w:hint="eastAsia" w:ascii="仿宋_GB2312" w:hAnsi="仿宋_GB2312" w:eastAsia="仿宋_GB2312" w:cs="仿宋_GB2312"/>
          <w:spacing w:val="11"/>
          <w:position w:val="2"/>
          <w:sz w:val="28"/>
          <w:szCs w:val="28"/>
        </w:rPr>
        <w:t xml:space="preserve">  </w:t>
      </w:r>
      <w:r>
        <w:rPr>
          <w:rFonts w:hint="eastAsia" w:ascii="仿宋_GB2312" w:hAnsi="仿宋_GB2312" w:eastAsia="仿宋_GB2312" w:cs="仿宋_GB2312"/>
          <w:spacing w:val="-20"/>
          <w:position w:val="2"/>
          <w:sz w:val="28"/>
          <w:szCs w:val="28"/>
        </w:rPr>
        <w:t>）</w:t>
      </w:r>
      <w:r>
        <w:rPr>
          <w:rFonts w:hint="eastAsia" w:ascii="仿宋_GB2312" w:hAnsi="仿宋_GB2312" w:eastAsia="仿宋_GB2312" w:cs="仿宋_GB2312"/>
          <w:spacing w:val="7"/>
          <w:position w:val="2"/>
          <w:sz w:val="28"/>
          <w:szCs w:val="28"/>
        </w:rPr>
        <w:t>。</w:t>
      </w:r>
    </w:p>
    <w:p>
      <w:pPr>
        <w:spacing w:before="68"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．二甲酚橙        B</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 xml:space="preserve">．铬黑 </w:t>
      </w:r>
      <w:r>
        <w:rPr>
          <w:rFonts w:hint="eastAsia" w:ascii="仿宋_GB2312" w:hAnsi="仿宋_GB2312" w:eastAsia="仿宋_GB2312" w:cs="仿宋_GB2312"/>
          <w:sz w:val="28"/>
          <w:szCs w:val="28"/>
        </w:rPr>
        <w:t>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．钙指</w:t>
      </w:r>
      <w:r>
        <w:rPr>
          <w:rFonts w:hint="eastAsia" w:ascii="仿宋_GB2312" w:hAnsi="仿宋_GB2312" w:eastAsia="仿宋_GB2312" w:cs="仿宋_GB2312"/>
          <w:sz w:val="28"/>
          <w:szCs w:val="28"/>
        </w:rPr>
        <w:t>示剂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 PAN</w:t>
      </w:r>
    </w:p>
    <w:p>
      <w:pPr>
        <w:spacing w:before="27" w:line="283" w:lineRule="auto"/>
        <w:ind w:left="117" w:right="33" w:hanging="96"/>
        <w:jc w:val="both"/>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55．[1]取水样 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 xml:space="preserve">，调节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 xml:space="preserve">10，以铬黑 T 为指示剂，用 </w:t>
      </w:r>
      <w:r>
        <w:rPr>
          <w:rFonts w:hint="eastAsia" w:ascii="仿宋_GB2312" w:hAnsi="仿宋_GB2312" w:eastAsia="仿宋_GB2312" w:cs="仿宋_GB2312"/>
          <w:i/>
          <w:iCs/>
          <w:spacing w:val="1"/>
          <w:sz w:val="28"/>
          <w:szCs w:val="28"/>
        </w:rPr>
        <w:t>c</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
          <w:sz w:val="28"/>
          <w:szCs w:val="28"/>
        </w:rPr>
        <w:t>)=0.01000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LEDTA</w:t>
      </w:r>
      <w:r>
        <w:rPr>
          <w:rFonts w:hint="eastAsia" w:ascii="仿宋_GB2312" w:hAnsi="仿宋_GB2312" w:eastAsia="仿宋_GB2312" w:cs="仿宋_GB2312"/>
          <w:spacing w:val="1"/>
          <w:sz w:val="28"/>
          <w:szCs w:val="28"/>
        </w:rPr>
        <w:t xml:space="preserve"> 标准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 xml:space="preserve">滴定溶液滴定至终点，用去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23.45</w:t>
      </w:r>
      <w:r>
        <w:rPr>
          <w:rFonts w:hint="eastAsia" w:ascii="仿宋_GB2312" w:hAnsi="仿宋_GB2312" w:eastAsia="仿宋_GB2312" w:cs="仿宋_GB2312"/>
          <w:sz w:val="28"/>
          <w:szCs w:val="28"/>
        </w:rPr>
        <w:t>mL</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，另取同一水样 100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 xml:space="preserve">，调节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3"/>
          <w:sz w:val="28"/>
          <w:szCs w:val="28"/>
        </w:rPr>
        <w:t>12，</w:t>
      </w:r>
      <w:r>
        <w:rPr>
          <w:rFonts w:hint="eastAsia" w:ascii="仿宋_GB2312" w:hAnsi="仿宋_GB2312" w:eastAsia="仿宋_GB2312" w:cs="仿宋_GB2312"/>
          <w:spacing w:val="2"/>
          <w:sz w:val="28"/>
          <w:szCs w:val="28"/>
        </w:rPr>
        <w:t>用钙指示剂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指示终点，消耗EDTA 标准滴定溶液14.75mL</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，则水样中Mg</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的含量为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2"/>
          <w:sz w:val="28"/>
          <w:szCs w:val="28"/>
        </w:rPr>
        <w:t>。M(Ca)=40.08g/mol，</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M(</w:t>
      </w:r>
      <w:r>
        <w:rPr>
          <w:rFonts w:hint="eastAsia" w:ascii="仿宋_GB2312" w:hAnsi="仿宋_GB2312" w:eastAsia="仿宋_GB2312" w:cs="仿宋_GB2312"/>
          <w:sz w:val="28"/>
          <w:szCs w:val="28"/>
        </w:rPr>
        <w:t>Mg</w:t>
      </w:r>
      <w:r>
        <w:rPr>
          <w:rFonts w:hint="eastAsia" w:ascii="仿宋_GB2312" w:hAnsi="仿宋_GB2312" w:eastAsia="仿宋_GB2312" w:cs="仿宋_GB2312"/>
          <w:spacing w:val="6"/>
          <w:sz w:val="28"/>
          <w:szCs w:val="28"/>
        </w:rPr>
        <w:t>)=24.30g/</w:t>
      </w:r>
      <w:r>
        <w:rPr>
          <w:rFonts w:hint="eastAsia" w:ascii="仿宋_GB2312" w:hAnsi="仿宋_GB2312" w:eastAsia="仿宋_GB2312" w:cs="仿宋_GB2312"/>
          <w:sz w:val="28"/>
          <w:szCs w:val="28"/>
        </w:rPr>
        <w:t>mol</w:t>
      </w:r>
      <w:r>
        <w:rPr>
          <w:rFonts w:hint="eastAsia" w:ascii="仿宋_GB2312" w:hAnsi="仿宋_GB2312" w:eastAsia="仿宋_GB2312" w:cs="仿宋_GB2312"/>
          <w:spacing w:val="6"/>
          <w:sz w:val="28"/>
          <w:szCs w:val="28"/>
        </w:rPr>
        <w:t>。</w:t>
      </w:r>
    </w:p>
    <w:p>
      <w:pPr>
        <w:spacing w:before="86" w:line="191"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．35.85</w:t>
      </w:r>
      <w:r>
        <w:rPr>
          <w:rFonts w:hint="eastAsia" w:ascii="仿宋_GB2312" w:hAnsi="仿宋_GB2312" w:eastAsia="仿宋_GB2312" w:cs="仿宋_GB2312"/>
          <w:sz w:val="28"/>
          <w:szCs w:val="28"/>
        </w:rPr>
        <w:t>mg</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．21.</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14</w:t>
      </w:r>
      <w:r>
        <w:rPr>
          <w:rFonts w:hint="eastAsia" w:ascii="仿宋_GB2312" w:hAnsi="仿宋_GB2312" w:eastAsia="仿宋_GB2312" w:cs="仿宋_GB2312"/>
          <w:sz w:val="28"/>
          <w:szCs w:val="28"/>
        </w:rPr>
        <w:t>mg</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．25.</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10mg/L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．59.</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12mg/L</w:t>
      </w:r>
    </w:p>
    <w:p>
      <w:pPr>
        <w:spacing w:before="35" w:line="283" w:lineRule="auto"/>
        <w:ind w:left="121" w:right="85" w:hanging="10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56</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．[2]称取氯化锌试样 0.3600g</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，溶于水后控制溶液的酸度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以二甲酚橙为指示剂，用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1024</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5"/>
          <w:sz w:val="28"/>
          <w:szCs w:val="28"/>
        </w:rPr>
        <w:t xml:space="preserve">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溶液 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5"/>
          <w:sz w:val="28"/>
          <w:szCs w:val="28"/>
        </w:rPr>
        <w:t xml:space="preserve">   滴定至终点，则氯化锌的含量为</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
          <w:sz w:val="28"/>
          <w:szCs w:val="28"/>
        </w:rPr>
        <w:t>。M(</w:t>
      </w:r>
      <w:r>
        <w:rPr>
          <w:rFonts w:hint="eastAsia" w:ascii="仿宋_GB2312" w:hAnsi="仿宋_GB2312" w:eastAsia="仿宋_GB2312" w:cs="仿宋_GB2312"/>
          <w:sz w:val="28"/>
          <w:szCs w:val="28"/>
        </w:rPr>
        <w:t>ZnCl</w:t>
      </w:r>
      <w:r>
        <w:rPr>
          <w:rFonts w:hint="eastAsia" w:ascii="仿宋_GB2312" w:hAnsi="仿宋_GB2312" w:eastAsia="仿宋_GB2312" w:cs="仿宋_GB2312"/>
          <w:spacing w:val="5"/>
          <w:sz w:val="28"/>
          <w:szCs w:val="28"/>
        </w:rPr>
        <w:t>2)=</w:t>
      </w:r>
    </w:p>
    <w:p>
      <w:pPr>
        <w:spacing w:before="78" w:line="201"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136.29g/</w:t>
      </w:r>
      <w:r>
        <w:rPr>
          <w:rFonts w:hint="eastAsia" w:ascii="仿宋_GB2312" w:hAnsi="仿宋_GB2312" w:eastAsia="仿宋_GB2312" w:cs="仿宋_GB2312"/>
          <w:sz w:val="28"/>
          <w:szCs w:val="28"/>
        </w:rPr>
        <w:t>mol</w:t>
      </w:r>
    </w:p>
    <w:p>
      <w:pPr>
        <w:spacing w:before="124"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．96.92%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．96.9%</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．48.46%</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．48.5%</w:t>
      </w:r>
    </w:p>
    <w:p>
      <w:pPr>
        <w:spacing w:before="71" w:line="376" w:lineRule="auto"/>
        <w:ind w:left="152" w:right="70" w:hanging="131"/>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57</w:t>
      </w:r>
      <w:r>
        <w:rPr>
          <w:rFonts w:hint="eastAsia" w:ascii="仿宋_GB2312" w:hAnsi="仿宋_GB2312" w:eastAsia="仿宋_GB2312" w:cs="仿宋_GB2312"/>
          <w:spacing w:val="61"/>
          <w:w w:val="101"/>
          <w:sz w:val="28"/>
          <w:szCs w:val="28"/>
        </w:rPr>
        <w:t xml:space="preserve"> </w:t>
      </w:r>
      <w:r>
        <w:rPr>
          <w:rFonts w:hint="eastAsia" w:ascii="仿宋_GB2312" w:hAnsi="仿宋_GB2312" w:eastAsia="仿宋_GB2312" w:cs="仿宋_GB2312"/>
          <w:spacing w:val="13"/>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3"/>
          <w:sz w:val="28"/>
          <w:szCs w:val="28"/>
        </w:rPr>
        <w:t>称取</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13"/>
          <w:sz w:val="28"/>
          <w:szCs w:val="28"/>
        </w:rPr>
        <w:t>1.032g  氧化铝试样，溶解定容至 250</w:t>
      </w:r>
      <w:r>
        <w:rPr>
          <w:rFonts w:hint="eastAsia" w:ascii="仿宋_GB2312" w:hAnsi="仿宋_GB2312" w:eastAsia="仿宋_GB2312" w:cs="仿宋_GB2312"/>
          <w:sz w:val="28"/>
          <w:szCs w:val="28"/>
        </w:rPr>
        <w:t>mL</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13"/>
          <w:sz w:val="28"/>
          <w:szCs w:val="28"/>
        </w:rPr>
        <w:t>容量瓶中，移取</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3"/>
          <w:sz w:val="28"/>
          <w:szCs w:val="28"/>
        </w:rPr>
        <w:t>25.00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13"/>
          <w:sz w:val="28"/>
          <w:szCs w:val="28"/>
        </w:rPr>
        <w:t xml:space="preserve">  ，加入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i/>
          <w:iCs/>
          <w:spacing w:val="-1"/>
          <w:sz w:val="28"/>
          <w:szCs w:val="28"/>
        </w:rPr>
        <w:t>TAl</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i/>
          <w:iCs/>
          <w:spacing w:val="-1"/>
          <w:sz w:val="28"/>
          <w:szCs w:val="28"/>
        </w:rPr>
        <w:t>O</w:t>
      </w:r>
      <w:r>
        <w:rPr>
          <w:rFonts w:hint="eastAsia" w:ascii="仿宋_GB2312" w:hAnsi="仿宋_GB2312" w:eastAsia="仿宋_GB2312" w:cs="仿宋_GB2312"/>
          <w:spacing w:val="-1"/>
          <w:sz w:val="28"/>
          <w:szCs w:val="28"/>
        </w:rPr>
        <w:t xml:space="preserve">3 / </w:t>
      </w:r>
      <w:r>
        <w:rPr>
          <w:rFonts w:hint="eastAsia" w:ascii="仿宋_GB2312" w:hAnsi="仿宋_GB2312" w:eastAsia="仿宋_GB2312" w:cs="仿宋_GB2312"/>
          <w:i/>
          <w:iCs/>
          <w:spacing w:val="-1"/>
          <w:sz w:val="28"/>
          <w:szCs w:val="28"/>
        </w:rPr>
        <w:t xml:space="preserve">EDTA  </w:t>
      </w:r>
      <w:r>
        <w:rPr>
          <w:rFonts w:hint="eastAsia" w:ascii="仿宋_GB2312" w:hAnsi="仿宋_GB2312" w:eastAsia="仿宋_GB2312" w:cs="仿宋_GB2312"/>
          <w:spacing w:val="-1"/>
          <w:sz w:val="28"/>
          <w:szCs w:val="28"/>
        </w:rPr>
        <w:t>= 1.505 mg/mL</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1"/>
          <w:sz w:val="28"/>
          <w:szCs w:val="28"/>
        </w:rPr>
        <w:t>的 EDTA 溶液 10.00mL，以二甲酚橙为指示剂，用 Zn(Ac)2 标准滴 定</w:t>
      </w:r>
    </w:p>
    <w:p>
      <w:pPr>
        <w:spacing w:before="99" w:line="280" w:lineRule="auto"/>
        <w:ind w:left="118" w:right="85" w:firstLine="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溶液 12.20</w:t>
      </w:r>
      <w:r>
        <w:rPr>
          <w:rFonts w:hint="eastAsia" w:ascii="仿宋_GB2312" w:hAnsi="仿宋_GB2312" w:eastAsia="仿宋_GB2312" w:cs="仿宋_GB2312"/>
          <w:sz w:val="28"/>
          <w:szCs w:val="28"/>
        </w:rPr>
        <w:t>mL</w:t>
      </w:r>
      <w:r>
        <w:rPr>
          <w:rFonts w:hint="eastAsia" w:ascii="仿宋_GB2312" w:hAnsi="仿宋_GB2312" w:eastAsia="仿宋_GB2312" w:cs="仿宋_GB2312"/>
          <w:spacing w:val="7"/>
          <w:sz w:val="28"/>
          <w:szCs w:val="28"/>
        </w:rPr>
        <w:t xml:space="preserve"> 滴定至终点，已知 20.00</w:t>
      </w:r>
      <w:r>
        <w:rPr>
          <w:rFonts w:hint="eastAsia" w:ascii="仿宋_GB2312" w:hAnsi="仿宋_GB2312" w:eastAsia="仿宋_GB2312" w:cs="仿宋_GB2312"/>
          <w:sz w:val="28"/>
          <w:szCs w:val="28"/>
        </w:rPr>
        <w:t>mLZn</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7"/>
          <w:sz w:val="28"/>
          <w:szCs w:val="28"/>
        </w:rPr>
        <w:t>)2 溶液相当于 13.6</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mLEDTA</w:t>
      </w:r>
      <w:r>
        <w:rPr>
          <w:rFonts w:hint="eastAsia" w:ascii="仿宋_GB2312" w:hAnsi="仿宋_GB2312" w:eastAsia="仿宋_GB2312" w:cs="仿宋_GB2312"/>
          <w:spacing w:val="6"/>
          <w:sz w:val="28"/>
          <w:szCs w:val="28"/>
        </w:rPr>
        <w:t xml:space="preserve"> 溶液。则试样中</w:t>
      </w:r>
      <w:r>
        <w:rPr>
          <w:rFonts w:hint="eastAsia" w:ascii="仿宋_GB2312" w:hAnsi="仿宋_GB2312" w:eastAsia="仿宋_GB2312" w:cs="仿宋_GB2312"/>
          <w:sz w:val="28"/>
          <w:szCs w:val="28"/>
        </w:rPr>
        <w:t xml:space="preserve"> Al</w:t>
      </w:r>
      <w:r>
        <w:rPr>
          <w:rFonts w:hint="eastAsia" w:ascii="仿宋_GB2312" w:hAnsi="仿宋_GB2312" w:eastAsia="仿宋_GB2312" w:cs="仿宋_GB2312"/>
          <w:spacing w:val="4"/>
          <w:sz w:val="28"/>
          <w:szCs w:val="28"/>
        </w:rPr>
        <w:t>2O3</w:t>
      </w:r>
      <w:r>
        <w:rPr>
          <w:rFonts w:hint="eastAsia" w:ascii="仿宋_GB2312" w:hAnsi="仿宋_GB2312" w:eastAsia="仿宋_GB2312" w:cs="仿宋_GB2312"/>
          <w:spacing w:val="29"/>
          <w:w w:val="102"/>
          <w:sz w:val="28"/>
          <w:szCs w:val="28"/>
        </w:rPr>
        <w:t xml:space="preserve"> </w:t>
      </w:r>
      <w:r>
        <w:rPr>
          <w:rFonts w:hint="eastAsia" w:ascii="仿宋_GB2312" w:hAnsi="仿宋_GB2312" w:eastAsia="仿宋_GB2312" w:cs="仿宋_GB2312"/>
          <w:spacing w:val="4"/>
          <w:sz w:val="28"/>
          <w:szCs w:val="28"/>
        </w:rPr>
        <w:t>的含量为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
          <w:sz w:val="28"/>
          <w:szCs w:val="28"/>
        </w:rPr>
        <w:t>。</w:t>
      </w:r>
    </w:p>
    <w:p>
      <w:pPr>
        <w:spacing w:before="52"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．1.23%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．24.67%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．12.34%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．2.47%</w:t>
      </w:r>
    </w:p>
    <w:p>
      <w:pPr>
        <w:spacing w:before="69"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．[2]下列对氨羧配位剂的叙述中，</w:t>
      </w:r>
      <w:r>
        <w:rPr>
          <w:rFonts w:hint="eastAsia" w:ascii="仿宋_GB2312" w:hAnsi="仿宋_GB2312" w:eastAsia="仿宋_GB2312" w:cs="仿宋_GB2312"/>
          <w:spacing w:val="6"/>
          <w:sz w:val="28"/>
          <w:szCs w:val="28"/>
        </w:rPr>
        <w:t>不正确的是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．氨羧配位剂是一类有机通用型螯合试剂的总称</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．氨羧配位剂能与金属离子形成多个五元环</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 xml:space="preserve">．常用的氨羧配位剂有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NTA</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DCTA</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EGTA</w:t>
      </w:r>
      <w:r>
        <w:rPr>
          <w:rFonts w:hint="eastAsia" w:ascii="仿宋_GB2312" w:hAnsi="仿宋_GB2312" w:eastAsia="仿宋_GB2312" w:cs="仿宋_GB2312"/>
          <w:spacing w:val="3"/>
          <w:sz w:val="28"/>
          <w:szCs w:val="28"/>
        </w:rPr>
        <w:t xml:space="preserve"> 等</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．最常用的氨羧配位剂是</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z w:val="28"/>
          <w:szCs w:val="28"/>
        </w:rPr>
        <w:t>NTA</w:t>
      </w:r>
    </w:p>
    <w:p>
      <w:pPr>
        <w:spacing w:before="38" w:line="300" w:lineRule="auto"/>
        <w:ind w:left="230" w:right="82" w:hanging="20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xml:space="preserve">．[2]由于 </w:t>
      </w:r>
      <w:r>
        <w:rPr>
          <w:rFonts w:hint="eastAsia" w:ascii="仿宋_GB2312" w:hAnsi="仿宋_GB2312" w:eastAsia="仿宋_GB2312" w:cs="仿宋_GB2312"/>
          <w:sz w:val="28"/>
          <w:szCs w:val="28"/>
        </w:rPr>
        <w:t>EBT</w:t>
      </w:r>
      <w:r>
        <w:rPr>
          <w:rFonts w:hint="eastAsia" w:ascii="仿宋_GB2312" w:hAnsi="仿宋_GB2312" w:eastAsia="仿宋_GB2312" w:cs="仿宋_GB2312"/>
          <w:spacing w:val="6"/>
          <w:sz w:val="28"/>
          <w:szCs w:val="28"/>
        </w:rPr>
        <w:t xml:space="preserve"> 不能指示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滴定 </w:t>
      </w:r>
      <w:r>
        <w:rPr>
          <w:rFonts w:hint="eastAsia" w:ascii="仿宋_GB2312" w:hAnsi="仿宋_GB2312" w:eastAsia="仿宋_GB2312" w:cs="仿宋_GB2312"/>
          <w:sz w:val="28"/>
          <w:szCs w:val="28"/>
        </w:rPr>
        <w:t>Ba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，在找不到合适的指示剂时，常用</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6"/>
          <w:sz w:val="28"/>
          <w:szCs w:val="28"/>
        </w:rPr>
        <w:t>测定钡含</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量。</w:t>
      </w:r>
    </w:p>
    <w:p>
      <w:pPr>
        <w:spacing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．直接滴定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．返滴定</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．置换滴定</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．间接滴定</w:t>
      </w:r>
    </w:p>
    <w:p>
      <w:pPr>
        <w:spacing w:before="62" w:line="274" w:lineRule="auto"/>
        <w:ind w:left="231" w:right="82" w:hanging="21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60．[2]用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4"/>
          <w:sz w:val="28"/>
          <w:szCs w:val="28"/>
        </w:rPr>
        <w:t xml:space="preserve"> 法测定铜合金(</w:t>
      </w:r>
      <w:r>
        <w:rPr>
          <w:rFonts w:hint="eastAsia" w:ascii="仿宋_GB2312" w:hAnsi="仿宋_GB2312" w:eastAsia="仿宋_GB2312" w:cs="仿宋_GB2312"/>
          <w:sz w:val="28"/>
          <w:szCs w:val="28"/>
        </w:rPr>
        <w:t>Cu</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4"/>
          <w:sz w:val="28"/>
          <w:szCs w:val="28"/>
        </w:rPr>
        <w:t xml:space="preserve">)中 </w:t>
      </w:r>
      <w:r>
        <w:rPr>
          <w:rFonts w:hint="eastAsia" w:ascii="仿宋_GB2312" w:hAnsi="仿宋_GB2312" w:eastAsia="仿宋_GB2312" w:cs="仿宋_GB2312"/>
          <w:sz w:val="28"/>
          <w:szCs w:val="28"/>
        </w:rPr>
        <w:t>Zn</w:t>
      </w:r>
      <w:r>
        <w:rPr>
          <w:rFonts w:hint="eastAsia" w:ascii="仿宋_GB2312" w:hAnsi="仿宋_GB2312" w:eastAsia="仿宋_GB2312" w:cs="仿宋_GB2312"/>
          <w:spacing w:val="4"/>
          <w:sz w:val="28"/>
          <w:szCs w:val="28"/>
        </w:rPr>
        <w:t xml:space="preserve"> 和 </w:t>
      </w:r>
      <w:r>
        <w:rPr>
          <w:rFonts w:hint="eastAsia" w:ascii="仿宋_GB2312" w:hAnsi="仿宋_GB2312" w:eastAsia="仿宋_GB2312" w:cs="仿宋_GB2312"/>
          <w:sz w:val="28"/>
          <w:szCs w:val="28"/>
        </w:rPr>
        <w:t>Pb</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4"/>
          <w:sz w:val="28"/>
          <w:szCs w:val="28"/>
        </w:rPr>
        <w:t>的含量时，一</w:t>
      </w:r>
      <w:r>
        <w:rPr>
          <w:rFonts w:hint="eastAsia" w:ascii="仿宋_GB2312" w:hAnsi="仿宋_GB2312" w:eastAsia="仿宋_GB2312" w:cs="仿宋_GB2312"/>
          <w:spacing w:val="3"/>
          <w:sz w:val="28"/>
          <w:szCs w:val="28"/>
        </w:rPr>
        <w:t>般将制成的铜合金试液先</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用</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KCN</w:t>
      </w:r>
      <w:r>
        <w:rPr>
          <w:rFonts w:hint="eastAsia" w:ascii="仿宋_GB2312" w:hAnsi="仿宋_GB2312" w:eastAsia="仿宋_GB2312" w:cs="仿宋_GB2312"/>
          <w:spacing w:val="7"/>
          <w:sz w:val="28"/>
          <w:szCs w:val="28"/>
        </w:rPr>
        <w:t xml:space="preserve"> 在碱性条件下掩蔽去除 </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7"/>
          <w:sz w:val="28"/>
          <w:szCs w:val="28"/>
        </w:rPr>
        <w:t>2+后，用</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先滴定</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Pb</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，然后在试液中加入甲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醛，再用</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滴定</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Zn</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，下列说法错误的是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44"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的测定属于直接测定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Zn</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5"/>
          <w:sz w:val="28"/>
          <w:szCs w:val="28"/>
        </w:rPr>
        <w:t>的测定属于置换滴定</w:t>
      </w:r>
    </w:p>
    <w:p>
      <w:pPr>
        <w:spacing w:line="228" w:lineRule="auto"/>
        <w:rPr>
          <w:rFonts w:hint="eastAsia" w:ascii="仿宋_GB2312" w:hAnsi="仿宋_GB2312" w:eastAsia="仿宋_GB2312" w:cs="仿宋_GB2312"/>
          <w:sz w:val="28"/>
          <w:szCs w:val="28"/>
        </w:rPr>
        <w:sectPr>
          <w:footerReference r:id="rId81" w:type="default"/>
          <w:pgSz w:w="11906" w:h="16839"/>
          <w:pgMar w:top="400" w:right="1390" w:bottom="1181" w:left="1785" w:header="0" w:footer="1016"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544"/>
        <w:rPr>
          <w:rFonts w:hint="eastAsia" w:ascii="仿宋_GB2312" w:hAnsi="仿宋_GB2312" w:eastAsia="仿宋_GB2312" w:cs="仿宋_GB2312"/>
          <w:sz w:val="28"/>
          <w:szCs w:val="28"/>
        </w:rPr>
      </w:pPr>
      <w:bookmarkStart w:id="46" w:name="bookmark99"/>
      <w:bookmarkEnd w:id="46"/>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2"/>
          <w:sz w:val="28"/>
          <w:szCs w:val="28"/>
        </w:rPr>
        <w:t>甲醛是解蔽剂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KCN</w:t>
      </w:r>
      <w:r>
        <w:rPr>
          <w:rFonts w:hint="eastAsia" w:ascii="仿宋_GB2312" w:hAnsi="仿宋_GB2312" w:eastAsia="仿宋_GB2312" w:cs="仿宋_GB2312"/>
          <w:spacing w:val="2"/>
          <w:sz w:val="28"/>
          <w:szCs w:val="28"/>
        </w:rPr>
        <w:t xml:space="preserve"> 是掩蔽剂</w:t>
      </w:r>
    </w:p>
    <w:p>
      <w:pPr>
        <w:spacing w:before="70" w:line="281" w:lineRule="auto"/>
        <w:ind w:left="232" w:hanging="21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．[1]称取含磷样品 0.2000g</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，溶解后把磷沉淀为 </w:t>
      </w:r>
      <w:r>
        <w:rPr>
          <w:rFonts w:hint="eastAsia" w:ascii="仿宋_GB2312" w:hAnsi="仿宋_GB2312" w:eastAsia="仿宋_GB2312" w:cs="仿宋_GB2312"/>
          <w:sz w:val="28"/>
          <w:szCs w:val="28"/>
        </w:rPr>
        <w:t>MgNH</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z w:val="28"/>
          <w:szCs w:val="28"/>
        </w:rPr>
        <w:t>PO</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，此沉淀过滤洗涤</w:t>
      </w:r>
      <w:r>
        <w:rPr>
          <w:rFonts w:hint="eastAsia" w:ascii="仿宋_GB2312" w:hAnsi="仿宋_GB2312" w:eastAsia="仿宋_GB2312" w:cs="仿宋_GB2312"/>
          <w:spacing w:val="6"/>
          <w:sz w:val="28"/>
          <w:szCs w:val="28"/>
        </w:rPr>
        <w:t>再溶解，最后</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用 0.02000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/L</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 xml:space="preserve">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
          <w:sz w:val="28"/>
          <w:szCs w:val="28"/>
        </w:rPr>
        <w:t xml:space="preserve"> 标准溶液滴定，消耗 30.00</w:t>
      </w:r>
      <w:r>
        <w:rPr>
          <w:rFonts w:hint="eastAsia" w:ascii="仿宋_GB2312" w:hAnsi="仿宋_GB2312" w:eastAsia="仿宋_GB2312" w:cs="仿宋_GB2312"/>
          <w:sz w:val="28"/>
          <w:szCs w:val="28"/>
        </w:rPr>
        <w:t>mL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，样品中 P2O5  的百分含量为</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已知</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M (</w:t>
      </w:r>
      <w:r>
        <w:rPr>
          <w:rFonts w:hint="eastAsia" w:ascii="仿宋_GB2312" w:hAnsi="仿宋_GB2312" w:eastAsia="仿宋_GB2312" w:cs="仿宋_GB2312"/>
          <w:sz w:val="28"/>
          <w:szCs w:val="28"/>
        </w:rPr>
        <w:t>MgNH</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z w:val="28"/>
          <w:szCs w:val="28"/>
        </w:rPr>
        <w:t>PO</w:t>
      </w:r>
      <w:r>
        <w:rPr>
          <w:rFonts w:hint="eastAsia" w:ascii="仿宋_GB2312" w:hAnsi="仿宋_GB2312" w:eastAsia="仿宋_GB2312" w:cs="仿宋_GB2312"/>
          <w:spacing w:val="5"/>
          <w:sz w:val="28"/>
          <w:szCs w:val="28"/>
        </w:rPr>
        <w:t>4)=137.32g/</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，M (P2O5)=141.95g/</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w:t>
      </w:r>
    </w:p>
    <w:p>
      <w:pPr>
        <w:spacing w:before="54" w:line="186"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．42.59%</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 xml:space="preserve">．41.20%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．21.29%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．20.60%</w:t>
      </w:r>
    </w:p>
    <w:p>
      <w:pPr>
        <w:spacing w:before="31" w:line="282" w:lineRule="auto"/>
        <w:ind w:left="240" w:right="46" w:hanging="2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．[2]在</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13 时，用铬黑</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T 作指示剂，用 0.010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的</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滴定同浓度的钙离</w:t>
      </w:r>
      <w:r>
        <w:rPr>
          <w:rFonts w:hint="eastAsia" w:ascii="仿宋_GB2312" w:hAnsi="仿宋_GB2312" w:eastAsia="仿宋_GB2312" w:cs="仿宋_GB2312"/>
          <w:spacing w:val="4"/>
          <w:sz w:val="28"/>
          <w:szCs w:val="28"/>
        </w:rPr>
        <w:t>子，终点</w:t>
      </w:r>
      <w:r>
        <w:rPr>
          <w:rFonts w:hint="eastAsia" w:ascii="仿宋_GB2312" w:hAnsi="仿宋_GB2312" w:eastAsia="仿宋_GB2312" w:cs="仿宋_GB2312"/>
          <w:sz w:val="28"/>
          <w:szCs w:val="28"/>
        </w:rPr>
        <w:t xml:space="preserve"> 时 pCa=4.7，则终点误差为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z w:val="28"/>
          <w:szCs w:val="28"/>
        </w:rPr>
        <w:t xml:space="preserve">。已知 </w:t>
      </w:r>
      <w:r>
        <w:rPr>
          <w:rFonts w:hint="eastAsia" w:ascii="仿宋_GB2312" w:hAnsi="仿宋_GB2312" w:eastAsia="仿宋_GB2312" w:cs="仿宋_GB2312"/>
          <w:spacing w:val="-1"/>
          <w:sz w:val="28"/>
          <w:szCs w:val="28"/>
        </w:rPr>
        <w:t>lgK′CaY=</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10.7。</w:t>
      </w:r>
    </w:p>
    <w:p>
      <w:pPr>
        <w:spacing w:before="84" w:line="186"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．-0.2%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．-0.3%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．-0.4%</w:t>
      </w:r>
    </w:p>
    <w:p>
      <w:pPr>
        <w:spacing w:before="62" w:line="219" w:lineRule="auto"/>
        <w:ind w:left="24"/>
        <w:outlineLvl w:val="2"/>
        <w:rPr>
          <w:rFonts w:hint="eastAsia" w:ascii="仿宋_GB2312" w:hAnsi="仿宋_GB2312" w:eastAsia="仿宋_GB2312" w:cs="仿宋_GB2312"/>
          <w:sz w:val="28"/>
          <w:szCs w:val="28"/>
        </w:rPr>
      </w:pPr>
      <w:bookmarkStart w:id="47" w:name="bookmark28"/>
      <w:bookmarkEnd w:id="47"/>
      <w:r>
        <w:rPr>
          <w:rFonts w:hint="eastAsia" w:ascii="仿宋_GB2312" w:hAnsi="仿宋_GB2312" w:eastAsia="仿宋_GB2312" w:cs="仿宋_GB2312"/>
          <w:b/>
          <w:bCs/>
          <w:spacing w:val="-6"/>
          <w:sz w:val="28"/>
          <w:szCs w:val="28"/>
        </w:rPr>
        <w:t>二、判断题</w:t>
      </w:r>
    </w:p>
    <w:p>
      <w:pPr>
        <w:spacing w:before="3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 xml:space="preserve">．[3]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pacing w:val="7"/>
          <w:sz w:val="28"/>
          <w:szCs w:val="28"/>
        </w:rPr>
        <w:t>标准溶液一般用直接法配制。</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p>
    <w:p>
      <w:pPr>
        <w:spacing w:before="47" w:line="261" w:lineRule="auto"/>
        <w:ind w:left="129" w:right="88" w:hanging="1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．[2]氨水溶液不能装在铜制容器中，其原因是发生</w:t>
      </w:r>
      <w:r>
        <w:rPr>
          <w:rFonts w:hint="eastAsia" w:ascii="仿宋_GB2312" w:hAnsi="仿宋_GB2312" w:eastAsia="仿宋_GB2312" w:cs="仿宋_GB2312"/>
          <w:spacing w:val="7"/>
          <w:sz w:val="28"/>
          <w:szCs w:val="28"/>
        </w:rPr>
        <w:t>配位反应，生成[</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3)4]2+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，使铜溶解。</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8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．[3]电负性大的元素充当配位原子，其配位能力强。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9"/>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．[2]配合物的几何构型取决于中心离子所采用的杂化类型。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9"/>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．[3]配合物的配位体都是带负电荷的离子，可以抵消中</w:t>
      </w:r>
      <w:r>
        <w:rPr>
          <w:rFonts w:hint="eastAsia" w:ascii="仿宋_GB2312" w:hAnsi="仿宋_GB2312" w:eastAsia="仿宋_GB2312" w:cs="仿宋_GB2312"/>
          <w:spacing w:val="8"/>
          <w:sz w:val="28"/>
          <w:szCs w:val="28"/>
        </w:rPr>
        <w:t>心离子的正电荷。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．[3]配合物由内界和外界组成。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p>
    <w:p>
      <w:pPr>
        <w:spacing w:before="7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 xml:space="preserve">．[3]配合物中由于存在配位键，所以配合物都是弱电解质。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7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8</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．[3]配离子的配位键越稳定，其稳定常数越大。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．[2]配位化合物 K3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CN</w:t>
      </w:r>
      <w:r>
        <w:rPr>
          <w:rFonts w:hint="eastAsia" w:ascii="仿宋_GB2312" w:hAnsi="仿宋_GB2312" w:eastAsia="仿宋_GB2312" w:cs="仿宋_GB2312"/>
          <w:spacing w:val="3"/>
          <w:sz w:val="28"/>
          <w:szCs w:val="28"/>
        </w:rPr>
        <w:t>)5</w:t>
      </w:r>
      <w:r>
        <w:rPr>
          <w:rFonts w:hint="eastAsia" w:ascii="仿宋_GB2312" w:hAnsi="仿宋_GB2312" w:eastAsia="仿宋_GB2312" w:cs="仿宋_GB2312"/>
          <w:sz w:val="28"/>
          <w:szCs w:val="28"/>
        </w:rPr>
        <w:t>CO</w:t>
      </w:r>
      <w:r>
        <w:rPr>
          <w:rFonts w:hint="eastAsia" w:ascii="仿宋_GB2312" w:hAnsi="仿宋_GB2312" w:eastAsia="仿宋_GB2312" w:cs="仿宋_GB2312"/>
          <w:spacing w:val="3"/>
          <w:sz w:val="28"/>
          <w:szCs w:val="28"/>
        </w:rPr>
        <w:t>]的名称是五氰根·一氧化碳合铁 (</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Ⅱ</w:t>
      </w:r>
      <w:r>
        <w:rPr>
          <w:rFonts w:hint="eastAsia" w:ascii="仿宋_GB2312" w:hAnsi="仿宋_GB2312" w:eastAsia="仿宋_GB2312" w:cs="仿宋_GB2312"/>
          <w:spacing w:val="-70"/>
          <w:sz w:val="28"/>
          <w:szCs w:val="28"/>
        </w:rPr>
        <w:t xml:space="preserve"> </w:t>
      </w:r>
      <w:r>
        <w:rPr>
          <w:rFonts w:hint="eastAsia" w:ascii="仿宋_GB2312" w:hAnsi="仿宋_GB2312" w:eastAsia="仿宋_GB2312" w:cs="仿宋_GB2312"/>
          <w:spacing w:val="3"/>
          <w:sz w:val="28"/>
          <w:szCs w:val="28"/>
        </w:rPr>
        <w:t>) 酸钾。</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   )</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．[3]配位数是中心离子（或原子）接受配位体的数目。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．[2]配合物中心离子所提供杂化的轨道，</w:t>
      </w:r>
      <w:r>
        <w:rPr>
          <w:rFonts w:hint="eastAsia" w:ascii="仿宋_GB2312" w:hAnsi="仿宋_GB2312" w:eastAsia="仿宋_GB2312" w:cs="仿宋_GB2312"/>
          <w:spacing w:val="8"/>
          <w:sz w:val="28"/>
          <w:szCs w:val="28"/>
        </w:rPr>
        <w:t>其主量子数必须相同。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70" w:line="257" w:lineRule="auto"/>
        <w:ind w:left="24" w:right="56" w:firstLine="11"/>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12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3"/>
          <w:sz w:val="28"/>
          <w:szCs w:val="28"/>
        </w:rPr>
        <w:t>．[2]同一种中心离子与有机配位体形成的</w:t>
      </w:r>
      <w:r>
        <w:rPr>
          <w:rFonts w:hint="eastAsia" w:ascii="仿宋_GB2312" w:hAnsi="仿宋_GB2312" w:eastAsia="仿宋_GB2312" w:cs="仿宋_GB2312"/>
          <w:spacing w:val="12"/>
          <w:sz w:val="28"/>
          <w:szCs w:val="28"/>
        </w:rPr>
        <w:t>配合物往往要比与无机配位体形成的配合物更稳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8"/>
          <w:sz w:val="28"/>
          <w:szCs w:val="28"/>
        </w:rPr>
        <w:t>定</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8"/>
          <w:sz w:val="28"/>
          <w:szCs w:val="28"/>
        </w:rPr>
        <w:t>)</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．[2]外轨型配离子磁矩大，</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6"/>
          <w:sz w:val="28"/>
          <w:szCs w:val="28"/>
        </w:rPr>
        <w:t>内轨型配合物磁矩小。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．[3]在螯合物中没有离子键。</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6"/>
          <w:sz w:val="28"/>
          <w:szCs w:val="28"/>
        </w:rPr>
        <w:t>)</w:t>
      </w:r>
    </w:p>
    <w:p>
      <w:pPr>
        <w:spacing w:before="70" w:line="257" w:lineRule="auto"/>
        <w:ind w:left="19" w:right="54" w:firstLine="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．[2]能形成无机配合物的反应虽然很多，但由于大多数无机配合物的</w:t>
      </w:r>
      <w:r>
        <w:rPr>
          <w:rFonts w:hint="eastAsia" w:ascii="仿宋_GB2312" w:hAnsi="仿宋_GB2312" w:eastAsia="仿宋_GB2312" w:cs="仿宋_GB2312"/>
          <w:spacing w:val="7"/>
          <w:sz w:val="28"/>
          <w:szCs w:val="28"/>
        </w:rPr>
        <w:t>稳定性不高，而且还存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1"/>
          <w:sz w:val="28"/>
          <w:szCs w:val="28"/>
        </w:rPr>
        <w:t>在分步配位的缺点，因此能用于配位滴定的并不多。 (</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1"/>
          <w:sz w:val="28"/>
          <w:szCs w:val="28"/>
        </w:rPr>
        <w:t>)</w:t>
      </w:r>
    </w:p>
    <w:p>
      <w:pPr>
        <w:spacing w:before="69" w:line="257" w:lineRule="auto"/>
        <w:ind w:left="22" w:right="51" w:firstLine="1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滴定法，</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7"/>
          <w:sz w:val="28"/>
          <w:szCs w:val="28"/>
        </w:rPr>
        <w:t>目前之所以能够广泛被应用的主要原因是由于它能与绝大多数金</w:t>
      </w:r>
      <w:r>
        <w:rPr>
          <w:rFonts w:hint="eastAsia" w:ascii="仿宋_GB2312" w:hAnsi="仿宋_GB2312" w:eastAsia="仿宋_GB2312" w:cs="仿宋_GB2312"/>
          <w:spacing w:val="6"/>
          <w:sz w:val="28"/>
          <w:szCs w:val="28"/>
        </w:rPr>
        <w:t>属离子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形成</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的配合物。</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 xml:space="preserve">滴定某种金属离子的最高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可以在酸效应曲线</w:t>
      </w:r>
      <w:r>
        <w:rPr>
          <w:rFonts w:hint="eastAsia" w:ascii="仿宋_GB2312" w:hAnsi="仿宋_GB2312" w:eastAsia="仿宋_GB2312" w:cs="仿宋_GB2312"/>
          <w:spacing w:val="6"/>
          <w:sz w:val="28"/>
          <w:szCs w:val="28"/>
        </w:rPr>
        <w:t>上方便地查出。 (   )</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滴定中，消除共存离子干扰的通用方法是控制溶液的酸度。 (   )</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19．[2]滴定各种金属离子的最低 pH 与其对应 lg</w:t>
      </w:r>
      <w:r>
        <w:rPr>
          <w:rFonts w:hint="eastAsia" w:ascii="仿宋_GB2312" w:hAnsi="仿宋_GB2312" w:eastAsia="仿宋_GB2312" w:cs="仿宋_GB2312"/>
          <w:i/>
          <w:iCs/>
          <w:spacing w:val="-1"/>
          <w:sz w:val="28"/>
          <w:szCs w:val="28"/>
        </w:rPr>
        <w:t>K</w:t>
      </w:r>
      <w:r>
        <w:rPr>
          <w:rFonts w:hint="eastAsia" w:ascii="仿宋_GB2312" w:hAnsi="仿宋_GB2312" w:eastAsia="仿宋_GB2312" w:cs="仿宋_GB2312"/>
          <w:spacing w:val="-1"/>
          <w:sz w:val="28"/>
          <w:szCs w:val="28"/>
        </w:rPr>
        <w:t>稳绘成的曲线，称</w:t>
      </w:r>
      <w:r>
        <w:rPr>
          <w:rFonts w:hint="eastAsia" w:ascii="仿宋_GB2312" w:hAnsi="仿宋_GB2312" w:eastAsia="仿宋_GB2312" w:cs="仿宋_GB2312"/>
          <w:spacing w:val="-2"/>
          <w:sz w:val="28"/>
          <w:szCs w:val="28"/>
        </w:rPr>
        <w:t>为 EDTA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的酸效应曲线。 (  )</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．[2]配位滴定中，酸效应系数越小，生成的配合物稳定性越高。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9"/>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 xml:space="preserve">．[2]溶液的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 xml:space="preserve">愈小，金属离子与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配位反应能力愈低。 (   )</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．[2]酸效应和其它组分的副反应是影响配位平衡的主要因素。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9"/>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7"/>
          <w:sz w:val="28"/>
          <w:szCs w:val="28"/>
        </w:rPr>
        <w:t xml:space="preserve">．[2]以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标准溶液连续滴定时，两次终点的颜色变化均为紫红变成纯蓝。 (   )</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 xml:space="preserve">．[3]标定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溶液须以二甲酚橙为指示剂。 (</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p>
    <w:p>
      <w:pPr>
        <w:spacing w:before="71" w:line="260" w:lineRule="auto"/>
        <w:ind w:left="25" w:right="44"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滴定某金属离子有一允许的最高酸度（</w:t>
      </w:r>
      <w:r>
        <w:rPr>
          <w:rFonts w:hint="eastAsia" w:ascii="仿宋_GB2312" w:hAnsi="仿宋_GB2312" w:eastAsia="仿宋_GB2312" w:cs="仿宋_GB2312"/>
          <w:sz w:val="28"/>
          <w:szCs w:val="28"/>
        </w:rPr>
        <w:t>pH</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8"/>
          <w:sz w:val="28"/>
          <w:szCs w:val="28"/>
        </w:rPr>
        <w:t xml:space="preserve">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8"/>
          <w:sz w:val="28"/>
          <w:szCs w:val="28"/>
        </w:rPr>
        <w:t xml:space="preserve"> 再增大就不能准确滴定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该金属离子了</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3"/>
          <w:sz w:val="28"/>
          <w:szCs w:val="28"/>
        </w:rPr>
        <w:t>)</w:t>
      </w:r>
    </w:p>
    <w:p>
      <w:pPr>
        <w:spacing w:before="34"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26</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 xml:space="preserve">．[2]能直接进行配位滴定的条件是 </w:t>
      </w:r>
      <w:r>
        <w:rPr>
          <w:rFonts w:hint="eastAsia" w:ascii="仿宋_GB2312" w:hAnsi="仿宋_GB2312" w:eastAsia="仿宋_GB2312" w:cs="仿宋_GB2312"/>
          <w:i/>
          <w:iCs/>
          <w:spacing w:val="3"/>
          <w:sz w:val="28"/>
          <w:szCs w:val="28"/>
        </w:rPr>
        <w:t>c</w:t>
      </w:r>
      <w:r>
        <w:rPr>
          <w:rFonts w:hint="eastAsia" w:ascii="仿宋_GB2312" w:hAnsi="仿宋_GB2312" w:eastAsia="仿宋_GB2312" w:cs="仿宋_GB2312"/>
          <w:i/>
          <w:iCs/>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稳≥106 。 (   )</w:t>
      </w:r>
    </w:p>
    <w:p>
      <w:pPr>
        <w:spacing w:before="59"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27</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6"/>
          <w:position w:val="2"/>
          <w:sz w:val="28"/>
          <w:szCs w:val="28"/>
        </w:rPr>
        <w:t>．[2]铬黑 T</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6"/>
          <w:position w:val="2"/>
          <w:sz w:val="28"/>
          <w:szCs w:val="28"/>
        </w:rPr>
        <w:t xml:space="preserve">指示剂在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6"/>
          <w:position w:val="2"/>
          <w:sz w:val="28"/>
          <w:szCs w:val="28"/>
        </w:rPr>
        <w:t>=7～11 范围使</w:t>
      </w:r>
      <w:r>
        <w:rPr>
          <w:rFonts w:hint="eastAsia" w:ascii="仿宋_GB2312" w:hAnsi="仿宋_GB2312" w:eastAsia="仿宋_GB2312" w:cs="仿宋_GB2312"/>
          <w:spacing w:val="5"/>
          <w:position w:val="2"/>
          <w:sz w:val="28"/>
          <w:szCs w:val="28"/>
        </w:rPr>
        <w:t>用，其目的是为减少干扰离子的影响。 (   )</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．[2]金属（M）离子指示剂（</w:t>
      </w:r>
      <w:r>
        <w:rPr>
          <w:rFonts w:hint="eastAsia" w:ascii="仿宋_GB2312" w:hAnsi="仿宋_GB2312" w:eastAsia="仿宋_GB2312" w:cs="仿宋_GB2312"/>
          <w:sz w:val="28"/>
          <w:szCs w:val="28"/>
        </w:rPr>
        <w:t>In</w:t>
      </w:r>
      <w:r>
        <w:rPr>
          <w:rFonts w:hint="eastAsia" w:ascii="仿宋_GB2312" w:hAnsi="仿宋_GB2312" w:eastAsia="仿宋_GB2312" w:cs="仿宋_GB2312"/>
          <w:spacing w:val="6"/>
          <w:sz w:val="28"/>
          <w:szCs w:val="28"/>
        </w:rPr>
        <w:t xml:space="preserve">）应用的条件是 </w:t>
      </w:r>
      <w:r>
        <w:rPr>
          <w:rFonts w:hint="eastAsia" w:ascii="仿宋_GB2312" w:hAnsi="仿宋_GB2312" w:eastAsia="仿宋_GB2312" w:cs="仿宋_GB2312"/>
          <w:i/>
          <w:iCs/>
          <w:spacing w:val="6"/>
          <w:sz w:val="28"/>
          <w:szCs w:val="28"/>
        </w:rPr>
        <w:t>K</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6"/>
          <w:sz w:val="28"/>
          <w:szCs w:val="28"/>
        </w:rPr>
        <w:t>＞</w:t>
      </w:r>
      <w:r>
        <w:rPr>
          <w:rFonts w:hint="eastAsia" w:ascii="仿宋_GB2312" w:hAnsi="仿宋_GB2312" w:eastAsia="仿宋_GB2312" w:cs="仿宋_GB2312"/>
          <w:i/>
          <w:iCs/>
          <w:spacing w:val="6"/>
          <w:sz w:val="28"/>
          <w:szCs w:val="28"/>
        </w:rPr>
        <w:t>K</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6"/>
          <w:sz w:val="28"/>
          <w:szCs w:val="28"/>
        </w:rPr>
        <w:t xml:space="preserve"> 。 (  </w:t>
      </w:r>
      <w:r>
        <w:rPr>
          <w:rFonts w:hint="eastAsia" w:ascii="仿宋_GB2312" w:hAnsi="仿宋_GB2312" w:eastAsia="仿宋_GB2312" w:cs="仿宋_GB2312"/>
          <w:spacing w:val="5"/>
          <w:sz w:val="28"/>
          <w:szCs w:val="28"/>
        </w:rPr>
        <w:t xml:space="preserve"> )</w:t>
      </w:r>
    </w:p>
    <w:p>
      <w:pPr>
        <w:spacing w:before="73" w:line="253" w:lineRule="auto"/>
        <w:ind w:left="22" w:right="54" w:hanging="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．[1]金属离子指示剂 H3</w:t>
      </w:r>
      <w:r>
        <w:rPr>
          <w:rFonts w:hint="eastAsia" w:ascii="仿宋_GB2312" w:hAnsi="仿宋_GB2312" w:eastAsia="仿宋_GB2312" w:cs="仿宋_GB2312"/>
          <w:sz w:val="28"/>
          <w:szCs w:val="28"/>
        </w:rPr>
        <w:t>In</w:t>
      </w:r>
      <w:r>
        <w:rPr>
          <w:rFonts w:hint="eastAsia" w:ascii="仿宋_GB2312" w:hAnsi="仿宋_GB2312" w:eastAsia="仿宋_GB2312" w:cs="仿宋_GB2312"/>
          <w:spacing w:val="7"/>
          <w:sz w:val="28"/>
          <w:szCs w:val="28"/>
        </w:rPr>
        <w:t xml:space="preserve"> 与金属离子的配合物为红色，它</w:t>
      </w:r>
      <w:r>
        <w:rPr>
          <w:rFonts w:hint="eastAsia" w:ascii="仿宋_GB2312" w:hAnsi="仿宋_GB2312" w:eastAsia="仿宋_GB2312" w:cs="仿宋_GB2312"/>
          <w:spacing w:val="6"/>
          <w:sz w:val="28"/>
          <w:szCs w:val="28"/>
        </w:rPr>
        <w:t>的 H2</w:t>
      </w:r>
      <w:r>
        <w:rPr>
          <w:rFonts w:hint="eastAsia" w:ascii="仿宋_GB2312" w:hAnsi="仿宋_GB2312" w:eastAsia="仿宋_GB2312" w:cs="仿宋_GB2312"/>
          <w:sz w:val="28"/>
          <w:szCs w:val="28"/>
        </w:rPr>
        <w:t>In</w:t>
      </w:r>
      <w:r>
        <w:rPr>
          <w:rFonts w:hint="eastAsia" w:ascii="仿宋_GB2312" w:hAnsi="仿宋_GB2312" w:eastAsia="仿宋_GB2312" w:cs="仿宋_GB2312"/>
          <w:spacing w:val="6"/>
          <w:sz w:val="28"/>
          <w:szCs w:val="28"/>
        </w:rPr>
        <w:t xml:space="preserve"> 呈蓝色，其余存在形式均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 xml:space="preserve">为橙红色，则该指示剂适用的酸度范围为 </w:t>
      </w:r>
      <w:r>
        <w:rPr>
          <w:rFonts w:hint="eastAsia" w:ascii="仿宋_GB2312" w:hAnsi="仿宋_GB2312" w:eastAsia="仿宋_GB2312" w:cs="仿宋_GB2312"/>
          <w:sz w:val="28"/>
          <w:szCs w:val="28"/>
        </w:rPr>
        <w:t>p</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a</w:t>
      </w:r>
      <w:r>
        <w:rPr>
          <w:rFonts w:hint="eastAsia" w:ascii="仿宋_GB2312" w:hAnsi="仿宋_GB2312" w:eastAsia="仿宋_GB2312" w:cs="仿宋_GB2312"/>
          <w:spacing w:val="7"/>
          <w:sz w:val="28"/>
          <w:szCs w:val="28"/>
        </w:rPr>
        <w:t>1﹤</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p</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a</w:t>
      </w:r>
      <w:r>
        <w:rPr>
          <w:rFonts w:hint="eastAsia" w:ascii="仿宋_GB2312" w:hAnsi="仿宋_GB2312" w:eastAsia="仿宋_GB2312" w:cs="仿宋_GB2312"/>
          <w:spacing w:val="7"/>
          <w:sz w:val="28"/>
          <w:szCs w:val="28"/>
        </w:rPr>
        <w:t>2 。 (   )</w:t>
      </w:r>
    </w:p>
    <w:p>
      <w:pPr>
        <w:spacing w:line="253" w:lineRule="auto"/>
        <w:rPr>
          <w:rFonts w:hint="eastAsia" w:ascii="仿宋_GB2312" w:hAnsi="仿宋_GB2312" w:eastAsia="仿宋_GB2312" w:cs="仿宋_GB2312"/>
          <w:sz w:val="28"/>
          <w:szCs w:val="28"/>
        </w:rPr>
        <w:sectPr>
          <w:footerReference r:id="rId82" w:type="default"/>
          <w:pgSz w:w="11906" w:h="16839"/>
          <w:pgMar w:top="400" w:right="1423" w:bottom="1181" w:left="1785" w:header="0" w:footer="1016"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bookmarkStart w:id="48" w:name="bookmark100"/>
      <w:bookmarkEnd w:id="48"/>
      <w:r>
        <w:rPr>
          <w:rFonts w:hint="eastAsia" w:ascii="仿宋_GB2312" w:hAnsi="仿宋_GB2312" w:eastAsia="仿宋_GB2312" w:cs="仿宋_GB2312"/>
          <w:spacing w:val="9"/>
          <w:sz w:val="28"/>
          <w:szCs w:val="28"/>
        </w:rPr>
        <w:t>30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．[2]金属指示剂是指示金属离子浓度变化的指示剂。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p>
    <w:p>
      <w:pPr>
        <w:spacing w:before="8"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31</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3"/>
          <w:position w:val="2"/>
          <w:sz w:val="28"/>
          <w:szCs w:val="28"/>
        </w:rPr>
        <w:t xml:space="preserve">．[2]用 </w:t>
      </w:r>
      <w:r>
        <w:rPr>
          <w:rFonts w:hint="eastAsia" w:ascii="仿宋_GB2312" w:hAnsi="仿宋_GB2312" w:eastAsia="仿宋_GB2312" w:cs="仿宋_GB2312"/>
          <w:position w:val="2"/>
          <w:sz w:val="28"/>
          <w:szCs w:val="28"/>
        </w:rPr>
        <w:t>EDTA</w:t>
      </w:r>
      <w:r>
        <w:rPr>
          <w:rFonts w:hint="eastAsia" w:ascii="仿宋_GB2312" w:hAnsi="仿宋_GB2312" w:eastAsia="仿宋_GB2312" w:cs="仿宋_GB2312"/>
          <w:spacing w:val="3"/>
          <w:position w:val="2"/>
          <w:sz w:val="28"/>
          <w:szCs w:val="28"/>
        </w:rPr>
        <w:t xml:space="preserve"> 测定 </w:t>
      </w:r>
      <w:r>
        <w:rPr>
          <w:rFonts w:hint="eastAsia" w:ascii="仿宋_GB2312" w:hAnsi="仿宋_GB2312" w:eastAsia="仿宋_GB2312" w:cs="仿宋_GB2312"/>
          <w:position w:val="2"/>
          <w:sz w:val="28"/>
          <w:szCs w:val="28"/>
        </w:rPr>
        <w:t>Ca</w:t>
      </w:r>
      <w:r>
        <w:rPr>
          <w:rFonts w:hint="eastAsia" w:ascii="仿宋_GB2312" w:hAnsi="仿宋_GB2312" w:eastAsia="仿宋_GB2312" w:cs="仿宋_GB2312"/>
          <w:spacing w:val="3"/>
          <w:position w:val="2"/>
          <w:sz w:val="28"/>
          <w:szCs w:val="28"/>
        </w:rPr>
        <w:t>2+</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position w:val="2"/>
          <w:sz w:val="28"/>
          <w:szCs w:val="28"/>
        </w:rPr>
        <w:t>Mg</w:t>
      </w:r>
      <w:r>
        <w:rPr>
          <w:rFonts w:hint="eastAsia" w:ascii="仿宋_GB2312" w:hAnsi="仿宋_GB2312" w:eastAsia="仿宋_GB2312" w:cs="仿宋_GB2312"/>
          <w:spacing w:val="3"/>
          <w:position w:val="2"/>
          <w:sz w:val="28"/>
          <w:szCs w:val="28"/>
        </w:rPr>
        <w:t>2+总量时，</w:t>
      </w:r>
      <w:r>
        <w:rPr>
          <w:rFonts w:hint="eastAsia" w:ascii="仿宋_GB2312" w:hAnsi="仿宋_GB2312" w:eastAsia="仿宋_GB2312" w:cs="仿宋_GB2312"/>
          <w:spacing w:val="-59"/>
          <w:position w:val="2"/>
          <w:sz w:val="28"/>
          <w:szCs w:val="28"/>
        </w:rPr>
        <w:t xml:space="preserve"> </w:t>
      </w:r>
      <w:r>
        <w:rPr>
          <w:rFonts w:hint="eastAsia" w:ascii="仿宋_GB2312" w:hAnsi="仿宋_GB2312" w:eastAsia="仿宋_GB2312" w:cs="仿宋_GB2312"/>
          <w:spacing w:val="3"/>
          <w:position w:val="2"/>
          <w:sz w:val="28"/>
          <w:szCs w:val="28"/>
        </w:rPr>
        <w:t xml:space="preserve">以铬黑 T 作指示剂应控制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3"/>
          <w:position w:val="2"/>
          <w:sz w:val="28"/>
          <w:szCs w:val="28"/>
        </w:rPr>
        <w:t>12</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3"/>
          <w:position w:val="2"/>
          <w:sz w:val="28"/>
          <w:szCs w:val="28"/>
        </w:rPr>
        <w:t>。 (  )</w:t>
      </w:r>
    </w:p>
    <w:p>
      <w:pPr>
        <w:spacing w:before="28"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32</w:t>
      </w:r>
      <w:r>
        <w:rPr>
          <w:rFonts w:hint="eastAsia" w:ascii="仿宋_GB2312" w:hAnsi="仿宋_GB2312" w:eastAsia="仿宋_GB2312" w:cs="仿宋_GB2312"/>
          <w:spacing w:val="-12"/>
          <w:position w:val="2"/>
          <w:sz w:val="28"/>
          <w:szCs w:val="28"/>
        </w:rPr>
        <w:t xml:space="preserve"> </w:t>
      </w:r>
      <w:r>
        <w:rPr>
          <w:rFonts w:hint="eastAsia" w:ascii="仿宋_GB2312" w:hAnsi="仿宋_GB2312" w:eastAsia="仿宋_GB2312" w:cs="仿宋_GB2312"/>
          <w:spacing w:val="5"/>
          <w:position w:val="2"/>
          <w:sz w:val="28"/>
          <w:szCs w:val="28"/>
        </w:rPr>
        <w:t xml:space="preserve">．[2]用 </w:t>
      </w:r>
      <w:r>
        <w:rPr>
          <w:rFonts w:hint="eastAsia" w:ascii="仿宋_GB2312" w:hAnsi="仿宋_GB2312" w:eastAsia="仿宋_GB2312" w:cs="仿宋_GB2312"/>
          <w:position w:val="2"/>
          <w:sz w:val="28"/>
          <w:szCs w:val="28"/>
        </w:rPr>
        <w:t>EDTA</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5"/>
          <w:position w:val="2"/>
          <w:sz w:val="28"/>
          <w:szCs w:val="28"/>
        </w:rPr>
        <w:t xml:space="preserve">测定水的硬度，在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5"/>
          <w:position w:val="2"/>
          <w:sz w:val="28"/>
          <w:szCs w:val="28"/>
        </w:rPr>
        <w:t>10.0</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5"/>
          <w:position w:val="2"/>
          <w:sz w:val="28"/>
          <w:szCs w:val="28"/>
        </w:rPr>
        <w:t xml:space="preserve">时测定的是 </w:t>
      </w:r>
      <w:r>
        <w:rPr>
          <w:rFonts w:hint="eastAsia" w:ascii="仿宋_GB2312" w:hAnsi="仿宋_GB2312" w:eastAsia="仿宋_GB2312" w:cs="仿宋_GB2312"/>
          <w:position w:val="2"/>
          <w:sz w:val="28"/>
          <w:szCs w:val="28"/>
        </w:rPr>
        <w:t>Ca</w:t>
      </w:r>
      <w:r>
        <w:rPr>
          <w:rFonts w:hint="eastAsia" w:ascii="仿宋_GB2312" w:hAnsi="仿宋_GB2312" w:eastAsia="仿宋_GB2312" w:cs="仿宋_GB2312"/>
          <w:spacing w:val="5"/>
          <w:position w:val="2"/>
          <w:sz w:val="28"/>
          <w:szCs w:val="28"/>
        </w:rPr>
        <w:t>2+的总量。 (</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5"/>
          <w:position w:val="2"/>
          <w:sz w:val="28"/>
          <w:szCs w:val="28"/>
        </w:rPr>
        <w:t>)</w:t>
      </w:r>
    </w:p>
    <w:p>
      <w:pPr>
        <w:spacing w:before="9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33．[2]在配位滴定中，要准确滴定 M 离子而 N 离子不</w:t>
      </w:r>
      <w:r>
        <w:rPr>
          <w:rFonts w:hint="eastAsia" w:ascii="仿宋_GB2312" w:hAnsi="仿宋_GB2312" w:eastAsia="仿宋_GB2312" w:cs="仿宋_GB2312"/>
          <w:spacing w:val="1"/>
          <w:sz w:val="28"/>
          <w:szCs w:val="28"/>
        </w:rPr>
        <w:t xml:space="preserve">干扰须满足 </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NY</w:t>
      </w:r>
      <w:r>
        <w:rPr>
          <w:rFonts w:hint="eastAsia" w:ascii="仿宋_GB2312" w:hAnsi="仿宋_GB2312" w:eastAsia="仿宋_GB2312" w:cs="仿宋_GB2312"/>
          <w:spacing w:val="1"/>
          <w:sz w:val="28"/>
          <w:szCs w:val="28"/>
        </w:rPr>
        <w:t>)≥5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w:t>
      </w:r>
    </w:p>
    <w:p>
      <w:pPr>
        <w:spacing w:before="65" w:line="253" w:lineRule="auto"/>
        <w:ind w:left="20" w:right="6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 xml:space="preserve">34．[2]用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
          <w:sz w:val="28"/>
          <w:szCs w:val="28"/>
        </w:rPr>
        <w:t xml:space="preserve"> 法测定试样中的 </w:t>
      </w:r>
      <w:r>
        <w:rPr>
          <w:rFonts w:hint="eastAsia" w:ascii="仿宋_GB2312" w:hAnsi="仿宋_GB2312" w:eastAsia="仿宋_GB2312" w:cs="仿宋_GB2312"/>
          <w:sz w:val="28"/>
          <w:szCs w:val="28"/>
        </w:rPr>
        <w:t>Ca</w:t>
      </w:r>
      <w:r>
        <w:rPr>
          <w:rFonts w:hint="eastAsia" w:ascii="仿宋_GB2312" w:hAnsi="仿宋_GB2312" w:eastAsia="仿宋_GB2312" w:cs="仿宋_GB2312"/>
          <w:spacing w:val="2"/>
          <w:sz w:val="28"/>
          <w:szCs w:val="28"/>
        </w:rPr>
        <w:t xml:space="preserve">2+和 </w:t>
      </w:r>
      <w:r>
        <w:rPr>
          <w:rFonts w:hint="eastAsia" w:ascii="仿宋_GB2312" w:hAnsi="仿宋_GB2312" w:eastAsia="仿宋_GB2312" w:cs="仿宋_GB2312"/>
          <w:sz w:val="28"/>
          <w:szCs w:val="28"/>
        </w:rPr>
        <w:t>Mg</w:t>
      </w:r>
      <w:r>
        <w:rPr>
          <w:rFonts w:hint="eastAsia" w:ascii="仿宋_GB2312" w:hAnsi="仿宋_GB2312" w:eastAsia="仿宋_GB2312" w:cs="仿宋_GB2312"/>
          <w:spacing w:val="2"/>
          <w:sz w:val="28"/>
          <w:szCs w:val="28"/>
        </w:rPr>
        <w:t>2+含量时，先将试样溶解，然后调节溶液</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 xml:space="preserve"> 为 5.5~</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6.5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，并进行过滤，</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2"/>
          <w:sz w:val="28"/>
          <w:szCs w:val="28"/>
        </w:rPr>
        <w:t xml:space="preserve">目的是去除 </w:t>
      </w:r>
      <w:r>
        <w:rPr>
          <w:rFonts w:hint="eastAsia" w:ascii="仿宋_GB2312" w:hAnsi="仿宋_GB2312" w:eastAsia="仿宋_GB2312" w:cs="仿宋_GB2312"/>
          <w:sz w:val="28"/>
          <w:szCs w:val="28"/>
        </w:rPr>
        <w:t>Fe</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Al</w:t>
      </w:r>
      <w:r>
        <w:rPr>
          <w:rFonts w:hint="eastAsia" w:ascii="仿宋_GB2312" w:hAnsi="仿宋_GB2312" w:eastAsia="仿宋_GB2312" w:cs="仿宋_GB2312"/>
          <w:spacing w:val="2"/>
          <w:sz w:val="28"/>
          <w:szCs w:val="28"/>
        </w:rPr>
        <w:t xml:space="preserve"> 等干扰离子。</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w:t>
      </w:r>
    </w:p>
    <w:p>
      <w:pPr>
        <w:spacing w:before="8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35</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．[2]掩蔽剂的用量过量太多，被测离子也可能被掩蔽而引起误差。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．[2]若被测金属离子与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配位反应速度慢，则一般可采用置换滴</w:t>
      </w:r>
      <w:r>
        <w:rPr>
          <w:rFonts w:hint="eastAsia" w:ascii="仿宋_GB2312" w:hAnsi="仿宋_GB2312" w:eastAsia="仿宋_GB2312" w:cs="仿宋_GB2312"/>
          <w:spacing w:val="4"/>
          <w:sz w:val="28"/>
          <w:szCs w:val="28"/>
        </w:rPr>
        <w:t>定方式进行测定。 (  )</w:t>
      </w:r>
    </w:p>
    <w:p>
      <w:pPr>
        <w:spacing w:before="7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 xml:space="preserve">．[2]在测定水硬度的过程中、加入 </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是为了保持溶液酸度基本不变。 (   )</w:t>
      </w:r>
    </w:p>
    <w:p>
      <w:pPr>
        <w:spacing w:before="68" w:line="258"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．[2]两种离子共存时，通过控制溶液酸度选择性滴定</w:t>
      </w:r>
      <w:r>
        <w:rPr>
          <w:rFonts w:hint="eastAsia" w:ascii="仿宋_GB2312" w:hAnsi="仿宋_GB2312" w:eastAsia="仿宋_GB2312" w:cs="仿宋_GB2312"/>
          <w:spacing w:val="7"/>
          <w:sz w:val="28"/>
          <w:szCs w:val="28"/>
        </w:rPr>
        <w:t>被测金属离子应满足的条件是△</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7"/>
          <w:sz w:val="28"/>
          <w:szCs w:val="28"/>
        </w:rPr>
        <w:t>≥5。</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30" w:line="267" w:lineRule="auto"/>
        <w:ind w:left="20" w:right="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．[1]用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滴定混合 M 和</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N 金属离子的溶液，如果△</w:t>
      </w:r>
      <w:r>
        <w:rPr>
          <w:rFonts w:hint="eastAsia" w:ascii="仿宋_GB2312" w:hAnsi="仿宋_GB2312" w:eastAsia="仿宋_GB2312" w:cs="仿宋_GB2312"/>
          <w:sz w:val="28"/>
          <w:szCs w:val="28"/>
        </w:rPr>
        <w:t>pM</w:t>
      </w:r>
      <w:r>
        <w:rPr>
          <w:rFonts w:hint="eastAsia" w:ascii="仿宋_GB2312" w:hAnsi="仿宋_GB2312" w:eastAsia="仿宋_GB2312" w:cs="仿宋_GB2312"/>
          <w:spacing w:val="6"/>
          <w:sz w:val="28"/>
          <w:szCs w:val="28"/>
        </w:rPr>
        <w:t>=±0.2</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z w:val="28"/>
          <w:szCs w:val="28"/>
        </w:rPr>
        <w:t>E</w:t>
      </w:r>
      <w:r>
        <w:rPr>
          <w:rFonts w:hint="eastAsia" w:ascii="仿宋_GB2312" w:hAnsi="仿宋_GB2312" w:eastAsia="仿宋_GB2312" w:cs="仿宋_GB2312"/>
          <w:sz w:val="28"/>
          <w:szCs w:val="28"/>
        </w:rPr>
        <w:t>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&lt;</w:t>
      </w:r>
      <w:r>
        <w:rPr>
          <w:rFonts w:hint="eastAsia" w:ascii="仿宋_GB2312" w:hAnsi="仿宋_GB2312" w:eastAsia="仿宋_GB2312" w:cs="仿宋_GB2312"/>
          <w:spacing w:val="-72"/>
          <w:sz w:val="28"/>
          <w:szCs w:val="28"/>
        </w:rPr>
        <w:t xml:space="preserve"> </w:t>
      </w:r>
      <w:r>
        <w:rPr>
          <w:rFonts w:hint="eastAsia" w:ascii="仿宋_GB2312" w:hAnsi="仿宋_GB2312" w:eastAsia="仿宋_GB2312" w:cs="仿宋_GB2312"/>
          <w:spacing w:val="5"/>
          <w:sz w:val="28"/>
          <w:szCs w:val="28"/>
        </w:rPr>
        <w:t>±0.5%且</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M 与</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N 离</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子浓度相等时，△</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7"/>
          <w:sz w:val="28"/>
          <w:szCs w:val="28"/>
        </w:rPr>
        <w:t>即可判定 M</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7"/>
          <w:sz w:val="28"/>
          <w:szCs w:val="28"/>
        </w:rPr>
        <w:t>、N</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7"/>
          <w:sz w:val="28"/>
          <w:szCs w:val="28"/>
        </w:rPr>
        <w:t>离子可利用控制酸度</w:t>
      </w:r>
      <w:r>
        <w:rPr>
          <w:rFonts w:hint="eastAsia" w:ascii="仿宋_GB2312" w:hAnsi="仿宋_GB2312" w:eastAsia="仿宋_GB2312" w:cs="仿宋_GB2312"/>
          <w:spacing w:val="6"/>
          <w:sz w:val="28"/>
          <w:szCs w:val="28"/>
        </w:rPr>
        <w:t>来进行分步滴定。 (   )</w:t>
      </w:r>
    </w:p>
    <w:p>
      <w:pPr>
        <w:spacing w:before="7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40</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．[2]只要金属离子能与</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形成配合物，都能用</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直接滴定。 (  )</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．[3]一个</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分子中，</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3"/>
          <w:sz w:val="28"/>
          <w:szCs w:val="28"/>
        </w:rPr>
        <w:t>由</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2 个氨氮和</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4 个羧氧提供 6 个配位原子。 (</w:t>
      </w:r>
      <w:r>
        <w:rPr>
          <w:rFonts w:hint="eastAsia" w:ascii="仿宋_GB2312" w:hAnsi="仿宋_GB2312" w:eastAsia="仿宋_GB2312" w:cs="仿宋_GB2312"/>
          <w:spacing w:val="2"/>
          <w:sz w:val="28"/>
          <w:szCs w:val="28"/>
        </w:rPr>
        <w:t xml:space="preserve">  )</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与金属离子配合时，不论金属离子是几价，大多数都是以 1:1</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的关系配合。 (  )</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．[2]提高配位滴定选择性的常用方法有：控制溶液酸度和利用掩蔽的方法</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7" w:line="252" w:lineRule="auto"/>
        <w:ind w:left="21" w:right="66" w:hanging="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44</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 xml:space="preserve">．[2]水硬测定过程中需加入一定量的 </w:t>
      </w:r>
      <w:r>
        <w:rPr>
          <w:rFonts w:hint="eastAsia" w:ascii="仿宋_GB2312" w:hAnsi="仿宋_GB2312" w:eastAsia="仿宋_GB2312" w:cs="仿宋_GB2312"/>
          <w:sz w:val="28"/>
          <w:szCs w:val="28"/>
        </w:rPr>
        <w:t>NH</w:t>
      </w:r>
      <w:r>
        <w:rPr>
          <w:rFonts w:hint="eastAsia" w:ascii="仿宋_GB2312" w:hAnsi="仿宋_GB2312" w:eastAsia="仿宋_GB2312" w:cs="仿宋_GB2312"/>
          <w:spacing w:val="5"/>
          <w:sz w:val="28"/>
          <w:szCs w:val="28"/>
        </w:rPr>
        <w:t>3·H2O-</w:t>
      </w:r>
      <w:r>
        <w:rPr>
          <w:rFonts w:hint="eastAsia" w:ascii="仿宋_GB2312" w:hAnsi="仿宋_GB2312" w:eastAsia="仿宋_GB2312" w:cs="仿宋_GB2312"/>
          <w:sz w:val="28"/>
          <w:szCs w:val="28"/>
        </w:rPr>
        <w:t>NH</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z w:val="28"/>
          <w:szCs w:val="28"/>
        </w:rPr>
        <w:t>Cl</w:t>
      </w:r>
      <w:r>
        <w:rPr>
          <w:rFonts w:hint="eastAsia" w:ascii="仿宋_GB2312" w:hAnsi="仿宋_GB2312" w:eastAsia="仿宋_GB2312" w:cs="仿宋_GB2312"/>
          <w:spacing w:val="5"/>
          <w:sz w:val="28"/>
          <w:szCs w:val="28"/>
        </w:rPr>
        <w:t xml:space="preserve"> 溶液，其目的是保持溶液的酸度在整个</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滴定过程中基本不变。</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9"/>
          <w:sz w:val="28"/>
          <w:szCs w:val="28"/>
        </w:rPr>
        <w:t>)</w:t>
      </w:r>
    </w:p>
    <w:p>
      <w:pPr>
        <w:spacing w:before="7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．[2]在配位反应中，当溶液的</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一定时，</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7"/>
          <w:sz w:val="28"/>
          <w:szCs w:val="28"/>
        </w:rPr>
        <w:t xml:space="preserve"> 越大则</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i/>
          <w:iCs/>
          <w:spacing w:val="7"/>
          <w:sz w:val="28"/>
          <w:szCs w:val="28"/>
        </w:rPr>
        <w:t>K</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7"/>
          <w:sz w:val="28"/>
          <w:szCs w:val="28"/>
        </w:rPr>
        <w:t xml:space="preserve"> 就越大。 (  )</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．[2]造成金属指示剂封闭的原因是指示剂本身不稳定。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．[1]在配位滴定中，若溶液的</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值高于滴定</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M</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6"/>
          <w:sz w:val="28"/>
          <w:szCs w:val="28"/>
        </w:rPr>
        <w:t>的最小</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值，则无法准确滴定。 (  )</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．[2]配位滴定法中指示剂的选择是根据滴定突跃的范围。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49</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 xml:space="preserve">．[2]配制好的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标准溶液，一般贮存于聚乙烯塑料瓶中或硬质玻璃瓶中。 (  )</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50．[3]EDTA 在水溶液中有 7 种形式。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w:t>
      </w:r>
    </w:p>
    <w:p>
      <w:pPr>
        <w:spacing w:before="4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．[2]在水的总硬度测定中，必须依据水中 </w:t>
      </w:r>
      <w:r>
        <w:rPr>
          <w:rFonts w:hint="eastAsia" w:ascii="仿宋_GB2312" w:hAnsi="仿宋_GB2312" w:eastAsia="仿宋_GB2312" w:cs="仿宋_GB2312"/>
          <w:sz w:val="28"/>
          <w:szCs w:val="28"/>
        </w:rPr>
        <w:t>Ca</w:t>
      </w:r>
      <w:r>
        <w:rPr>
          <w:rFonts w:hint="eastAsia" w:ascii="仿宋_GB2312" w:hAnsi="仿宋_GB2312" w:eastAsia="仿宋_GB2312" w:cs="仿宋_GB2312"/>
          <w:spacing w:val="7"/>
          <w:sz w:val="28"/>
          <w:szCs w:val="28"/>
        </w:rPr>
        <w:t>2+的</w:t>
      </w:r>
      <w:r>
        <w:rPr>
          <w:rFonts w:hint="eastAsia" w:ascii="仿宋_GB2312" w:hAnsi="仿宋_GB2312" w:eastAsia="仿宋_GB2312" w:cs="仿宋_GB2312"/>
          <w:spacing w:val="6"/>
          <w:sz w:val="28"/>
          <w:szCs w:val="28"/>
        </w:rPr>
        <w:t>性质选择滴定条件。 (  )</w:t>
      </w:r>
    </w:p>
    <w:p>
      <w:pPr>
        <w:spacing w:before="89"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．[2]配位滴定一般都在缓冲溶液中进行。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9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53．[2]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配位滴定时的酸度，根据 </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c</w:t>
      </w:r>
      <w:r>
        <w:rPr>
          <w:rFonts w:hint="eastAsia" w:ascii="仿宋_GB2312" w:hAnsi="仿宋_GB2312" w:eastAsia="仿宋_GB2312" w:cs="仿宋_GB2312"/>
          <w:sz w:val="28"/>
          <w:szCs w:val="28"/>
        </w:rPr>
        <w:t>M</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≥6 就可以确定。 (</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．[2]酸效应曲线的作用就是查找各种金属离子所需的滴</w:t>
      </w:r>
      <w:r>
        <w:rPr>
          <w:rFonts w:hint="eastAsia" w:ascii="仿宋_GB2312" w:hAnsi="仿宋_GB2312" w:eastAsia="仿宋_GB2312" w:cs="仿宋_GB2312"/>
          <w:spacing w:val="6"/>
          <w:sz w:val="28"/>
          <w:szCs w:val="28"/>
        </w:rPr>
        <w:t>定最低酸度。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32"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55</w:t>
      </w:r>
      <w:r>
        <w:rPr>
          <w:rFonts w:hint="eastAsia" w:ascii="仿宋_GB2312" w:hAnsi="仿宋_GB2312" w:eastAsia="仿宋_GB2312" w:cs="仿宋_GB2312"/>
          <w:spacing w:val="-6"/>
          <w:position w:val="2"/>
          <w:sz w:val="28"/>
          <w:szCs w:val="28"/>
        </w:rPr>
        <w:t xml:space="preserve"> </w:t>
      </w:r>
      <w:r>
        <w:rPr>
          <w:rFonts w:hint="eastAsia" w:ascii="仿宋_GB2312" w:hAnsi="仿宋_GB2312" w:eastAsia="仿宋_GB2312" w:cs="仿宋_GB2312"/>
          <w:spacing w:val="5"/>
          <w:position w:val="2"/>
          <w:sz w:val="28"/>
          <w:szCs w:val="28"/>
        </w:rPr>
        <w:t>．[2]在直接配位滴定分析中，定量依据是 n(M) = n(</w:t>
      </w:r>
      <w:r>
        <w:rPr>
          <w:rFonts w:hint="eastAsia" w:ascii="仿宋_GB2312" w:hAnsi="仿宋_GB2312" w:eastAsia="仿宋_GB2312" w:cs="仿宋_GB2312"/>
          <w:position w:val="2"/>
          <w:sz w:val="28"/>
          <w:szCs w:val="28"/>
        </w:rPr>
        <w:t>EDTA</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5"/>
          <w:position w:val="2"/>
          <w:sz w:val="28"/>
          <w:szCs w:val="28"/>
        </w:rPr>
        <w:t>，M 为待测离子。 (  )</w:t>
      </w:r>
    </w:p>
    <w:p>
      <w:pPr>
        <w:spacing w:before="47" w:line="221" w:lineRule="auto"/>
        <w:ind w:left="21"/>
        <w:outlineLvl w:val="2"/>
        <w:rPr>
          <w:rFonts w:hint="eastAsia" w:ascii="仿宋_GB2312" w:hAnsi="仿宋_GB2312" w:eastAsia="仿宋_GB2312" w:cs="仿宋_GB2312"/>
          <w:sz w:val="28"/>
          <w:szCs w:val="28"/>
        </w:rPr>
      </w:pPr>
      <w:bookmarkStart w:id="49" w:name="bookmark29"/>
      <w:bookmarkEnd w:id="49"/>
      <w:r>
        <w:rPr>
          <w:rFonts w:hint="eastAsia" w:ascii="仿宋_GB2312" w:hAnsi="仿宋_GB2312" w:eastAsia="仿宋_GB2312" w:cs="仿宋_GB2312"/>
          <w:b/>
          <w:bCs/>
          <w:spacing w:val="-5"/>
          <w:sz w:val="28"/>
          <w:szCs w:val="28"/>
        </w:rPr>
        <w:t>三、多选题</w:t>
      </w:r>
    </w:p>
    <w:p>
      <w:pPr>
        <w:spacing w:before="4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．[2]下列说法正确的是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．配合物的形成体（中心原子）大多是中性原子或带正电荷的离子</w:t>
      </w:r>
    </w:p>
    <w:p>
      <w:pPr>
        <w:spacing w:before="63" w:line="228"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．螯合物以六元环、五元环较稳定</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．配位数就是配位体的个数</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．二乙二胺合铜 (</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Ⅱ</w:t>
      </w:r>
      <w:r>
        <w:rPr>
          <w:rFonts w:hint="eastAsia" w:ascii="仿宋_GB2312" w:hAnsi="仿宋_GB2312" w:eastAsia="仿宋_GB2312" w:cs="仿宋_GB2312"/>
          <w:spacing w:val="-6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离子比四氨合铜</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Ⅱ</w:t>
      </w:r>
      <w:r>
        <w:rPr>
          <w:rFonts w:hint="eastAsia" w:ascii="仿宋_GB2312" w:hAnsi="仿宋_GB2312" w:eastAsia="仿宋_GB2312" w:cs="仿宋_GB2312"/>
          <w:spacing w:val="-6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离子稳定</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．[2]在配位滴定中，指示剂应具备的条件是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&lt;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．指示剂与金属离子显色要灵敏</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应易溶于水</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MIn</w:t>
      </w:r>
      <w:r>
        <w:rPr>
          <w:rFonts w:hint="eastAsia" w:ascii="仿宋_GB2312" w:hAnsi="仿宋_GB2312" w:eastAsia="仿宋_GB2312" w:cs="仿宋_GB2312"/>
          <w:spacing w:val="6"/>
          <w:sz w:val="28"/>
          <w:szCs w:val="28"/>
        </w:rPr>
        <w:t>&gt;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p>
    <w:p>
      <w:pPr>
        <w:spacing w:before="6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作为配位剂具有的特性是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．生成的配合物稳定性很高</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 xml:space="preserve">．能提供 6 对电子，所以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与金属离子形成 1:1 </w:t>
      </w:r>
      <w:r>
        <w:rPr>
          <w:rFonts w:hint="eastAsia" w:ascii="仿宋_GB2312" w:hAnsi="仿宋_GB2312" w:eastAsia="仿宋_GB2312" w:cs="仿宋_GB2312"/>
          <w:spacing w:val="2"/>
          <w:sz w:val="28"/>
          <w:szCs w:val="28"/>
        </w:rPr>
        <w:t>配合物</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生成的配合物大都难溶于水</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均生成无色配合物</w:t>
      </w:r>
    </w:p>
    <w:p>
      <w:pPr>
        <w:spacing w:line="228" w:lineRule="auto"/>
        <w:rPr>
          <w:rFonts w:hint="eastAsia" w:ascii="仿宋_GB2312" w:hAnsi="仿宋_GB2312" w:eastAsia="仿宋_GB2312" w:cs="仿宋_GB2312"/>
          <w:sz w:val="28"/>
          <w:szCs w:val="28"/>
        </w:rPr>
        <w:sectPr>
          <w:footerReference r:id="rId83" w:type="default"/>
          <w:pgSz w:w="11906" w:h="16839"/>
          <w:pgMar w:top="400" w:right="1404" w:bottom="1179" w:left="1785" w:header="0" w:footer="101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．[2]关于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，下列说法正确的是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2" w:line="227"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7"/>
          <w:sz w:val="28"/>
          <w:szCs w:val="28"/>
        </w:rPr>
        <w:t>是乙二胺四乙酸的简称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7"/>
          <w:sz w:val="28"/>
          <w:szCs w:val="28"/>
        </w:rPr>
        <w:t>．分析工作中一般用乙</w:t>
      </w:r>
      <w:r>
        <w:rPr>
          <w:rFonts w:hint="eastAsia" w:ascii="仿宋_GB2312" w:hAnsi="仿宋_GB2312" w:eastAsia="仿宋_GB2312" w:cs="仿宋_GB2312"/>
          <w:spacing w:val="16"/>
          <w:sz w:val="28"/>
          <w:szCs w:val="28"/>
        </w:rPr>
        <w:t>二胺四乙酸二钠盐块</w:t>
      </w:r>
    </w:p>
    <w:p>
      <w:pPr>
        <w:spacing w:before="37"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4"/>
          <w:sz w:val="28"/>
          <w:szCs w:val="28"/>
        </w:rPr>
        <w:t xml:space="preserve"> 与 </w:t>
      </w:r>
      <w:r>
        <w:rPr>
          <w:rFonts w:hint="eastAsia" w:ascii="仿宋_GB2312" w:hAnsi="仿宋_GB2312" w:eastAsia="仿宋_GB2312" w:cs="仿宋_GB2312"/>
          <w:sz w:val="28"/>
          <w:szCs w:val="28"/>
        </w:rPr>
        <w:t>Ca</w:t>
      </w:r>
      <w:r>
        <w:rPr>
          <w:rFonts w:hint="eastAsia" w:ascii="仿宋_GB2312" w:hAnsi="仿宋_GB2312" w:eastAsia="仿宋_GB2312" w:cs="仿宋_GB2312"/>
          <w:spacing w:val="4"/>
          <w:sz w:val="28"/>
          <w:szCs w:val="28"/>
        </w:rPr>
        <w:t>2+以 1:2</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的关系配合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与金属离子配位形成螯合物</w:t>
      </w:r>
    </w:p>
    <w:p>
      <w:pPr>
        <w:spacing w:before="8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．[2]以下关于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
          <w:sz w:val="28"/>
          <w:szCs w:val="28"/>
        </w:rPr>
        <w:t xml:space="preserve"> 标准溶液制备叙述正确的为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 xml:space="preserve">．使用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分析纯试剂先配成近似浓度再标定</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．标定条件与测定条件应尽可能接近</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8"/>
          <w:sz w:val="28"/>
          <w:szCs w:val="28"/>
        </w:rPr>
        <w:t>标准溶液应贮存于聚乙烯瓶中</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xml:space="preserve">．标定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5"/>
          <w:sz w:val="28"/>
          <w:szCs w:val="28"/>
        </w:rPr>
        <w:t xml:space="preserve"> 溶液须用二甲酚橙指示剂</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．[2]以下几项属于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配位剂的特性的是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9"/>
          <w:sz w:val="28"/>
          <w:szCs w:val="28"/>
        </w:rPr>
        <w:t xml:space="preserve"> 具有广泛的配位性能，几乎能与所有的金属离子形成配合物</w:t>
      </w:r>
    </w:p>
    <w:p>
      <w:pPr>
        <w:spacing w:before="66" w:line="227"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配合物配位比简单，多数情况下都形成 1:1 配合物</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配合物稳定性高</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配合物易溶于水</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xml:space="preserve">．[2]以下有关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5"/>
          <w:sz w:val="28"/>
          <w:szCs w:val="28"/>
        </w:rPr>
        <w:t>的叙述正确的为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．在任何水溶液中，</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总以六种型体存在</w:t>
      </w:r>
    </w:p>
    <w:p>
      <w:pPr>
        <w:spacing w:before="54"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8"/>
          <w:sz w:val="28"/>
          <w:szCs w:val="28"/>
        </w:rPr>
        <w:t xml:space="preserve"> 不同时，</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3"/>
          <w:w w:val="101"/>
          <w:sz w:val="28"/>
          <w:szCs w:val="28"/>
        </w:rPr>
        <w:t xml:space="preserve"> </w:t>
      </w:r>
      <w:r>
        <w:rPr>
          <w:rFonts w:hint="eastAsia" w:ascii="仿宋_GB2312" w:hAnsi="仿宋_GB2312" w:eastAsia="仿宋_GB2312" w:cs="仿宋_GB2312"/>
          <w:spacing w:val="8"/>
          <w:sz w:val="28"/>
          <w:szCs w:val="28"/>
        </w:rPr>
        <w:t>的主要存在型体也不同</w:t>
      </w:r>
    </w:p>
    <w:p>
      <w:pPr>
        <w:spacing w:before="63"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．在不同</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下，</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各型体的浓度比不同</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6"/>
          <w:w w:val="101"/>
          <w:sz w:val="28"/>
          <w:szCs w:val="28"/>
        </w:rPr>
        <w:t xml:space="preserve"> </w:t>
      </w:r>
      <w:r>
        <w:rPr>
          <w:rFonts w:hint="eastAsia" w:ascii="仿宋_GB2312" w:hAnsi="仿宋_GB2312" w:eastAsia="仿宋_GB2312" w:cs="仿宋_GB2312"/>
          <w:spacing w:val="5"/>
          <w:sz w:val="28"/>
          <w:szCs w:val="28"/>
        </w:rPr>
        <w:t>的几种型体中，只有 Y4-</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能与金属离子直接</w:t>
      </w:r>
      <w:r>
        <w:rPr>
          <w:rFonts w:hint="eastAsia" w:ascii="仿宋_GB2312" w:hAnsi="仿宋_GB2312" w:eastAsia="仿宋_GB2312" w:cs="仿宋_GB2312"/>
          <w:spacing w:val="4"/>
          <w:sz w:val="28"/>
          <w:szCs w:val="28"/>
        </w:rPr>
        <w:t>配位</w:t>
      </w:r>
    </w:p>
    <w:p>
      <w:pPr>
        <w:spacing w:before="80"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与金属离子的配合物有如下特点</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9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9"/>
          <w:sz w:val="28"/>
          <w:szCs w:val="28"/>
        </w:rPr>
        <w:t xml:space="preserve"> 具有广泛的配位性能，几乎能与所有金属离子形成配合物</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配合物配位比简单，多数情况下都形成 1:1 配合物</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配合物难溶于水，使配位反应较迅速</w:t>
      </w:r>
    </w:p>
    <w:p>
      <w:pPr>
        <w:spacing w:before="58"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9"/>
          <w:sz w:val="28"/>
          <w:szCs w:val="28"/>
        </w:rPr>
        <w:t xml:space="preserve"> 配合物稳定性高，能与金属离子形成具有多个五元环结构的螯合物</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6"/>
          <w:sz w:val="28"/>
          <w:szCs w:val="28"/>
        </w:rPr>
        <w:t>与金属离子配位的主要特点有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0" w:line="228" w:lineRule="auto"/>
        <w:ind w:left="44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 xml:space="preserve">．因生成的配合物稳定性很高，故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配位能力与溶液酸度无关</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．能与大多数金属离子形成稳定的配合物</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．无论金属离子有无颜色，均生成无色配合物</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．生成的配合物大都易溶于水</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xml:space="preserve">．[2]以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为滴定剂，下列叙述中正确的有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 xml:space="preserve">．在酸度较高的溶液中，可形成 </w:t>
      </w:r>
      <w:r>
        <w:rPr>
          <w:rFonts w:hint="eastAsia" w:ascii="仿宋_GB2312" w:hAnsi="仿宋_GB2312" w:eastAsia="仿宋_GB2312" w:cs="仿宋_GB2312"/>
          <w:sz w:val="28"/>
          <w:szCs w:val="28"/>
        </w:rPr>
        <w:t>MHY</w:t>
      </w:r>
      <w:r>
        <w:rPr>
          <w:rFonts w:hint="eastAsia" w:ascii="仿宋_GB2312" w:hAnsi="仿宋_GB2312" w:eastAsia="仿宋_GB2312" w:cs="仿宋_GB2312"/>
          <w:spacing w:val="6"/>
          <w:sz w:val="28"/>
          <w:szCs w:val="28"/>
        </w:rPr>
        <w:t xml:space="preserve"> 配合物</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 xml:space="preserve">．在碱性较高的溶液中，可形成 </w:t>
      </w:r>
      <w:r>
        <w:rPr>
          <w:rFonts w:hint="eastAsia" w:ascii="仿宋_GB2312" w:hAnsi="仿宋_GB2312" w:eastAsia="仿宋_GB2312" w:cs="仿宋_GB2312"/>
          <w:sz w:val="28"/>
          <w:szCs w:val="28"/>
        </w:rPr>
        <w:t>MOHY</w:t>
      </w:r>
      <w:r>
        <w:rPr>
          <w:rFonts w:hint="eastAsia" w:ascii="仿宋_GB2312" w:hAnsi="仿宋_GB2312" w:eastAsia="仿宋_GB2312" w:cs="仿宋_GB2312"/>
          <w:spacing w:val="6"/>
          <w:sz w:val="28"/>
          <w:szCs w:val="28"/>
        </w:rPr>
        <w:t xml:space="preserve"> 配合物</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 xml:space="preserve">．不论形成 </w:t>
      </w:r>
      <w:r>
        <w:rPr>
          <w:rFonts w:hint="eastAsia" w:ascii="仿宋_GB2312" w:hAnsi="仿宋_GB2312" w:eastAsia="仿宋_GB2312" w:cs="仿宋_GB2312"/>
          <w:sz w:val="28"/>
          <w:szCs w:val="28"/>
        </w:rPr>
        <w:t>MHY</w:t>
      </w:r>
      <w:r>
        <w:rPr>
          <w:rFonts w:hint="eastAsia" w:ascii="仿宋_GB2312" w:hAnsi="仿宋_GB2312" w:eastAsia="仿宋_GB2312" w:cs="仿宋_GB2312"/>
          <w:spacing w:val="3"/>
          <w:sz w:val="28"/>
          <w:szCs w:val="28"/>
        </w:rPr>
        <w:t xml:space="preserve"> 或 </w:t>
      </w:r>
      <w:r>
        <w:rPr>
          <w:rFonts w:hint="eastAsia" w:ascii="仿宋_GB2312" w:hAnsi="仿宋_GB2312" w:eastAsia="仿宋_GB2312" w:cs="仿宋_GB2312"/>
          <w:sz w:val="28"/>
          <w:szCs w:val="28"/>
        </w:rPr>
        <w:t>MOHY</w:t>
      </w:r>
      <w:r>
        <w:rPr>
          <w:rFonts w:hint="eastAsia" w:ascii="仿宋_GB2312" w:hAnsi="仿宋_GB2312" w:eastAsia="仿宋_GB2312" w:cs="仿宋_GB2312"/>
          <w:spacing w:val="3"/>
          <w:sz w:val="28"/>
          <w:szCs w:val="28"/>
        </w:rPr>
        <w:t>，均有利于滴定反应</w:t>
      </w:r>
    </w:p>
    <w:p>
      <w:pPr>
        <w:spacing w:before="63"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 xml:space="preserve">．不论溶液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3"/>
          <w:sz w:val="28"/>
          <w:szCs w:val="28"/>
        </w:rPr>
        <w:t xml:space="preserve">的大小，只形成 </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 xml:space="preserve"> 一种形式配合物</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11．[3]配位滴定的方式有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z w:val="28"/>
          <w:szCs w:val="28"/>
        </w:rPr>
        <w:t>。</w:t>
      </w:r>
    </w:p>
    <w:p>
      <w:pPr>
        <w:spacing w:before="7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．直接滴定</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．返滴定</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．间接滴定</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．置换滴定法</w:t>
      </w:r>
    </w:p>
    <w:p>
      <w:pPr>
        <w:spacing w:before="62"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．[2]在配位滴定中，消除干扰离子的方法有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．掩蔽法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．预先分离法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．改用其它滴定剂法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．控制溶液酸度法</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．[2]国家标准规定的标定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7"/>
          <w:sz w:val="28"/>
          <w:szCs w:val="28"/>
        </w:rPr>
        <w:t xml:space="preserve"> 溶液的基准</w:t>
      </w:r>
      <w:r>
        <w:rPr>
          <w:rFonts w:hint="eastAsia" w:ascii="仿宋_GB2312" w:hAnsi="仿宋_GB2312" w:eastAsia="仿宋_GB2312" w:cs="仿宋_GB2312"/>
          <w:spacing w:val="6"/>
          <w:sz w:val="28"/>
          <w:szCs w:val="28"/>
        </w:rPr>
        <w:t>试剂有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6"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MgO</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ZnO</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CaCO</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．锌片     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．铜片</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．[2]配位滴定中，作为金属指示剂应满足</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8"/>
          <w:sz w:val="28"/>
          <w:szCs w:val="28"/>
        </w:rPr>
        <w:t>条件。</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．不被被测金属离子封闭</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．指示剂本身应比较稳定</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．是无机物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．是弱酸               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．是金属化合物</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 xml:space="preserve">．[2]下列基准物质中，可用于标定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8"/>
          <w:w w:val="101"/>
          <w:sz w:val="28"/>
          <w:szCs w:val="28"/>
        </w:rPr>
        <w:t xml:space="preserve"> </w:t>
      </w:r>
      <w:r>
        <w:rPr>
          <w:rFonts w:hint="eastAsia" w:ascii="仿宋_GB2312" w:hAnsi="仿宋_GB2312" w:eastAsia="仿宋_GB2312" w:cs="仿宋_GB2312"/>
          <w:spacing w:val="5"/>
          <w:sz w:val="28"/>
          <w:szCs w:val="28"/>
        </w:rPr>
        <w:t>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．无水碳酸钠</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．氧化锌</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．碳酸钙</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．重铬酸钾</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E</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．草酸钠</w:t>
      </w:r>
    </w:p>
    <w:p>
      <w:pPr>
        <w:spacing w:line="227" w:lineRule="auto"/>
        <w:rPr>
          <w:rFonts w:hint="eastAsia" w:ascii="仿宋_GB2312" w:hAnsi="仿宋_GB2312" w:eastAsia="仿宋_GB2312" w:cs="仿宋_GB2312"/>
          <w:sz w:val="28"/>
          <w:szCs w:val="28"/>
        </w:rPr>
        <w:sectPr>
          <w:footerReference r:id="rId84" w:type="default"/>
          <w:pgSz w:w="11906" w:h="16839"/>
          <w:pgMar w:top="400" w:right="1499" w:bottom="1186" w:left="1785" w:header="0" w:footer="1020"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直接滴定法需符合</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4"/>
          <w:sz w:val="28"/>
          <w:szCs w:val="28"/>
        </w:rPr>
        <w:t>。</w:t>
      </w:r>
    </w:p>
    <w:p>
      <w:pPr>
        <w:spacing w:before="78"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z w:val="28"/>
          <w:szCs w:val="28"/>
        </w:rPr>
        <w:t>c</w:t>
      </w:r>
      <w:r>
        <w:rPr>
          <w:rFonts w:hint="eastAsia" w:ascii="仿宋_GB2312" w:hAnsi="仿宋_GB2312" w:eastAsia="仿宋_GB2312" w:cs="仿宋_GB2312"/>
          <w:sz w:val="28"/>
          <w:szCs w:val="28"/>
        </w:rPr>
        <w:t>M</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z w:val="28"/>
          <w:szCs w:val="28"/>
        </w:rPr>
        <w:t>c</w:t>
      </w:r>
      <w:r>
        <w:rPr>
          <w:rFonts w:hint="eastAsia" w:ascii="仿宋_GB2312" w:hAnsi="仿宋_GB2312" w:eastAsia="仿宋_GB2312" w:cs="仿宋_GB2312"/>
          <w:sz w:val="28"/>
          <w:szCs w:val="28"/>
        </w:rPr>
        <w:t>N</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NY</w:t>
      </w:r>
      <w:r>
        <w:rPr>
          <w:rFonts w:hint="eastAsia" w:ascii="仿宋_GB2312" w:hAnsi="仿宋_GB2312" w:eastAsia="仿宋_GB2312" w:cs="仿宋_GB2312"/>
          <w:spacing w:val="5"/>
          <w:sz w:val="28"/>
          <w:szCs w:val="28"/>
        </w:rPr>
        <w:t>) ≥5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pacing w:val="5"/>
          <w:sz w:val="28"/>
          <w:szCs w:val="28"/>
        </w:rPr>
        <w:t>K</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5"/>
          <w:sz w:val="28"/>
          <w:szCs w:val="28"/>
        </w:rPr>
        <w:t>/</w:t>
      </w:r>
      <w:r>
        <w:rPr>
          <w:rFonts w:hint="eastAsia" w:ascii="仿宋_GB2312" w:hAnsi="仿宋_GB2312" w:eastAsia="仿宋_GB2312" w:cs="仿宋_GB2312"/>
          <w:i/>
          <w:iCs/>
          <w:spacing w:val="5"/>
          <w:sz w:val="28"/>
          <w:szCs w:val="28"/>
        </w:rPr>
        <w:t>K</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5"/>
          <w:sz w:val="28"/>
          <w:szCs w:val="28"/>
        </w:rPr>
        <w:t xml:space="preserve"> ≥102</w:t>
      </w:r>
    </w:p>
    <w:p>
      <w:pPr>
        <w:spacing w:before="70"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z w:val="28"/>
          <w:szCs w:val="28"/>
        </w:rPr>
        <w:t>c</w:t>
      </w:r>
      <w:r>
        <w:rPr>
          <w:rFonts w:hint="eastAsia" w:ascii="仿宋_GB2312" w:hAnsi="仿宋_GB2312" w:eastAsia="仿宋_GB2312" w:cs="仿宋_GB2312"/>
          <w:sz w:val="28"/>
          <w:szCs w:val="28"/>
        </w:rPr>
        <w:t>M</w:t>
      </w:r>
      <w:r>
        <w:rPr>
          <w:rFonts w:hint="eastAsia" w:ascii="仿宋_GB2312" w:hAnsi="仿宋_GB2312" w:eastAsia="仿宋_GB2312" w:cs="仿宋_GB2312"/>
          <w:i/>
          <w:iCs/>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3"/>
          <w:sz w:val="28"/>
          <w:szCs w:val="28"/>
        </w:rPr>
        <w:t xml:space="preserve"> ≥106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．要有某种指示剂可选用</w:t>
      </w:r>
    </w:p>
    <w:p>
      <w:pPr>
        <w:spacing w:before="9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．[1]对于酸效应曲线，下列说法正</w:t>
      </w:r>
      <w:r>
        <w:rPr>
          <w:rFonts w:hint="eastAsia" w:ascii="仿宋_GB2312" w:hAnsi="仿宋_GB2312" w:eastAsia="仿宋_GB2312" w:cs="仿宋_GB2312"/>
          <w:spacing w:val="5"/>
          <w:sz w:val="28"/>
          <w:szCs w:val="28"/>
        </w:rPr>
        <w:t>确的有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．利用酸效应曲线可确定单独滴定某种金属离子时所允许的最低酸度</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．可判断混合物金属离子溶液能否连续滴定</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．可找出单独滴定某金属离子时所允许的最高酸度</w:t>
      </w:r>
    </w:p>
    <w:p>
      <w:pPr>
        <w:spacing w:before="69" w:line="253" w:lineRule="auto"/>
        <w:ind w:left="20" w:right="2" w:firstLine="41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．酸效应曲线代表溶液</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8"/>
          <w:sz w:val="28"/>
          <w:szCs w:val="28"/>
        </w:rPr>
        <w:t xml:space="preserve"> 与溶液中的</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MY</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8"/>
          <w:sz w:val="28"/>
          <w:szCs w:val="28"/>
        </w:rPr>
        <w:t>的绝对稳定常数(</w:t>
      </w:r>
      <w:r>
        <w:rPr>
          <w:rFonts w:hint="eastAsia" w:ascii="仿宋_GB2312" w:hAnsi="仿宋_GB2312" w:eastAsia="仿宋_GB2312" w:cs="仿宋_GB2312"/>
          <w:sz w:val="28"/>
          <w:szCs w:val="28"/>
        </w:rPr>
        <w:t>lg</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MY</w:t>
      </w:r>
      <w:r>
        <w:rPr>
          <w:rFonts w:hint="eastAsia" w:ascii="仿宋_GB2312" w:hAnsi="仿宋_GB2312" w:eastAsia="仿宋_GB2312" w:cs="仿宋_GB2312"/>
          <w:spacing w:val="8"/>
          <w:sz w:val="28"/>
          <w:szCs w:val="28"/>
        </w:rPr>
        <w:t>)以及溶液中</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酸效应系数的对数值[</w:t>
      </w:r>
      <w:r>
        <w:rPr>
          <w:rFonts w:hint="eastAsia" w:ascii="仿宋_GB2312" w:hAnsi="仿宋_GB2312" w:eastAsia="仿宋_GB2312" w:cs="仿宋_GB2312"/>
          <w:sz w:val="28"/>
          <w:szCs w:val="28"/>
        </w:rPr>
        <w:t>lg</w:t>
      </w:r>
      <w:r>
        <w:rPr>
          <w:rFonts w:hint="eastAsia" w:ascii="仿宋_GB2312" w:hAnsi="仿宋_GB2312" w:eastAsia="仿宋_GB2312" w:cs="仿宋_GB2312"/>
          <w:i/>
          <w:iCs/>
          <w:spacing w:val="7"/>
          <w:sz w:val="28"/>
          <w:szCs w:val="28"/>
        </w:rPr>
        <w:t>α</w:t>
      </w:r>
      <w:r>
        <w:rPr>
          <w:rFonts w:hint="eastAsia" w:ascii="仿宋_GB2312" w:hAnsi="仿宋_GB2312" w:eastAsia="仿宋_GB2312" w:cs="仿宋_GB2312"/>
          <w:spacing w:val="7"/>
          <w:sz w:val="28"/>
          <w:szCs w:val="28"/>
        </w:rPr>
        <w:t>Y(H)]之间的关系</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18．[3]在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
          <w:sz w:val="28"/>
          <w:szCs w:val="28"/>
        </w:rPr>
        <w:t xml:space="preserve"> 配位滴定中，铬黑 T 指示剂常用于</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
          <w:sz w:val="28"/>
          <w:szCs w:val="28"/>
        </w:rPr>
        <w:t>。</w:t>
      </w:r>
    </w:p>
    <w:p>
      <w:pPr>
        <w:spacing w:before="68" w:line="228"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．测定钙镁总量</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．测定铁铝总量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．测定镍含量</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43"/>
          <w:w w:val="101"/>
          <w:sz w:val="28"/>
          <w:szCs w:val="28"/>
        </w:rPr>
        <w:t xml:space="preserve"> </w:t>
      </w:r>
      <w:r>
        <w:rPr>
          <w:rFonts w:hint="eastAsia" w:ascii="仿宋_GB2312" w:hAnsi="仿宋_GB2312" w:eastAsia="仿宋_GB2312" w:cs="仿宋_GB2312"/>
          <w:spacing w:val="4"/>
          <w:sz w:val="28"/>
          <w:szCs w:val="28"/>
        </w:rPr>
        <w:t>．测</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4"/>
          <w:sz w:val="28"/>
          <w:szCs w:val="28"/>
        </w:rPr>
        <w:t>定锌镉</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4"/>
          <w:sz w:val="28"/>
          <w:szCs w:val="28"/>
        </w:rPr>
        <w:t>总量</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19</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．[1]配位滴定中，金属指示剂必须具备的条件为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9"/>
          <w:sz w:val="28"/>
          <w:szCs w:val="28"/>
        </w:rPr>
        <w:t>。</w:t>
      </w:r>
    </w:p>
    <w:p>
      <w:pPr>
        <w:spacing w:before="71"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xml:space="preserve">．在滴定的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7"/>
          <w:sz w:val="28"/>
          <w:szCs w:val="28"/>
        </w:rPr>
        <w:t>范围，游离金属指示剂本身的颜色与配合物的颜色有明显差别</w:t>
      </w:r>
    </w:p>
    <w:p>
      <w:pPr>
        <w:spacing w:before="7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．金属离子与金属指示剂的显色反应要灵敏</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．金属离子与金属指示剂形成配合物的稳定性要适当</w:t>
      </w:r>
    </w:p>
    <w:p>
      <w:pPr>
        <w:spacing w:before="64" w:line="257" w:lineRule="auto"/>
        <w:ind w:left="24" w:firstLine="41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9"/>
          <w:sz w:val="28"/>
          <w:szCs w:val="28"/>
        </w:rPr>
        <w:t xml:space="preserve">．金属离子与金属指示剂形成配合物的稳定性要小于金属离子与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9"/>
          <w:sz w:val="28"/>
          <w:szCs w:val="28"/>
        </w:rPr>
        <w:t xml:space="preserve"> 形成配合物的稳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定性</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 xml:space="preserve">．[2]在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9"/>
          <w:sz w:val="28"/>
          <w:szCs w:val="28"/>
        </w:rPr>
        <w:t>（Y）配位滴定中，金属离</w:t>
      </w:r>
      <w:r>
        <w:rPr>
          <w:rFonts w:hint="eastAsia" w:ascii="仿宋_GB2312" w:hAnsi="仿宋_GB2312" w:eastAsia="仿宋_GB2312" w:cs="仿宋_GB2312"/>
          <w:spacing w:val="8"/>
          <w:sz w:val="28"/>
          <w:szCs w:val="28"/>
        </w:rPr>
        <w:t>子指示剂（</w:t>
      </w:r>
      <w:r>
        <w:rPr>
          <w:rFonts w:hint="eastAsia" w:ascii="仿宋_GB2312" w:hAnsi="仿宋_GB2312" w:eastAsia="仿宋_GB2312" w:cs="仿宋_GB2312"/>
          <w:sz w:val="28"/>
          <w:szCs w:val="28"/>
        </w:rPr>
        <w:t>In</w:t>
      </w:r>
      <w:r>
        <w:rPr>
          <w:rFonts w:hint="eastAsia" w:ascii="仿宋_GB2312" w:hAnsi="仿宋_GB2312" w:eastAsia="仿宋_GB2312" w:cs="仿宋_GB2312"/>
          <w:spacing w:val="8"/>
          <w:sz w:val="28"/>
          <w:szCs w:val="28"/>
        </w:rPr>
        <w:t>）的应用条件是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7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In</w:t>
      </w:r>
      <w:r>
        <w:rPr>
          <w:rFonts w:hint="eastAsia" w:ascii="仿宋_GB2312" w:hAnsi="仿宋_GB2312" w:eastAsia="仿宋_GB2312" w:cs="仿宋_GB2312"/>
          <w:spacing w:val="6"/>
          <w:sz w:val="28"/>
          <w:szCs w:val="28"/>
        </w:rPr>
        <w:t xml:space="preserve"> 与</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MY</w:t>
      </w:r>
      <w:r>
        <w:rPr>
          <w:rFonts w:hint="eastAsia" w:ascii="仿宋_GB2312" w:hAnsi="仿宋_GB2312" w:eastAsia="仿宋_GB2312" w:cs="仿宋_GB2312"/>
          <w:spacing w:val="6"/>
          <w:sz w:val="28"/>
          <w:szCs w:val="28"/>
        </w:rPr>
        <w:t xml:space="preserve"> 应有相同的颜色      B</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6"/>
          <w:sz w:val="28"/>
          <w:szCs w:val="28"/>
        </w:rPr>
        <w:t xml:space="preserve"> 应有足够的稳定性，且 </w:t>
      </w:r>
      <w:r>
        <w:rPr>
          <w:rFonts w:hint="eastAsia" w:ascii="仿宋_GB2312" w:hAnsi="仿宋_GB2312" w:eastAsia="仿宋_GB2312" w:cs="仿宋_GB2312"/>
          <w:i/>
          <w:iCs/>
          <w:spacing w:val="6"/>
          <w:sz w:val="28"/>
          <w:szCs w:val="28"/>
        </w:rPr>
        <w:t>K</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6"/>
          <w:sz w:val="28"/>
          <w:szCs w:val="28"/>
        </w:rPr>
        <w:t>＞</w:t>
      </w:r>
      <w:r>
        <w:rPr>
          <w:rFonts w:hint="eastAsia" w:ascii="仿宋_GB2312" w:hAnsi="仿宋_GB2312" w:eastAsia="仿宋_GB2312" w:cs="仿宋_GB2312"/>
          <w:i/>
          <w:iCs/>
          <w:spacing w:val="6"/>
          <w:sz w:val="28"/>
          <w:szCs w:val="28"/>
        </w:rPr>
        <w:t>K</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MY</w:t>
      </w:r>
    </w:p>
    <w:p>
      <w:pPr>
        <w:spacing w:before="60"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In</w:t>
      </w:r>
      <w:r>
        <w:rPr>
          <w:rFonts w:hint="eastAsia" w:ascii="仿宋_GB2312" w:hAnsi="仿宋_GB2312" w:eastAsia="仿宋_GB2312" w:cs="仿宋_GB2312"/>
          <w:spacing w:val="5"/>
          <w:sz w:val="28"/>
          <w:szCs w:val="28"/>
        </w:rPr>
        <w:t xml:space="preserve"> 与 </w:t>
      </w:r>
      <w:r>
        <w:rPr>
          <w:rFonts w:hint="eastAsia" w:ascii="仿宋_GB2312" w:hAnsi="仿宋_GB2312" w:eastAsia="仿宋_GB2312" w:cs="仿宋_GB2312"/>
          <w:sz w:val="28"/>
          <w:szCs w:val="28"/>
        </w:rPr>
        <w:t>MIn</w:t>
      </w:r>
      <w:r>
        <w:rPr>
          <w:rFonts w:hint="eastAsia" w:ascii="仿宋_GB2312" w:hAnsi="仿宋_GB2312" w:eastAsia="仿宋_GB2312" w:cs="仿宋_GB2312"/>
          <w:spacing w:val="5"/>
          <w:sz w:val="28"/>
          <w:szCs w:val="28"/>
        </w:rPr>
        <w:t xml:space="preserve"> 应有显著不同的颜色</w:t>
      </w:r>
      <w:r>
        <w:rPr>
          <w:rFonts w:hint="eastAsia" w:ascii="仿宋_GB2312" w:hAnsi="仿宋_GB2312" w:eastAsia="仿宋_GB2312" w:cs="仿宋_GB2312"/>
          <w:spacing w:val="8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In</w:t>
      </w:r>
      <w:r>
        <w:rPr>
          <w:rFonts w:hint="eastAsia" w:ascii="仿宋_GB2312" w:hAnsi="仿宋_GB2312" w:eastAsia="仿宋_GB2312" w:cs="仿宋_GB2312"/>
          <w:spacing w:val="5"/>
          <w:sz w:val="28"/>
          <w:szCs w:val="28"/>
        </w:rPr>
        <w:t xml:space="preserve"> 与 </w:t>
      </w:r>
      <w:r>
        <w:rPr>
          <w:rFonts w:hint="eastAsia" w:ascii="仿宋_GB2312" w:hAnsi="仿宋_GB2312" w:eastAsia="仿宋_GB2312" w:cs="仿宋_GB2312"/>
          <w:sz w:val="28"/>
          <w:szCs w:val="28"/>
        </w:rPr>
        <w:t>MIn</w:t>
      </w:r>
      <w:r>
        <w:rPr>
          <w:rFonts w:hint="eastAsia" w:ascii="仿宋_GB2312" w:hAnsi="仿宋_GB2312" w:eastAsia="仿宋_GB2312" w:cs="仿宋_GB2312"/>
          <w:spacing w:val="5"/>
          <w:sz w:val="28"/>
          <w:szCs w:val="28"/>
        </w:rPr>
        <w:t xml:space="preserve"> 应当都能溶于水</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．[2]产生金属指示剂的僵化现象不是因为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．指示剂不稳定</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溶解度小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4"/>
          <w:sz w:val="28"/>
          <w:szCs w:val="28"/>
        </w:rPr>
        <w:t>&lt;</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MY</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
          <w:sz w:val="28"/>
          <w:szCs w:val="28"/>
        </w:rPr>
        <w:t>&gt;</w:t>
      </w:r>
      <w:r>
        <w:rPr>
          <w:rFonts w:hint="eastAsia" w:ascii="仿宋_GB2312" w:hAnsi="仿宋_GB2312" w:eastAsia="仿宋_GB2312" w:cs="仿宋_GB2312"/>
          <w:i/>
          <w:iCs/>
          <w:spacing w:val="3"/>
          <w:sz w:val="28"/>
          <w:szCs w:val="28"/>
        </w:rPr>
        <w:t>K</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MY</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配位滴定法，消除其它金属离子干扰常用的方法有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8"/>
          <w:sz w:val="28"/>
          <w:szCs w:val="28"/>
        </w:rPr>
        <w:t>。</w:t>
      </w:r>
    </w:p>
    <w:p>
      <w:pPr>
        <w:spacing w:before="70"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．加掩蔽剂</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．使形成沉淀</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．改变金属</w:t>
      </w:r>
      <w:r>
        <w:rPr>
          <w:rFonts w:hint="eastAsia" w:ascii="仿宋_GB2312" w:hAnsi="仿宋_GB2312" w:eastAsia="仿宋_GB2312" w:cs="仿宋_GB2312"/>
          <w:spacing w:val="4"/>
          <w:sz w:val="28"/>
          <w:szCs w:val="28"/>
        </w:rPr>
        <w:t>离子价态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．萃取分离</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．[2]提高配位滴定的选择性可采用的方法</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．增大滴定剂的浓度</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．控制溶液温度</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．控制溶液的酸度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．利用掩蔽剂消除干扰</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 xml:space="preserve">．[2]在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8"/>
          <w:sz w:val="28"/>
          <w:szCs w:val="28"/>
        </w:rPr>
        <w:t xml:space="preserve"> 配位滴定中，下列有关掩蔽剂的叙述中正确的是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70"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．配位掩蔽剂必须可溶且无色</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．氧化还原掩蔽剂必须改变干扰离子的价态</w:t>
      </w:r>
    </w:p>
    <w:p>
      <w:pPr>
        <w:spacing w:before="64" w:line="227"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．掩蔽剂的用量越多越好</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．掩蔽剂最好是无毒的</w:t>
      </w:r>
    </w:p>
    <w:p>
      <w:pPr>
        <w:spacing w:before="64"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．[2]下列有关滴定方式的叙述正确的是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．直接滴定法是用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6"/>
          <w:sz w:val="28"/>
          <w:szCs w:val="28"/>
        </w:rPr>
        <w:t xml:space="preserve"> 直接滴定被测物质</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 xml:space="preserve">．返滴定法是先加过了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 xml:space="preserve">，然后用另一种金属离子滴定剩余的 </w:t>
      </w:r>
      <w:r>
        <w:rPr>
          <w:rFonts w:hint="eastAsia" w:ascii="仿宋_GB2312" w:hAnsi="仿宋_GB2312" w:eastAsia="仿宋_GB2312" w:cs="仿宋_GB2312"/>
          <w:sz w:val="28"/>
          <w:szCs w:val="28"/>
        </w:rPr>
        <w:t>EDTA</w:t>
      </w:r>
    </w:p>
    <w:p>
      <w:pPr>
        <w:spacing w:before="63" w:line="228"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 xml:space="preserve">．将待测物质 M 与 </w:t>
      </w:r>
      <w:r>
        <w:rPr>
          <w:rFonts w:hint="eastAsia" w:ascii="仿宋_GB2312" w:hAnsi="仿宋_GB2312" w:eastAsia="仿宋_GB2312" w:cs="仿宋_GB2312"/>
          <w:sz w:val="28"/>
          <w:szCs w:val="28"/>
        </w:rPr>
        <w:t>NY</w:t>
      </w:r>
      <w:r>
        <w:rPr>
          <w:rFonts w:hint="eastAsia" w:ascii="仿宋_GB2312" w:hAnsi="仿宋_GB2312" w:eastAsia="仿宋_GB2312" w:cs="仿宋_GB2312"/>
          <w:spacing w:val="3"/>
          <w:sz w:val="28"/>
          <w:szCs w:val="28"/>
        </w:rPr>
        <w:t xml:space="preserve"> 反应后用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滴定释放出的 N</w:t>
      </w:r>
      <w:r>
        <w:rPr>
          <w:rFonts w:hint="eastAsia" w:ascii="仿宋_GB2312" w:hAnsi="仿宋_GB2312" w:eastAsia="仿宋_GB2312" w:cs="仿宋_GB2312"/>
          <w:spacing w:val="2"/>
          <w:sz w:val="28"/>
          <w:szCs w:val="28"/>
        </w:rPr>
        <w:t xml:space="preserve"> 称为置换滴定法</w:t>
      </w:r>
    </w:p>
    <w:p>
      <w:pPr>
        <w:spacing w:before="66" w:line="228"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．上述 C 项应称为直接滴定法</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．[2]利用不同的配位滴定方式，可以</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．提高准确度</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．提高配位滴定的选择性</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．扩大配位滴定的应用范围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．计算更方便</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27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．[2]水的硬度测定中，正确的测定条件包</w:t>
      </w:r>
      <w:r>
        <w:rPr>
          <w:rFonts w:hint="eastAsia" w:ascii="仿宋_GB2312" w:hAnsi="仿宋_GB2312" w:eastAsia="仿宋_GB2312" w:cs="仿宋_GB2312"/>
          <w:spacing w:val="9"/>
          <w:sz w:val="28"/>
          <w:szCs w:val="28"/>
        </w:rPr>
        <w:t>括</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9"/>
          <w:sz w:val="28"/>
          <w:szCs w:val="28"/>
        </w:rPr>
        <w:t>。</w:t>
      </w:r>
    </w:p>
    <w:p>
      <w:pPr>
        <w:spacing w:before="70"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．总硬度：</w:t>
      </w:r>
      <w:r>
        <w:rPr>
          <w:rFonts w:hint="eastAsia" w:ascii="仿宋_GB2312" w:hAnsi="仿宋_GB2312" w:eastAsia="仿宋_GB2312" w:cs="仿宋_GB2312"/>
          <w:sz w:val="28"/>
          <w:szCs w:val="28"/>
        </w:rPr>
        <w:t>pH</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EBT</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6"/>
          <w:sz w:val="28"/>
          <w:szCs w:val="28"/>
        </w:rPr>
        <w:t>为指示剂</w:t>
      </w:r>
    </w:p>
    <w:p>
      <w:pPr>
        <w:spacing w:before="73" w:line="221"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．钙硬度：</w:t>
      </w:r>
      <w:r>
        <w:rPr>
          <w:rFonts w:hint="eastAsia" w:ascii="仿宋_GB2312" w:hAnsi="仿宋_GB2312" w:eastAsia="仿宋_GB2312" w:cs="仿宋_GB2312"/>
          <w:sz w:val="28"/>
          <w:szCs w:val="28"/>
        </w:rPr>
        <w:t>pH</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XO</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5"/>
          <w:sz w:val="28"/>
          <w:szCs w:val="28"/>
        </w:rPr>
        <w:t>为指示剂</w:t>
      </w:r>
    </w:p>
    <w:p>
      <w:pPr>
        <w:spacing w:before="72" w:line="221"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 xml:space="preserve">．钙硬度：调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之前，先加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酸化并煮沸</w:t>
      </w:r>
    </w:p>
    <w:p>
      <w:pPr>
        <w:spacing w:before="70" w:line="228"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．钙硬度：</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可任意过量加入</w:t>
      </w:r>
    </w:p>
    <w:p>
      <w:pPr>
        <w:spacing w:before="63"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．[3]水的总硬度测定中，测定的是水中</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8"/>
          <w:sz w:val="28"/>
          <w:szCs w:val="28"/>
        </w:rPr>
        <w:t>的量。</w:t>
      </w:r>
    </w:p>
    <w:p>
      <w:pPr>
        <w:spacing w:line="221" w:lineRule="auto"/>
        <w:rPr>
          <w:rFonts w:hint="eastAsia" w:ascii="仿宋_GB2312" w:hAnsi="仿宋_GB2312" w:eastAsia="仿宋_GB2312" w:cs="仿宋_GB2312"/>
          <w:sz w:val="28"/>
          <w:szCs w:val="28"/>
        </w:rPr>
        <w:sectPr>
          <w:footerReference r:id="rId85" w:type="default"/>
          <w:pgSz w:w="11906" w:h="16839"/>
          <w:pgMar w:top="400" w:right="1477" w:bottom="1193" w:left="1785" w:header="0" w:footer="1028"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bookmarkStart w:id="50" w:name="bookmark101"/>
      <w:bookmarkEnd w:id="50"/>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．钙离子</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．镁离子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．铁离子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．锌离子</w:t>
      </w:r>
    </w:p>
    <w:p>
      <w:pPr>
        <w:spacing w:before="27" w:line="288" w:lineRule="auto"/>
        <w:ind w:left="36" w:right="124" w:hanging="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 xml:space="preserve">法测定水的总硬度是在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的缓冲溶液中进行，</w:t>
      </w:r>
      <w:r>
        <w:rPr>
          <w:rFonts w:hint="eastAsia" w:ascii="仿宋_GB2312" w:hAnsi="仿宋_GB2312" w:eastAsia="仿宋_GB2312" w:cs="仿宋_GB2312"/>
          <w:spacing w:val="6"/>
          <w:sz w:val="28"/>
          <w:szCs w:val="28"/>
        </w:rPr>
        <w:t xml:space="preserve">钙硬度是在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的缓冲溶液中进行。</w:t>
      </w:r>
    </w:p>
    <w:p>
      <w:pPr>
        <w:spacing w:before="70"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．7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．8</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．10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．12</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．[3]在配位滴定中可使用的指示剂有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1"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3"/>
          <w:sz w:val="28"/>
          <w:szCs w:val="28"/>
        </w:rPr>
        <w:t>甲基红</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．铬黑 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．溴甲酚绿</w:t>
      </w:r>
    </w:p>
    <w:p>
      <w:pPr>
        <w:spacing w:before="61"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．二苯胺磺酸钠     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．二甲酚橙</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F</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．酚酞</w:t>
      </w:r>
    </w:p>
    <w:p>
      <w:pPr>
        <w:spacing w:before="68"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31．[2]在以 </w:t>
      </w:r>
      <w:r>
        <w:rPr>
          <w:rFonts w:hint="eastAsia" w:ascii="仿宋_GB2312" w:hAnsi="仿宋_GB2312" w:eastAsia="仿宋_GB2312" w:cs="仿宋_GB2312"/>
          <w:sz w:val="28"/>
          <w:szCs w:val="28"/>
        </w:rPr>
        <w:t>CaCO</w:t>
      </w:r>
      <w:r>
        <w:rPr>
          <w:rFonts w:hint="eastAsia" w:ascii="仿宋_GB2312" w:hAnsi="仿宋_GB2312" w:eastAsia="仿宋_GB2312" w:cs="仿宋_GB2312"/>
          <w:spacing w:val="3"/>
          <w:sz w:val="28"/>
          <w:szCs w:val="28"/>
        </w:rPr>
        <w:t xml:space="preserve">3   为基准物标定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
          <w:sz w:val="28"/>
          <w:szCs w:val="28"/>
        </w:rPr>
        <w:t xml:space="preserve"> 溶液时，下列哪些仪器需用操作溶液</w:t>
      </w:r>
      <w:r>
        <w:rPr>
          <w:rFonts w:hint="eastAsia" w:ascii="仿宋_GB2312" w:hAnsi="仿宋_GB2312" w:eastAsia="仿宋_GB2312" w:cs="仿宋_GB2312"/>
          <w:spacing w:val="2"/>
          <w:sz w:val="28"/>
          <w:szCs w:val="28"/>
        </w:rPr>
        <w:t>淋洗三次</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
          <w:sz w:val="28"/>
          <w:szCs w:val="28"/>
        </w:rPr>
        <w:t>。</w:t>
      </w:r>
    </w:p>
    <w:p>
      <w:pPr>
        <w:spacing w:before="6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．滴定管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．容量瓶</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．移液管</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．锥形瓶</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4"/>
          <w:sz w:val="28"/>
          <w:szCs w:val="28"/>
        </w:rPr>
        <w:t xml:space="preserve">的副反应有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．配位效应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．水解效应   </w:t>
      </w:r>
      <w:r>
        <w:rPr>
          <w:rFonts w:hint="eastAsia" w:ascii="仿宋_GB2312" w:hAnsi="仿宋_GB2312" w:eastAsia="仿宋_GB2312" w:cs="仿宋_GB2312"/>
          <w:spacing w:val="4"/>
          <w:sz w:val="28"/>
          <w:szCs w:val="28"/>
        </w:rPr>
        <w:t xml:space="preserve">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．共存离子效应</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．酸效应</w:t>
      </w:r>
    </w:p>
    <w:p>
      <w:pPr>
        <w:spacing w:line="228" w:lineRule="auto"/>
        <w:rPr>
          <w:rFonts w:hint="eastAsia" w:ascii="仿宋_GB2312" w:hAnsi="仿宋_GB2312" w:eastAsia="仿宋_GB2312" w:cs="仿宋_GB2312"/>
          <w:sz w:val="28"/>
          <w:szCs w:val="28"/>
        </w:rPr>
        <w:sectPr>
          <w:footerReference r:id="rId86" w:type="default"/>
          <w:pgSz w:w="11906" w:h="16839"/>
          <w:pgMar w:top="400" w:right="1395" w:bottom="1150" w:left="1785" w:header="0" w:footer="984"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761"/>
        <w:outlineLvl w:val="1"/>
        <w:rPr>
          <w:rFonts w:hint="eastAsia" w:ascii="仿宋_GB2312" w:hAnsi="仿宋_GB2312" w:eastAsia="仿宋_GB2312" w:cs="仿宋_GB2312"/>
          <w:sz w:val="28"/>
          <w:szCs w:val="28"/>
        </w:rPr>
      </w:pPr>
      <w:bookmarkStart w:id="51" w:name="bookmark102"/>
      <w:bookmarkEnd w:id="51"/>
      <w:bookmarkStart w:id="52" w:name="bookmark30"/>
      <w:bookmarkEnd w:id="52"/>
      <w:r>
        <w:rPr>
          <w:rFonts w:hint="eastAsia" w:ascii="仿宋_GB2312" w:hAnsi="仿宋_GB2312" w:eastAsia="仿宋_GB2312" w:cs="仿宋_GB2312"/>
          <w:b/>
          <w:bCs/>
          <w:spacing w:val="-4"/>
          <w:sz w:val="28"/>
          <w:szCs w:val="28"/>
        </w:rPr>
        <w:t>第八章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沉淀滴定知识</w:t>
      </w:r>
    </w:p>
    <w:p>
      <w:pPr>
        <w:spacing w:before="134" w:line="208" w:lineRule="auto"/>
        <w:ind w:left="24"/>
        <w:outlineLvl w:val="2"/>
        <w:rPr>
          <w:rFonts w:hint="eastAsia" w:ascii="仿宋_GB2312" w:hAnsi="仿宋_GB2312" w:eastAsia="仿宋_GB2312" w:cs="仿宋_GB2312"/>
          <w:sz w:val="28"/>
          <w:szCs w:val="28"/>
        </w:rPr>
      </w:pPr>
      <w:bookmarkStart w:id="53" w:name="bookmark31"/>
      <w:bookmarkEnd w:id="53"/>
      <w:r>
        <w:rPr>
          <w:rFonts w:hint="eastAsia" w:ascii="仿宋_GB2312" w:hAnsi="仿宋_GB2312" w:eastAsia="仿宋_GB2312" w:cs="仿宋_GB2312"/>
          <w:b/>
          <w:bCs/>
          <w:spacing w:val="-6"/>
          <w:sz w:val="28"/>
          <w:szCs w:val="28"/>
        </w:rPr>
        <w:t>一、单选题</w:t>
      </w:r>
    </w:p>
    <w:p>
      <w:pPr>
        <w:spacing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1．[2]在 AgCl 水溶液中，其[Ag+]=[Cl-]=1.34×10-5mol/L，AgCl</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spacing w:val="-1"/>
          <w:position w:val="2"/>
          <w:sz w:val="28"/>
          <w:szCs w:val="28"/>
        </w:rPr>
        <w:t xml:space="preserve">的 </w:t>
      </w:r>
      <w:r>
        <w:rPr>
          <w:rFonts w:hint="eastAsia" w:ascii="仿宋_GB2312" w:hAnsi="仿宋_GB2312" w:eastAsia="仿宋_GB2312" w:cs="仿宋_GB2312"/>
          <w:i/>
          <w:iCs/>
          <w:spacing w:val="-1"/>
          <w:position w:val="2"/>
          <w:sz w:val="28"/>
          <w:szCs w:val="28"/>
        </w:rPr>
        <w:t>K</w:t>
      </w:r>
      <w:r>
        <w:rPr>
          <w:rFonts w:hint="eastAsia" w:ascii="仿宋_GB2312" w:hAnsi="仿宋_GB2312" w:eastAsia="仿宋_GB2312" w:cs="仿宋_GB2312"/>
          <w:spacing w:val="-1"/>
          <w:position w:val="2"/>
          <w:sz w:val="28"/>
          <w:szCs w:val="28"/>
        </w:rPr>
        <w:t>sp=</w:t>
      </w:r>
      <w:r>
        <w:rPr>
          <w:rFonts w:hint="eastAsia" w:ascii="仿宋_GB2312" w:hAnsi="仿宋_GB2312" w:eastAsia="仿宋_GB2312" w:cs="仿宋_GB2312"/>
          <w:spacing w:val="-28"/>
          <w:position w:val="2"/>
          <w:sz w:val="28"/>
          <w:szCs w:val="28"/>
        </w:rPr>
        <w:t xml:space="preserve"> </w:t>
      </w:r>
      <w:r>
        <w:rPr>
          <w:rFonts w:hint="eastAsia" w:ascii="仿宋_GB2312" w:hAnsi="仿宋_GB2312" w:eastAsia="仿宋_GB2312" w:cs="仿宋_GB2312"/>
          <w:spacing w:val="-1"/>
          <w:position w:val="2"/>
          <w:sz w:val="28"/>
          <w:szCs w:val="28"/>
        </w:rPr>
        <w:t>1.8×10-10</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1"/>
          <w:position w:val="2"/>
          <w:sz w:val="28"/>
          <w:szCs w:val="28"/>
        </w:rPr>
        <w:t>，该溶液为</w:t>
      </w:r>
      <w:r>
        <w:rPr>
          <w:rFonts w:hint="eastAsia" w:ascii="仿宋_GB2312" w:hAnsi="仿宋_GB2312" w:eastAsia="仿宋_GB2312" w:cs="仿宋_GB2312"/>
          <w:spacing w:val="-28"/>
          <w:position w:val="2"/>
          <w:sz w:val="28"/>
          <w:szCs w:val="28"/>
        </w:rPr>
        <w:t>（</w:t>
      </w:r>
      <w:r>
        <w:rPr>
          <w:rFonts w:hint="eastAsia" w:ascii="仿宋_GB2312" w:hAnsi="仿宋_GB2312" w:eastAsia="仿宋_GB2312" w:cs="仿宋_GB2312"/>
          <w:spacing w:val="25"/>
          <w:position w:val="2"/>
          <w:sz w:val="28"/>
          <w:szCs w:val="28"/>
        </w:rPr>
        <w:t xml:space="preserve">  </w:t>
      </w:r>
      <w:r>
        <w:rPr>
          <w:rFonts w:hint="eastAsia" w:ascii="仿宋_GB2312" w:hAnsi="仿宋_GB2312" w:eastAsia="仿宋_GB2312" w:cs="仿宋_GB2312"/>
          <w:spacing w:val="-28"/>
          <w:position w:val="2"/>
          <w:sz w:val="28"/>
          <w:szCs w:val="28"/>
        </w:rPr>
        <w:t>）</w:t>
      </w:r>
      <w:r>
        <w:rPr>
          <w:rFonts w:hint="eastAsia" w:ascii="仿宋_GB2312" w:hAnsi="仿宋_GB2312" w:eastAsia="仿宋_GB2312" w:cs="仿宋_GB2312"/>
          <w:spacing w:val="-1"/>
          <w:position w:val="2"/>
          <w:sz w:val="28"/>
          <w:szCs w:val="28"/>
        </w:rPr>
        <w:t>。</w:t>
      </w:r>
    </w:p>
    <w:p>
      <w:pPr>
        <w:spacing w:before="58"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．氯化银沉淀溶解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．不饱和溶液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i/>
          <w:iCs/>
          <w:spacing w:val="8"/>
          <w:sz w:val="28"/>
          <w:szCs w:val="28"/>
        </w:rPr>
        <w:t>c</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8"/>
          <w:sz w:val="28"/>
          <w:szCs w:val="28"/>
        </w:rPr>
        <w:t>+]&gt;[</w:t>
      </w:r>
      <w:r>
        <w:rPr>
          <w:rFonts w:hint="eastAsia" w:ascii="仿宋_GB2312" w:hAnsi="仿宋_GB2312" w:eastAsia="仿宋_GB2312" w:cs="仿宋_GB2312"/>
          <w:sz w:val="28"/>
          <w:szCs w:val="28"/>
        </w:rPr>
        <w:t>Cl</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．饱和溶液</w:t>
      </w:r>
    </w:p>
    <w:p>
      <w:pPr>
        <w:spacing w:before="68"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．[2]25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 xml:space="preserve">℃时 </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5"/>
          <w:sz w:val="28"/>
          <w:szCs w:val="28"/>
        </w:rPr>
        <w:t xml:space="preserve"> 在纯水中的溶解度为 1.34×10-5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，则该</w:t>
      </w:r>
      <w:r>
        <w:rPr>
          <w:rFonts w:hint="eastAsia" w:ascii="仿宋_GB2312" w:hAnsi="仿宋_GB2312" w:eastAsia="仿宋_GB2312" w:cs="仿宋_GB2312"/>
          <w:spacing w:val="4"/>
          <w:sz w:val="28"/>
          <w:szCs w:val="28"/>
        </w:rPr>
        <w:t xml:space="preserve">温度下 </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的</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4"/>
          <w:sz w:val="28"/>
          <w:szCs w:val="28"/>
        </w:rPr>
        <w:t xml:space="preserve"> 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．8.8×10-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10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．5.6×</w:t>
      </w:r>
      <w:r>
        <w:rPr>
          <w:rFonts w:hint="eastAsia" w:ascii="仿宋_GB2312" w:hAnsi="仿宋_GB2312" w:eastAsia="仿宋_GB2312" w:cs="仿宋_GB2312"/>
          <w:sz w:val="28"/>
          <w:szCs w:val="28"/>
        </w:rPr>
        <w:t>10-</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10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．3.5×10-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10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．1.8×10-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10</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Ag</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5"/>
          <w:sz w:val="28"/>
          <w:szCs w:val="28"/>
        </w:rPr>
        <w:t>4 在</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25  ℃时，溶解度为 8.0×10-5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，它的溶度积为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5"/>
          <w:sz w:val="28"/>
          <w:szCs w:val="28"/>
        </w:rPr>
        <w:t>。</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．5.</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1×10-8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．6.4×10-9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．2.0×10-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 xml:space="preserve">12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．1.3×10-8</w:t>
      </w:r>
    </w:p>
    <w:p>
      <w:pPr>
        <w:spacing w:before="71"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 [3]对于一难溶电解质 AnBm（S）</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nAm++mBn-</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，要使沉淀从溶液中析出，则必须</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z w:val="28"/>
          <w:szCs w:val="28"/>
        </w:rPr>
        <w:t>。</w:t>
      </w:r>
    </w:p>
    <w:p>
      <w:pPr>
        <w:spacing w:before="36"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4"/>
          <w:sz w:val="28"/>
          <w:szCs w:val="28"/>
        </w:rPr>
        <w:t>A</w:t>
      </w:r>
      <w:r>
        <w:rPr>
          <w:rFonts w:hint="eastAsia" w:ascii="仿宋_GB2312" w:hAnsi="仿宋_GB2312" w:eastAsia="仿宋_GB2312" w:cs="仿宋_GB2312"/>
          <w:spacing w:val="-11"/>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Am</w:t>
      </w:r>
      <w:r>
        <w:rPr>
          <w:rFonts w:hint="eastAsia" w:ascii="仿宋_GB2312" w:hAnsi="仿宋_GB2312" w:eastAsia="仿宋_GB2312" w:cs="仿宋_GB2312"/>
          <w:spacing w:val="5"/>
          <w:position w:val="4"/>
          <w:sz w:val="28"/>
          <w:szCs w:val="28"/>
        </w:rPr>
        <w:t>+]n[</w:t>
      </w:r>
      <w:r>
        <w:rPr>
          <w:rFonts w:hint="eastAsia" w:ascii="仿宋_GB2312" w:hAnsi="仿宋_GB2312" w:eastAsia="仿宋_GB2312" w:cs="仿宋_GB2312"/>
          <w:position w:val="4"/>
          <w:sz w:val="28"/>
          <w:szCs w:val="28"/>
        </w:rPr>
        <w:t>Bn</w:t>
      </w:r>
      <w:r>
        <w:rPr>
          <w:rFonts w:hint="eastAsia" w:ascii="仿宋_GB2312" w:hAnsi="仿宋_GB2312" w:eastAsia="仿宋_GB2312" w:cs="仿宋_GB2312"/>
          <w:spacing w:val="5"/>
          <w:position w:val="4"/>
          <w:sz w:val="28"/>
          <w:szCs w:val="28"/>
        </w:rPr>
        <w:t>-]m=</w:t>
      </w:r>
      <w:r>
        <w:rPr>
          <w:rFonts w:hint="eastAsia" w:ascii="仿宋_GB2312" w:hAnsi="仿宋_GB2312" w:eastAsia="仿宋_GB2312" w:cs="仿宋_GB2312"/>
          <w:position w:val="4"/>
          <w:sz w:val="28"/>
          <w:szCs w:val="28"/>
        </w:rPr>
        <w:t>Ksp</w:t>
      </w:r>
      <w:r>
        <w:rPr>
          <w:rFonts w:hint="eastAsia" w:ascii="仿宋_GB2312" w:hAnsi="仿宋_GB2312" w:eastAsia="仿宋_GB2312" w:cs="仿宋_GB2312"/>
          <w:spacing w:val="5"/>
          <w:position w:val="4"/>
          <w:sz w:val="28"/>
          <w:szCs w:val="28"/>
        </w:rPr>
        <w:t xml:space="preserve">            </w:t>
      </w:r>
      <w:r>
        <w:rPr>
          <w:rFonts w:hint="eastAsia" w:ascii="仿宋_GB2312" w:hAnsi="仿宋_GB2312" w:eastAsia="仿宋_GB2312" w:cs="仿宋_GB2312"/>
          <w:position w:val="4"/>
          <w:sz w:val="28"/>
          <w:szCs w:val="28"/>
        </w:rPr>
        <w:t>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Am</w:t>
      </w:r>
      <w:r>
        <w:rPr>
          <w:rFonts w:hint="eastAsia" w:ascii="仿宋_GB2312" w:hAnsi="仿宋_GB2312" w:eastAsia="仿宋_GB2312" w:cs="仿宋_GB2312"/>
          <w:spacing w:val="5"/>
          <w:position w:val="4"/>
          <w:sz w:val="28"/>
          <w:szCs w:val="28"/>
        </w:rPr>
        <w:t>+]n[</w:t>
      </w:r>
      <w:r>
        <w:rPr>
          <w:rFonts w:hint="eastAsia" w:ascii="仿宋_GB2312" w:hAnsi="仿宋_GB2312" w:eastAsia="仿宋_GB2312" w:cs="仿宋_GB2312"/>
          <w:position w:val="4"/>
          <w:sz w:val="28"/>
          <w:szCs w:val="28"/>
        </w:rPr>
        <w:t>Bn</w:t>
      </w:r>
      <w:r>
        <w:rPr>
          <w:rFonts w:hint="eastAsia" w:ascii="仿宋_GB2312" w:hAnsi="仿宋_GB2312" w:eastAsia="仿宋_GB2312" w:cs="仿宋_GB2312"/>
          <w:spacing w:val="5"/>
          <w:position w:val="4"/>
          <w:sz w:val="28"/>
          <w:szCs w:val="28"/>
        </w:rPr>
        <w:t>-]m&gt;</w:t>
      </w:r>
      <w:r>
        <w:rPr>
          <w:rFonts w:hint="eastAsia" w:ascii="仿宋_GB2312" w:hAnsi="仿宋_GB2312" w:eastAsia="仿宋_GB2312" w:cs="仿宋_GB2312"/>
          <w:position w:val="4"/>
          <w:sz w:val="28"/>
          <w:szCs w:val="28"/>
        </w:rPr>
        <w:t>Ksp</w:t>
      </w:r>
    </w:p>
    <w:p>
      <w:pPr>
        <w:spacing w:before="101" w:line="18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Am</w:t>
      </w:r>
      <w:r>
        <w:rPr>
          <w:rFonts w:hint="eastAsia" w:ascii="仿宋_GB2312" w:hAnsi="仿宋_GB2312" w:eastAsia="仿宋_GB2312" w:cs="仿宋_GB2312"/>
          <w:spacing w:val="3"/>
          <w:sz w:val="28"/>
          <w:szCs w:val="28"/>
        </w:rPr>
        <w:t>+]n[</w:t>
      </w:r>
      <w:r>
        <w:rPr>
          <w:rFonts w:hint="eastAsia" w:ascii="仿宋_GB2312" w:hAnsi="仿宋_GB2312" w:eastAsia="仿宋_GB2312" w:cs="仿宋_GB2312"/>
          <w:sz w:val="28"/>
          <w:szCs w:val="28"/>
        </w:rPr>
        <w:t>Bn</w:t>
      </w:r>
      <w:r>
        <w:rPr>
          <w:rFonts w:hint="eastAsia" w:ascii="仿宋_GB2312" w:hAnsi="仿宋_GB2312" w:eastAsia="仿宋_GB2312" w:cs="仿宋_GB2312"/>
          <w:spacing w:val="3"/>
          <w:sz w:val="28"/>
          <w:szCs w:val="28"/>
        </w:rPr>
        <w:t>-]m&lt;</w:t>
      </w:r>
      <w:r>
        <w:rPr>
          <w:rFonts w:hint="eastAsia" w:ascii="仿宋_GB2312" w:hAnsi="仿宋_GB2312" w:eastAsia="仿宋_GB2312" w:cs="仿宋_GB2312"/>
          <w:sz w:val="28"/>
          <w:szCs w:val="28"/>
        </w:rPr>
        <w:t>Ksp</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Am</w:t>
      </w:r>
      <w:r>
        <w:rPr>
          <w:rFonts w:hint="eastAsia" w:ascii="仿宋_GB2312" w:hAnsi="仿宋_GB2312" w:eastAsia="仿宋_GB2312" w:cs="仿宋_GB2312"/>
          <w:spacing w:val="3"/>
          <w:sz w:val="28"/>
          <w:szCs w:val="28"/>
        </w:rPr>
        <w:t>+1] &gt; [</w:t>
      </w:r>
      <w:r>
        <w:rPr>
          <w:rFonts w:hint="eastAsia" w:ascii="仿宋_GB2312" w:hAnsi="仿宋_GB2312" w:eastAsia="仿宋_GB2312" w:cs="仿宋_GB2312"/>
          <w:sz w:val="28"/>
          <w:szCs w:val="28"/>
        </w:rPr>
        <w:t>Bn</w:t>
      </w:r>
      <w:r>
        <w:rPr>
          <w:rFonts w:hint="eastAsia" w:ascii="仿宋_GB2312" w:hAnsi="仿宋_GB2312" w:eastAsia="仿宋_GB2312" w:cs="仿宋_GB2312"/>
          <w:spacing w:val="3"/>
          <w:sz w:val="28"/>
          <w:szCs w:val="28"/>
        </w:rPr>
        <w:t>-1]</w:t>
      </w:r>
    </w:p>
    <w:p>
      <w:pPr>
        <w:spacing w:before="7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．[2]溶液[H+]≥0.24</w:t>
      </w:r>
      <w:r>
        <w:rPr>
          <w:rFonts w:hint="eastAsia" w:ascii="仿宋_GB2312" w:hAnsi="仿宋_GB2312" w:eastAsia="仿宋_GB2312" w:cs="仿宋_GB2312"/>
          <w:sz w:val="28"/>
          <w:szCs w:val="28"/>
        </w:rPr>
        <w:t>mol</w:t>
      </w:r>
      <w:r>
        <w:rPr>
          <w:rFonts w:hint="eastAsia" w:ascii="仿宋_GB2312" w:hAnsi="仿宋_GB2312" w:eastAsia="仿宋_GB2312" w:cs="仿宋_GB2312"/>
          <w:spacing w:val="8"/>
          <w:sz w:val="28"/>
          <w:szCs w:val="28"/>
        </w:rPr>
        <w:t>/L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时，不能生成硫化物沉淀的离子是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8"/>
          <w:sz w:val="28"/>
          <w:szCs w:val="28"/>
        </w:rPr>
        <w:t>。</w:t>
      </w:r>
    </w:p>
    <w:p>
      <w:pPr>
        <w:spacing w:before="103"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1"/>
          <w:sz w:val="28"/>
          <w:szCs w:val="28"/>
        </w:rPr>
        <w:t>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1"/>
          <w:sz w:val="28"/>
          <w:szCs w:val="28"/>
        </w:rPr>
        <w:t xml:space="preserve">2+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．Cd2+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．Zn2+</w:t>
      </w:r>
    </w:p>
    <w:p>
      <w:pPr>
        <w:spacing w:before="7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．[2]已知</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25  ℃时，</w:t>
      </w:r>
      <w:r>
        <w:rPr>
          <w:rFonts w:hint="eastAsia" w:ascii="仿宋_GB2312" w:hAnsi="仿宋_GB2312" w:eastAsia="仿宋_GB2312" w:cs="仿宋_GB2312"/>
          <w:sz w:val="28"/>
          <w:szCs w:val="28"/>
        </w:rPr>
        <w:t>Ag</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7"/>
          <w:w w:val="102"/>
          <w:sz w:val="28"/>
          <w:szCs w:val="28"/>
        </w:rPr>
        <w:t xml:space="preserve"> </w:t>
      </w:r>
      <w:r>
        <w:rPr>
          <w:rFonts w:hint="eastAsia" w:ascii="仿宋_GB2312" w:hAnsi="仿宋_GB2312" w:eastAsia="仿宋_GB2312" w:cs="仿宋_GB2312"/>
          <w:spacing w:val="5"/>
          <w:sz w:val="28"/>
          <w:szCs w:val="28"/>
        </w:rPr>
        <w:t>的</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5"/>
          <w:sz w:val="28"/>
          <w:szCs w:val="28"/>
        </w:rPr>
        <w:t xml:space="preserve"> ＝1</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1×10-12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，则该温度下</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Ag</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19"/>
          <w:w w:val="102"/>
          <w:sz w:val="28"/>
          <w:szCs w:val="28"/>
        </w:rPr>
        <w:t xml:space="preserve"> </w:t>
      </w:r>
      <w:r>
        <w:rPr>
          <w:rFonts w:hint="eastAsia" w:ascii="仿宋_GB2312" w:hAnsi="仿宋_GB2312" w:eastAsia="仿宋_GB2312" w:cs="仿宋_GB2312"/>
          <w:spacing w:val="4"/>
          <w:sz w:val="28"/>
          <w:szCs w:val="28"/>
        </w:rPr>
        <w:t>的溶解度为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before="105"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．6.5×10-5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．1.05×10-6</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．6.5×10-6</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．1.05×10-5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w:t>
      </w:r>
    </w:p>
    <w:p>
      <w:pPr>
        <w:spacing w:before="7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7．[2]25   ℃时 </w:t>
      </w:r>
      <w:r>
        <w:rPr>
          <w:rFonts w:hint="eastAsia" w:ascii="仿宋_GB2312" w:hAnsi="仿宋_GB2312" w:eastAsia="仿宋_GB2312" w:cs="仿宋_GB2312"/>
          <w:sz w:val="28"/>
          <w:szCs w:val="28"/>
        </w:rPr>
        <w:t>AgBr</w:t>
      </w:r>
      <w:r>
        <w:rPr>
          <w:rFonts w:hint="eastAsia" w:ascii="仿宋_GB2312" w:hAnsi="仿宋_GB2312" w:eastAsia="仿宋_GB2312" w:cs="仿宋_GB2312"/>
          <w:spacing w:val="1"/>
          <w:sz w:val="28"/>
          <w:szCs w:val="28"/>
        </w:rPr>
        <w:t xml:space="preserve"> 在纯水中的溶解度为 7.</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1×10-7</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
          <w:sz w:val="28"/>
          <w:szCs w:val="28"/>
        </w:rPr>
        <w:t xml:space="preserve">/L，则该温度下的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1"/>
          <w:sz w:val="28"/>
          <w:szCs w:val="28"/>
        </w:rPr>
        <w:t xml:space="preserve"> 为</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
          <w:sz w:val="28"/>
          <w:szCs w:val="28"/>
        </w:rPr>
        <w:t>。</w:t>
      </w:r>
    </w:p>
    <w:p>
      <w:pPr>
        <w:spacing w:before="10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．8.8×10-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18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．5.6×10-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 xml:space="preserve">18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．3.5×10-7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．5.04×10-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13</w:t>
      </w:r>
    </w:p>
    <w:p>
      <w:pPr>
        <w:spacing w:before="7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 xml:space="preserve">8．[2]已知 </w:t>
      </w:r>
      <w:r>
        <w:rPr>
          <w:rFonts w:hint="eastAsia" w:ascii="仿宋_GB2312" w:hAnsi="仿宋_GB2312" w:eastAsia="仿宋_GB2312" w:cs="仿宋_GB2312"/>
          <w:sz w:val="28"/>
          <w:szCs w:val="28"/>
        </w:rPr>
        <w:t>Sr</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z w:val="28"/>
          <w:szCs w:val="28"/>
        </w:rPr>
        <w:t>PO</w:t>
      </w:r>
      <w:r>
        <w:rPr>
          <w:rFonts w:hint="eastAsia" w:ascii="仿宋_GB2312" w:hAnsi="仿宋_GB2312" w:eastAsia="仿宋_GB2312" w:cs="仿宋_GB2312"/>
          <w:spacing w:val="2"/>
          <w:sz w:val="28"/>
          <w:szCs w:val="28"/>
        </w:rPr>
        <w:t>4)2  的溶解度为 1.0×10-6</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，则该化合物的溶度积常数为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2"/>
          <w:sz w:val="28"/>
          <w:szCs w:val="28"/>
        </w:rPr>
        <w:t>。</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．1.0×10-30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1×10-28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．5.0×10-30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．1.0×10-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12</w:t>
      </w:r>
    </w:p>
    <w:p>
      <w:pPr>
        <w:spacing w:before="37"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9</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3"/>
          <w:position w:val="2"/>
          <w:sz w:val="28"/>
          <w:szCs w:val="28"/>
        </w:rPr>
        <w:t xml:space="preserve">．[2] </w:t>
      </w:r>
      <w:r>
        <w:rPr>
          <w:rFonts w:hint="eastAsia" w:ascii="仿宋_GB2312" w:hAnsi="仿宋_GB2312" w:eastAsia="仿宋_GB2312" w:cs="仿宋_GB2312"/>
          <w:position w:val="2"/>
          <w:sz w:val="28"/>
          <w:szCs w:val="28"/>
        </w:rPr>
        <w:t>AgCl</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spacing w:val="3"/>
          <w:position w:val="2"/>
          <w:sz w:val="28"/>
          <w:szCs w:val="28"/>
        </w:rPr>
        <w:t>的</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i/>
          <w:iCs/>
          <w:position w:val="2"/>
          <w:sz w:val="28"/>
          <w:szCs w:val="28"/>
        </w:rPr>
        <w:t>K</w:t>
      </w:r>
      <w:r>
        <w:rPr>
          <w:rFonts w:hint="eastAsia" w:ascii="仿宋_GB2312" w:hAnsi="仿宋_GB2312" w:eastAsia="仿宋_GB2312" w:cs="仿宋_GB2312"/>
          <w:position w:val="2"/>
          <w:sz w:val="28"/>
          <w:szCs w:val="28"/>
        </w:rPr>
        <w:t>sp</w:t>
      </w:r>
      <w:r>
        <w:rPr>
          <w:rFonts w:hint="eastAsia" w:ascii="仿宋_GB2312" w:hAnsi="仿宋_GB2312" w:eastAsia="仿宋_GB2312" w:cs="仿宋_GB2312"/>
          <w:spacing w:val="3"/>
          <w:position w:val="2"/>
          <w:sz w:val="28"/>
          <w:szCs w:val="28"/>
        </w:rPr>
        <w:t>=</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3"/>
          <w:position w:val="2"/>
          <w:sz w:val="28"/>
          <w:szCs w:val="28"/>
        </w:rPr>
        <w:t>1.8×10-10 ，</w:t>
      </w:r>
      <w:r>
        <w:rPr>
          <w:rFonts w:hint="eastAsia" w:ascii="仿宋_GB2312" w:hAnsi="仿宋_GB2312" w:eastAsia="仿宋_GB2312" w:cs="仿宋_GB2312"/>
          <w:spacing w:val="2"/>
          <w:position w:val="2"/>
          <w:sz w:val="28"/>
          <w:szCs w:val="28"/>
        </w:rPr>
        <w:t xml:space="preserve">则同温下 </w:t>
      </w:r>
      <w:r>
        <w:rPr>
          <w:rFonts w:hint="eastAsia" w:ascii="仿宋_GB2312" w:hAnsi="仿宋_GB2312" w:eastAsia="仿宋_GB2312" w:cs="仿宋_GB2312"/>
          <w:position w:val="2"/>
          <w:sz w:val="28"/>
          <w:szCs w:val="28"/>
        </w:rPr>
        <w:t>AgCl</w:t>
      </w:r>
      <w:r>
        <w:rPr>
          <w:rFonts w:hint="eastAsia" w:ascii="仿宋_GB2312" w:hAnsi="仿宋_GB2312" w:eastAsia="仿宋_GB2312" w:cs="仿宋_GB2312"/>
          <w:spacing w:val="18"/>
          <w:w w:val="101"/>
          <w:position w:val="2"/>
          <w:sz w:val="28"/>
          <w:szCs w:val="28"/>
        </w:rPr>
        <w:t xml:space="preserve"> </w:t>
      </w:r>
      <w:r>
        <w:rPr>
          <w:rFonts w:hint="eastAsia" w:ascii="仿宋_GB2312" w:hAnsi="仿宋_GB2312" w:eastAsia="仿宋_GB2312" w:cs="仿宋_GB2312"/>
          <w:spacing w:val="2"/>
          <w:position w:val="2"/>
          <w:sz w:val="28"/>
          <w:szCs w:val="28"/>
        </w:rPr>
        <w:t>的溶解度为</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24"/>
          <w:position w:val="2"/>
          <w:sz w:val="28"/>
          <w:szCs w:val="28"/>
        </w:rPr>
        <w:t>）</w:t>
      </w:r>
      <w:r>
        <w:rPr>
          <w:rFonts w:hint="eastAsia" w:ascii="仿宋_GB2312" w:hAnsi="仿宋_GB2312" w:eastAsia="仿宋_GB2312" w:cs="仿宋_GB2312"/>
          <w:spacing w:val="2"/>
          <w:position w:val="2"/>
          <w:sz w:val="28"/>
          <w:szCs w:val="28"/>
        </w:rPr>
        <w:t>。</w:t>
      </w:r>
    </w:p>
    <w:p>
      <w:pPr>
        <w:spacing w:before="99"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．1.8×10-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1.34×10-5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．0.9×10-5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．1.9×10-3</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w:t>
      </w:r>
    </w:p>
    <w:p>
      <w:pPr>
        <w:spacing w:before="10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．[3]难溶化合物 </w:t>
      </w:r>
      <w:r>
        <w:rPr>
          <w:rFonts w:hint="eastAsia" w:ascii="仿宋_GB2312" w:hAnsi="仿宋_GB2312" w:eastAsia="仿宋_GB2312" w:cs="仿宋_GB2312"/>
          <w:sz w:val="28"/>
          <w:szCs w:val="28"/>
        </w:rPr>
        <w:t>Fe</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OH</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5"/>
          <w:sz w:val="28"/>
          <w:szCs w:val="28"/>
        </w:rPr>
        <w:t>溶度积的表达式为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4"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4"/>
          <w:sz w:val="28"/>
          <w:szCs w:val="28"/>
        </w:rPr>
        <w:t>A</w:t>
      </w:r>
      <w:r>
        <w:rPr>
          <w:rFonts w:hint="eastAsia" w:ascii="仿宋_GB2312" w:hAnsi="仿宋_GB2312" w:eastAsia="仿宋_GB2312" w:cs="仿宋_GB2312"/>
          <w:spacing w:val="-8"/>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5"/>
          <w:position w:val="4"/>
          <w:sz w:val="28"/>
          <w:szCs w:val="28"/>
        </w:rPr>
        <w:t>3+][</w:t>
      </w:r>
      <w:r>
        <w:rPr>
          <w:rFonts w:hint="eastAsia" w:ascii="仿宋_GB2312" w:hAnsi="仿宋_GB2312" w:eastAsia="仿宋_GB2312" w:cs="仿宋_GB2312"/>
          <w:position w:val="4"/>
          <w:sz w:val="28"/>
          <w:szCs w:val="28"/>
        </w:rPr>
        <w:t>OH</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 xml:space="preserve">         </w:t>
      </w:r>
      <w:r>
        <w:rPr>
          <w:rFonts w:hint="eastAsia" w:ascii="仿宋_GB2312" w:hAnsi="仿宋_GB2312" w:eastAsia="仿宋_GB2312" w:cs="仿宋_GB2312"/>
          <w:spacing w:val="5"/>
          <w:position w:val="4"/>
          <w:sz w:val="28"/>
          <w:szCs w:val="28"/>
        </w:rPr>
        <w:t>B</w:t>
      </w:r>
      <w:r>
        <w:rPr>
          <w:rFonts w:hint="eastAsia" w:ascii="仿宋_GB2312" w:hAnsi="仿宋_GB2312" w:eastAsia="仿宋_GB2312" w:cs="仿宋_GB2312"/>
          <w:spacing w:val="-20"/>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5"/>
          <w:position w:val="4"/>
          <w:sz w:val="28"/>
          <w:szCs w:val="28"/>
        </w:rPr>
        <w:t>3+][3</w:t>
      </w:r>
      <w:r>
        <w:rPr>
          <w:rFonts w:hint="eastAsia" w:ascii="仿宋_GB2312" w:hAnsi="仿宋_GB2312" w:eastAsia="仿宋_GB2312" w:cs="仿宋_GB2312"/>
          <w:position w:val="4"/>
          <w:sz w:val="28"/>
          <w:szCs w:val="28"/>
        </w:rPr>
        <w:t>OH</w:t>
      </w:r>
      <w:r>
        <w:rPr>
          <w:rFonts w:hint="eastAsia" w:ascii="仿宋_GB2312" w:hAnsi="仿宋_GB2312" w:eastAsia="仿宋_GB2312" w:cs="仿宋_GB2312"/>
          <w:spacing w:val="5"/>
          <w:position w:val="4"/>
          <w:sz w:val="28"/>
          <w:szCs w:val="28"/>
        </w:rPr>
        <w:t>–]</w:t>
      </w:r>
    </w:p>
    <w:p>
      <w:pPr>
        <w:spacing w:before="28"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4"/>
          <w:sz w:val="28"/>
          <w:szCs w:val="28"/>
        </w:rPr>
        <w:t>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5"/>
          <w:position w:val="4"/>
          <w:sz w:val="28"/>
          <w:szCs w:val="28"/>
        </w:rPr>
        <w:t>3+][3</w:t>
      </w:r>
      <w:r>
        <w:rPr>
          <w:rFonts w:hint="eastAsia" w:ascii="仿宋_GB2312" w:hAnsi="仿宋_GB2312" w:eastAsia="仿宋_GB2312" w:cs="仿宋_GB2312"/>
          <w:position w:val="4"/>
          <w:sz w:val="28"/>
          <w:szCs w:val="28"/>
        </w:rPr>
        <w:t>OH</w:t>
      </w:r>
      <w:r>
        <w:rPr>
          <w:rFonts w:hint="eastAsia" w:ascii="仿宋_GB2312" w:hAnsi="仿宋_GB2312" w:eastAsia="仿宋_GB2312" w:cs="仿宋_GB2312"/>
          <w:spacing w:val="5"/>
          <w:position w:val="4"/>
          <w:sz w:val="28"/>
          <w:szCs w:val="28"/>
        </w:rPr>
        <w:t>–]3        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5"/>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5"/>
          <w:position w:val="4"/>
          <w:sz w:val="28"/>
          <w:szCs w:val="28"/>
        </w:rPr>
        <w:t>3+]</w:t>
      </w:r>
      <w:r>
        <w:rPr>
          <w:rFonts w:hint="eastAsia" w:ascii="仿宋_GB2312" w:hAnsi="仿宋_GB2312" w:eastAsia="仿宋_GB2312" w:cs="仿宋_GB2312"/>
          <w:spacing w:val="4"/>
          <w:position w:val="4"/>
          <w:sz w:val="28"/>
          <w:szCs w:val="28"/>
        </w:rPr>
        <w:t>[</w:t>
      </w:r>
      <w:r>
        <w:rPr>
          <w:rFonts w:hint="eastAsia" w:ascii="仿宋_GB2312" w:hAnsi="仿宋_GB2312" w:eastAsia="仿宋_GB2312" w:cs="仿宋_GB2312"/>
          <w:position w:val="4"/>
          <w:sz w:val="28"/>
          <w:szCs w:val="28"/>
        </w:rPr>
        <w:t>OH</w:t>
      </w:r>
      <w:r>
        <w:rPr>
          <w:rFonts w:hint="eastAsia" w:ascii="仿宋_GB2312" w:hAnsi="仿宋_GB2312" w:eastAsia="仿宋_GB2312" w:cs="仿宋_GB2312"/>
          <w:spacing w:val="4"/>
          <w:position w:val="4"/>
          <w:sz w:val="28"/>
          <w:szCs w:val="28"/>
        </w:rPr>
        <w:t>–]3</w:t>
      </w:r>
    </w:p>
    <w:p>
      <w:pPr>
        <w:spacing w:before="69" w:line="287" w:lineRule="auto"/>
        <w:ind w:left="21" w:right="80" w:firstLine="1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32"/>
          <w:w w:val="101"/>
          <w:sz w:val="28"/>
          <w:szCs w:val="28"/>
        </w:rPr>
        <w:t xml:space="preserve"> </w:t>
      </w:r>
      <w:r>
        <w:rPr>
          <w:rFonts w:hint="eastAsia" w:ascii="仿宋_GB2312" w:hAnsi="仿宋_GB2312" w:eastAsia="仿宋_GB2312" w:cs="仿宋_GB2312"/>
          <w:spacing w:val="5"/>
          <w:sz w:val="28"/>
          <w:szCs w:val="28"/>
        </w:rPr>
        <w:t xml:space="preserve">向含有 </w:t>
      </w:r>
      <w:r>
        <w:rPr>
          <w:rFonts w:hint="eastAsia" w:ascii="仿宋_GB2312" w:hAnsi="仿宋_GB2312" w:eastAsia="仿宋_GB2312" w:cs="仿宋_GB2312"/>
          <w:sz w:val="28"/>
          <w:szCs w:val="28"/>
        </w:rPr>
        <w:t>Ag</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、A13+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Sr</w:t>
      </w:r>
      <w:r>
        <w:rPr>
          <w:rFonts w:hint="eastAsia" w:ascii="仿宋_GB2312" w:hAnsi="仿宋_GB2312" w:eastAsia="仿宋_GB2312" w:cs="仿宋_GB2312"/>
          <w:spacing w:val="4"/>
          <w:sz w:val="28"/>
          <w:szCs w:val="28"/>
        </w:rPr>
        <w:t>2+的混合液中，滴加稀盐酸，将有</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4"/>
          <w:sz w:val="28"/>
          <w:szCs w:val="28"/>
        </w:rPr>
        <w:t>离子生</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成沉淀。</w:t>
      </w:r>
    </w:p>
    <w:p>
      <w:pPr>
        <w:spacing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1"/>
          <w:sz w:val="28"/>
          <w:szCs w:val="28"/>
        </w:rPr>
        <w:t>22+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Ag</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1"/>
          <w:sz w:val="28"/>
          <w:szCs w:val="28"/>
        </w:rPr>
        <w:t xml:space="preserve">2+和 </w:t>
      </w:r>
      <w:r>
        <w:rPr>
          <w:rFonts w:hint="eastAsia" w:ascii="仿宋_GB2312" w:hAnsi="仿宋_GB2312" w:eastAsia="仿宋_GB2312" w:cs="仿宋_GB2312"/>
          <w:sz w:val="28"/>
          <w:szCs w:val="28"/>
        </w:rPr>
        <w:t>Sr</w:t>
      </w:r>
      <w:r>
        <w:rPr>
          <w:rFonts w:hint="eastAsia" w:ascii="仿宋_GB2312" w:hAnsi="仿宋_GB2312" w:eastAsia="仿宋_GB2312" w:cs="仿宋_GB2312"/>
          <w:spacing w:val="1"/>
          <w:sz w:val="28"/>
          <w:szCs w:val="28"/>
        </w:rPr>
        <w:t xml:space="preserve">2+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．A13+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z w:val="28"/>
          <w:szCs w:val="28"/>
        </w:rPr>
        <w:t>、Sr2+                D</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．只有 Ag+</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．[2]已知 </w:t>
      </w:r>
      <w:r>
        <w:rPr>
          <w:rFonts w:hint="eastAsia" w:ascii="仿宋_GB2312" w:hAnsi="仿宋_GB2312" w:eastAsia="仿宋_GB2312" w:cs="仿宋_GB2312"/>
          <w:sz w:val="28"/>
          <w:szCs w:val="28"/>
        </w:rPr>
        <w:t>CaC</w:t>
      </w:r>
      <w:r>
        <w:rPr>
          <w:rFonts w:hint="eastAsia" w:ascii="仿宋_GB2312" w:hAnsi="仿宋_GB2312" w:eastAsia="仿宋_GB2312" w:cs="仿宋_GB2312"/>
          <w:spacing w:val="3"/>
          <w:sz w:val="28"/>
          <w:szCs w:val="28"/>
        </w:rPr>
        <w:t>2O4</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3"/>
          <w:sz w:val="28"/>
          <w:szCs w:val="28"/>
        </w:rPr>
        <w:t>的溶解度为</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4.75×10-5</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/L</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，则 </w:t>
      </w:r>
      <w:r>
        <w:rPr>
          <w:rFonts w:hint="eastAsia" w:ascii="仿宋_GB2312" w:hAnsi="仿宋_GB2312" w:eastAsia="仿宋_GB2312" w:cs="仿宋_GB2312"/>
          <w:sz w:val="28"/>
          <w:szCs w:val="28"/>
        </w:rPr>
        <w:t>CaC</w:t>
      </w:r>
      <w:r>
        <w:rPr>
          <w:rFonts w:hint="eastAsia" w:ascii="仿宋_GB2312" w:hAnsi="仿宋_GB2312" w:eastAsia="仿宋_GB2312" w:cs="仿宋_GB2312"/>
          <w:spacing w:val="3"/>
          <w:sz w:val="28"/>
          <w:szCs w:val="28"/>
        </w:rPr>
        <w:t>2O4</w:t>
      </w:r>
      <w:r>
        <w:rPr>
          <w:rFonts w:hint="eastAsia" w:ascii="仿宋_GB2312" w:hAnsi="仿宋_GB2312" w:eastAsia="仿宋_GB2312" w:cs="仿宋_GB2312"/>
          <w:spacing w:val="19"/>
          <w:w w:val="102"/>
          <w:sz w:val="28"/>
          <w:szCs w:val="28"/>
        </w:rPr>
        <w:t xml:space="preserve"> </w:t>
      </w:r>
      <w:r>
        <w:rPr>
          <w:rFonts w:hint="eastAsia" w:ascii="仿宋_GB2312" w:hAnsi="仿宋_GB2312" w:eastAsia="仿宋_GB2312" w:cs="仿宋_GB2312"/>
          <w:spacing w:val="3"/>
          <w:sz w:val="28"/>
          <w:szCs w:val="28"/>
        </w:rPr>
        <w:t>的溶度积是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
          <w:sz w:val="28"/>
          <w:szCs w:val="28"/>
        </w:rPr>
        <w:t>。</w:t>
      </w:r>
    </w:p>
    <w:p>
      <w:pPr>
        <w:spacing w:before="107"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．9.50×10-5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．2.38×10</w:t>
      </w:r>
      <w:r>
        <w:rPr>
          <w:rFonts w:hint="eastAsia" w:ascii="仿宋_GB2312" w:hAnsi="仿宋_GB2312" w:eastAsia="仿宋_GB2312" w:cs="仿宋_GB2312"/>
          <w:spacing w:val="1"/>
          <w:sz w:val="28"/>
          <w:szCs w:val="28"/>
        </w:rPr>
        <w:t>-5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．2.26×10-9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．2.26×10-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10</w:t>
      </w:r>
    </w:p>
    <w:p>
      <w:pPr>
        <w:spacing w:before="10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．[3]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2S3</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的溶度积表达式是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4"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4"/>
          <w:sz w:val="28"/>
          <w:szCs w:val="28"/>
        </w:rPr>
        <w:t>A</w:t>
      </w:r>
      <w:r>
        <w:rPr>
          <w:rFonts w:hint="eastAsia" w:ascii="仿宋_GB2312" w:hAnsi="仿宋_GB2312" w:eastAsia="仿宋_GB2312" w:cs="仿宋_GB2312"/>
          <w:spacing w:val="-8"/>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i/>
          <w:iCs/>
          <w:spacing w:val="3"/>
          <w:position w:val="4"/>
          <w:sz w:val="28"/>
          <w:szCs w:val="28"/>
        </w:rPr>
        <w:t>=</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3"/>
          <w:position w:val="4"/>
          <w:sz w:val="28"/>
          <w:szCs w:val="28"/>
        </w:rPr>
        <w:t>3+][S2-]                     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3"/>
          <w:position w:val="4"/>
          <w:sz w:val="28"/>
          <w:szCs w:val="28"/>
        </w:rPr>
        <w:t>23+][S32-]</w:t>
      </w:r>
    </w:p>
    <w:p>
      <w:pPr>
        <w:spacing w:before="31"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4"/>
          <w:sz w:val="28"/>
          <w:szCs w:val="28"/>
        </w:rPr>
        <w:t>C</w:t>
      </w:r>
      <w:r>
        <w:rPr>
          <w:rFonts w:hint="eastAsia" w:ascii="仿宋_GB2312" w:hAnsi="仿宋_GB2312" w:eastAsia="仿宋_GB2312" w:cs="仿宋_GB2312"/>
          <w:spacing w:val="-7"/>
          <w:position w:val="4"/>
          <w:sz w:val="28"/>
          <w:szCs w:val="28"/>
        </w:rPr>
        <w:t xml:space="preserve"> </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2"/>
          <w:position w:val="4"/>
          <w:sz w:val="28"/>
          <w:szCs w:val="28"/>
        </w:rPr>
        <w:t>=[</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2"/>
          <w:position w:val="4"/>
          <w:sz w:val="28"/>
          <w:szCs w:val="28"/>
        </w:rPr>
        <w:t>3+]2</w:t>
      </w:r>
      <w:r>
        <w:rPr>
          <w:rFonts w:hint="eastAsia" w:ascii="仿宋_GB2312" w:hAnsi="仿宋_GB2312" w:eastAsia="仿宋_GB2312" w:cs="仿宋_GB2312"/>
          <w:spacing w:val="-16"/>
          <w:position w:val="4"/>
          <w:sz w:val="28"/>
          <w:szCs w:val="28"/>
        </w:rPr>
        <w:t xml:space="preserve"> </w:t>
      </w:r>
      <w:r>
        <w:rPr>
          <w:rFonts w:hint="eastAsia" w:ascii="仿宋_GB2312" w:hAnsi="仿宋_GB2312" w:eastAsia="仿宋_GB2312" w:cs="仿宋_GB2312"/>
          <w:spacing w:val="2"/>
          <w:position w:val="4"/>
          <w:sz w:val="28"/>
          <w:szCs w:val="28"/>
        </w:rPr>
        <w:t>[S2-]3                             D</w:t>
      </w:r>
      <w:r>
        <w:rPr>
          <w:rFonts w:hint="eastAsia" w:ascii="仿宋_GB2312" w:hAnsi="仿宋_GB2312" w:eastAsia="仿宋_GB2312" w:cs="仿宋_GB2312"/>
          <w:spacing w:val="-21"/>
          <w:position w:val="4"/>
          <w:sz w:val="28"/>
          <w:szCs w:val="28"/>
        </w:rPr>
        <w:t xml:space="preserve"> </w:t>
      </w:r>
      <w:r>
        <w:rPr>
          <w:rFonts w:hint="eastAsia" w:ascii="仿宋_GB2312" w:hAnsi="仿宋_GB2312" w:eastAsia="仿宋_GB2312" w:cs="仿宋_GB2312"/>
          <w:spacing w:val="2"/>
          <w:position w:val="4"/>
          <w:sz w:val="28"/>
          <w:szCs w:val="28"/>
        </w:rPr>
        <w:t xml:space="preserve">． </w:t>
      </w:r>
      <w:r>
        <w:rPr>
          <w:rFonts w:hint="eastAsia" w:ascii="仿宋_GB2312" w:hAnsi="仿宋_GB2312" w:eastAsia="仿宋_GB2312" w:cs="仿宋_GB2312"/>
          <w:i/>
          <w:iCs/>
          <w:position w:val="4"/>
          <w:sz w:val="28"/>
          <w:szCs w:val="28"/>
        </w:rPr>
        <w:t>K</w:t>
      </w:r>
      <w:r>
        <w:rPr>
          <w:rFonts w:hint="eastAsia" w:ascii="仿宋_GB2312" w:hAnsi="仿宋_GB2312" w:eastAsia="仿宋_GB2312" w:cs="仿宋_GB2312"/>
          <w:position w:val="4"/>
          <w:sz w:val="28"/>
          <w:szCs w:val="28"/>
        </w:rPr>
        <w:t>sp</w:t>
      </w:r>
      <w:r>
        <w:rPr>
          <w:rFonts w:hint="eastAsia" w:ascii="仿宋_GB2312" w:hAnsi="仿宋_GB2312" w:eastAsia="仿宋_GB2312" w:cs="仿宋_GB2312"/>
          <w:spacing w:val="2"/>
          <w:position w:val="4"/>
          <w:sz w:val="28"/>
          <w:szCs w:val="28"/>
        </w:rPr>
        <w:t>=[2</w:t>
      </w:r>
      <w:r>
        <w:rPr>
          <w:rFonts w:hint="eastAsia" w:ascii="仿宋_GB2312" w:hAnsi="仿宋_GB2312" w:eastAsia="仿宋_GB2312" w:cs="仿宋_GB2312"/>
          <w:position w:val="4"/>
          <w:sz w:val="28"/>
          <w:szCs w:val="28"/>
        </w:rPr>
        <w:t>Fe</w:t>
      </w:r>
      <w:r>
        <w:rPr>
          <w:rFonts w:hint="eastAsia" w:ascii="仿宋_GB2312" w:hAnsi="仿宋_GB2312" w:eastAsia="仿宋_GB2312" w:cs="仿宋_GB2312"/>
          <w:spacing w:val="2"/>
          <w:position w:val="4"/>
          <w:sz w:val="28"/>
          <w:szCs w:val="28"/>
        </w:rPr>
        <w:t>3+]2</w:t>
      </w:r>
      <w:r>
        <w:rPr>
          <w:rFonts w:hint="eastAsia" w:ascii="仿宋_GB2312" w:hAnsi="仿宋_GB2312" w:eastAsia="仿宋_GB2312" w:cs="仿宋_GB2312"/>
          <w:spacing w:val="-16"/>
          <w:position w:val="4"/>
          <w:sz w:val="28"/>
          <w:szCs w:val="28"/>
        </w:rPr>
        <w:t xml:space="preserve"> </w:t>
      </w:r>
      <w:r>
        <w:rPr>
          <w:rFonts w:hint="eastAsia" w:ascii="仿宋_GB2312" w:hAnsi="仿宋_GB2312" w:eastAsia="仿宋_GB2312" w:cs="仿宋_GB2312"/>
          <w:spacing w:val="2"/>
          <w:position w:val="4"/>
          <w:sz w:val="28"/>
          <w:szCs w:val="28"/>
        </w:rPr>
        <w:t>[S2-]3</w:t>
      </w:r>
    </w:p>
    <w:p>
      <w:pPr>
        <w:spacing w:before="9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将</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5"/>
          <w:sz w:val="28"/>
          <w:szCs w:val="28"/>
        </w:rPr>
        <w:t>气体通入</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5"/>
          <w:sz w:val="28"/>
          <w:szCs w:val="28"/>
        </w:rPr>
        <w:t>溶液时有黄色沉淀生成。</w:t>
      </w:r>
    </w:p>
    <w:p>
      <w:pPr>
        <w:spacing w:before="103"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．HBr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．HI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．CHCl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．NH3</w:t>
      </w:r>
    </w:p>
    <w:p>
      <w:pPr>
        <w:spacing w:before="43" w:line="299" w:lineRule="auto"/>
        <w:ind w:left="241" w:hanging="20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15．[2]在含有 0.01mol/L</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的 I-</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、Br-</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、Cl-溶液中，逐渐加入 AgNO3 试剂，先出现的沉淀是</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Ksp</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Ksp</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AgBr</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Ksp</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AgI</w:t>
      </w:r>
      <w:r>
        <w:rPr>
          <w:rFonts w:hint="eastAsia" w:ascii="仿宋_GB2312" w:hAnsi="仿宋_GB2312" w:eastAsia="仿宋_GB2312" w:cs="仿宋_GB2312"/>
          <w:spacing w:val="13"/>
          <w:sz w:val="28"/>
          <w:szCs w:val="28"/>
        </w:rPr>
        <w:t>)）</w:t>
      </w:r>
    </w:p>
    <w:p>
      <w:pPr>
        <w:spacing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AgI                   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AgBr</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．同时出现</w:t>
      </w:r>
    </w:p>
    <w:p>
      <w:pPr>
        <w:spacing w:before="6"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2"/>
          <w:sz w:val="28"/>
          <w:szCs w:val="28"/>
        </w:rPr>
        <w:t>16</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6"/>
          <w:position w:val="2"/>
          <w:sz w:val="28"/>
          <w:szCs w:val="28"/>
        </w:rPr>
        <w:t>．[2]</w:t>
      </w:r>
      <w:r>
        <w:rPr>
          <w:rFonts w:hint="eastAsia" w:ascii="仿宋_GB2312" w:hAnsi="仿宋_GB2312" w:eastAsia="仿宋_GB2312" w:cs="仿宋_GB2312"/>
          <w:spacing w:val="-10"/>
          <w:position w:val="2"/>
          <w:sz w:val="28"/>
          <w:szCs w:val="28"/>
        </w:rPr>
        <w:t xml:space="preserve"> </w:t>
      </w:r>
      <w:r>
        <w:rPr>
          <w:rFonts w:hint="eastAsia" w:ascii="仿宋_GB2312" w:hAnsi="仿宋_GB2312" w:eastAsia="仿宋_GB2312" w:cs="仿宋_GB2312"/>
          <w:position w:val="2"/>
          <w:sz w:val="28"/>
          <w:szCs w:val="28"/>
        </w:rPr>
        <w:t>AgNO</w:t>
      </w:r>
      <w:r>
        <w:rPr>
          <w:rFonts w:hint="eastAsia" w:ascii="仿宋_GB2312" w:hAnsi="仿宋_GB2312" w:eastAsia="仿宋_GB2312" w:cs="仿宋_GB2312"/>
          <w:spacing w:val="6"/>
          <w:position w:val="2"/>
          <w:sz w:val="28"/>
          <w:szCs w:val="28"/>
        </w:rPr>
        <w:t>3 与</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position w:val="2"/>
          <w:sz w:val="28"/>
          <w:szCs w:val="28"/>
        </w:rPr>
        <w:t>NaCl</w:t>
      </w:r>
      <w:r>
        <w:rPr>
          <w:rFonts w:hint="eastAsia" w:ascii="仿宋_GB2312" w:hAnsi="仿宋_GB2312" w:eastAsia="仿宋_GB2312" w:cs="仿宋_GB2312"/>
          <w:spacing w:val="6"/>
          <w:position w:val="2"/>
          <w:sz w:val="28"/>
          <w:szCs w:val="28"/>
        </w:rPr>
        <w:t xml:space="preserve"> 反应，在等量点时</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position w:val="2"/>
          <w:sz w:val="28"/>
          <w:szCs w:val="28"/>
        </w:rPr>
        <w:t>Ag</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spacing w:val="-6"/>
          <w:position w:val="2"/>
          <w:sz w:val="28"/>
          <w:szCs w:val="28"/>
        </w:rPr>
        <w:t xml:space="preserve"> </w:t>
      </w:r>
      <w:r>
        <w:rPr>
          <w:rFonts w:hint="eastAsia" w:ascii="仿宋_GB2312" w:hAnsi="仿宋_GB2312" w:eastAsia="仿宋_GB2312" w:cs="仿宋_GB2312"/>
          <w:spacing w:val="6"/>
          <w:position w:val="2"/>
          <w:sz w:val="28"/>
          <w:szCs w:val="28"/>
        </w:rPr>
        <w:t>的浓度为</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spacing w:val="6"/>
          <w:position w:val="2"/>
          <w:sz w:val="28"/>
          <w:szCs w:val="28"/>
        </w:rPr>
        <w:t>。已知</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position w:val="2"/>
          <w:sz w:val="28"/>
          <w:szCs w:val="28"/>
        </w:rPr>
        <w:t>KSP</w:t>
      </w:r>
      <w:r>
        <w:rPr>
          <w:rFonts w:hint="eastAsia" w:ascii="仿宋_GB2312" w:hAnsi="仿宋_GB2312" w:eastAsia="仿宋_GB2312" w:cs="仿宋_GB2312"/>
          <w:spacing w:val="6"/>
          <w:position w:val="2"/>
          <w:sz w:val="28"/>
          <w:szCs w:val="28"/>
        </w:rPr>
        <w:t>(</w:t>
      </w:r>
      <w:r>
        <w:rPr>
          <w:rFonts w:hint="eastAsia" w:ascii="仿宋_GB2312" w:hAnsi="仿宋_GB2312" w:eastAsia="仿宋_GB2312" w:cs="仿宋_GB2312"/>
          <w:position w:val="2"/>
          <w:sz w:val="28"/>
          <w:szCs w:val="28"/>
        </w:rPr>
        <w:t>AgCl</w:t>
      </w:r>
      <w:r>
        <w:rPr>
          <w:rFonts w:hint="eastAsia" w:ascii="仿宋_GB2312" w:hAnsi="仿宋_GB2312" w:eastAsia="仿宋_GB2312" w:cs="仿宋_GB2312"/>
          <w:spacing w:val="5"/>
          <w:position w:val="2"/>
          <w:sz w:val="28"/>
          <w:szCs w:val="28"/>
        </w:rPr>
        <w:t>)=1.8×10-10</w:t>
      </w:r>
    </w:p>
    <w:p>
      <w:pPr>
        <w:spacing w:before="10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．2.0×10-5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
          <w:sz w:val="28"/>
          <w:szCs w:val="28"/>
        </w:rPr>
        <w:t>1.34×10-5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．2.0×10-6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．1.34×10-6</w:t>
      </w:r>
    </w:p>
    <w:p>
      <w:pPr>
        <w:spacing w:before="9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．[2]二级标准氯化钠用前应在</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8"/>
          <w:sz w:val="28"/>
          <w:szCs w:val="28"/>
        </w:rPr>
        <w:t>灼烧至恒重。</w:t>
      </w:r>
    </w:p>
    <w:p>
      <w:pPr>
        <w:spacing w:before="73" w:line="26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A．250   ℃-270</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drawing>
          <wp:inline distT="0" distB="0" distL="0" distR="0">
            <wp:extent cx="67945" cy="9207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163"/>
                    <a:stretch>
                      <a:fillRect/>
                    </a:stretch>
                  </pic:blipFill>
                  <pic:spPr>
                    <a:xfrm>
                      <a:off x="0" y="0"/>
                      <a:ext cx="68536" cy="92502"/>
                    </a:xfrm>
                    <a:prstGeom prst="rect">
                      <a:avLst/>
                    </a:prstGeom>
                  </pic:spPr>
                </pic:pic>
              </a:graphicData>
            </a:graphic>
          </wp:inline>
        </w:drawing>
      </w:r>
      <w:r>
        <w:rPr>
          <w:rFonts w:hint="eastAsia" w:ascii="仿宋_GB2312" w:hAnsi="仿宋_GB2312" w:eastAsia="仿宋_GB2312" w:cs="仿宋_GB2312"/>
          <w:spacing w:val="-13"/>
          <w:sz w:val="28"/>
          <w:szCs w:val="28"/>
        </w:rPr>
        <w:t>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3"/>
          <w:sz w:val="28"/>
          <w:szCs w:val="28"/>
        </w:rPr>
        <w:t>B.500℃C．105    ℃</w:t>
      </w:r>
      <w:r>
        <w:rPr>
          <w:rFonts w:hint="eastAsia" w:ascii="仿宋_GB2312" w:hAnsi="仿宋_GB2312" w:eastAsia="仿宋_GB2312" w:cs="仿宋_GB2312"/>
          <w:spacing w:val="-14"/>
          <w:sz w:val="28"/>
          <w:szCs w:val="28"/>
        </w:rPr>
        <w:t>-110                    ．℃270   D℃-300  ℃</w:t>
      </w:r>
    </w:p>
    <w:p>
      <w:pPr>
        <w:spacing w:before="4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．[2]用莫尔法测定纯碱中的氯化钠，</w:t>
      </w:r>
      <w:r>
        <w:rPr>
          <w:rFonts w:hint="eastAsia" w:ascii="仿宋_GB2312" w:hAnsi="仿宋_GB2312" w:eastAsia="仿宋_GB2312" w:cs="仿宋_GB2312"/>
          <w:spacing w:val="6"/>
          <w:sz w:val="28"/>
          <w:szCs w:val="28"/>
        </w:rPr>
        <w:t>应选择的指示剂是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107"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Cr</w:t>
      </w:r>
      <w:r>
        <w:rPr>
          <w:rFonts w:hint="eastAsia" w:ascii="仿宋_GB2312" w:hAnsi="仿宋_GB2312" w:eastAsia="仿宋_GB2312" w:cs="仿宋_GB2312"/>
          <w:spacing w:val="1"/>
          <w:sz w:val="28"/>
          <w:szCs w:val="28"/>
        </w:rPr>
        <w:t>207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．K2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1"/>
          <w:sz w:val="28"/>
          <w:szCs w:val="28"/>
        </w:rPr>
        <w:t>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KNO</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KCl</w:t>
      </w:r>
      <w:r>
        <w:rPr>
          <w:rFonts w:hint="eastAsia" w:ascii="仿宋_GB2312" w:hAnsi="仿宋_GB2312" w:eastAsia="仿宋_GB2312" w:cs="仿宋_GB2312"/>
          <w:spacing w:val="1"/>
          <w:sz w:val="28"/>
          <w:szCs w:val="28"/>
        </w:rPr>
        <w:t>03</w:t>
      </w:r>
    </w:p>
    <w:p>
      <w:pPr>
        <w:spacing w:line="189" w:lineRule="auto"/>
        <w:rPr>
          <w:rFonts w:hint="eastAsia" w:ascii="仿宋_GB2312" w:hAnsi="仿宋_GB2312" w:eastAsia="仿宋_GB2312" w:cs="仿宋_GB2312"/>
          <w:sz w:val="28"/>
          <w:szCs w:val="28"/>
        </w:rPr>
        <w:sectPr>
          <w:footerReference r:id="rId87" w:type="default"/>
          <w:pgSz w:w="11906" w:h="16839"/>
          <w:pgMar w:top="400" w:right="1392" w:bottom="1186" w:left="1785" w:header="0" w:footer="1020"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．[2]法扬司法采用的指示剂是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．铬酸钾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．铁铵矾</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．吸附指示剂</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2"/>
          <w:sz w:val="28"/>
          <w:szCs w:val="28"/>
        </w:rPr>
        <w:t>自身指示剂</w:t>
      </w:r>
    </w:p>
    <w:p>
      <w:pPr>
        <w:spacing w:before="3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．[2]采用福尔哈德法测定水中 </w:t>
      </w:r>
      <w:r>
        <w:rPr>
          <w:rFonts w:hint="eastAsia" w:ascii="仿宋_GB2312" w:hAnsi="仿宋_GB2312" w:eastAsia="仿宋_GB2312" w:cs="仿宋_GB2312"/>
          <w:sz w:val="28"/>
          <w:szCs w:val="28"/>
        </w:rPr>
        <w:t>Ag</w:t>
      </w:r>
      <w:r>
        <w:rPr>
          <w:rFonts w:hint="eastAsia" w:ascii="仿宋_GB2312" w:hAnsi="仿宋_GB2312" w:eastAsia="仿宋_GB2312" w:cs="仿宋_GB2312"/>
          <w:spacing w:val="7"/>
          <w:sz w:val="28"/>
          <w:szCs w:val="28"/>
        </w:rPr>
        <w:t>+含量时，终点颜色为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7"/>
          <w:sz w:val="28"/>
          <w:szCs w:val="28"/>
        </w:rPr>
        <w:t>。</w:t>
      </w:r>
    </w:p>
    <w:p>
      <w:pPr>
        <w:spacing w:before="9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．红色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．纯蓝色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黄绿色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．蓝紫色</w:t>
      </w:r>
    </w:p>
    <w:p>
      <w:pPr>
        <w:spacing w:before="62" w:line="283" w:lineRule="auto"/>
        <w:ind w:left="129" w:right="80" w:hanging="1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．[2]以铁铵钒为指示剂</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8"/>
          <w:sz w:val="28"/>
          <w:szCs w:val="28"/>
        </w:rPr>
        <w:t>，用硫氰酸铵标准滴定溶液滴定银离子时,</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应在下列何种条件下进行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11"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．酸性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．弱酸性</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．碱性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．弱碱性</w:t>
      </w:r>
    </w:p>
    <w:p>
      <w:pPr>
        <w:spacing w:before="63"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．[2]在配合物[</w:t>
      </w:r>
      <w:r>
        <w:rPr>
          <w:rFonts w:hint="eastAsia" w:ascii="仿宋_GB2312" w:hAnsi="仿宋_GB2312" w:eastAsia="仿宋_GB2312" w:cs="仿宋_GB2312"/>
          <w:sz w:val="28"/>
          <w:szCs w:val="28"/>
        </w:rPr>
        <w:t>Cu</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3)4]S04</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 xml:space="preserve">溶液中加入少量的 </w:t>
      </w:r>
      <w:r>
        <w:rPr>
          <w:rFonts w:hint="eastAsia" w:ascii="仿宋_GB2312" w:hAnsi="仿宋_GB2312" w:eastAsia="仿宋_GB2312" w:cs="仿宋_GB2312"/>
          <w:sz w:val="28"/>
          <w:szCs w:val="28"/>
        </w:rPr>
        <w:t>Na</w:t>
      </w:r>
      <w:r>
        <w:rPr>
          <w:rFonts w:hint="eastAsia" w:ascii="仿宋_GB2312" w:hAnsi="仿宋_GB2312" w:eastAsia="仿宋_GB2312" w:cs="仿宋_GB2312"/>
          <w:spacing w:val="7"/>
          <w:sz w:val="28"/>
          <w:szCs w:val="28"/>
        </w:rPr>
        <w:t>2S 溶液，产生的沉淀是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CuS</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Cu</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OH</w:t>
      </w:r>
      <w:r>
        <w:rPr>
          <w:rFonts w:hint="eastAsia" w:ascii="仿宋_GB2312" w:hAnsi="仿宋_GB2312" w:eastAsia="仿宋_GB2312" w:cs="仿宋_GB2312"/>
          <w:spacing w:val="1"/>
          <w:sz w:val="28"/>
          <w:szCs w:val="28"/>
        </w:rPr>
        <w:t>)2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S</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．无沉淀产生</w:t>
      </w:r>
    </w:p>
    <w:p>
      <w:pPr>
        <w:spacing w:before="68"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．[2]某氢氧化物沉淀，既能溶于过</w:t>
      </w:r>
      <w:r>
        <w:rPr>
          <w:rFonts w:hint="eastAsia" w:ascii="仿宋_GB2312" w:hAnsi="仿宋_GB2312" w:eastAsia="仿宋_GB2312" w:cs="仿宋_GB2312"/>
          <w:spacing w:val="8"/>
          <w:sz w:val="28"/>
          <w:szCs w:val="28"/>
        </w:rPr>
        <w:t xml:space="preserve">量的氨水，又能溶于过量的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8"/>
          <w:sz w:val="28"/>
          <w:szCs w:val="28"/>
        </w:rPr>
        <w:t xml:space="preserve"> 溶液的离子是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76" w:line="19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Sn</w:t>
      </w:r>
      <w:r>
        <w:rPr>
          <w:rFonts w:hint="eastAsia" w:ascii="仿宋_GB2312" w:hAnsi="仿宋_GB2312" w:eastAsia="仿宋_GB2312" w:cs="仿宋_GB2312"/>
          <w:spacing w:val="1"/>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1"/>
          <w:sz w:val="28"/>
          <w:szCs w:val="28"/>
        </w:rPr>
        <w:t xml:space="preserve">2+                  </w:t>
      </w:r>
      <w:r>
        <w:rPr>
          <w:rFonts w:hint="eastAsia" w:ascii="仿宋_GB2312" w:hAnsi="仿宋_GB2312" w:eastAsia="仿宋_GB2312" w:cs="仿宋_GB2312"/>
          <w:sz w:val="28"/>
          <w:szCs w:val="28"/>
        </w:rPr>
        <w:t xml:space="preserve">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．Zn2+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．A13+</w:t>
      </w:r>
    </w:p>
    <w:p>
      <w:pPr>
        <w:spacing w:before="100"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．[2]沉淀滴定中的莫尔法指的是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4"/>
          <w:sz w:val="28"/>
          <w:szCs w:val="28"/>
        </w:rPr>
        <w:t>以铬酸钾作指示剂的银量法</w:t>
      </w:r>
    </w:p>
    <w:p>
      <w:pPr>
        <w:spacing w:before="38"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 xml:space="preserve">．以 </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4"/>
          <w:sz w:val="28"/>
          <w:szCs w:val="28"/>
        </w:rPr>
        <w:t>为指示剂，用 K2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 xml:space="preserve">标准溶液，滴定试液中的 </w:t>
      </w:r>
      <w:r>
        <w:rPr>
          <w:rFonts w:hint="eastAsia" w:ascii="仿宋_GB2312" w:hAnsi="仿宋_GB2312" w:eastAsia="仿宋_GB2312" w:cs="仿宋_GB2312"/>
          <w:sz w:val="28"/>
          <w:szCs w:val="28"/>
        </w:rPr>
        <w:t>Ba</w:t>
      </w:r>
      <w:r>
        <w:rPr>
          <w:rFonts w:hint="eastAsia" w:ascii="仿宋_GB2312" w:hAnsi="仿宋_GB2312" w:eastAsia="仿宋_GB2312" w:cs="仿宋_GB2312"/>
          <w:spacing w:val="4"/>
          <w:sz w:val="28"/>
          <w:szCs w:val="28"/>
        </w:rPr>
        <w:t>2+的分析方法</w:t>
      </w:r>
    </w:p>
    <w:p>
      <w:pPr>
        <w:spacing w:before="8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．用吸附指示剂指示滴定终点的银量法</w:t>
      </w:r>
    </w:p>
    <w:p>
      <w:pPr>
        <w:spacing w:before="8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4"/>
          <w:sz w:val="28"/>
          <w:szCs w:val="28"/>
        </w:rPr>
        <w:t>以铁铵矾作指示剂的银量法</w:t>
      </w:r>
    </w:p>
    <w:p>
      <w:pPr>
        <w:spacing w:before="40"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．[2]莫尔法测 </w:t>
      </w:r>
      <w:r>
        <w:rPr>
          <w:rFonts w:hint="eastAsia" w:ascii="仿宋_GB2312" w:hAnsi="仿宋_GB2312" w:eastAsia="仿宋_GB2312" w:cs="仿宋_GB2312"/>
          <w:sz w:val="28"/>
          <w:szCs w:val="28"/>
        </w:rPr>
        <w:t>Cl</w:t>
      </w:r>
      <w:r>
        <w:rPr>
          <w:rFonts w:hint="eastAsia" w:ascii="仿宋_GB2312" w:hAnsi="仿宋_GB2312" w:eastAsia="仿宋_GB2312" w:cs="仿宋_GB2312"/>
          <w:spacing w:val="5"/>
          <w:sz w:val="28"/>
          <w:szCs w:val="28"/>
        </w:rPr>
        <w:t>-含量，要求介质的</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值在 6.5～10.0 范围，若酸度过高，则</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5"/>
          <w:sz w:val="28"/>
          <w:szCs w:val="28"/>
        </w:rPr>
        <w:t>。</w:t>
      </w:r>
    </w:p>
    <w:p>
      <w:pPr>
        <w:spacing w:before="97"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沉淀不完全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5"/>
          <w:sz w:val="28"/>
          <w:szCs w:val="28"/>
        </w:rPr>
        <w:t xml:space="preserve"> 沉</w:t>
      </w:r>
      <w:r>
        <w:rPr>
          <w:rFonts w:hint="eastAsia" w:ascii="仿宋_GB2312" w:hAnsi="仿宋_GB2312" w:eastAsia="仿宋_GB2312" w:cs="仿宋_GB2312"/>
          <w:spacing w:val="4"/>
          <w:sz w:val="28"/>
          <w:szCs w:val="28"/>
        </w:rPr>
        <w:t>淀易胶溶</w:t>
      </w:r>
    </w:p>
    <w:p>
      <w:pPr>
        <w:spacing w:before="46"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4"/>
          <w:sz w:val="28"/>
          <w:szCs w:val="28"/>
        </w:rPr>
        <w:t xml:space="preserve"> 沉淀 </w:t>
      </w:r>
      <w:r>
        <w:rPr>
          <w:rFonts w:hint="eastAsia" w:ascii="仿宋_GB2312" w:hAnsi="仿宋_GB2312" w:eastAsia="仿宋_GB2312" w:cs="仿宋_GB2312"/>
          <w:sz w:val="28"/>
          <w:szCs w:val="28"/>
        </w:rPr>
        <w:t>Cl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吸附增强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沉淀不易形成</w:t>
      </w:r>
    </w:p>
    <w:p>
      <w:pPr>
        <w:spacing w:before="9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．[2]下列关于吸附指示剂说法错误的是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．吸附指示剂是一种有机染料</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．吸附指示剂能用于沉淀滴定法中的法扬司法</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．吸附指示剂指示终点是由于指示剂结构发生了改变</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．吸附指示剂本身不具有颜色</w:t>
      </w:r>
    </w:p>
    <w:p>
      <w:pPr>
        <w:spacing w:before="38"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．[2]莫尔法采用</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6"/>
          <w:sz w:val="28"/>
          <w:szCs w:val="28"/>
        </w:rPr>
        <w:t xml:space="preserve">3 标准溶液测定 </w:t>
      </w:r>
      <w:r>
        <w:rPr>
          <w:rFonts w:hint="eastAsia" w:ascii="仿宋_GB2312" w:hAnsi="仿宋_GB2312" w:eastAsia="仿宋_GB2312" w:cs="仿宋_GB2312"/>
          <w:sz w:val="28"/>
          <w:szCs w:val="28"/>
        </w:rPr>
        <w:t>Cl</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时，其滴定条件是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61"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4"/>
          <w:sz w:val="28"/>
          <w:szCs w:val="28"/>
        </w:rPr>
        <w:t>A</w:t>
      </w:r>
      <w:r>
        <w:rPr>
          <w:rFonts w:hint="eastAsia" w:ascii="仿宋_GB2312" w:hAnsi="仿宋_GB2312" w:eastAsia="仿宋_GB2312" w:cs="仿宋_GB2312"/>
          <w:spacing w:val="-15"/>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3"/>
          <w:position w:val="4"/>
          <w:sz w:val="28"/>
          <w:szCs w:val="28"/>
        </w:rPr>
        <w:t>=2.0～4.0        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3"/>
          <w:position w:val="4"/>
          <w:sz w:val="28"/>
          <w:szCs w:val="28"/>
        </w:rPr>
        <w:t>=6.5～10.5        C</w:t>
      </w:r>
      <w:r>
        <w:rPr>
          <w:rFonts w:hint="eastAsia" w:ascii="仿宋_GB2312" w:hAnsi="仿宋_GB2312" w:eastAsia="仿宋_GB2312" w:cs="仿宋_GB2312"/>
          <w:spacing w:val="-23"/>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3"/>
          <w:position w:val="4"/>
          <w:sz w:val="28"/>
          <w:szCs w:val="28"/>
        </w:rPr>
        <w:t>=4.0～6.5        D</w:t>
      </w:r>
      <w:r>
        <w:rPr>
          <w:rFonts w:hint="eastAsia" w:ascii="仿宋_GB2312" w:hAnsi="仿宋_GB2312" w:eastAsia="仿宋_GB2312" w:cs="仿宋_GB2312"/>
          <w:spacing w:val="-21"/>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pH</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spacing w:val="-26"/>
          <w:position w:val="4"/>
          <w:sz w:val="28"/>
          <w:szCs w:val="28"/>
        </w:rPr>
        <w:t xml:space="preserve"> </w:t>
      </w:r>
      <w:r>
        <w:rPr>
          <w:rFonts w:hint="eastAsia" w:ascii="仿宋_GB2312" w:hAnsi="仿宋_GB2312" w:eastAsia="仿宋_GB2312" w:cs="仿宋_GB2312"/>
          <w:spacing w:val="3"/>
          <w:position w:val="4"/>
          <w:sz w:val="28"/>
          <w:szCs w:val="28"/>
        </w:rPr>
        <w:t>10.0～12.0</w:t>
      </w:r>
    </w:p>
    <w:p>
      <w:pPr>
        <w:spacing w:before="66"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．[3]用莫尔法测定氯离子时,终点颜色为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3"/>
          <w:sz w:val="28"/>
          <w:szCs w:val="28"/>
        </w:rPr>
        <w:t>白色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砖红色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灰色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蓝色</w:t>
      </w:r>
    </w:p>
    <w:p>
      <w:pPr>
        <w:spacing w:before="63"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29．[3]用铬酸钾作指示剂测定氯离子时,终点</w:t>
      </w:r>
      <w:r>
        <w:rPr>
          <w:rFonts w:hint="eastAsia" w:ascii="仿宋_GB2312" w:hAnsi="仿宋_GB2312" w:eastAsia="仿宋_GB2312" w:cs="仿宋_GB2312"/>
          <w:spacing w:val="4"/>
          <w:sz w:val="28"/>
          <w:szCs w:val="28"/>
        </w:rPr>
        <w:t>颜色为</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2"/>
          <w:sz w:val="28"/>
          <w:szCs w:val="28"/>
        </w:rPr>
        <w:t>白色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．砖红色</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．灰色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．蓝色</w:t>
      </w:r>
    </w:p>
    <w:p>
      <w:pPr>
        <w:spacing w:before="53" w:line="219" w:lineRule="auto"/>
        <w:ind w:left="24"/>
        <w:outlineLvl w:val="2"/>
        <w:rPr>
          <w:rFonts w:hint="eastAsia" w:ascii="仿宋_GB2312" w:hAnsi="仿宋_GB2312" w:eastAsia="仿宋_GB2312" w:cs="仿宋_GB2312"/>
          <w:sz w:val="28"/>
          <w:szCs w:val="28"/>
        </w:rPr>
      </w:pPr>
      <w:bookmarkStart w:id="54" w:name="bookmark32"/>
      <w:bookmarkEnd w:id="54"/>
      <w:r>
        <w:rPr>
          <w:rFonts w:hint="eastAsia" w:ascii="仿宋_GB2312" w:hAnsi="仿宋_GB2312" w:eastAsia="仿宋_GB2312" w:cs="仿宋_GB2312"/>
          <w:b/>
          <w:bCs/>
          <w:spacing w:val="-6"/>
          <w:sz w:val="28"/>
          <w:szCs w:val="28"/>
        </w:rPr>
        <w:t>二、判断题</w:t>
      </w:r>
    </w:p>
    <w:p>
      <w:pPr>
        <w:spacing w:before="3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．[3]硝酸银标准溶液应装在棕色碱式滴定管中进行滴定。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9" w:line="277" w:lineRule="auto"/>
        <w:ind w:left="21" w:right="47" w:hanging="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3"/>
          <w:sz w:val="28"/>
          <w:szCs w:val="28"/>
        </w:rPr>
        <w:t xml:space="preserve">由于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CrO</w:t>
      </w:r>
      <w:r>
        <w:rPr>
          <w:rFonts w:hint="eastAsia" w:ascii="仿宋_GB2312" w:hAnsi="仿宋_GB2312" w:eastAsia="仿宋_GB2312" w:cs="仿宋_GB2312"/>
          <w:spacing w:val="3"/>
          <w:sz w:val="28"/>
          <w:szCs w:val="28"/>
        </w:rPr>
        <w:t>4)=2.0×10-1</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2"/>
          <w:sz w:val="28"/>
          <w:szCs w:val="28"/>
        </w:rPr>
        <w:t xml:space="preserve">小于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2"/>
          <w:sz w:val="28"/>
          <w:szCs w:val="28"/>
        </w:rPr>
        <w:t>)=1.8×10-10</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 xml:space="preserve">，因此在 </w:t>
      </w:r>
      <w:r>
        <w:rPr>
          <w:rFonts w:hint="eastAsia" w:ascii="仿宋_GB2312" w:hAnsi="仿宋_GB2312" w:eastAsia="仿宋_GB2312" w:cs="仿宋_GB2312"/>
          <w:sz w:val="28"/>
          <w:szCs w:val="28"/>
        </w:rPr>
        <w:t>CrO</w:t>
      </w:r>
      <w:r>
        <w:rPr>
          <w:rFonts w:hint="eastAsia" w:ascii="仿宋_GB2312" w:hAnsi="仿宋_GB2312" w:eastAsia="仿宋_GB2312" w:cs="仿宋_GB2312"/>
          <w:spacing w:val="2"/>
          <w:sz w:val="28"/>
          <w:szCs w:val="28"/>
        </w:rPr>
        <w:t xml:space="preserve">42–和 </w:t>
      </w:r>
      <w:r>
        <w:rPr>
          <w:rFonts w:hint="eastAsia" w:ascii="仿宋_GB2312" w:hAnsi="仿宋_GB2312" w:eastAsia="仿宋_GB2312" w:cs="仿宋_GB2312"/>
          <w:sz w:val="28"/>
          <w:szCs w:val="28"/>
        </w:rPr>
        <w:t>Cl</w:t>
      </w:r>
      <w:r>
        <w:rPr>
          <w:rFonts w:hint="eastAsia" w:ascii="仿宋_GB2312" w:hAnsi="仿宋_GB2312" w:eastAsia="仿宋_GB2312" w:cs="仿宋_GB2312"/>
          <w:spacing w:val="2"/>
          <w:sz w:val="28"/>
          <w:szCs w:val="28"/>
        </w:rPr>
        <w:t>–浓度相等时，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0"/>
          <w:sz w:val="28"/>
          <w:szCs w:val="28"/>
        </w:rPr>
        <w:t>滴加硝酸盐，铬酸银首先沉淀下来。 (</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10"/>
          <w:sz w:val="28"/>
          <w:szCs w:val="28"/>
        </w:rPr>
        <w:t>)</w:t>
      </w:r>
    </w:p>
    <w:p>
      <w:pPr>
        <w:spacing w:before="90" w:line="254"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．[3]欲使沉淀溶解，应设法降低有关离子的浓度，保持</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i/>
          <w:iCs/>
          <w:sz w:val="28"/>
          <w:szCs w:val="28"/>
        </w:rPr>
        <w:t>Q</w:t>
      </w:r>
      <w:r>
        <w:rPr>
          <w:rFonts w:hint="eastAsia" w:ascii="仿宋_GB2312" w:hAnsi="仿宋_GB2312" w:eastAsia="仿宋_GB2312" w:cs="仿宋_GB2312"/>
          <w:sz w:val="28"/>
          <w:szCs w:val="28"/>
        </w:rPr>
        <w:t>i</w:t>
      </w:r>
      <w:r>
        <w:rPr>
          <w:rFonts w:hint="eastAsia" w:ascii="仿宋_GB2312" w:hAnsi="仿宋_GB2312" w:eastAsia="仿宋_GB2312" w:cs="仿宋_GB2312"/>
          <w:spacing w:val="7"/>
          <w:sz w:val="28"/>
          <w:szCs w:val="28"/>
        </w:rPr>
        <w:t>&lt;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，沉淀即不断溶解，直至消失。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4．[2] 25   ℃时，BaSO4</w:t>
      </w:r>
      <w:r>
        <w:rPr>
          <w:rFonts w:hint="eastAsia" w:ascii="仿宋_GB2312" w:hAnsi="仿宋_GB2312" w:eastAsia="仿宋_GB2312" w:cs="仿宋_GB2312"/>
          <w:spacing w:val="24"/>
          <w:w w:val="101"/>
          <w:position w:val="2"/>
          <w:sz w:val="28"/>
          <w:szCs w:val="28"/>
        </w:rPr>
        <w:t xml:space="preserve"> </w:t>
      </w:r>
      <w:r>
        <w:rPr>
          <w:rFonts w:hint="eastAsia" w:ascii="仿宋_GB2312" w:hAnsi="仿宋_GB2312" w:eastAsia="仿宋_GB2312" w:cs="仿宋_GB2312"/>
          <w:spacing w:val="-1"/>
          <w:position w:val="2"/>
          <w:sz w:val="28"/>
          <w:szCs w:val="28"/>
        </w:rPr>
        <w:t xml:space="preserve">的 </w:t>
      </w:r>
      <w:r>
        <w:rPr>
          <w:rFonts w:hint="eastAsia" w:ascii="仿宋_GB2312" w:hAnsi="仿宋_GB2312" w:eastAsia="仿宋_GB2312" w:cs="仿宋_GB2312"/>
          <w:i/>
          <w:iCs/>
          <w:spacing w:val="-1"/>
          <w:position w:val="2"/>
          <w:sz w:val="28"/>
          <w:szCs w:val="28"/>
        </w:rPr>
        <w:t>K</w:t>
      </w:r>
      <w:r>
        <w:rPr>
          <w:rFonts w:hint="eastAsia" w:ascii="仿宋_GB2312" w:hAnsi="仿宋_GB2312" w:eastAsia="仿宋_GB2312" w:cs="仿宋_GB2312"/>
          <w:spacing w:val="-1"/>
          <w:position w:val="2"/>
          <w:sz w:val="28"/>
          <w:szCs w:val="28"/>
        </w:rPr>
        <w:t>sp=</w:t>
      </w:r>
      <w:r>
        <w:rPr>
          <w:rFonts w:hint="eastAsia" w:ascii="仿宋_GB2312" w:hAnsi="仿宋_GB2312" w:eastAsia="仿宋_GB2312" w:cs="仿宋_GB2312"/>
          <w:spacing w:val="-28"/>
          <w:position w:val="2"/>
          <w:sz w:val="28"/>
          <w:szCs w:val="28"/>
        </w:rPr>
        <w:t xml:space="preserve"> </w:t>
      </w:r>
      <w:r>
        <w:rPr>
          <w:rFonts w:hint="eastAsia" w:ascii="仿宋_GB2312" w:hAnsi="仿宋_GB2312" w:eastAsia="仿宋_GB2312" w:cs="仿宋_GB2312"/>
          <w:spacing w:val="-1"/>
          <w:position w:val="2"/>
          <w:sz w:val="28"/>
          <w:szCs w:val="28"/>
        </w:rPr>
        <w:t>1.</w:t>
      </w:r>
      <w:r>
        <w:rPr>
          <w:rFonts w:hint="eastAsia" w:ascii="仿宋_GB2312" w:hAnsi="仿宋_GB2312" w:eastAsia="仿宋_GB2312" w:cs="仿宋_GB2312"/>
          <w:spacing w:val="-30"/>
          <w:position w:val="2"/>
          <w:sz w:val="28"/>
          <w:szCs w:val="28"/>
        </w:rPr>
        <w:t xml:space="preserve"> </w:t>
      </w:r>
      <w:r>
        <w:rPr>
          <w:rFonts w:hint="eastAsia" w:ascii="仿宋_GB2312" w:hAnsi="仿宋_GB2312" w:eastAsia="仿宋_GB2312" w:cs="仿宋_GB2312"/>
          <w:spacing w:val="-1"/>
          <w:position w:val="2"/>
          <w:sz w:val="28"/>
          <w:szCs w:val="28"/>
        </w:rPr>
        <w:t>1×10-10</w:t>
      </w:r>
      <w:r>
        <w:rPr>
          <w:rFonts w:hint="eastAsia" w:ascii="仿宋_GB2312" w:hAnsi="仿宋_GB2312" w:eastAsia="仿宋_GB2312" w:cs="仿宋_GB2312"/>
          <w:spacing w:val="-10"/>
          <w:position w:val="2"/>
          <w:sz w:val="28"/>
          <w:szCs w:val="28"/>
        </w:rPr>
        <w:t xml:space="preserve"> </w:t>
      </w:r>
      <w:r>
        <w:rPr>
          <w:rFonts w:hint="eastAsia" w:ascii="仿宋_GB2312" w:hAnsi="仿宋_GB2312" w:eastAsia="仿宋_GB2312" w:cs="仿宋_GB2312"/>
          <w:spacing w:val="-1"/>
          <w:position w:val="2"/>
          <w:sz w:val="28"/>
          <w:szCs w:val="28"/>
        </w:rPr>
        <w:t>，则 BaSO4</w:t>
      </w:r>
      <w:r>
        <w:rPr>
          <w:rFonts w:hint="eastAsia" w:ascii="仿宋_GB2312" w:hAnsi="仿宋_GB2312" w:eastAsia="仿宋_GB2312" w:cs="仿宋_GB2312"/>
          <w:spacing w:val="10"/>
          <w:position w:val="2"/>
          <w:sz w:val="28"/>
          <w:szCs w:val="28"/>
        </w:rPr>
        <w:t xml:space="preserve"> </w:t>
      </w:r>
      <w:r>
        <w:rPr>
          <w:rFonts w:hint="eastAsia" w:ascii="仿宋_GB2312" w:hAnsi="仿宋_GB2312" w:eastAsia="仿宋_GB2312" w:cs="仿宋_GB2312"/>
          <w:spacing w:val="-1"/>
          <w:position w:val="2"/>
          <w:sz w:val="28"/>
          <w:szCs w:val="28"/>
        </w:rPr>
        <w:t>溶解度是 1.2×10-20mol</w:t>
      </w:r>
      <w:r>
        <w:rPr>
          <w:rFonts w:hint="eastAsia" w:ascii="仿宋_GB2312" w:hAnsi="仿宋_GB2312" w:eastAsia="仿宋_GB2312" w:cs="仿宋_GB2312"/>
          <w:spacing w:val="-2"/>
          <w:position w:val="2"/>
          <w:sz w:val="28"/>
          <w:szCs w:val="28"/>
        </w:rPr>
        <w:t>/L</w:t>
      </w:r>
      <w:r>
        <w:rPr>
          <w:rFonts w:hint="eastAsia" w:ascii="仿宋_GB2312" w:hAnsi="仿宋_GB2312" w:eastAsia="仿宋_GB2312" w:cs="仿宋_GB2312"/>
          <w:spacing w:val="-29"/>
          <w:position w:val="2"/>
          <w:sz w:val="28"/>
          <w:szCs w:val="28"/>
        </w:rPr>
        <w:t xml:space="preserve"> </w:t>
      </w:r>
      <w:r>
        <w:rPr>
          <w:rFonts w:hint="eastAsia" w:ascii="仿宋_GB2312" w:hAnsi="仿宋_GB2312" w:eastAsia="仿宋_GB2312" w:cs="仿宋_GB2312"/>
          <w:spacing w:val="-2"/>
          <w:position w:val="2"/>
          <w:sz w:val="28"/>
          <w:szCs w:val="28"/>
        </w:rPr>
        <w:t>。 (</w:t>
      </w:r>
      <w:r>
        <w:rPr>
          <w:rFonts w:hint="eastAsia" w:ascii="仿宋_GB2312" w:hAnsi="仿宋_GB2312" w:eastAsia="仿宋_GB2312" w:cs="仿宋_GB2312"/>
          <w:spacing w:val="17"/>
          <w:position w:val="2"/>
          <w:sz w:val="28"/>
          <w:szCs w:val="28"/>
        </w:rPr>
        <w:t xml:space="preserve">   </w:t>
      </w:r>
      <w:r>
        <w:rPr>
          <w:rFonts w:hint="eastAsia" w:ascii="仿宋_GB2312" w:hAnsi="仿宋_GB2312" w:eastAsia="仿宋_GB2312" w:cs="仿宋_GB2312"/>
          <w:spacing w:val="-2"/>
          <w:position w:val="2"/>
          <w:sz w:val="28"/>
          <w:szCs w:val="28"/>
        </w:rPr>
        <w:t>)</w:t>
      </w:r>
    </w:p>
    <w:p>
      <w:pPr>
        <w:spacing w:before="10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5．[2] 用氯化钠基准试剂标定 AgNO3 溶液浓度时，溶液酸度过</w:t>
      </w:r>
      <w:r>
        <w:rPr>
          <w:rFonts w:hint="eastAsia" w:ascii="仿宋_GB2312" w:hAnsi="仿宋_GB2312" w:eastAsia="仿宋_GB2312" w:cs="仿宋_GB2312"/>
          <w:spacing w:val="-1"/>
          <w:sz w:val="28"/>
          <w:szCs w:val="28"/>
        </w:rPr>
        <w:t>大，会使标定结果没有影响。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p>
    <w:p>
      <w:pPr>
        <w:spacing w:before="60" w:line="254" w:lineRule="auto"/>
        <w:ind w:left="129" w:right="4" w:hanging="10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．[2]福尔哈德法是以 </w:t>
      </w:r>
      <w:r>
        <w:rPr>
          <w:rFonts w:hint="eastAsia" w:ascii="仿宋_GB2312" w:hAnsi="仿宋_GB2312" w:eastAsia="仿宋_GB2312" w:cs="仿宋_GB2312"/>
          <w:sz w:val="28"/>
          <w:szCs w:val="28"/>
        </w:rPr>
        <w:t>NH</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z w:val="28"/>
          <w:szCs w:val="28"/>
        </w:rPr>
        <w:t>SCN</w:t>
      </w:r>
      <w:r>
        <w:rPr>
          <w:rFonts w:hint="eastAsia" w:ascii="仿宋_GB2312" w:hAnsi="仿宋_GB2312" w:eastAsia="仿宋_GB2312" w:cs="仿宋_GB2312"/>
          <w:spacing w:val="6"/>
          <w:sz w:val="28"/>
          <w:szCs w:val="28"/>
        </w:rPr>
        <w:t xml:space="preserve"> 为标准滴定溶液，</w:t>
      </w:r>
      <w:r>
        <w:rPr>
          <w:rFonts w:hint="eastAsia" w:ascii="仿宋_GB2312" w:hAnsi="仿宋_GB2312" w:eastAsia="仿宋_GB2312" w:cs="仿宋_GB2312"/>
          <w:spacing w:val="5"/>
          <w:sz w:val="28"/>
          <w:szCs w:val="28"/>
        </w:rPr>
        <w:t>铁铵矾为指示剂，在稀硝酸溶液中进行滴定。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74"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b/>
          <w:bCs/>
          <w:spacing w:val="7"/>
          <w:sz w:val="28"/>
          <w:szCs w:val="28"/>
        </w:rPr>
        <w:t>7</w:t>
      </w:r>
      <w:r>
        <w:rPr>
          <w:rFonts w:hint="eastAsia" w:ascii="仿宋_GB2312" w:hAnsi="仿宋_GB2312" w:eastAsia="仿宋_GB2312" w:cs="仿宋_GB2312"/>
          <w:b/>
          <w:bCs/>
          <w:spacing w:val="-23"/>
          <w:sz w:val="28"/>
          <w:szCs w:val="28"/>
        </w:rPr>
        <w:t xml:space="preserve"> </w:t>
      </w:r>
      <w:r>
        <w:rPr>
          <w:rFonts w:hint="eastAsia" w:ascii="仿宋_GB2312" w:hAnsi="仿宋_GB2312" w:eastAsia="仿宋_GB2312" w:cs="仿宋_GB2312"/>
          <w:spacing w:val="7"/>
          <w:sz w:val="28"/>
          <w:szCs w:val="28"/>
        </w:rPr>
        <w:t>．[2]银量法测定氯离子含量时，应在中性或弱酸性</w:t>
      </w:r>
      <w:r>
        <w:rPr>
          <w:rFonts w:hint="eastAsia" w:ascii="仿宋_GB2312" w:hAnsi="仿宋_GB2312" w:eastAsia="仿宋_GB2312" w:cs="仿宋_GB2312"/>
          <w:spacing w:val="6"/>
          <w:sz w:val="28"/>
          <w:szCs w:val="28"/>
        </w:rPr>
        <w:t>溶液中进行。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7" w:line="259" w:lineRule="auto"/>
        <w:ind w:left="23" w:right="70" w:firstLine="1"/>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．[2]在法扬司法中，为了使沉淀具有较强的吸附能力，通常</w:t>
      </w:r>
      <w:r>
        <w:rPr>
          <w:rFonts w:hint="eastAsia" w:ascii="仿宋_GB2312" w:hAnsi="仿宋_GB2312" w:eastAsia="仿宋_GB2312" w:cs="仿宋_GB2312"/>
          <w:spacing w:val="10"/>
          <w:sz w:val="28"/>
          <w:szCs w:val="28"/>
        </w:rPr>
        <w:t>加入适量的糊精或淀粉使沉淀处</w:t>
      </w:r>
      <w:r>
        <w:rPr>
          <w:rFonts w:hint="eastAsia" w:ascii="仿宋_GB2312" w:hAnsi="仿宋_GB2312" w:eastAsia="仿宋_GB2312" w:cs="仿宋_GB2312"/>
          <w:sz w:val="28"/>
          <w:szCs w:val="28"/>
        </w:rPr>
        <w:t xml:space="preserve"> 于胶体状态。</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z w:val="28"/>
          <w:szCs w:val="28"/>
        </w:rPr>
        <w:t>)</w:t>
      </w:r>
    </w:p>
    <w:p>
      <w:pPr>
        <w:spacing w:before="3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．[2]莫尔法测定 </w:t>
      </w:r>
      <w:r>
        <w:rPr>
          <w:rFonts w:hint="eastAsia" w:ascii="仿宋_GB2312" w:hAnsi="仿宋_GB2312" w:eastAsia="仿宋_GB2312" w:cs="仿宋_GB2312"/>
          <w:sz w:val="28"/>
          <w:szCs w:val="28"/>
        </w:rPr>
        <w:t>Cl</w:t>
      </w:r>
      <w:r>
        <w:rPr>
          <w:rFonts w:hint="eastAsia" w:ascii="仿宋_GB2312" w:hAnsi="仿宋_GB2312" w:eastAsia="仿宋_GB2312" w:cs="仿宋_GB2312"/>
          <w:spacing w:val="7"/>
          <w:sz w:val="28"/>
          <w:szCs w:val="28"/>
        </w:rPr>
        <w:t>–含量，应在中性或碱性的溶</w:t>
      </w:r>
      <w:r>
        <w:rPr>
          <w:rFonts w:hint="eastAsia" w:ascii="仿宋_GB2312" w:hAnsi="仿宋_GB2312" w:eastAsia="仿宋_GB2312" w:cs="仿宋_GB2312"/>
          <w:spacing w:val="6"/>
          <w:sz w:val="28"/>
          <w:szCs w:val="28"/>
        </w:rPr>
        <w:t>液中进行。 (  )</w:t>
      </w:r>
    </w:p>
    <w:p>
      <w:pPr>
        <w:spacing w:line="221" w:lineRule="auto"/>
        <w:rPr>
          <w:rFonts w:hint="eastAsia" w:ascii="仿宋_GB2312" w:hAnsi="仿宋_GB2312" w:eastAsia="仿宋_GB2312" w:cs="仿宋_GB2312"/>
          <w:sz w:val="28"/>
          <w:szCs w:val="28"/>
        </w:rPr>
        <w:sectPr>
          <w:footerReference r:id="rId88" w:type="default"/>
          <w:pgSz w:w="11906" w:h="16839"/>
          <w:pgMar w:top="400" w:right="1402" w:bottom="1191" w:left="1785" w:header="0" w:footer="1025"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bookmarkStart w:id="55" w:name="bookmark103"/>
      <w:bookmarkEnd w:id="55"/>
      <w:r>
        <w:rPr>
          <w:rFonts w:hint="eastAsia" w:ascii="仿宋_GB2312" w:hAnsi="仿宋_GB2312" w:eastAsia="仿宋_GB2312" w:cs="仿宋_GB2312"/>
          <w:spacing w:val="5"/>
          <w:sz w:val="28"/>
          <w:szCs w:val="28"/>
        </w:rPr>
        <w:t>10．[2]沉淀的转化对于相同类型的沉淀通常是由溶度积较大的转化为溶度积较小的过程。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．[2]为使沉淀溶解损失减小到允许范围加入适</w:t>
      </w:r>
      <w:r>
        <w:rPr>
          <w:rFonts w:hint="eastAsia" w:ascii="仿宋_GB2312" w:hAnsi="仿宋_GB2312" w:eastAsia="仿宋_GB2312" w:cs="仿宋_GB2312"/>
          <w:spacing w:val="6"/>
          <w:sz w:val="28"/>
          <w:szCs w:val="28"/>
        </w:rPr>
        <w:t>当过量的沉淀剂可达到目的。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6"/>
          <w:sz w:val="28"/>
          <w:szCs w:val="28"/>
        </w:rPr>
        <w:t>)</w:t>
      </w:r>
    </w:p>
    <w:p>
      <w:pPr>
        <w:spacing w:before="5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．[2]莫尔法可以用于样品中 I—</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的测定。</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  )</w:t>
      </w:r>
    </w:p>
    <w:p>
      <w:pPr>
        <w:spacing w:before="8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．[2]根据同离子效应，可加入大量沉淀剂以降低沉淀在水中的溶解度。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42" w:line="262" w:lineRule="auto"/>
        <w:ind w:left="23" w:right="75" w:firstLine="1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xml:space="preserve">．[2]以 </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 xml:space="preserve">42-沉淀 </w:t>
      </w:r>
      <w:r>
        <w:rPr>
          <w:rFonts w:hint="eastAsia" w:ascii="仿宋_GB2312" w:hAnsi="仿宋_GB2312" w:eastAsia="仿宋_GB2312" w:cs="仿宋_GB2312"/>
          <w:sz w:val="28"/>
          <w:szCs w:val="28"/>
        </w:rPr>
        <w:t>Ba</w:t>
      </w:r>
      <w:r>
        <w:rPr>
          <w:rFonts w:hint="eastAsia" w:ascii="仿宋_GB2312" w:hAnsi="仿宋_GB2312" w:eastAsia="仿宋_GB2312" w:cs="仿宋_GB2312"/>
          <w:spacing w:val="6"/>
          <w:sz w:val="28"/>
          <w:szCs w:val="28"/>
        </w:rPr>
        <w:t xml:space="preserve">2+  时，加入适量过量的 </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 xml:space="preserve">42-可以使 </w:t>
      </w:r>
      <w:r>
        <w:rPr>
          <w:rFonts w:hint="eastAsia" w:ascii="仿宋_GB2312" w:hAnsi="仿宋_GB2312" w:eastAsia="仿宋_GB2312" w:cs="仿宋_GB2312"/>
          <w:sz w:val="28"/>
          <w:szCs w:val="28"/>
        </w:rPr>
        <w:t>Ba</w:t>
      </w:r>
      <w:r>
        <w:rPr>
          <w:rFonts w:hint="eastAsia" w:ascii="仿宋_GB2312" w:hAnsi="仿宋_GB2312" w:eastAsia="仿宋_GB2312" w:cs="仿宋_GB2312"/>
          <w:spacing w:val="6"/>
          <w:sz w:val="28"/>
          <w:szCs w:val="28"/>
        </w:rPr>
        <w:t>2+离子沉淀更完全。这是利用同</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离子效应。</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w:t>
      </w:r>
    </w:p>
    <w:p>
      <w:pPr>
        <w:spacing w:before="8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15．[2]分析纯的 NaCl 试剂，如不做任何处理，用来标定 AgNO3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溶液的浓度，结果会偏</w:t>
      </w:r>
      <w:r>
        <w:rPr>
          <w:rFonts w:hint="eastAsia" w:ascii="仿宋_GB2312" w:hAnsi="仿宋_GB2312" w:eastAsia="仿宋_GB2312" w:cs="仿宋_GB2312"/>
          <w:spacing w:val="-1"/>
          <w:sz w:val="28"/>
          <w:szCs w:val="28"/>
        </w:rPr>
        <w:t>高。 (  )</w:t>
      </w:r>
    </w:p>
    <w:p>
      <w:pPr>
        <w:spacing w:before="57" w:line="253" w:lineRule="auto"/>
        <w:ind w:left="129" w:hanging="9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16．[2]用福尔哈德法测定 </w:t>
      </w:r>
      <w:r>
        <w:rPr>
          <w:rFonts w:hint="eastAsia" w:ascii="仿宋_GB2312" w:hAnsi="仿宋_GB2312" w:eastAsia="仿宋_GB2312" w:cs="仿宋_GB2312"/>
          <w:sz w:val="28"/>
          <w:szCs w:val="28"/>
        </w:rPr>
        <w:t>Ag</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 xml:space="preserve">，滴定时必须剧烈摇动。用返滴定法测定 </w:t>
      </w:r>
      <w:r>
        <w:rPr>
          <w:rFonts w:hint="eastAsia" w:ascii="仿宋_GB2312" w:hAnsi="仿宋_GB2312" w:eastAsia="仿宋_GB2312" w:cs="仿宋_GB2312"/>
          <w:sz w:val="28"/>
          <w:szCs w:val="28"/>
        </w:rPr>
        <w:t>Cl</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时，也应该剧烈摇动。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8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．[2]莫尔法一定要在中性和弱碱性中进行滴定。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5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 xml:space="preserve">．[3]用莫尔法测定水中的 </w:t>
      </w:r>
      <w:r>
        <w:rPr>
          <w:rFonts w:hint="eastAsia" w:ascii="仿宋_GB2312" w:hAnsi="仿宋_GB2312" w:eastAsia="仿宋_GB2312" w:cs="仿宋_GB2312"/>
          <w:sz w:val="28"/>
          <w:szCs w:val="28"/>
        </w:rPr>
        <w:t>Cl</w:t>
      </w:r>
      <w:r>
        <w:rPr>
          <w:rFonts w:hint="eastAsia" w:ascii="仿宋_GB2312" w:hAnsi="仿宋_GB2312" w:eastAsia="仿宋_GB2312" w:cs="仿宋_GB2312"/>
          <w:spacing w:val="5"/>
          <w:sz w:val="28"/>
          <w:szCs w:val="28"/>
        </w:rPr>
        <w:t>-采用的是直接法。 (</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w:t>
      </w:r>
    </w:p>
    <w:p>
      <w:pPr>
        <w:spacing w:before="62" w:line="273" w:lineRule="auto"/>
        <w:ind w:left="129" w:hanging="9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．[2]在莫尔法测定溶液中 </w:t>
      </w:r>
      <w:r>
        <w:rPr>
          <w:rFonts w:hint="eastAsia" w:ascii="仿宋_GB2312" w:hAnsi="仿宋_GB2312" w:eastAsia="仿宋_GB2312" w:cs="仿宋_GB2312"/>
          <w:sz w:val="28"/>
          <w:szCs w:val="28"/>
        </w:rPr>
        <w:t>Cl</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 xml:space="preserve">时，若溶液酸度过低，会使结果由于 </w:t>
      </w:r>
      <w:r>
        <w:rPr>
          <w:rFonts w:hint="eastAsia" w:ascii="仿宋_GB2312" w:hAnsi="仿宋_GB2312" w:eastAsia="仿宋_GB2312" w:cs="仿宋_GB2312"/>
          <w:sz w:val="28"/>
          <w:szCs w:val="28"/>
        </w:rPr>
        <w:t>AgO</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的生成而产生误</w:t>
      </w:r>
      <w:r>
        <w:rPr>
          <w:rFonts w:hint="eastAsia" w:ascii="仿宋_GB2312" w:hAnsi="仿宋_GB2312" w:eastAsia="仿宋_GB2312" w:cs="仿宋_GB2312"/>
          <w:spacing w:val="6"/>
          <w:sz w:val="28"/>
          <w:szCs w:val="28"/>
        </w:rPr>
        <w:t>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3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xml:space="preserve">．[2]莫尔法适用于能与 </w:t>
      </w:r>
      <w:r>
        <w:rPr>
          <w:rFonts w:hint="eastAsia" w:ascii="仿宋_GB2312" w:hAnsi="仿宋_GB2312" w:eastAsia="仿宋_GB2312" w:cs="仿宋_GB2312"/>
          <w:sz w:val="28"/>
          <w:szCs w:val="28"/>
        </w:rPr>
        <w:t>Ag</w:t>
      </w:r>
      <w:r>
        <w:rPr>
          <w:rFonts w:hint="eastAsia" w:ascii="仿宋_GB2312" w:hAnsi="仿宋_GB2312" w:eastAsia="仿宋_GB2312" w:cs="仿宋_GB2312"/>
          <w:spacing w:val="3"/>
          <w:sz w:val="28"/>
          <w:szCs w:val="28"/>
        </w:rPr>
        <w:t xml:space="preserve">+形成沉淀的阴离子的测定如 </w:t>
      </w:r>
      <w:r>
        <w:rPr>
          <w:rFonts w:hint="eastAsia" w:ascii="仿宋_GB2312" w:hAnsi="仿宋_GB2312" w:eastAsia="仿宋_GB2312" w:cs="仿宋_GB2312"/>
          <w:sz w:val="28"/>
          <w:szCs w:val="28"/>
        </w:rPr>
        <w:t>Cl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Br</w:t>
      </w:r>
      <w:r>
        <w:rPr>
          <w:rFonts w:hint="eastAsia" w:ascii="仿宋_GB2312" w:hAnsi="仿宋_GB2312" w:eastAsia="仿宋_GB2312" w:cs="仿宋_GB2312"/>
          <w:spacing w:val="3"/>
          <w:sz w:val="28"/>
          <w:szCs w:val="28"/>
        </w:rPr>
        <w:t xml:space="preserve">-和 </w:t>
      </w:r>
      <w:r>
        <w:rPr>
          <w:rFonts w:hint="eastAsia" w:ascii="仿宋_GB2312" w:hAnsi="仿宋_GB2312" w:eastAsia="仿宋_GB2312" w:cs="仿宋_GB2312"/>
          <w:spacing w:val="2"/>
          <w:sz w:val="28"/>
          <w:szCs w:val="28"/>
        </w:rPr>
        <w:t>I-等。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
          <w:sz w:val="28"/>
          <w:szCs w:val="28"/>
        </w:rPr>
        <w:t>)</w:t>
      </w:r>
    </w:p>
    <w:p>
      <w:pPr>
        <w:spacing w:before="99" w:line="256" w:lineRule="auto"/>
        <w:ind w:left="22" w:right="71" w:hanging="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．[2]吸附指示剂是利用指示剂与胶体</w:t>
      </w:r>
      <w:r>
        <w:rPr>
          <w:rFonts w:hint="eastAsia" w:ascii="仿宋_GB2312" w:hAnsi="仿宋_GB2312" w:eastAsia="仿宋_GB2312" w:cs="仿宋_GB2312"/>
          <w:spacing w:val="8"/>
          <w:sz w:val="28"/>
          <w:szCs w:val="28"/>
        </w:rPr>
        <w:t>沉淀表面的吸附作用，引起结构变化，导致指示剂的颜</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色发生变化的。</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
          <w:sz w:val="28"/>
          <w:szCs w:val="28"/>
        </w:rPr>
        <w:t>)</w:t>
      </w:r>
    </w:p>
    <w:p>
      <w:pPr>
        <w:spacing w:before="2" w:line="279" w:lineRule="auto"/>
        <w:ind w:left="25" w:right="75" w:hanging="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 xml:space="preserve">．[2]用法扬司法测定 </w:t>
      </w:r>
      <w:r>
        <w:rPr>
          <w:rFonts w:hint="eastAsia" w:ascii="仿宋_GB2312" w:hAnsi="仿宋_GB2312" w:eastAsia="仿宋_GB2312" w:cs="仿宋_GB2312"/>
          <w:sz w:val="28"/>
          <w:szCs w:val="28"/>
        </w:rPr>
        <w:t>Cl</w:t>
      </w:r>
      <w:r>
        <w:rPr>
          <w:rFonts w:hint="eastAsia" w:ascii="仿宋_GB2312" w:hAnsi="仿宋_GB2312" w:eastAsia="仿宋_GB2312" w:cs="仿宋_GB2312"/>
          <w:spacing w:val="5"/>
          <w:sz w:val="28"/>
          <w:szCs w:val="28"/>
        </w:rPr>
        <w:t>-含量时，以二氯荧光黄（</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a</w:t>
      </w:r>
      <w:r>
        <w:rPr>
          <w:rFonts w:hint="eastAsia" w:ascii="仿宋_GB2312" w:hAnsi="仿宋_GB2312" w:eastAsia="仿宋_GB2312" w:cs="仿宋_GB2312"/>
          <w:spacing w:val="5"/>
          <w:sz w:val="28"/>
          <w:szCs w:val="28"/>
        </w:rPr>
        <w:t xml:space="preserve">=1.0×10-4）为指示剂，溶液的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值应大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于</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，小于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w:t>
      </w:r>
    </w:p>
    <w:p>
      <w:pPr>
        <w:spacing w:before="7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．[2]法扬司法中，采用荧光黄作指示剂可测定高</w:t>
      </w:r>
      <w:r>
        <w:rPr>
          <w:rFonts w:hint="eastAsia" w:ascii="仿宋_GB2312" w:hAnsi="仿宋_GB2312" w:eastAsia="仿宋_GB2312" w:cs="仿宋_GB2312"/>
          <w:spacing w:val="6"/>
          <w:sz w:val="28"/>
          <w:szCs w:val="28"/>
        </w:rPr>
        <w:t>含量的氯化物。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．[3]福尔哈德法是以铬酸钾为指示剂的一种银量法。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．[3]福尔哈德法通常在 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1～1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/L</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3"/>
          <w:sz w:val="28"/>
          <w:szCs w:val="28"/>
        </w:rPr>
        <w:t xml:space="preserve">的 </w:t>
      </w:r>
      <w:r>
        <w:rPr>
          <w:rFonts w:hint="eastAsia" w:ascii="仿宋_GB2312" w:hAnsi="仿宋_GB2312" w:eastAsia="仿宋_GB2312" w:cs="仿宋_GB2312"/>
          <w:sz w:val="28"/>
          <w:szCs w:val="28"/>
        </w:rPr>
        <w:t>HNO</w:t>
      </w:r>
      <w:r>
        <w:rPr>
          <w:rFonts w:hint="eastAsia" w:ascii="仿宋_GB2312" w:hAnsi="仿宋_GB2312" w:eastAsia="仿宋_GB2312" w:cs="仿宋_GB2312"/>
          <w:spacing w:val="3"/>
          <w:sz w:val="28"/>
          <w:szCs w:val="28"/>
        </w:rPr>
        <w:t>3 溶液中进行。 (  )</w:t>
      </w:r>
    </w:p>
    <w:p>
      <w:pPr>
        <w:spacing w:before="43" w:line="221" w:lineRule="auto"/>
        <w:ind w:left="21"/>
        <w:outlineLvl w:val="2"/>
        <w:rPr>
          <w:rFonts w:hint="eastAsia" w:ascii="仿宋_GB2312" w:hAnsi="仿宋_GB2312" w:eastAsia="仿宋_GB2312" w:cs="仿宋_GB2312"/>
          <w:sz w:val="28"/>
          <w:szCs w:val="28"/>
        </w:rPr>
      </w:pPr>
      <w:bookmarkStart w:id="56" w:name="bookmark33"/>
      <w:bookmarkEnd w:id="56"/>
      <w:r>
        <w:rPr>
          <w:rFonts w:hint="eastAsia" w:ascii="仿宋_GB2312" w:hAnsi="仿宋_GB2312" w:eastAsia="仿宋_GB2312" w:cs="仿宋_GB2312"/>
          <w:b/>
          <w:bCs/>
          <w:spacing w:val="-5"/>
          <w:sz w:val="28"/>
          <w:szCs w:val="28"/>
        </w:rPr>
        <w:t>三、多选题</w:t>
      </w:r>
    </w:p>
    <w:p>
      <w:pPr>
        <w:spacing w:before="50" w:line="281" w:lineRule="auto"/>
        <w:ind w:left="129" w:right="82" w:hanging="9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 xml:space="preserve">．[1]在含有固体 </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37"/>
          <w:w w:val="101"/>
          <w:sz w:val="28"/>
          <w:szCs w:val="28"/>
        </w:rPr>
        <w:t xml:space="preserve"> </w:t>
      </w:r>
      <w:r>
        <w:rPr>
          <w:rFonts w:hint="eastAsia" w:ascii="仿宋_GB2312" w:hAnsi="仿宋_GB2312" w:eastAsia="仿宋_GB2312" w:cs="仿宋_GB2312"/>
          <w:spacing w:val="10"/>
          <w:sz w:val="28"/>
          <w:szCs w:val="28"/>
        </w:rPr>
        <w:t xml:space="preserve">的饱和溶液中分别加入下列物质，能使 </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37"/>
          <w:w w:val="101"/>
          <w:sz w:val="28"/>
          <w:szCs w:val="28"/>
        </w:rPr>
        <w:t xml:space="preserve"> </w:t>
      </w:r>
      <w:r>
        <w:rPr>
          <w:rFonts w:hint="eastAsia" w:ascii="仿宋_GB2312" w:hAnsi="仿宋_GB2312" w:eastAsia="仿宋_GB2312" w:cs="仿宋_GB2312"/>
          <w:spacing w:val="10"/>
          <w:sz w:val="28"/>
          <w:szCs w:val="28"/>
        </w:rPr>
        <w:t>的溶解度减小的物质有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17"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．盐酸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1"/>
          <w:sz w:val="28"/>
          <w:szCs w:val="28"/>
        </w:rPr>
        <w:t>3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KNO</w:t>
      </w:r>
      <w:r>
        <w:rPr>
          <w:rFonts w:hint="eastAsia" w:ascii="仿宋_GB2312" w:hAnsi="仿宋_GB2312" w:eastAsia="仿宋_GB2312" w:cs="仿宋_GB2312"/>
          <w:spacing w:val="1"/>
          <w:sz w:val="28"/>
          <w:szCs w:val="28"/>
        </w:rPr>
        <w:t>3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．氨水</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E</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．水</w:t>
      </w:r>
    </w:p>
    <w:p>
      <w:pPr>
        <w:spacing w:before="39" w:line="302" w:lineRule="auto"/>
        <w:ind w:left="20" w:right="68" w:hanging="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．[2]向含有 </w:t>
      </w:r>
      <w:r>
        <w:rPr>
          <w:rFonts w:hint="eastAsia" w:ascii="仿宋_GB2312" w:hAnsi="仿宋_GB2312" w:eastAsia="仿宋_GB2312" w:cs="仿宋_GB2312"/>
          <w:sz w:val="28"/>
          <w:szCs w:val="28"/>
        </w:rPr>
        <w:t>Ag</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Hg</w:t>
      </w: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、A13+</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Sr</w:t>
      </w:r>
      <w:r>
        <w:rPr>
          <w:rFonts w:hint="eastAsia" w:ascii="仿宋_GB2312" w:hAnsi="仿宋_GB2312" w:eastAsia="仿宋_GB2312" w:cs="仿宋_GB2312"/>
          <w:spacing w:val="6"/>
          <w:sz w:val="28"/>
          <w:szCs w:val="28"/>
        </w:rPr>
        <w:t>2+的混合液中，滴</w:t>
      </w:r>
      <w:r>
        <w:rPr>
          <w:rFonts w:hint="eastAsia" w:ascii="仿宋_GB2312" w:hAnsi="仿宋_GB2312" w:eastAsia="仿宋_GB2312" w:cs="仿宋_GB2312"/>
          <w:spacing w:val="5"/>
          <w:sz w:val="28"/>
          <w:szCs w:val="28"/>
        </w:rPr>
        <w:t>加稀盐酸，能生成沉淀的离</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子是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
          <w:sz w:val="28"/>
          <w:szCs w:val="28"/>
        </w:rPr>
        <w:t>。</w:t>
      </w:r>
    </w:p>
    <w:p>
      <w:pPr>
        <w:spacing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1"/>
          <w:sz w:val="28"/>
          <w:szCs w:val="28"/>
        </w:rPr>
        <w:t>+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Pb</w:t>
      </w:r>
      <w:r>
        <w:rPr>
          <w:rFonts w:hint="eastAsia" w:ascii="仿宋_GB2312" w:hAnsi="仿宋_GB2312" w:eastAsia="仿宋_GB2312" w:cs="仿宋_GB2312"/>
          <w:spacing w:val="1"/>
          <w:sz w:val="28"/>
          <w:szCs w:val="28"/>
        </w:rPr>
        <w:t>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．A13+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．Sr2+                           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．Hg22+</w:t>
      </w:r>
    </w:p>
    <w:p>
      <w:pPr>
        <w:spacing w:before="98" w:line="282" w:lineRule="auto"/>
        <w:ind w:left="28" w:right="2" w:hanging="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．[2]在含有同浓度的氯离子和碘离子的溶液中滴加硝酸铅溶液</w:t>
      </w:r>
      <w:r>
        <w:rPr>
          <w:rFonts w:hint="eastAsia" w:ascii="仿宋_GB2312" w:hAnsi="仿宋_GB2312" w:eastAsia="仿宋_GB2312" w:cs="仿宋_GB2312"/>
          <w:spacing w:val="7"/>
          <w:sz w:val="28"/>
          <w:szCs w:val="28"/>
        </w:rPr>
        <w:t>，则下列现象正确的是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PbCl</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sp</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PbI</w:t>
      </w:r>
      <w:r>
        <w:rPr>
          <w:rFonts w:hint="eastAsia" w:ascii="仿宋_GB2312" w:hAnsi="仿宋_GB2312" w:eastAsia="仿宋_GB2312" w:cs="仿宋_GB2312"/>
          <w:spacing w:val="8"/>
          <w:sz w:val="28"/>
          <w:szCs w:val="28"/>
        </w:rPr>
        <w:t>2)]。</w:t>
      </w:r>
    </w:p>
    <w:p>
      <w:pPr>
        <w:spacing w:before="14" w:line="224"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PbCl</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先沉淀</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PbI</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3"/>
          <w:sz w:val="28"/>
          <w:szCs w:val="28"/>
        </w:rPr>
        <w:t>后沉淀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PbCl</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3"/>
          <w:sz w:val="28"/>
          <w:szCs w:val="28"/>
        </w:rPr>
        <w:t>后沉淀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PbI</w:t>
      </w:r>
      <w:r>
        <w:rPr>
          <w:rFonts w:hint="eastAsia" w:ascii="仿宋_GB2312" w:hAnsi="仿宋_GB2312" w:eastAsia="仿宋_GB2312" w:cs="仿宋_GB2312"/>
          <w:spacing w:val="3"/>
          <w:sz w:val="28"/>
          <w:szCs w:val="28"/>
        </w:rPr>
        <w:t>2 先沉淀</w:t>
      </w:r>
    </w:p>
    <w:p>
      <w:pPr>
        <w:spacing w:line="282"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4</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 xml:space="preserve">．[2]在 </w:t>
      </w:r>
      <w:r>
        <w:rPr>
          <w:rFonts w:hint="eastAsia" w:ascii="仿宋_GB2312" w:hAnsi="仿宋_GB2312" w:eastAsia="仿宋_GB2312" w:cs="仿宋_GB2312"/>
          <w:position w:val="2"/>
          <w:sz w:val="28"/>
          <w:szCs w:val="28"/>
        </w:rPr>
        <w:t>AgCl</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水溶液中，其[</w:t>
      </w:r>
      <w:r>
        <w:rPr>
          <w:rFonts w:hint="eastAsia" w:ascii="仿宋_GB2312" w:hAnsi="仿宋_GB2312" w:eastAsia="仿宋_GB2312" w:cs="仿宋_GB2312"/>
          <w:position w:val="2"/>
          <w:sz w:val="28"/>
          <w:szCs w:val="28"/>
        </w:rPr>
        <w:t>Ag</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position w:val="2"/>
          <w:sz w:val="28"/>
          <w:szCs w:val="28"/>
        </w:rPr>
        <w:t>Cl</w:t>
      </w:r>
      <w:r>
        <w:rPr>
          <w:rFonts w:hint="eastAsia" w:ascii="仿宋_GB2312" w:hAnsi="仿宋_GB2312" w:eastAsia="仿宋_GB2312" w:cs="仿宋_GB2312"/>
          <w:spacing w:val="5"/>
          <w:position w:val="2"/>
          <w:sz w:val="28"/>
          <w:szCs w:val="28"/>
        </w:rPr>
        <w:t>-]=1.34×10-5</w:t>
      </w:r>
      <w:r>
        <w:rPr>
          <w:rFonts w:hint="eastAsia" w:ascii="仿宋_GB2312" w:hAnsi="仿宋_GB2312" w:eastAsia="仿宋_GB2312" w:cs="仿宋_GB2312"/>
          <w:position w:val="2"/>
          <w:sz w:val="28"/>
          <w:szCs w:val="28"/>
        </w:rPr>
        <w:t>mol</w:t>
      </w:r>
      <w:r>
        <w:rPr>
          <w:rFonts w:hint="eastAsia" w:ascii="仿宋_GB2312" w:hAnsi="仿宋_GB2312" w:eastAsia="仿宋_GB2312" w:cs="仿宋_GB2312"/>
          <w:spacing w:val="5"/>
          <w:position w:val="2"/>
          <w:sz w:val="28"/>
          <w:szCs w:val="28"/>
        </w:rPr>
        <w:t>/L</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5"/>
          <w:position w:val="2"/>
          <w:sz w:val="28"/>
          <w:szCs w:val="28"/>
        </w:rPr>
        <w:t>，</w:t>
      </w:r>
      <w:r>
        <w:rPr>
          <w:rFonts w:hint="eastAsia" w:ascii="仿宋_GB2312" w:hAnsi="仿宋_GB2312" w:eastAsia="仿宋_GB2312" w:cs="仿宋_GB2312"/>
          <w:i/>
          <w:iCs/>
          <w:position w:val="2"/>
          <w:sz w:val="28"/>
          <w:szCs w:val="28"/>
        </w:rPr>
        <w:t>K</w:t>
      </w:r>
      <w:r>
        <w:rPr>
          <w:rFonts w:hint="eastAsia" w:ascii="仿宋_GB2312" w:hAnsi="仿宋_GB2312" w:eastAsia="仿宋_GB2312" w:cs="仿宋_GB2312"/>
          <w:position w:val="2"/>
          <w:sz w:val="28"/>
          <w:szCs w:val="28"/>
        </w:rPr>
        <w:t>sp</w:t>
      </w:r>
      <w:r>
        <w:rPr>
          <w:rFonts w:hint="eastAsia" w:ascii="仿宋_GB2312" w:hAnsi="仿宋_GB2312" w:eastAsia="仿宋_GB2312" w:cs="仿宋_GB2312"/>
          <w:spacing w:val="19"/>
          <w:w w:val="102"/>
          <w:position w:val="2"/>
          <w:sz w:val="28"/>
          <w:szCs w:val="28"/>
        </w:rPr>
        <w:t xml:space="preserve"> </w:t>
      </w:r>
      <w:r>
        <w:rPr>
          <w:rFonts w:hint="eastAsia" w:ascii="仿宋_GB2312" w:hAnsi="仿宋_GB2312" w:eastAsia="仿宋_GB2312" w:cs="仿宋_GB2312"/>
          <w:spacing w:val="5"/>
          <w:position w:val="2"/>
          <w:sz w:val="28"/>
          <w:szCs w:val="28"/>
        </w:rPr>
        <w:t>为</w:t>
      </w:r>
      <w:r>
        <w:rPr>
          <w:rFonts w:hint="eastAsia" w:ascii="仿宋_GB2312" w:hAnsi="仿宋_GB2312" w:eastAsia="仿宋_GB2312" w:cs="仿宋_GB2312"/>
          <w:spacing w:val="46"/>
          <w:position w:val="2"/>
          <w:sz w:val="28"/>
          <w:szCs w:val="28"/>
        </w:rPr>
        <w:t xml:space="preserve"> </w:t>
      </w:r>
      <w:r>
        <w:rPr>
          <w:rFonts w:hint="eastAsia" w:ascii="仿宋_GB2312" w:hAnsi="仿宋_GB2312" w:eastAsia="仿宋_GB2312" w:cs="仿宋_GB2312"/>
          <w:spacing w:val="5"/>
          <w:position w:val="2"/>
          <w:sz w:val="28"/>
          <w:szCs w:val="28"/>
        </w:rPr>
        <w:t>1.8×10-10</w:t>
      </w:r>
      <w:r>
        <w:rPr>
          <w:rFonts w:hint="eastAsia" w:ascii="仿宋_GB2312" w:hAnsi="仿宋_GB2312" w:eastAsia="仿宋_GB2312" w:cs="仿宋_GB2312"/>
          <w:spacing w:val="-7"/>
          <w:position w:val="2"/>
          <w:sz w:val="28"/>
          <w:szCs w:val="28"/>
        </w:rPr>
        <w:t xml:space="preserve"> </w:t>
      </w:r>
      <w:r>
        <w:rPr>
          <w:rFonts w:hint="eastAsia" w:ascii="仿宋_GB2312" w:hAnsi="仿宋_GB2312" w:eastAsia="仿宋_GB2312" w:cs="仿宋_GB2312"/>
          <w:spacing w:val="5"/>
          <w:position w:val="2"/>
          <w:sz w:val="28"/>
          <w:szCs w:val="28"/>
        </w:rPr>
        <w:t>，该溶液为</w:t>
      </w:r>
      <w:r>
        <w:rPr>
          <w:rFonts w:hint="eastAsia" w:ascii="仿宋_GB2312" w:hAnsi="仿宋_GB2312" w:eastAsia="仿宋_GB2312" w:cs="仿宋_GB2312"/>
          <w:spacing w:val="-19"/>
          <w:position w:val="2"/>
          <w:sz w:val="28"/>
          <w:szCs w:val="28"/>
        </w:rPr>
        <w:t>（</w:t>
      </w:r>
      <w:r>
        <w:rPr>
          <w:rFonts w:hint="eastAsia" w:ascii="仿宋_GB2312" w:hAnsi="仿宋_GB2312" w:eastAsia="仿宋_GB2312" w:cs="仿宋_GB2312"/>
          <w:spacing w:val="3"/>
          <w:position w:val="2"/>
          <w:sz w:val="28"/>
          <w:szCs w:val="28"/>
        </w:rPr>
        <w:t xml:space="preserve">   </w:t>
      </w:r>
      <w:r>
        <w:rPr>
          <w:rFonts w:hint="eastAsia" w:ascii="仿宋_GB2312" w:hAnsi="仿宋_GB2312" w:eastAsia="仿宋_GB2312" w:cs="仿宋_GB2312"/>
          <w:spacing w:val="-19"/>
          <w:position w:val="2"/>
          <w:sz w:val="28"/>
          <w:szCs w:val="28"/>
        </w:rPr>
        <w:t>）</w:t>
      </w:r>
      <w:r>
        <w:rPr>
          <w:rFonts w:hint="eastAsia" w:ascii="仿宋_GB2312" w:hAnsi="仿宋_GB2312" w:eastAsia="仿宋_GB2312" w:cs="仿宋_GB2312"/>
          <w:spacing w:val="5"/>
          <w:position w:val="2"/>
          <w:sz w:val="28"/>
          <w:szCs w:val="28"/>
        </w:rPr>
        <w:t>。</w:t>
      </w:r>
    </w:p>
    <w:p>
      <w:pPr>
        <w:spacing w:before="68"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氯化银沉淀-溶解平衡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．不饱和溶液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i/>
          <w:iCs/>
          <w:spacing w:val="4"/>
          <w:sz w:val="28"/>
          <w:szCs w:val="28"/>
        </w:rPr>
        <w:t>c</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Ag</w:t>
      </w:r>
      <w:r>
        <w:rPr>
          <w:rFonts w:hint="eastAsia" w:ascii="仿宋_GB2312" w:hAnsi="仿宋_GB2312" w:eastAsia="仿宋_GB2312" w:cs="仿宋_GB2312"/>
          <w:spacing w:val="4"/>
          <w:sz w:val="28"/>
          <w:szCs w:val="28"/>
        </w:rPr>
        <w:t>+)&gt;</w:t>
      </w:r>
      <w:r>
        <w:rPr>
          <w:rFonts w:hint="eastAsia" w:ascii="仿宋_GB2312" w:hAnsi="仿宋_GB2312" w:eastAsia="仿宋_GB2312" w:cs="仿宋_GB2312"/>
          <w:i/>
          <w:iCs/>
          <w:spacing w:val="4"/>
          <w:sz w:val="28"/>
          <w:szCs w:val="28"/>
        </w:rPr>
        <w:t>c</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Cl</w:t>
      </w:r>
      <w:r>
        <w:rPr>
          <w:rFonts w:hint="eastAsia" w:ascii="仿宋_GB2312" w:hAnsi="仿宋_GB2312" w:eastAsia="仿宋_GB2312" w:cs="仿宋_GB2312"/>
          <w:spacing w:val="4"/>
          <w:sz w:val="28"/>
          <w:szCs w:val="28"/>
        </w:rPr>
        <w:t>-)</w:t>
      </w:r>
    </w:p>
    <w:p>
      <w:pPr>
        <w:spacing w:before="97"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．饱和溶液              </w:t>
      </w:r>
      <w:r>
        <w:rPr>
          <w:rFonts w:hint="eastAsia" w:ascii="仿宋_GB2312" w:hAnsi="仿宋_GB2312" w:eastAsia="仿宋_GB2312" w:cs="仿宋_GB2312"/>
          <w:spacing w:val="2"/>
          <w:sz w:val="28"/>
          <w:szCs w:val="28"/>
        </w:rPr>
        <w:t>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．过饱和溶液</w:t>
      </w:r>
    </w:p>
    <w:p>
      <w:pPr>
        <w:spacing w:before="62" w:line="278" w:lineRule="auto"/>
        <w:ind w:left="23" w:right="73" w:hanging="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GBW</w:t>
      </w:r>
      <w:r>
        <w:rPr>
          <w:rFonts w:hint="eastAsia" w:ascii="仿宋_GB2312" w:hAnsi="仿宋_GB2312" w:eastAsia="仿宋_GB2312" w:cs="仿宋_GB2312"/>
          <w:spacing w:val="5"/>
          <w:sz w:val="28"/>
          <w:szCs w:val="28"/>
        </w:rPr>
        <w:t>(E)081046-硝酸银滴定溶液标准物质规定，0.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/L</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5"/>
          <w:sz w:val="28"/>
          <w:szCs w:val="28"/>
        </w:rPr>
        <w:t>的硝酸银滴定溶液标准物质的下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列说法正确的有</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9" w:line="21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3"/>
          <w:w w:val="80"/>
          <w:sz w:val="28"/>
          <w:szCs w:val="28"/>
        </w:rPr>
        <w:t>A．在</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3"/>
          <w:w w:val="80"/>
          <w:sz w:val="28"/>
          <w:szCs w:val="28"/>
        </w:rPr>
        <w:t>25</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3"/>
          <w:w w:val="80"/>
          <w:sz w:val="28"/>
          <w:szCs w:val="28"/>
        </w:rPr>
        <w:t>条件下保存℃</w:t>
      </w:r>
      <w:r>
        <w:rPr>
          <w:rFonts w:hint="eastAsia" w:ascii="仿宋_GB2312" w:hAnsi="仿宋_GB2312" w:eastAsia="仿宋_GB2312" w:cs="仿宋_GB2312"/>
          <w:position w:val="-3"/>
          <w:sz w:val="28"/>
          <w:szCs w:val="28"/>
        </w:rPr>
        <w:drawing>
          <wp:inline distT="0" distB="0" distL="0" distR="0">
            <wp:extent cx="45085" cy="131445"/>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164"/>
                    <a:stretch>
                      <a:fillRect/>
                    </a:stretch>
                  </pic:blipFill>
                  <pic:spPr>
                    <a:xfrm>
                      <a:off x="0" y="0"/>
                      <a:ext cx="45545" cy="132051"/>
                    </a:xfrm>
                    <a:prstGeom prst="rect">
                      <a:avLst/>
                    </a:prstGeom>
                  </pic:spPr>
                </pic:pic>
              </a:graphicData>
            </a:graphic>
          </wp:inline>
        </w:drawing>
      </w:r>
      <w:r>
        <w:rPr>
          <w:rFonts w:hint="eastAsia" w:ascii="仿宋_GB2312" w:hAnsi="仿宋_GB2312" w:eastAsia="仿宋_GB2312" w:cs="仿宋_GB2312"/>
          <w:spacing w:val="-23"/>
          <w:w w:val="80"/>
          <w:sz w:val="28"/>
          <w:szCs w:val="28"/>
        </w:rPr>
        <w:t>℃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3"/>
          <w:w w:val="80"/>
          <w:sz w:val="28"/>
          <w:szCs w:val="28"/>
        </w:rPr>
        <w:t>．在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3"/>
          <w:w w:val="80"/>
          <w:sz w:val="28"/>
          <w:szCs w:val="28"/>
        </w:rPr>
        <w:t>20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3"/>
          <w:w w:val="80"/>
          <w:sz w:val="28"/>
          <w:szCs w:val="28"/>
        </w:rPr>
        <w:t>℃±条件下保存</w:t>
      </w:r>
      <w:r>
        <w:rPr>
          <w:rFonts w:hint="eastAsia" w:ascii="仿宋_GB2312" w:hAnsi="仿宋_GB2312" w:eastAsia="仿宋_GB2312" w:cs="仿宋_GB2312"/>
          <w:position w:val="-3"/>
          <w:sz w:val="28"/>
          <w:szCs w:val="28"/>
        </w:rPr>
        <w:drawing>
          <wp:inline distT="0" distB="0" distL="0" distR="0">
            <wp:extent cx="50165" cy="131445"/>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165"/>
                    <a:stretch>
                      <a:fillRect/>
                    </a:stretch>
                  </pic:blipFill>
                  <pic:spPr>
                    <a:xfrm>
                      <a:off x="0" y="0"/>
                      <a:ext cx="50483" cy="132051"/>
                    </a:xfrm>
                    <a:prstGeom prst="rect">
                      <a:avLst/>
                    </a:prstGeom>
                  </pic:spPr>
                </pic:pic>
              </a:graphicData>
            </a:graphic>
          </wp:inline>
        </w:drawing>
      </w:r>
    </w:p>
    <w:p>
      <w:pPr>
        <w:spacing w:before="7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．稳定贮存有效期为 6 个月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．使用时应将溶</w:t>
      </w:r>
      <w:r>
        <w:rPr>
          <w:rFonts w:hint="eastAsia" w:ascii="仿宋_GB2312" w:hAnsi="仿宋_GB2312" w:eastAsia="仿宋_GB2312" w:cs="仿宋_GB2312"/>
          <w:spacing w:val="7"/>
          <w:sz w:val="28"/>
          <w:szCs w:val="28"/>
        </w:rPr>
        <w:t>液直接倒入滴定管中，以防污染</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．[3]应用莫尔法滴定时酸度条件是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．酸性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．弱酸性</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．中性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．弱碱性</w:t>
      </w:r>
    </w:p>
    <w:p>
      <w:pPr>
        <w:spacing w:before="6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．[3]根据确定终点的方法不同，银量法分</w:t>
      </w:r>
      <w:r>
        <w:rPr>
          <w:rFonts w:hint="eastAsia" w:ascii="仿宋_GB2312" w:hAnsi="仿宋_GB2312" w:eastAsia="仿宋_GB2312" w:cs="仿宋_GB2312"/>
          <w:spacing w:val="6"/>
          <w:sz w:val="28"/>
          <w:szCs w:val="28"/>
        </w:rPr>
        <w:t>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．莫尔法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．福尔哈德法</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．碘量法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．法扬司法</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8．[2]莫尔法主要用于测定</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2"/>
          <w:sz w:val="28"/>
          <w:szCs w:val="28"/>
        </w:rPr>
        <w:t>。</w:t>
      </w:r>
    </w:p>
    <w:p>
      <w:pPr>
        <w:spacing w:before="79"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．Cl-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．Br-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I-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．Na+</w:t>
      </w:r>
    </w:p>
    <w:p>
      <w:pPr>
        <w:spacing w:line="189" w:lineRule="auto"/>
        <w:rPr>
          <w:rFonts w:hint="eastAsia" w:ascii="仿宋_GB2312" w:hAnsi="仿宋_GB2312" w:eastAsia="仿宋_GB2312" w:cs="仿宋_GB2312"/>
          <w:sz w:val="28"/>
          <w:szCs w:val="28"/>
        </w:rPr>
        <w:sectPr>
          <w:footerReference r:id="rId89" w:type="default"/>
          <w:pgSz w:w="11906" w:h="16839"/>
          <w:pgMar w:top="400" w:right="1399" w:bottom="1183" w:left="1785" w:header="0" w:footer="1018" w:gutter="0"/>
          <w:cols w:space="720" w:num="1"/>
        </w:sectPr>
      </w:pPr>
    </w:p>
    <w:p>
      <w:pPr>
        <w:spacing w:line="250"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．[2]用莫尔法测定溶液中 </w:t>
      </w:r>
      <w:r>
        <w:rPr>
          <w:rFonts w:hint="eastAsia" w:ascii="仿宋_GB2312" w:hAnsi="仿宋_GB2312" w:eastAsia="仿宋_GB2312" w:cs="仿宋_GB2312"/>
          <w:sz w:val="28"/>
          <w:szCs w:val="28"/>
        </w:rPr>
        <w:t>Cl</w:t>
      </w:r>
      <w:r>
        <w:rPr>
          <w:rFonts w:hint="eastAsia" w:ascii="仿宋_GB2312" w:hAnsi="仿宋_GB2312" w:eastAsia="仿宋_GB2312" w:cs="仿宋_GB2312"/>
          <w:spacing w:val="7"/>
          <w:sz w:val="28"/>
          <w:szCs w:val="28"/>
        </w:rPr>
        <w:t xml:space="preserve">-含量，下列说法正确的是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101" w:line="221"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 xml:space="preserve">．标准滴定溶液是 </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9"/>
          <w:w w:val="101"/>
          <w:sz w:val="28"/>
          <w:szCs w:val="28"/>
        </w:rPr>
        <w:t xml:space="preserve"> </w:t>
      </w:r>
      <w:r>
        <w:rPr>
          <w:rFonts w:hint="eastAsia" w:ascii="仿宋_GB2312" w:hAnsi="仿宋_GB2312" w:eastAsia="仿宋_GB2312" w:cs="仿宋_GB2312"/>
          <w:spacing w:val="4"/>
          <w:sz w:val="28"/>
          <w:szCs w:val="28"/>
        </w:rPr>
        <w:t>溶液</w:t>
      </w:r>
    </w:p>
    <w:p>
      <w:pPr>
        <w:spacing w:before="62" w:line="227" w:lineRule="auto"/>
        <w:ind w:left="32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．指示剂为铬酸钾</w:t>
      </w:r>
    </w:p>
    <w:p>
      <w:pPr>
        <w:spacing w:before="73" w:line="255" w:lineRule="auto"/>
        <w:ind w:left="22" w:firstLine="31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．AgCl</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z w:val="28"/>
          <w:szCs w:val="28"/>
        </w:rPr>
        <w:t>的溶解度比 Ag2CrO4</w:t>
      </w:r>
      <w:r>
        <w:rPr>
          <w:rFonts w:hint="eastAsia" w:ascii="仿宋_GB2312" w:hAnsi="仿宋_GB2312" w:eastAsia="仿宋_GB2312" w:cs="仿宋_GB2312"/>
          <w:spacing w:val="24"/>
          <w:w w:val="101"/>
          <w:sz w:val="28"/>
          <w:szCs w:val="28"/>
        </w:rPr>
        <w:t xml:space="preserve"> </w:t>
      </w:r>
      <w:r>
        <w:rPr>
          <w:rFonts w:hint="eastAsia" w:ascii="仿宋_GB2312" w:hAnsi="仿宋_GB2312" w:eastAsia="仿宋_GB2312" w:cs="仿宋_GB2312"/>
          <w:sz w:val="28"/>
          <w:szCs w:val="28"/>
        </w:rPr>
        <w:t>的溶解度小，因而终点时 Ag2CrO4（砖红色</w:t>
      </w:r>
      <w:r>
        <w:rPr>
          <w:rFonts w:hint="eastAsia" w:ascii="仿宋_GB2312" w:hAnsi="仿宋_GB2312" w:eastAsia="仿宋_GB2312" w:cs="仿宋_GB2312"/>
          <w:spacing w:val="-1"/>
          <w:sz w:val="28"/>
          <w:szCs w:val="28"/>
        </w:rPr>
        <w:t>）转变为 AgCl （白</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色）</w:t>
      </w:r>
    </w:p>
    <w:p>
      <w:pPr>
        <w:spacing w:line="281" w:lineRule="exact"/>
        <w:ind w:left="329"/>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4"/>
          <w:sz w:val="28"/>
          <w:szCs w:val="28"/>
        </w:rPr>
        <w:t>D</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4"/>
          <w:position w:val="4"/>
          <w:sz w:val="28"/>
          <w:szCs w:val="28"/>
        </w:rPr>
        <w:t>．n(</w:t>
      </w:r>
      <w:r>
        <w:rPr>
          <w:rFonts w:hint="eastAsia" w:ascii="仿宋_GB2312" w:hAnsi="仿宋_GB2312" w:eastAsia="仿宋_GB2312" w:cs="仿宋_GB2312"/>
          <w:position w:val="4"/>
          <w:sz w:val="28"/>
          <w:szCs w:val="28"/>
        </w:rPr>
        <w:t>Cl</w:t>
      </w:r>
      <w:r>
        <w:rPr>
          <w:rFonts w:hint="eastAsia" w:ascii="仿宋_GB2312" w:hAnsi="仿宋_GB2312" w:eastAsia="仿宋_GB2312" w:cs="仿宋_GB2312"/>
          <w:spacing w:val="4"/>
          <w:position w:val="4"/>
          <w:sz w:val="28"/>
          <w:szCs w:val="28"/>
        </w:rPr>
        <w:t>-)=n(</w:t>
      </w:r>
      <w:r>
        <w:rPr>
          <w:rFonts w:hint="eastAsia" w:ascii="仿宋_GB2312" w:hAnsi="仿宋_GB2312" w:eastAsia="仿宋_GB2312" w:cs="仿宋_GB2312"/>
          <w:position w:val="4"/>
          <w:sz w:val="28"/>
          <w:szCs w:val="28"/>
        </w:rPr>
        <w:t>Ag</w:t>
      </w:r>
      <w:r>
        <w:rPr>
          <w:rFonts w:hint="eastAsia" w:ascii="仿宋_GB2312" w:hAnsi="仿宋_GB2312" w:eastAsia="仿宋_GB2312" w:cs="仿宋_GB2312"/>
          <w:spacing w:val="4"/>
          <w:position w:val="4"/>
          <w:sz w:val="28"/>
          <w:szCs w:val="28"/>
        </w:rPr>
        <w:t>+)</w:t>
      </w:r>
    </w:p>
    <w:p>
      <w:pPr>
        <w:spacing w:before="6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．[2]福尔哈德法测定 I-含量时，下面步骤正确的是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101"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 xml:space="preserve">．在 </w:t>
      </w:r>
      <w:r>
        <w:rPr>
          <w:rFonts w:hint="eastAsia" w:ascii="仿宋_GB2312" w:hAnsi="仿宋_GB2312" w:eastAsia="仿宋_GB2312" w:cs="仿宋_GB2312"/>
          <w:sz w:val="28"/>
          <w:szCs w:val="28"/>
        </w:rPr>
        <w:t>HNO</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介质中进行，酸度控制在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1～1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w:t>
      </w:r>
    </w:p>
    <w:p>
      <w:pPr>
        <w:spacing w:before="66" w:line="221" w:lineRule="auto"/>
        <w:ind w:left="32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．加入铁铵矾指示剂后，加入定量过量的</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6"/>
          <w:sz w:val="28"/>
          <w:szCs w:val="28"/>
        </w:rPr>
        <w:t>3 标准溶液</w:t>
      </w:r>
    </w:p>
    <w:p>
      <w:pPr>
        <w:spacing w:before="54" w:line="221"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 xml:space="preserve">．用 </w:t>
      </w:r>
      <w:r>
        <w:rPr>
          <w:rFonts w:hint="eastAsia" w:ascii="仿宋_GB2312" w:hAnsi="仿宋_GB2312" w:eastAsia="仿宋_GB2312" w:cs="仿宋_GB2312"/>
          <w:sz w:val="28"/>
          <w:szCs w:val="28"/>
        </w:rPr>
        <w:t>NH</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z w:val="28"/>
          <w:szCs w:val="28"/>
        </w:rPr>
        <w:t>SCN</w:t>
      </w:r>
      <w:r>
        <w:rPr>
          <w:rFonts w:hint="eastAsia" w:ascii="仿宋_GB2312" w:hAnsi="仿宋_GB2312" w:eastAsia="仿宋_GB2312" w:cs="仿宋_GB2312"/>
          <w:spacing w:val="3"/>
          <w:sz w:val="28"/>
          <w:szCs w:val="28"/>
        </w:rPr>
        <w:t xml:space="preserve"> 标准滴定溶液滴定过量的 </w:t>
      </w:r>
      <w:r>
        <w:rPr>
          <w:rFonts w:hint="eastAsia" w:ascii="仿宋_GB2312" w:hAnsi="仿宋_GB2312" w:eastAsia="仿宋_GB2312" w:cs="仿宋_GB2312"/>
          <w:sz w:val="28"/>
          <w:szCs w:val="28"/>
        </w:rPr>
        <w:t>Ag</w:t>
      </w:r>
      <w:r>
        <w:rPr>
          <w:rFonts w:hint="eastAsia" w:ascii="仿宋_GB2312" w:hAnsi="仿宋_GB2312" w:eastAsia="仿宋_GB2312" w:cs="仿宋_GB2312"/>
          <w:spacing w:val="3"/>
          <w:sz w:val="28"/>
          <w:szCs w:val="28"/>
        </w:rPr>
        <w:t>+</w:t>
      </w:r>
    </w:p>
    <w:p>
      <w:pPr>
        <w:spacing w:before="84" w:line="228" w:lineRule="auto"/>
        <w:ind w:left="32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．至溶液成红色时，停止滴定，根据消耗标准溶液的体</w:t>
      </w:r>
      <w:r>
        <w:rPr>
          <w:rFonts w:hint="eastAsia" w:ascii="仿宋_GB2312" w:hAnsi="仿宋_GB2312" w:eastAsia="仿宋_GB2312" w:cs="仿宋_GB2312"/>
          <w:spacing w:val="8"/>
          <w:sz w:val="28"/>
          <w:szCs w:val="28"/>
        </w:rPr>
        <w:t>积进行计算</w:t>
      </w:r>
    </w:p>
    <w:p>
      <w:pPr>
        <w:spacing w:line="228" w:lineRule="auto"/>
        <w:rPr>
          <w:rFonts w:hint="eastAsia" w:ascii="仿宋_GB2312" w:hAnsi="仿宋_GB2312" w:eastAsia="仿宋_GB2312" w:cs="仿宋_GB2312"/>
          <w:sz w:val="28"/>
          <w:szCs w:val="28"/>
        </w:rPr>
        <w:sectPr>
          <w:footerReference r:id="rId90" w:type="default"/>
          <w:pgSz w:w="11906" w:h="16839"/>
          <w:pgMar w:top="400" w:right="1461" w:bottom="1144" w:left="1785" w:header="0" w:footer="980"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310"/>
        <w:outlineLvl w:val="1"/>
        <w:rPr>
          <w:rFonts w:hint="eastAsia" w:ascii="仿宋_GB2312" w:hAnsi="仿宋_GB2312" w:eastAsia="仿宋_GB2312" w:cs="仿宋_GB2312"/>
          <w:sz w:val="28"/>
          <w:szCs w:val="28"/>
        </w:rPr>
      </w:pPr>
      <w:bookmarkStart w:id="57" w:name="bookmark34"/>
      <w:bookmarkEnd w:id="57"/>
      <w:r>
        <w:rPr>
          <w:rFonts w:hint="eastAsia" w:ascii="仿宋_GB2312" w:hAnsi="仿宋_GB2312" w:eastAsia="仿宋_GB2312" w:cs="仿宋_GB2312"/>
          <w:b/>
          <w:bCs/>
          <w:spacing w:val="-3"/>
          <w:sz w:val="28"/>
          <w:szCs w:val="28"/>
        </w:rPr>
        <w:t>第九章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分子吸收光谱法知识</w:t>
      </w:r>
    </w:p>
    <w:p>
      <w:pPr>
        <w:spacing w:before="135" w:line="220" w:lineRule="auto"/>
        <w:ind w:left="24"/>
        <w:outlineLvl w:val="2"/>
        <w:rPr>
          <w:rFonts w:hint="eastAsia" w:ascii="仿宋_GB2312" w:hAnsi="仿宋_GB2312" w:eastAsia="仿宋_GB2312" w:cs="仿宋_GB2312"/>
          <w:sz w:val="28"/>
          <w:szCs w:val="28"/>
        </w:rPr>
      </w:pPr>
      <w:bookmarkStart w:id="58" w:name="bookmark35"/>
      <w:bookmarkEnd w:id="58"/>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．[3]</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邻菲罗啉分光光度法测定微量铁试验中，缓冲溶液是采用</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0"/>
          <w:sz w:val="28"/>
          <w:szCs w:val="28"/>
        </w:rPr>
        <w:t>配制。</w:t>
      </w:r>
    </w:p>
    <w:p>
      <w:pPr>
        <w:spacing w:before="72"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10"/>
          <w:sz w:val="28"/>
          <w:szCs w:val="28"/>
        </w:rPr>
        <w:t>乙酸-乙酸钠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．氨-氯化铵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．碳酸钠-碳酸氢纳</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．磷酸钠-盐酸</w:t>
      </w:r>
    </w:p>
    <w:p>
      <w:pPr>
        <w:spacing w:before="6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2．[1]当未知样中含 Fe 量约为 10μg/mL</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 xml:space="preserve">时，采用直接比较法定量，标准溶液的浓度应为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z w:val="28"/>
          <w:szCs w:val="28"/>
        </w:rPr>
        <w:t>。</w:t>
      </w:r>
    </w:p>
    <w:p>
      <w:pPr>
        <w:spacing w:line="347" w:lineRule="auto"/>
        <w:rPr>
          <w:rFonts w:hint="eastAsia" w:ascii="仿宋_GB2312" w:hAnsi="仿宋_GB2312" w:eastAsia="仿宋_GB2312" w:cs="仿宋_GB2312"/>
          <w:sz w:val="28"/>
          <w:szCs w:val="28"/>
        </w:rPr>
      </w:pPr>
    </w:p>
    <w:p>
      <w:pPr>
        <w:spacing w:before="66"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．20μg/</w:t>
      </w:r>
      <w:r>
        <w:rPr>
          <w:rFonts w:hint="eastAsia" w:ascii="仿宋_GB2312" w:hAnsi="仿宋_GB2312" w:eastAsia="仿宋_GB2312" w:cs="仿宋_GB2312"/>
          <w:sz w:val="28"/>
          <w:szCs w:val="28"/>
        </w:rPr>
        <w:t>mL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．15μg/</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．11μg/</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．5μ</w:t>
      </w:r>
      <w:r>
        <w:rPr>
          <w:rFonts w:hint="eastAsia" w:ascii="仿宋_GB2312" w:hAnsi="仿宋_GB2312" w:eastAsia="仿宋_GB2312" w:cs="仿宋_GB2312"/>
          <w:sz w:val="28"/>
          <w:szCs w:val="28"/>
        </w:rPr>
        <w:t>gm</w:t>
      </w:r>
      <w:r>
        <w:rPr>
          <w:rFonts w:hint="eastAsia" w:ascii="仿宋_GB2312" w:hAnsi="仿宋_GB2312" w:eastAsia="仿宋_GB2312" w:cs="仿宋_GB2312"/>
          <w:spacing w:val="1"/>
          <w:sz w:val="28"/>
          <w:szCs w:val="28"/>
        </w:rPr>
        <w:t>/L</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．[2]分光光度法测定微量铁试验中，铁标溶液是用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药品配制成</w:t>
      </w:r>
      <w:r>
        <w:rPr>
          <w:rFonts w:hint="eastAsia" w:ascii="仿宋_GB2312" w:hAnsi="仿宋_GB2312" w:eastAsia="仿宋_GB2312" w:cs="仿宋_GB2312"/>
          <w:spacing w:val="9"/>
          <w:sz w:val="28"/>
          <w:szCs w:val="28"/>
        </w:rPr>
        <w:t>的。</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．无水三氯化铁</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．硫酸亚铁铵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．硫酸铁铵</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．硝酸铁</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．[3]用邻菲罗啉法测水中总铁，不需用下列</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来配制试验溶液。</w:t>
      </w:r>
    </w:p>
    <w:p>
      <w:pPr>
        <w:spacing w:before="7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OH</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．邻菲罗啉</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．磷酸</w:t>
      </w:r>
    </w:p>
    <w:p>
      <w:pPr>
        <w:spacing w:before="6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．[2]分光光度计中检测器灵敏度最高的是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．光敏电阻</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．光电管</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．光电池</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．光电倍增管</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．[2]下列分光光度计无斩波器的是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．单波长双光束分光光度计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．单波长单光</w:t>
      </w:r>
      <w:r>
        <w:rPr>
          <w:rFonts w:hint="eastAsia" w:ascii="仿宋_GB2312" w:hAnsi="仿宋_GB2312" w:eastAsia="仿宋_GB2312" w:cs="仿宋_GB2312"/>
          <w:spacing w:val="6"/>
          <w:sz w:val="28"/>
          <w:szCs w:val="28"/>
        </w:rPr>
        <w:t>束分光光度计</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．双波长双光束分光光度计</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．无法确定</w:t>
      </w:r>
    </w:p>
    <w:p>
      <w:pPr>
        <w:spacing w:before="66"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．[3]常用光度计分光的重要器件是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．棱镜(或光栅)＋狭缝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．棱镜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xml:space="preserve">．反射镜 </w:t>
      </w:r>
      <w:r>
        <w:rPr>
          <w:rFonts w:hint="eastAsia" w:ascii="仿宋_GB2312" w:hAnsi="仿宋_GB2312" w:eastAsia="仿宋_GB2312" w:cs="仿宋_GB2312"/>
          <w:spacing w:val="3"/>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．准直透镜</w:t>
      </w:r>
    </w:p>
    <w:p>
      <w:pPr>
        <w:spacing w:before="3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．[2]在分光光度法中，用光的吸收定律进行定量分析，应采用的</w:t>
      </w:r>
      <w:r>
        <w:rPr>
          <w:rFonts w:hint="eastAsia" w:ascii="仿宋_GB2312" w:hAnsi="仿宋_GB2312" w:eastAsia="仿宋_GB2312" w:cs="仿宋_GB2312"/>
          <w:spacing w:val="7"/>
          <w:sz w:val="28"/>
          <w:szCs w:val="28"/>
        </w:rPr>
        <w:t>入射光为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z w:val="28"/>
          <w:szCs w:val="28"/>
        </w:rPr>
        <w:t>白光</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．单色光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．可见光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．复合光</w:t>
      </w:r>
    </w:p>
    <w:p>
      <w:pPr>
        <w:spacing w:before="64" w:line="270" w:lineRule="auto"/>
        <w:ind w:left="16" w:right="85" w:firstLine="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．[2]在相同条件下测定甲、乙两份同一有色物质溶液吸光度。若甲液用 1</w:t>
      </w:r>
      <w:r>
        <w:rPr>
          <w:rFonts w:hint="eastAsia" w:ascii="仿宋_GB2312" w:hAnsi="仿宋_GB2312" w:eastAsia="仿宋_GB2312" w:cs="仿宋_GB2312"/>
          <w:sz w:val="28"/>
          <w:szCs w:val="28"/>
        </w:rPr>
        <w:t>cm</w:t>
      </w:r>
      <w:r>
        <w:rPr>
          <w:rFonts w:hint="eastAsia" w:ascii="仿宋_GB2312" w:hAnsi="仿宋_GB2312" w:eastAsia="仿宋_GB2312" w:cs="仿宋_GB2312"/>
          <w:spacing w:val="8"/>
          <w:sz w:val="28"/>
          <w:szCs w:val="28"/>
        </w:rPr>
        <w:t xml:space="preserve"> 吸收池，乙液用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cm</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8"/>
          <w:sz w:val="28"/>
          <w:szCs w:val="28"/>
        </w:rPr>
        <w:t>吸收池进行测定，结果吸光度相同，</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8"/>
          <w:sz w:val="28"/>
          <w:szCs w:val="28"/>
        </w:rPr>
        <w:t>甲、</w:t>
      </w:r>
      <w:r>
        <w:rPr>
          <w:rFonts w:hint="eastAsia" w:ascii="仿宋_GB2312" w:hAnsi="仿宋_GB2312" w:eastAsia="仿宋_GB2312" w:cs="仿宋_GB2312"/>
          <w:spacing w:val="7"/>
          <w:sz w:val="28"/>
          <w:szCs w:val="28"/>
        </w:rPr>
        <w:t>乙两溶液浓度的关系是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2"/>
          <w:sz w:val="28"/>
          <w:szCs w:val="28"/>
        </w:rPr>
        <w:t>A</w:t>
      </w:r>
      <w:r>
        <w:rPr>
          <w:rFonts w:hint="eastAsia" w:ascii="仿宋_GB2312" w:hAnsi="仿宋_GB2312" w:eastAsia="仿宋_GB2312" w:cs="仿宋_GB2312"/>
          <w:spacing w:val="-5"/>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20"/>
          <w:position w:val="2"/>
          <w:sz w:val="28"/>
          <w:szCs w:val="28"/>
        </w:rPr>
        <w:t xml:space="preserve"> </w:t>
      </w:r>
      <w:r>
        <w:rPr>
          <w:rFonts w:hint="eastAsia" w:ascii="仿宋_GB2312" w:hAnsi="仿宋_GB2312" w:eastAsia="仿宋_GB2312" w:cs="仿宋_GB2312"/>
          <w:spacing w:val="-1"/>
          <w:position w:val="2"/>
          <w:sz w:val="28"/>
          <w:szCs w:val="28"/>
        </w:rPr>
        <w:t>甲=</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21"/>
          <w:w w:val="101"/>
          <w:position w:val="2"/>
          <w:sz w:val="28"/>
          <w:szCs w:val="28"/>
        </w:rPr>
        <w:t xml:space="preserve"> </w:t>
      </w:r>
      <w:r>
        <w:rPr>
          <w:rFonts w:hint="eastAsia" w:ascii="仿宋_GB2312" w:hAnsi="仿宋_GB2312" w:eastAsia="仿宋_GB2312" w:cs="仿宋_GB2312"/>
          <w:spacing w:val="-1"/>
          <w:position w:val="2"/>
          <w:sz w:val="28"/>
          <w:szCs w:val="28"/>
        </w:rPr>
        <w:t>乙</w:t>
      </w:r>
      <w:r>
        <w:rPr>
          <w:rFonts w:hint="eastAsia" w:ascii="仿宋_GB2312" w:hAnsi="仿宋_GB2312" w:eastAsia="仿宋_GB2312" w:cs="仿宋_GB2312"/>
          <w:spacing w:val="3"/>
          <w:position w:val="2"/>
          <w:sz w:val="28"/>
          <w:szCs w:val="28"/>
        </w:rPr>
        <w:t xml:space="preserve">           </w:t>
      </w:r>
      <w:r>
        <w:rPr>
          <w:rFonts w:hint="eastAsia" w:ascii="仿宋_GB2312" w:hAnsi="仿宋_GB2312" w:eastAsia="仿宋_GB2312" w:cs="仿宋_GB2312"/>
          <w:spacing w:val="-1"/>
          <w:position w:val="2"/>
          <w:sz w:val="28"/>
          <w:szCs w:val="28"/>
        </w:rPr>
        <w:t>B</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16"/>
          <w:w w:val="101"/>
          <w:position w:val="2"/>
          <w:sz w:val="28"/>
          <w:szCs w:val="28"/>
        </w:rPr>
        <w:t xml:space="preserve"> </w:t>
      </w:r>
      <w:r>
        <w:rPr>
          <w:rFonts w:hint="eastAsia" w:ascii="仿宋_GB2312" w:hAnsi="仿宋_GB2312" w:eastAsia="仿宋_GB2312" w:cs="仿宋_GB2312"/>
          <w:spacing w:val="-1"/>
          <w:position w:val="2"/>
          <w:sz w:val="28"/>
          <w:szCs w:val="28"/>
        </w:rPr>
        <w:t>乙=2</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20"/>
          <w:position w:val="2"/>
          <w:sz w:val="28"/>
          <w:szCs w:val="28"/>
        </w:rPr>
        <w:t xml:space="preserve"> </w:t>
      </w:r>
      <w:r>
        <w:rPr>
          <w:rFonts w:hint="eastAsia" w:ascii="仿宋_GB2312" w:hAnsi="仿宋_GB2312" w:eastAsia="仿宋_GB2312" w:cs="仿宋_GB2312"/>
          <w:spacing w:val="-1"/>
          <w:position w:val="2"/>
          <w:sz w:val="28"/>
          <w:szCs w:val="28"/>
        </w:rPr>
        <w:t>甲          C</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19"/>
          <w:w w:val="101"/>
          <w:position w:val="2"/>
          <w:sz w:val="28"/>
          <w:szCs w:val="28"/>
        </w:rPr>
        <w:t xml:space="preserve"> </w:t>
      </w:r>
      <w:r>
        <w:rPr>
          <w:rFonts w:hint="eastAsia" w:ascii="仿宋_GB2312" w:hAnsi="仿宋_GB2312" w:eastAsia="仿宋_GB2312" w:cs="仿宋_GB2312"/>
          <w:spacing w:val="-1"/>
          <w:position w:val="2"/>
          <w:sz w:val="28"/>
          <w:szCs w:val="28"/>
        </w:rPr>
        <w:t>乙=4</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22"/>
          <w:w w:val="101"/>
          <w:position w:val="2"/>
          <w:sz w:val="28"/>
          <w:szCs w:val="28"/>
        </w:rPr>
        <w:t xml:space="preserve"> </w:t>
      </w:r>
      <w:r>
        <w:rPr>
          <w:rFonts w:hint="eastAsia" w:ascii="仿宋_GB2312" w:hAnsi="仿宋_GB2312" w:eastAsia="仿宋_GB2312" w:cs="仿宋_GB2312"/>
          <w:spacing w:val="-1"/>
          <w:position w:val="2"/>
          <w:sz w:val="28"/>
          <w:szCs w:val="28"/>
        </w:rPr>
        <w:t>甲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1"/>
          <w:position w:val="2"/>
          <w:sz w:val="28"/>
          <w:szCs w:val="28"/>
        </w:rPr>
        <w:t>．</w:t>
      </w:r>
      <w:r>
        <w:rPr>
          <w:rFonts w:hint="eastAsia" w:ascii="仿宋_GB2312" w:hAnsi="仿宋_GB2312" w:eastAsia="仿宋_GB2312" w:cs="仿宋_GB2312"/>
          <w:i/>
          <w:iCs/>
          <w:spacing w:val="-1"/>
          <w:position w:val="2"/>
          <w:sz w:val="28"/>
          <w:szCs w:val="28"/>
        </w:rPr>
        <w:t>c</w:t>
      </w:r>
      <w:r>
        <w:rPr>
          <w:rFonts w:hint="eastAsia" w:ascii="仿宋_GB2312" w:hAnsi="仿宋_GB2312" w:eastAsia="仿宋_GB2312" w:cs="仿宋_GB2312"/>
          <w:i/>
          <w:iCs/>
          <w:spacing w:val="22"/>
          <w:position w:val="2"/>
          <w:sz w:val="28"/>
          <w:szCs w:val="28"/>
        </w:rPr>
        <w:t xml:space="preserve"> </w:t>
      </w:r>
      <w:r>
        <w:rPr>
          <w:rFonts w:hint="eastAsia" w:ascii="仿宋_GB2312" w:hAnsi="仿宋_GB2312" w:eastAsia="仿宋_GB2312" w:cs="仿宋_GB2312"/>
          <w:spacing w:val="-1"/>
          <w:position w:val="2"/>
          <w:sz w:val="28"/>
          <w:szCs w:val="28"/>
        </w:rPr>
        <w:t>甲=2</w:t>
      </w:r>
      <w:r>
        <w:rPr>
          <w:rFonts w:hint="eastAsia" w:ascii="仿宋_GB2312" w:hAnsi="仿宋_GB2312" w:eastAsia="仿宋_GB2312" w:cs="仿宋_GB2312"/>
          <w:i/>
          <w:iCs/>
          <w:spacing w:val="-1"/>
          <w:position w:val="2"/>
          <w:sz w:val="28"/>
          <w:szCs w:val="28"/>
        </w:rPr>
        <w:t xml:space="preserve">c </w:t>
      </w:r>
      <w:r>
        <w:rPr>
          <w:rFonts w:hint="eastAsia" w:ascii="仿宋_GB2312" w:hAnsi="仿宋_GB2312" w:eastAsia="仿宋_GB2312" w:cs="仿宋_GB2312"/>
          <w:spacing w:val="-1"/>
          <w:position w:val="2"/>
          <w:sz w:val="28"/>
          <w:szCs w:val="28"/>
        </w:rPr>
        <w:t>乙</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．[3]可见分光光度计适用的波长范围为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．小于 400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．大于 800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．400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2"/>
          <w:sz w:val="28"/>
          <w:szCs w:val="28"/>
        </w:rPr>
        <w:t>-800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．小于 200</w:t>
      </w:r>
      <w:r>
        <w:rPr>
          <w:rFonts w:hint="eastAsia" w:ascii="仿宋_GB2312" w:hAnsi="仿宋_GB2312" w:eastAsia="仿宋_GB2312" w:cs="仿宋_GB2312"/>
          <w:sz w:val="28"/>
          <w:szCs w:val="28"/>
        </w:rPr>
        <w:t>nm</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．[1]钨灯可发射范围是</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nm</w:t>
      </w:r>
      <w:r>
        <w:rPr>
          <w:rFonts w:hint="eastAsia" w:ascii="仿宋_GB2312" w:hAnsi="仿宋_GB2312" w:eastAsia="仿宋_GB2312" w:cs="仿宋_GB2312"/>
          <w:spacing w:val="37"/>
          <w:w w:val="101"/>
          <w:sz w:val="28"/>
          <w:szCs w:val="28"/>
        </w:rPr>
        <w:t xml:space="preserve"> </w:t>
      </w:r>
      <w:r>
        <w:rPr>
          <w:rFonts w:hint="eastAsia" w:ascii="仿宋_GB2312" w:hAnsi="仿宋_GB2312" w:eastAsia="仿宋_GB2312" w:cs="仿宋_GB2312"/>
          <w:spacing w:val="7"/>
          <w:sz w:val="28"/>
          <w:szCs w:val="28"/>
        </w:rPr>
        <w:t>的连续光谱。</w:t>
      </w:r>
    </w:p>
    <w:p>
      <w:pPr>
        <w:spacing w:before="10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．220~760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．380~760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．320~2500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．190~</w:t>
      </w:r>
      <w:r>
        <w:rPr>
          <w:rFonts w:hint="eastAsia" w:ascii="仿宋_GB2312" w:hAnsi="仿宋_GB2312" w:eastAsia="仿宋_GB2312" w:cs="仿宋_GB2312"/>
          <w:spacing w:val="1"/>
          <w:sz w:val="28"/>
          <w:szCs w:val="28"/>
        </w:rPr>
        <w:t>2500</w:t>
      </w:r>
    </w:p>
    <w:p>
      <w:pPr>
        <w:spacing w:before="7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．[3]紫外可见分光光度计中的成套吸收池其透光率之差</w:t>
      </w:r>
      <w:r>
        <w:rPr>
          <w:rFonts w:hint="eastAsia" w:ascii="仿宋_GB2312" w:hAnsi="仿宋_GB2312" w:eastAsia="仿宋_GB2312" w:cs="仿宋_GB2312"/>
          <w:spacing w:val="6"/>
          <w:sz w:val="28"/>
          <w:szCs w:val="28"/>
        </w:rPr>
        <w:t>应为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4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．&lt;0.5%</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．0.001</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1%～0.2%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．0.002</w:t>
      </w:r>
    </w:p>
    <w:p>
      <w:pPr>
        <w:spacing w:before="50" w:line="280" w:lineRule="auto"/>
        <w:ind w:left="24" w:right="80" w:firstLine="1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13．[1]721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型分光光度计在使用时发现波长在 580</w:t>
      </w:r>
      <w:r>
        <w:rPr>
          <w:rFonts w:hint="eastAsia" w:ascii="仿宋_GB2312" w:hAnsi="仿宋_GB2312" w:eastAsia="仿宋_GB2312" w:cs="仿宋_GB2312"/>
          <w:sz w:val="28"/>
          <w:szCs w:val="28"/>
        </w:rPr>
        <w:t>nm</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pacing w:val="6"/>
          <w:sz w:val="28"/>
          <w:szCs w:val="28"/>
        </w:rPr>
        <w:t>处，出射光不是黄色，而是其他颜色，其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原因可能是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1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．有电磁干扰，导致仪器失灵</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．仪器零部件配置不合理，产生实验误差</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．实验室电路的电压小于 380</w:t>
      </w:r>
      <w:r>
        <w:rPr>
          <w:rFonts w:hint="eastAsia" w:ascii="仿宋_GB2312" w:hAnsi="仿宋_GB2312" w:eastAsia="仿宋_GB2312" w:cs="仿宋_GB2312"/>
          <w:sz w:val="28"/>
          <w:szCs w:val="28"/>
        </w:rPr>
        <w:t>V</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．波长指示值与实际出射光谱值不符合</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．[3]分光光度法的吸光度与</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7"/>
          <w:sz w:val="28"/>
          <w:szCs w:val="28"/>
        </w:rPr>
        <w:t>无光。</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1"/>
          <w:sz w:val="28"/>
          <w:szCs w:val="28"/>
        </w:rPr>
        <w:t>．入射光的波长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1"/>
          <w:sz w:val="28"/>
          <w:szCs w:val="28"/>
        </w:rPr>
        <w:t>．液层的高度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1"/>
          <w:sz w:val="28"/>
          <w:szCs w:val="28"/>
        </w:rPr>
        <w:t>．液层</w:t>
      </w:r>
      <w:r>
        <w:rPr>
          <w:rFonts w:hint="eastAsia" w:ascii="仿宋_GB2312" w:hAnsi="仿宋_GB2312" w:eastAsia="仿宋_GB2312" w:cs="仿宋_GB2312"/>
          <w:spacing w:val="10"/>
          <w:sz w:val="28"/>
          <w:szCs w:val="28"/>
        </w:rPr>
        <w:t>的厚度</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0"/>
          <w:sz w:val="28"/>
          <w:szCs w:val="28"/>
        </w:rPr>
        <w:t>．溶液的浓度</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．[3]在 300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5"/>
          <w:sz w:val="28"/>
          <w:szCs w:val="28"/>
        </w:rPr>
        <w:t xml:space="preserve"> 进行分光光度测定时，应选用</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
          <w:sz w:val="28"/>
          <w:szCs w:val="28"/>
        </w:rPr>
        <w:t>比色皿。</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．硬质玻璃</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．软质玻璃</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．石英</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．透明塑料</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．[2]721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分光光度计的波长使用范围为</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z w:val="28"/>
          <w:szCs w:val="28"/>
        </w:rPr>
        <w:t>nm</w:t>
      </w:r>
      <w:r>
        <w:rPr>
          <w:rFonts w:hint="eastAsia" w:ascii="仿宋_GB2312" w:hAnsi="仿宋_GB2312" w:eastAsia="仿宋_GB2312" w:cs="仿宋_GB2312"/>
          <w:spacing w:val="8"/>
          <w:sz w:val="28"/>
          <w:szCs w:val="28"/>
        </w:rPr>
        <w:t>。</w:t>
      </w:r>
    </w:p>
    <w:p>
      <w:pPr>
        <w:spacing w:before="10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．320~760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．340~7</w:t>
      </w:r>
      <w:r>
        <w:rPr>
          <w:rFonts w:hint="eastAsia" w:ascii="仿宋_GB2312" w:hAnsi="仿宋_GB2312" w:eastAsia="仿宋_GB2312" w:cs="仿宋_GB2312"/>
          <w:spacing w:val="2"/>
          <w:sz w:val="28"/>
          <w:szCs w:val="28"/>
        </w:rPr>
        <w:t>60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．400~760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．520~760</w:t>
      </w:r>
    </w:p>
    <w:p>
      <w:pPr>
        <w:spacing w:before="7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．[3]721 分光光度计适用于</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．可见光区</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．紫外光区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．红外光区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．都适用</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
          <w:sz w:val="28"/>
          <w:szCs w:val="28"/>
        </w:rPr>
        <w:t>是最常见的可见光光源。</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．钨灯</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．氢灯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．氘灯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．卤钨灯</w:t>
      </w:r>
    </w:p>
    <w:p>
      <w:pPr>
        <w:spacing w:line="228" w:lineRule="auto"/>
        <w:rPr>
          <w:rFonts w:hint="eastAsia" w:ascii="仿宋_GB2312" w:hAnsi="仿宋_GB2312" w:eastAsia="仿宋_GB2312" w:cs="仿宋_GB2312"/>
          <w:sz w:val="28"/>
          <w:szCs w:val="28"/>
        </w:rPr>
        <w:sectPr>
          <w:footerReference r:id="rId91" w:type="default"/>
          <w:pgSz w:w="11906" w:h="16839"/>
          <w:pgMar w:top="400" w:right="1395" w:bottom="1236" w:left="1785" w:header="0" w:footer="1071"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bookmarkStart w:id="59" w:name="bookmark104"/>
      <w:bookmarkEnd w:id="59"/>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．[2]在 260</w:t>
      </w:r>
      <w:r>
        <w:rPr>
          <w:rFonts w:hint="eastAsia" w:ascii="仿宋_GB2312" w:hAnsi="仿宋_GB2312" w:eastAsia="仿宋_GB2312" w:cs="仿宋_GB2312"/>
          <w:sz w:val="28"/>
          <w:szCs w:val="28"/>
        </w:rPr>
        <w:t>nm</w:t>
      </w:r>
      <w:r>
        <w:rPr>
          <w:rFonts w:hint="eastAsia" w:ascii="仿宋_GB2312" w:hAnsi="仿宋_GB2312" w:eastAsia="仿宋_GB2312" w:cs="仿宋_GB2312"/>
          <w:spacing w:val="5"/>
          <w:sz w:val="28"/>
          <w:szCs w:val="28"/>
        </w:rPr>
        <w:t xml:space="preserve"> 进行分光光度测定时，应选用</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
          <w:sz w:val="28"/>
          <w:szCs w:val="28"/>
        </w:rPr>
        <w:t>比色皿。</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．硬质玻璃</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．软质玻璃</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．石英</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．透明塑料</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．[3]紫外光谱分析中所用比色皿是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．玻璃材料的</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．石英材料的</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．萤石材料的</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．陶瓷材料的</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．[3]红外吸收光谱的产生是由于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．分子外层电子、振动、转动能级的跃迁</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．原子外层电子、振动、转动能级的跃迁</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．分子振动-转动能级的跃迁</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．分子外层电子的能级跃迁</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．[2]下列关于分子振动的红外活性的叙述中正确的是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before="70" w:line="227"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7"/>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7"/>
          <w:sz w:val="28"/>
          <w:szCs w:val="28"/>
        </w:rPr>
        <w:t>．凡极性分子的各种振动都是红外活性的，非极性分</w:t>
      </w:r>
      <w:r>
        <w:rPr>
          <w:rFonts w:hint="eastAsia" w:ascii="仿宋_GB2312" w:hAnsi="仿宋_GB2312" w:eastAsia="仿宋_GB2312" w:cs="仿宋_GB2312"/>
          <w:spacing w:val="16"/>
          <w:sz w:val="28"/>
          <w:szCs w:val="28"/>
        </w:rPr>
        <w:t>子的各种振动都不是红外活性的</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．极性键的伸缩和变形振动都是红外活性的</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．分子的偶极矩在振动时周期地变化，即为红外活性振动</w:t>
      </w:r>
    </w:p>
    <w:p>
      <w:pPr>
        <w:spacing w:before="64"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．分子的偶极矩的大小在振动时周期地变化，必为红外活性振动，反之则不是</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 xml:space="preserve">．[1]在红外光谱分析中，用 </w:t>
      </w:r>
      <w:r>
        <w:rPr>
          <w:rFonts w:hint="eastAsia" w:ascii="仿宋_GB2312" w:hAnsi="仿宋_GB2312" w:eastAsia="仿宋_GB2312" w:cs="仿宋_GB2312"/>
          <w:sz w:val="28"/>
          <w:szCs w:val="28"/>
        </w:rPr>
        <w:t>KBr</w:t>
      </w:r>
      <w:r>
        <w:rPr>
          <w:rFonts w:hint="eastAsia" w:ascii="仿宋_GB2312" w:hAnsi="仿宋_GB2312" w:eastAsia="仿宋_GB2312" w:cs="仿宋_GB2312"/>
          <w:spacing w:val="8"/>
          <w:sz w:val="28"/>
          <w:szCs w:val="28"/>
        </w:rPr>
        <w:t xml:space="preserve"> 制作</w:t>
      </w:r>
      <w:r>
        <w:rPr>
          <w:rFonts w:hint="eastAsia" w:ascii="仿宋_GB2312" w:hAnsi="仿宋_GB2312" w:eastAsia="仿宋_GB2312" w:cs="仿宋_GB2312"/>
          <w:spacing w:val="7"/>
          <w:sz w:val="28"/>
          <w:szCs w:val="28"/>
        </w:rPr>
        <w:t>为试样池，这是因为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5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KBr</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晶体在</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4000～400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1 范围内不会散射红外光</w:t>
      </w:r>
    </w:p>
    <w:p>
      <w:pPr>
        <w:spacing w:before="5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KBr</w:t>
      </w:r>
      <w:r>
        <w:rPr>
          <w:rFonts w:hint="eastAsia" w:ascii="仿宋_GB2312" w:hAnsi="仿宋_GB2312" w:eastAsia="仿宋_GB2312" w:cs="仿宋_GB2312"/>
          <w:spacing w:val="6"/>
          <w:sz w:val="28"/>
          <w:szCs w:val="28"/>
        </w:rPr>
        <w:t xml:space="preserve"> 在</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4000～400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9"/>
          <w:w w:val="102"/>
          <w:sz w:val="28"/>
          <w:szCs w:val="28"/>
        </w:rPr>
        <w:t xml:space="preserve"> </w:t>
      </w:r>
      <w:r>
        <w:rPr>
          <w:rFonts w:hint="eastAsia" w:ascii="仿宋_GB2312" w:hAnsi="仿宋_GB2312" w:eastAsia="仿宋_GB2312" w:cs="仿宋_GB2312"/>
          <w:spacing w:val="6"/>
          <w:sz w:val="28"/>
          <w:szCs w:val="28"/>
        </w:rPr>
        <w:t>范围内有良好的红外光吸收特性</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KBr</w:t>
      </w:r>
      <w:r>
        <w:rPr>
          <w:rFonts w:hint="eastAsia" w:ascii="仿宋_GB2312" w:hAnsi="仿宋_GB2312" w:eastAsia="仿宋_GB2312" w:cs="仿宋_GB2312"/>
          <w:spacing w:val="5"/>
          <w:sz w:val="28"/>
          <w:szCs w:val="28"/>
        </w:rPr>
        <w:t xml:space="preserve"> 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4000～400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1 范围内无红外光吸收</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．在 4000～400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4"/>
          <w:sz w:val="28"/>
          <w:szCs w:val="28"/>
        </w:rPr>
        <w:t>范围内，</w:t>
      </w:r>
      <w:r>
        <w:rPr>
          <w:rFonts w:hint="eastAsia" w:ascii="仿宋_GB2312" w:hAnsi="仿宋_GB2312" w:eastAsia="仿宋_GB2312" w:cs="仿宋_GB2312"/>
          <w:sz w:val="28"/>
          <w:szCs w:val="28"/>
        </w:rPr>
        <w:t>KBr</w:t>
      </w:r>
      <w:r>
        <w:rPr>
          <w:rFonts w:hint="eastAsia" w:ascii="仿宋_GB2312" w:hAnsi="仿宋_GB2312" w:eastAsia="仿宋_GB2312" w:cs="仿宋_GB2312"/>
          <w:spacing w:val="4"/>
          <w:sz w:val="28"/>
          <w:szCs w:val="28"/>
        </w:rPr>
        <w:t xml:space="preserve"> 对红</w:t>
      </w:r>
      <w:r>
        <w:rPr>
          <w:rFonts w:hint="eastAsia" w:ascii="仿宋_GB2312" w:hAnsi="仿宋_GB2312" w:eastAsia="仿宋_GB2312" w:cs="仿宋_GB2312"/>
          <w:spacing w:val="3"/>
          <w:sz w:val="28"/>
          <w:szCs w:val="28"/>
        </w:rPr>
        <w:t>外无反射</w:t>
      </w:r>
    </w:p>
    <w:p>
      <w:pPr>
        <w:spacing w:before="9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24．[2]红外光谱法试样可以是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3"/>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．水溶液</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．含游离水</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．含结晶水</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．不</w:t>
      </w:r>
      <w:r>
        <w:rPr>
          <w:rFonts w:hint="eastAsia" w:ascii="仿宋_GB2312" w:hAnsi="仿宋_GB2312" w:eastAsia="仿宋_GB2312" w:cs="仿宋_GB2312"/>
          <w:spacing w:val="2"/>
          <w:sz w:val="28"/>
          <w:szCs w:val="28"/>
        </w:rPr>
        <w:t>含水</w:t>
      </w:r>
    </w:p>
    <w:p>
      <w:pPr>
        <w:spacing w:before="35" w:line="296" w:lineRule="auto"/>
        <w:ind w:left="129" w:right="9" w:hanging="113"/>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25</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2"/>
          <w:sz w:val="28"/>
          <w:szCs w:val="28"/>
        </w:rPr>
        <w:t>．[2]一个含氧化合物的红外光谱图在 3600～3200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12"/>
          <w:sz w:val="28"/>
          <w:szCs w:val="28"/>
        </w:rPr>
        <w:t>-1   有吸收峰，下列化合物最可能的是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13"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position w:val="1"/>
          <w:sz w:val="28"/>
          <w:szCs w:val="28"/>
        </w:rPr>
        <w:t>A</w:t>
      </w:r>
      <w:r>
        <w:rPr>
          <w:rFonts w:hint="eastAsia" w:ascii="仿宋_GB2312" w:hAnsi="仿宋_GB2312" w:eastAsia="仿宋_GB2312" w:cs="仿宋_GB2312"/>
          <w:spacing w:val="-12"/>
          <w:position w:val="1"/>
          <w:sz w:val="28"/>
          <w:szCs w:val="28"/>
        </w:rPr>
        <w:t xml:space="preserve"> </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w:t>
      </w:r>
      <w:r>
        <w:rPr>
          <w:rFonts w:hint="eastAsia" w:ascii="仿宋_GB2312" w:hAnsi="仿宋_GB2312" w:eastAsia="仿宋_GB2312" w:cs="仿宋_GB2312"/>
          <w:position w:val="1"/>
          <w:sz w:val="28"/>
          <w:szCs w:val="28"/>
        </w:rPr>
        <w:t>CHO</w:t>
      </w:r>
      <w:r>
        <w:rPr>
          <w:rFonts w:hint="eastAsia" w:ascii="仿宋_GB2312" w:hAnsi="仿宋_GB2312" w:eastAsia="仿宋_GB2312" w:cs="仿宋_GB2312"/>
          <w:spacing w:val="6"/>
          <w:position w:val="1"/>
          <w:sz w:val="28"/>
          <w:szCs w:val="28"/>
        </w:rPr>
        <w:t xml:space="preserve">     </w:t>
      </w:r>
      <w:r>
        <w:rPr>
          <w:rFonts w:hint="eastAsia" w:ascii="仿宋_GB2312" w:hAnsi="仿宋_GB2312" w:eastAsia="仿宋_GB2312" w:cs="仿宋_GB2312"/>
          <w:position w:val="1"/>
          <w:sz w:val="28"/>
          <w:szCs w:val="28"/>
        </w:rPr>
        <w:t>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w:t>
      </w:r>
      <w:r>
        <w:rPr>
          <w:rFonts w:hint="eastAsia" w:ascii="仿宋_GB2312" w:hAnsi="仿宋_GB2312" w:eastAsia="仿宋_GB2312" w:cs="仿宋_GB2312"/>
          <w:position w:val="1"/>
          <w:sz w:val="28"/>
          <w:szCs w:val="28"/>
        </w:rPr>
        <w:t>CO</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       C</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w:t>
      </w:r>
      <w:r>
        <w:rPr>
          <w:rFonts w:hint="eastAsia" w:ascii="仿宋_GB2312" w:hAnsi="仿宋_GB2312" w:eastAsia="仿宋_GB2312" w:cs="仿宋_GB2312"/>
          <w:position w:val="1"/>
          <w:sz w:val="28"/>
          <w:szCs w:val="28"/>
        </w:rPr>
        <w:t>CHOH</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6"/>
          <w:position w:val="1"/>
          <w:sz w:val="28"/>
          <w:szCs w:val="28"/>
        </w:rPr>
        <w:t>．</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3－O－</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2－</w:t>
      </w:r>
      <w:r>
        <w:rPr>
          <w:rFonts w:hint="eastAsia" w:ascii="仿宋_GB2312" w:hAnsi="仿宋_GB2312" w:eastAsia="仿宋_GB2312" w:cs="仿宋_GB2312"/>
          <w:position w:val="1"/>
          <w:sz w:val="28"/>
          <w:szCs w:val="28"/>
        </w:rPr>
        <w:t>CH</w:t>
      </w:r>
      <w:r>
        <w:rPr>
          <w:rFonts w:hint="eastAsia" w:ascii="仿宋_GB2312" w:hAnsi="仿宋_GB2312" w:eastAsia="仿宋_GB2312" w:cs="仿宋_GB2312"/>
          <w:spacing w:val="6"/>
          <w:position w:val="1"/>
          <w:sz w:val="28"/>
          <w:szCs w:val="28"/>
        </w:rPr>
        <w:t>3</w:t>
      </w:r>
    </w:p>
    <w:p>
      <w:pPr>
        <w:spacing w:before="4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．[1]一种能作为色散型红外光谱仪色散元件的材料为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．玻璃</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．石英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．卤化物晶体</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．有机玻璃</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．[2]用红外吸收光谱法测定有机物结构时，试样应该是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．单质</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．纯物质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．混合物</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．任何试样</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．[3]分光光度分析中蓝色溶液吸收</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8"/>
          <w:sz w:val="28"/>
          <w:szCs w:val="28"/>
        </w:rPr>
        <w:t>蓝色光</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47"/>
          <w:w w:val="10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8"/>
          <w:sz w:val="28"/>
          <w:szCs w:val="28"/>
        </w:rPr>
        <w:t>黄色光</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8"/>
          <w:sz w:val="28"/>
          <w:szCs w:val="28"/>
        </w:rPr>
        <w:t>绿色光</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8"/>
          <w:sz w:val="28"/>
          <w:szCs w:val="28"/>
        </w:rPr>
        <w:t>红色光</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．[2]红外光谱是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．分子光谱</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．离子光谱</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6"/>
          <w:sz w:val="28"/>
          <w:szCs w:val="28"/>
        </w:rPr>
        <w:t xml:space="preserve">电子光谱  </w:t>
      </w:r>
      <w:r>
        <w:rPr>
          <w:rFonts w:hint="eastAsia" w:ascii="仿宋_GB2312" w:hAnsi="仿宋_GB2312" w:eastAsia="仿宋_GB2312" w:cs="仿宋_GB2312"/>
          <w:spacing w:val="5"/>
          <w:sz w:val="28"/>
          <w:szCs w:val="28"/>
        </w:rPr>
        <w:t xml:space="preserve">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．分子电子光谱</w:t>
      </w:r>
    </w:p>
    <w:p>
      <w:pPr>
        <w:spacing w:before="65" w:line="279" w:lineRule="auto"/>
        <w:ind w:left="20" w:right="8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．[2]紫外-可见分光光度计是根据被测量物质分子对紫外-可见波段范围的单色辐射的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来进行物质的定性的。</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．散射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．吸收</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．反射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．受激</w:t>
      </w:r>
      <w:r>
        <w:rPr>
          <w:rFonts w:hint="eastAsia" w:ascii="仿宋_GB2312" w:hAnsi="仿宋_GB2312" w:eastAsia="仿宋_GB2312" w:cs="仿宋_GB2312"/>
          <w:spacing w:val="4"/>
          <w:sz w:val="28"/>
          <w:szCs w:val="28"/>
        </w:rPr>
        <w:t>辐射</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．[3]一束</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10"/>
          <w:sz w:val="28"/>
          <w:szCs w:val="28"/>
        </w:rPr>
        <w:t>通过有色溶液时，溶液的吸光</w:t>
      </w:r>
      <w:r>
        <w:rPr>
          <w:rFonts w:hint="eastAsia" w:ascii="仿宋_GB2312" w:hAnsi="仿宋_GB2312" w:eastAsia="仿宋_GB2312" w:cs="仿宋_GB2312"/>
          <w:spacing w:val="9"/>
          <w:sz w:val="28"/>
          <w:szCs w:val="28"/>
        </w:rPr>
        <w:t>度与溶液浓度和液层厚度的乘积成正比。</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9"/>
          <w:sz w:val="28"/>
          <w:szCs w:val="28"/>
        </w:rPr>
        <w:t>．平行可见光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．平行单色光</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9"/>
          <w:sz w:val="28"/>
          <w:szCs w:val="28"/>
        </w:rPr>
        <w:t>白光</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9"/>
          <w:sz w:val="28"/>
          <w:szCs w:val="28"/>
        </w:rPr>
        <w:t>．紫外光</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．[3]用 722</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6"/>
          <w:sz w:val="28"/>
          <w:szCs w:val="28"/>
        </w:rPr>
        <w:t>型分光光度计作定量分析的理论基础是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2"/>
          <w:sz w:val="28"/>
          <w:szCs w:val="28"/>
        </w:rPr>
        <w:t>．欧姆定律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2"/>
          <w:sz w:val="28"/>
          <w:szCs w:val="28"/>
        </w:rPr>
        <w:t>．等物质的量反应规</w:t>
      </w:r>
      <w:r>
        <w:rPr>
          <w:rFonts w:hint="eastAsia" w:ascii="仿宋_GB2312" w:hAnsi="仿宋_GB2312" w:eastAsia="仿宋_GB2312" w:cs="仿宋_GB2312"/>
          <w:spacing w:val="11"/>
          <w:sz w:val="28"/>
          <w:szCs w:val="28"/>
        </w:rPr>
        <w:t>则 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1"/>
          <w:sz w:val="28"/>
          <w:szCs w:val="28"/>
        </w:rPr>
        <w:t>．为库仑定律</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1"/>
          <w:sz w:val="28"/>
          <w:szCs w:val="28"/>
        </w:rPr>
        <w:t>朗伯-比尔定律</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．[2]以邻二氮菲为显色剂测定某一试剂中微</w:t>
      </w:r>
      <w:r>
        <w:rPr>
          <w:rFonts w:hint="eastAsia" w:ascii="仿宋_GB2312" w:hAnsi="仿宋_GB2312" w:eastAsia="仿宋_GB2312" w:cs="仿宋_GB2312"/>
          <w:spacing w:val="7"/>
          <w:sz w:val="28"/>
          <w:szCs w:val="28"/>
        </w:rPr>
        <w:t>量铁时参比溶液应选择</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．蒸馏水</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．不含邻二氮菲试液</w:t>
      </w:r>
    </w:p>
    <w:p>
      <w:pPr>
        <w:spacing w:before="40"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 xml:space="preserve">．不含 </w:t>
      </w:r>
      <w:r>
        <w:rPr>
          <w:rFonts w:hint="eastAsia" w:ascii="仿宋_GB2312" w:hAnsi="仿宋_GB2312" w:eastAsia="仿宋_GB2312" w:cs="仿宋_GB2312"/>
          <w:sz w:val="28"/>
          <w:szCs w:val="28"/>
        </w:rPr>
        <w:t>Fe</w:t>
      </w:r>
      <w:r>
        <w:rPr>
          <w:rFonts w:hint="eastAsia" w:ascii="仿宋_GB2312" w:hAnsi="仿宋_GB2312" w:eastAsia="仿宋_GB2312" w:cs="仿宋_GB2312"/>
          <w:spacing w:val="4"/>
          <w:sz w:val="28"/>
          <w:szCs w:val="28"/>
        </w:rPr>
        <w:t>2+的试剂参比溶液        D</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 xml:space="preserve">．含 </w:t>
      </w:r>
      <w:r>
        <w:rPr>
          <w:rFonts w:hint="eastAsia" w:ascii="仿宋_GB2312" w:hAnsi="仿宋_GB2312" w:eastAsia="仿宋_GB2312" w:cs="仿宋_GB2312"/>
          <w:sz w:val="28"/>
          <w:szCs w:val="28"/>
        </w:rPr>
        <w:t>Fe</w:t>
      </w:r>
      <w:r>
        <w:rPr>
          <w:rFonts w:hint="eastAsia" w:ascii="仿宋_GB2312" w:hAnsi="仿宋_GB2312" w:eastAsia="仿宋_GB2312" w:cs="仿宋_GB2312"/>
          <w:spacing w:val="3"/>
          <w:sz w:val="28"/>
          <w:szCs w:val="28"/>
        </w:rPr>
        <w:t>2+的邻二氮菲溶液</w:t>
      </w:r>
    </w:p>
    <w:p>
      <w:pPr>
        <w:spacing w:before="91" w:line="279" w:lineRule="auto"/>
        <w:ind w:left="35" w:right="27" w:hanging="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．[3]凡是可用于鉴定官能团存在的吸收峰，称为特征吸收峰。特征吸收峰较多集中在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区域。</w:t>
      </w:r>
    </w:p>
    <w:p>
      <w:pPr>
        <w:spacing w:line="279" w:lineRule="auto"/>
        <w:rPr>
          <w:rFonts w:hint="eastAsia" w:ascii="仿宋_GB2312" w:hAnsi="仿宋_GB2312" w:eastAsia="仿宋_GB2312" w:cs="仿宋_GB2312"/>
          <w:sz w:val="28"/>
          <w:szCs w:val="28"/>
        </w:rPr>
        <w:sectPr>
          <w:footerReference r:id="rId92" w:type="default"/>
          <w:pgSz w:w="11906" w:h="16839"/>
          <w:pgMar w:top="400" w:right="1475" w:bottom="1193" w:left="1785" w:header="0" w:footer="1028" w:gutter="0"/>
          <w:cols w:space="720" w:num="1"/>
        </w:sectPr>
      </w:pPr>
    </w:p>
    <w:p>
      <w:pPr>
        <w:spacing w:line="259" w:lineRule="auto"/>
        <w:rPr>
          <w:rFonts w:hint="eastAsia" w:ascii="仿宋_GB2312" w:hAnsi="仿宋_GB2312" w:eastAsia="仿宋_GB2312" w:cs="仿宋_GB2312"/>
          <w:sz w:val="28"/>
          <w:szCs w:val="28"/>
        </w:rPr>
      </w:pPr>
    </w:p>
    <w:p>
      <w:pPr>
        <w:spacing w:line="260" w:lineRule="auto"/>
        <w:rPr>
          <w:rFonts w:hint="eastAsia" w:ascii="仿宋_GB2312" w:hAnsi="仿宋_GB2312" w:eastAsia="仿宋_GB2312" w:cs="仿宋_GB2312"/>
          <w:sz w:val="28"/>
          <w:szCs w:val="28"/>
        </w:rPr>
      </w:pPr>
    </w:p>
    <w:p>
      <w:pPr>
        <w:spacing w:line="260" w:lineRule="auto"/>
        <w:rPr>
          <w:rFonts w:hint="eastAsia" w:ascii="仿宋_GB2312" w:hAnsi="仿宋_GB2312" w:eastAsia="仿宋_GB2312" w:cs="仿宋_GB2312"/>
          <w:sz w:val="28"/>
          <w:szCs w:val="28"/>
        </w:rPr>
      </w:pPr>
    </w:p>
    <w:p>
      <w:pPr>
        <w:spacing w:line="260" w:lineRule="auto"/>
        <w:rPr>
          <w:rFonts w:hint="eastAsia" w:ascii="仿宋_GB2312" w:hAnsi="仿宋_GB2312" w:eastAsia="仿宋_GB2312" w:cs="仿宋_GB2312"/>
          <w:sz w:val="28"/>
          <w:szCs w:val="28"/>
        </w:rPr>
      </w:pPr>
    </w:p>
    <w:p>
      <w:pPr>
        <w:spacing w:before="65"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．4000~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1250</w:t>
      </w:r>
      <w:r>
        <w:rPr>
          <w:rFonts w:hint="eastAsia" w:ascii="仿宋_GB2312" w:hAnsi="仿宋_GB2312" w:eastAsia="仿宋_GB2312" w:cs="仿宋_GB2312"/>
          <w:sz w:val="28"/>
          <w:szCs w:val="28"/>
        </w:rPr>
        <w:t>cm</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1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．4000~2500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 xml:space="preserve">1           </w:t>
      </w:r>
      <w:r>
        <w:rPr>
          <w:rFonts w:hint="eastAsia" w:ascii="仿宋_GB2312" w:hAnsi="仿宋_GB2312" w:eastAsia="仿宋_GB2312" w:cs="仿宋_GB2312"/>
          <w:spacing w:val="1"/>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．2000~</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1500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1"/>
          <w:sz w:val="28"/>
          <w:szCs w:val="28"/>
        </w:rPr>
        <w:t>-1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．1500~670</w:t>
      </w:r>
      <w:r>
        <w:rPr>
          <w:rFonts w:hint="eastAsia" w:ascii="仿宋_GB2312" w:hAnsi="仿宋_GB2312" w:eastAsia="仿宋_GB2312" w:cs="仿宋_GB2312"/>
          <w:sz w:val="28"/>
          <w:szCs w:val="28"/>
        </w:rPr>
        <w:t>cm</w:t>
      </w:r>
      <w:r>
        <w:rPr>
          <w:rFonts w:hint="eastAsia" w:ascii="仿宋_GB2312" w:hAnsi="仿宋_GB2312" w:eastAsia="仿宋_GB2312" w:cs="仿宋_GB2312"/>
          <w:spacing w:val="1"/>
          <w:sz w:val="28"/>
          <w:szCs w:val="28"/>
        </w:rPr>
        <w:t>-1</w:t>
      </w:r>
    </w:p>
    <w:p>
      <w:pPr>
        <w:spacing w:before="100" w:line="279"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 xml:space="preserve">35．[2]某溶液的浓度为 </w:t>
      </w:r>
      <w:r>
        <w:rPr>
          <w:rFonts w:hint="eastAsia" w:ascii="仿宋_GB2312" w:hAnsi="仿宋_GB2312" w:eastAsia="仿宋_GB2312" w:cs="仿宋_GB2312"/>
          <w:i/>
          <w:iCs/>
          <w:spacing w:val="5"/>
          <w:sz w:val="28"/>
          <w:szCs w:val="28"/>
        </w:rPr>
        <w:t>c</w:t>
      </w:r>
      <w:r>
        <w:rPr>
          <w:rFonts w:hint="eastAsia" w:ascii="仿宋_GB2312" w:hAnsi="仿宋_GB2312" w:eastAsia="仿宋_GB2312" w:cs="仿宋_GB2312"/>
          <w:spacing w:val="5"/>
          <w:sz w:val="28"/>
          <w:szCs w:val="28"/>
        </w:rPr>
        <w:t>（g/L）测得透光度为 80%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，当其浓度变为 2</w:t>
      </w:r>
      <w:r>
        <w:rPr>
          <w:rFonts w:hint="eastAsia" w:ascii="仿宋_GB2312" w:hAnsi="仿宋_GB2312" w:eastAsia="仿宋_GB2312" w:cs="仿宋_GB2312"/>
          <w:i/>
          <w:iCs/>
          <w:spacing w:val="5"/>
          <w:sz w:val="28"/>
          <w:szCs w:val="28"/>
        </w:rPr>
        <w:t>c</w:t>
      </w:r>
      <w:r>
        <w:rPr>
          <w:rFonts w:hint="eastAsia" w:ascii="仿宋_GB2312" w:hAnsi="仿宋_GB2312" w:eastAsia="仿宋_GB2312" w:cs="仿宋_GB2312"/>
          <w:spacing w:val="5"/>
          <w:sz w:val="28"/>
          <w:szCs w:val="28"/>
        </w:rPr>
        <w:t>（g/L）时，则透光度为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5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．60%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．64%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．56%</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z w:val="28"/>
          <w:szCs w:val="28"/>
        </w:rPr>
        <w:t>．68%</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．[1]有色溶液的摩尔吸收系数越大，则测</w:t>
      </w:r>
      <w:r>
        <w:rPr>
          <w:rFonts w:hint="eastAsia" w:ascii="仿宋_GB2312" w:hAnsi="仿宋_GB2312" w:eastAsia="仿宋_GB2312" w:cs="仿宋_GB2312"/>
          <w:spacing w:val="9"/>
          <w:sz w:val="28"/>
          <w:szCs w:val="28"/>
        </w:rPr>
        <w:t>定时</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越高。</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．灵敏度</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．准确度</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．精密度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．吸光度</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．[2]芳香族化合物的特征吸收带是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带，其最大吸收峰波长在</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1"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．200～230</w:t>
      </w:r>
      <w:r>
        <w:rPr>
          <w:rFonts w:hint="eastAsia" w:ascii="仿宋_GB2312" w:hAnsi="仿宋_GB2312" w:eastAsia="仿宋_GB2312" w:cs="仿宋_GB2312"/>
          <w:position w:val="1"/>
          <w:sz w:val="28"/>
          <w:szCs w:val="28"/>
        </w:rPr>
        <w:t>nm</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position w:val="1"/>
          <w:sz w:val="28"/>
          <w:szCs w:val="28"/>
        </w:rPr>
        <w:t>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．230～270</w:t>
      </w:r>
      <w:r>
        <w:rPr>
          <w:rFonts w:hint="eastAsia" w:ascii="仿宋_GB2312" w:hAnsi="仿宋_GB2312" w:eastAsia="仿宋_GB2312" w:cs="仿宋_GB2312"/>
          <w:position w:val="1"/>
          <w:sz w:val="28"/>
          <w:szCs w:val="28"/>
        </w:rPr>
        <w:t>nm</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position w:val="1"/>
          <w:sz w:val="28"/>
          <w:szCs w:val="28"/>
        </w:rPr>
        <w:t>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．230～300</w:t>
      </w:r>
      <w:r>
        <w:rPr>
          <w:rFonts w:hint="eastAsia" w:ascii="仿宋_GB2312" w:hAnsi="仿宋_GB2312" w:eastAsia="仿宋_GB2312" w:cs="仿宋_GB2312"/>
          <w:position w:val="1"/>
          <w:sz w:val="28"/>
          <w:szCs w:val="28"/>
        </w:rPr>
        <w:t>nm</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position w:val="1"/>
          <w:sz w:val="28"/>
          <w:szCs w:val="28"/>
        </w:rPr>
        <w:t>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．2</w:t>
      </w:r>
      <w:r>
        <w:rPr>
          <w:rFonts w:hint="eastAsia" w:ascii="仿宋_GB2312" w:hAnsi="仿宋_GB2312" w:eastAsia="仿宋_GB2312" w:cs="仿宋_GB2312"/>
          <w:spacing w:val="3"/>
          <w:position w:val="1"/>
          <w:sz w:val="28"/>
          <w:szCs w:val="28"/>
        </w:rPr>
        <w:t>70～300</w:t>
      </w:r>
      <w:r>
        <w:rPr>
          <w:rFonts w:hint="eastAsia" w:ascii="仿宋_GB2312" w:hAnsi="仿宋_GB2312" w:eastAsia="仿宋_GB2312" w:cs="仿宋_GB2312"/>
          <w:position w:val="1"/>
          <w:sz w:val="28"/>
          <w:szCs w:val="28"/>
        </w:rPr>
        <w:t>nm</w:t>
      </w:r>
    </w:p>
    <w:p>
      <w:pPr>
        <w:spacing w:before="4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0"/>
          <w:sz w:val="28"/>
          <w:szCs w:val="28"/>
        </w:rPr>
        <w:t>．[2]在目视比色法中，常用的标准系列法是比较</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．入射光的强度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．透过溶液后的强度</w:t>
      </w:r>
    </w:p>
    <w:p>
      <w:pPr>
        <w:spacing w:before="63" w:line="228" w:lineRule="auto"/>
        <w:ind w:left="5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．透过溶液后的吸收光的强度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．一定厚度溶液的颜色深浅</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互为补色。</w:t>
      </w:r>
    </w:p>
    <w:p>
      <w:pPr>
        <w:spacing w:before="72" w:line="227" w:lineRule="auto"/>
        <w:ind w:left="64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．黄与蓝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．红与绿</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．橙与青</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．紫与青蓝</w:t>
      </w:r>
    </w:p>
    <w:p>
      <w:pPr>
        <w:spacing w:before="2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．[2]硫酸铜溶液呈蓝色是由于它吸收了白光中的</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4"/>
          <w:sz w:val="28"/>
          <w:szCs w:val="28"/>
        </w:rPr>
        <w:t>。</w:t>
      </w:r>
    </w:p>
    <w:p>
      <w:pPr>
        <w:spacing w:before="70"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．红色光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．橙色光</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．黄色光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．蓝色光</w:t>
      </w:r>
    </w:p>
    <w:p>
      <w:pPr>
        <w:spacing w:before="29"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41．[2]某溶液的吸光度 A=0.500</w:t>
      </w:r>
      <w:r>
        <w:rPr>
          <w:rFonts w:hint="eastAsia" w:ascii="仿宋_GB2312" w:hAnsi="仿宋_GB2312" w:eastAsia="仿宋_GB2312" w:cs="仿宋_GB2312"/>
          <w:spacing w:val="-28"/>
          <w:position w:val="2"/>
          <w:sz w:val="28"/>
          <w:szCs w:val="28"/>
        </w:rPr>
        <w:t xml:space="preserve"> </w:t>
      </w:r>
      <w:r>
        <w:rPr>
          <w:rFonts w:hint="eastAsia" w:ascii="仿宋_GB2312" w:hAnsi="仿宋_GB2312" w:eastAsia="仿宋_GB2312" w:cs="仿宋_GB2312"/>
          <w:spacing w:val="2"/>
          <w:position w:val="2"/>
          <w:sz w:val="28"/>
          <w:szCs w:val="28"/>
        </w:rPr>
        <w:t>，其百分透光度为</w:t>
      </w:r>
      <w:r>
        <w:rPr>
          <w:rFonts w:hint="eastAsia" w:ascii="仿宋_GB2312" w:hAnsi="仿宋_GB2312" w:eastAsia="仿宋_GB2312" w:cs="仿宋_GB2312"/>
          <w:spacing w:val="-22"/>
          <w:position w:val="2"/>
          <w:sz w:val="28"/>
          <w:szCs w:val="28"/>
        </w:rPr>
        <w:t>（</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spacing w:val="-22"/>
          <w:position w:val="2"/>
          <w:sz w:val="28"/>
          <w:szCs w:val="28"/>
        </w:rPr>
        <w:t>）</w:t>
      </w:r>
      <w:r>
        <w:rPr>
          <w:rFonts w:hint="eastAsia" w:ascii="仿宋_GB2312" w:hAnsi="仿宋_GB2312" w:eastAsia="仿宋_GB2312" w:cs="仿宋_GB2312"/>
          <w:spacing w:val="2"/>
          <w:position w:val="2"/>
          <w:sz w:val="28"/>
          <w:szCs w:val="28"/>
        </w:rPr>
        <w:t>。</w:t>
      </w:r>
    </w:p>
    <w:p>
      <w:pPr>
        <w:spacing w:before="102" w:line="186"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．69.4</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．50.0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．31.6</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．15.8</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．[1]摩尔吸光系数很大，则说明</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．该物质的浓度很大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．光通过该物质溶液的光程长</w:t>
      </w:r>
    </w:p>
    <w:p>
      <w:pPr>
        <w:spacing w:before="27"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．该物质对某波长光的吸收能力强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．测</w:t>
      </w:r>
      <w:r>
        <w:rPr>
          <w:rFonts w:hint="eastAsia" w:ascii="仿宋_GB2312" w:hAnsi="仿宋_GB2312" w:eastAsia="仿宋_GB2312" w:cs="仿宋_GB2312"/>
          <w:spacing w:val="6"/>
          <w:sz w:val="28"/>
          <w:szCs w:val="28"/>
        </w:rPr>
        <w:t>定该物质的方法的灵敏度低。</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．[2]符合比耳定律的有色溶液稀释时，其最大的吸收峰的</w:t>
      </w:r>
      <w:r>
        <w:rPr>
          <w:rFonts w:hint="eastAsia" w:ascii="仿宋_GB2312" w:hAnsi="仿宋_GB2312" w:eastAsia="仿宋_GB2312" w:cs="仿宋_GB2312"/>
          <w:spacing w:val="7"/>
          <w:sz w:val="28"/>
          <w:szCs w:val="28"/>
        </w:rPr>
        <w:t>波长位置</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．向长波方向移动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．向短波方向移动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．不移动，但峰高降低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．无任何变化</w:t>
      </w:r>
    </w:p>
    <w:p>
      <w:pPr>
        <w:spacing w:before="62" w:line="281" w:lineRule="auto"/>
        <w:ind w:left="18" w:right="2"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．[1]在分光光度测定中，如试样溶液有色，显色剂本身无色，溶液中除被测离子外，其它共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2"/>
          <w:sz w:val="28"/>
          <w:szCs w:val="28"/>
        </w:rPr>
        <w:t>存离子与显色剂不生色，此时应选</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12"/>
          <w:sz w:val="28"/>
          <w:szCs w:val="28"/>
        </w:rPr>
        <w:t>为参比。</w:t>
      </w:r>
    </w:p>
    <w:p>
      <w:pPr>
        <w:spacing w:before="14"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．溶剂空白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．试液空白</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．试剂空白</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．褪色参比</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45．[2]下列说法正确的是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0" w:line="230"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xml:space="preserve">．透射比与浓度成直线关系           </w:t>
      </w:r>
      <w:r>
        <w:rPr>
          <w:rFonts w:hint="eastAsia" w:ascii="仿宋_GB2312" w:hAnsi="仿宋_GB2312" w:eastAsia="仿宋_GB2312" w:cs="仿宋_GB2312"/>
          <w:spacing w:val="6"/>
          <w:sz w:val="28"/>
          <w:szCs w:val="28"/>
        </w:rPr>
        <w:t xml:space="preserve">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．摩尔吸光系数随波长而改变</w:t>
      </w:r>
    </w:p>
    <w:p>
      <w:pPr>
        <w:spacing w:before="24"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．摩尔吸光系数随被测溶液的浓度而改变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．光学玻璃吸收池适用于紫外光区</w:t>
      </w:r>
    </w:p>
    <w:p>
      <w:pPr>
        <w:spacing w:before="63" w:line="279" w:lineRule="auto"/>
        <w:ind w:left="27" w:right="7" w:hanging="1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．[2]有 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、B 两份不同浓度的有色物质溶液，A 溶液用 </w:t>
      </w:r>
      <w:r>
        <w:rPr>
          <w:rFonts w:hint="eastAsia" w:ascii="仿宋_GB2312" w:hAnsi="仿宋_GB2312" w:eastAsia="仿宋_GB2312" w:cs="仿宋_GB2312"/>
          <w:spacing w:val="4"/>
          <w:sz w:val="28"/>
          <w:szCs w:val="28"/>
        </w:rPr>
        <w:t>1.00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4"/>
          <w:sz w:val="28"/>
          <w:szCs w:val="28"/>
        </w:rPr>
        <w:t xml:space="preserve"> 吸收池，B 溶液用 2.00</w:t>
      </w:r>
      <w:r>
        <w:rPr>
          <w:rFonts w:hint="eastAsia" w:ascii="仿宋_GB2312" w:hAnsi="仿宋_GB2312" w:eastAsia="仿宋_GB2312" w:cs="仿宋_GB2312"/>
          <w:sz w:val="28"/>
          <w:szCs w:val="28"/>
        </w:rPr>
        <w:t>cm</w:t>
      </w:r>
      <w:r>
        <w:rPr>
          <w:rFonts w:hint="eastAsia" w:ascii="仿宋_GB2312" w:hAnsi="仿宋_GB2312" w:eastAsia="仿宋_GB2312" w:cs="仿宋_GB2312"/>
          <w:spacing w:val="4"/>
          <w:sz w:val="28"/>
          <w:szCs w:val="28"/>
        </w:rPr>
        <w:t xml:space="preserve"> 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收池，在同一波长下测得的吸光度的值相等，则它们的浓度关系为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A．A 是 B</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1"/>
          <w:sz w:val="28"/>
          <w:szCs w:val="28"/>
        </w:rPr>
        <w:t xml:space="preserve">的 1/2       </w:t>
      </w:r>
      <w:r>
        <w:rPr>
          <w:rFonts w:hint="eastAsia" w:ascii="仿宋_GB2312" w:hAnsi="仿宋_GB2312" w:eastAsia="仿宋_GB2312" w:cs="仿宋_GB2312"/>
          <w:spacing w:val="-2"/>
          <w:sz w:val="28"/>
          <w:szCs w:val="28"/>
        </w:rPr>
        <w:t xml:space="preserve">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．A 等于 B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是</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的</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4 倍      D．B</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是 A</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2"/>
          <w:sz w:val="28"/>
          <w:szCs w:val="28"/>
        </w:rPr>
        <w:t>的 1/2</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．[2]在 300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6"/>
          <w:sz w:val="28"/>
          <w:szCs w:val="28"/>
        </w:rPr>
        <w:t xml:space="preserve"> 波长进行分光光度测定时，应选用</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6"/>
          <w:sz w:val="28"/>
          <w:szCs w:val="28"/>
        </w:rPr>
        <w:t>比色皿。</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．硬质玻璃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．软质玻璃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．石英</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．透明有机玻璃</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．[1]下列为试液中两种组分对光的吸收曲线图，比色分光测定不存在互相干扰的是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8"/>
          <w:sz w:val="28"/>
          <w:szCs w:val="28"/>
        </w:rPr>
        <w:t>。</w:t>
      </w:r>
    </w:p>
    <w:p>
      <w:pPr>
        <w:spacing w:line="266"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．[1]在分光光度法中</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8"/>
          <w:sz w:val="28"/>
          <w:szCs w:val="28"/>
        </w:rPr>
        <w:t>是导致偏离朗伯-比尔定律的因</w:t>
      </w:r>
      <w:r>
        <w:rPr>
          <w:rFonts w:hint="eastAsia" w:ascii="仿宋_GB2312" w:hAnsi="仿宋_GB2312" w:eastAsia="仿宋_GB2312" w:cs="仿宋_GB2312"/>
          <w:spacing w:val="7"/>
          <w:sz w:val="28"/>
          <w:szCs w:val="28"/>
        </w:rPr>
        <w:t>素之一。</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．吸光物质浓度&gt;0.01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．单色光波长</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．液层厚度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．大气压力</w:t>
      </w:r>
    </w:p>
    <w:p>
      <w:pPr>
        <w:spacing w:line="228" w:lineRule="auto"/>
        <w:rPr>
          <w:rFonts w:hint="eastAsia" w:ascii="仿宋_GB2312" w:hAnsi="仿宋_GB2312" w:eastAsia="仿宋_GB2312" w:cs="仿宋_GB2312"/>
          <w:sz w:val="28"/>
          <w:szCs w:val="28"/>
        </w:rPr>
        <w:sectPr>
          <w:footerReference r:id="rId93" w:type="default"/>
          <w:pgSz w:w="11906" w:h="16839"/>
          <w:pgMar w:top="400" w:right="1473" w:bottom="1300" w:left="1785" w:header="0" w:footer="1136"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．[2]分光光度法中，摩尔吸光系数与</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有关。</w:t>
      </w:r>
    </w:p>
    <w:p>
      <w:pPr>
        <w:spacing w:before="72" w:line="228"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3"/>
          <w:sz w:val="28"/>
          <w:szCs w:val="28"/>
        </w:rPr>
        <w:t>．液层的厚度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3"/>
          <w:sz w:val="28"/>
          <w:szCs w:val="28"/>
        </w:rPr>
        <w:t>．光的强度</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3"/>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3"/>
          <w:sz w:val="28"/>
          <w:szCs w:val="28"/>
        </w:rPr>
        <w:t>．溶液的浓度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3"/>
          <w:sz w:val="28"/>
          <w:szCs w:val="28"/>
        </w:rPr>
        <w:t>．溶质的性质</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．[3]722</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4"/>
          <w:sz w:val="28"/>
          <w:szCs w:val="28"/>
        </w:rPr>
        <w:t>型分光光度计适用于</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．可见光区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．紫外光区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．红外光区</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．都适用</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．[1]使用不纯的单色光时，测得的吸光度</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．有正误差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．有负误差</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．无误差</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．误差不定</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．[2]在光学分析法中,  采用钨灯作光源的是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．原子光谱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．分子光谱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．可</w:t>
      </w:r>
      <w:r>
        <w:rPr>
          <w:rFonts w:hint="eastAsia" w:ascii="仿宋_GB2312" w:hAnsi="仿宋_GB2312" w:eastAsia="仿宋_GB2312" w:cs="仿宋_GB2312"/>
          <w:spacing w:val="4"/>
          <w:sz w:val="28"/>
          <w:szCs w:val="28"/>
        </w:rPr>
        <w:t>见分子光谱</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．红外光谱</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．[2]物质的紫外-可见吸收光谱的产生是由于</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．分子的振动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．分子的转动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．分子内电子的跃迁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
          <w:sz w:val="28"/>
          <w:szCs w:val="28"/>
        </w:rPr>
        <w:t>原子核内层电子的跃迁</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．[1]双光束分光光度计与单光束分光光度计相比，其突出优点是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．可以扩大波长的应用范围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．可以采用快速响应的检测系统</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．可以抵消吸收池所带来的误差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．可以抵消因光源的变化而产生的误差</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．[2]下列各数学式中不符合光吸收定律的为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37"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4"/>
          <w:sz w:val="28"/>
          <w:szCs w:val="28"/>
        </w:rPr>
        <w:t>A</w:t>
      </w:r>
      <w:r>
        <w:rPr>
          <w:rFonts w:hint="eastAsia" w:ascii="仿宋_GB2312" w:hAnsi="仿宋_GB2312" w:eastAsia="仿宋_GB2312" w:cs="仿宋_GB2312"/>
          <w:spacing w:val="-19"/>
          <w:position w:val="4"/>
          <w:sz w:val="28"/>
          <w:szCs w:val="28"/>
        </w:rPr>
        <w:t xml:space="preserve"> </w:t>
      </w:r>
      <w:r>
        <w:rPr>
          <w:rFonts w:hint="eastAsia" w:ascii="仿宋_GB2312" w:hAnsi="仿宋_GB2312" w:eastAsia="仿宋_GB2312" w:cs="仿宋_GB2312"/>
          <w:spacing w:val="3"/>
          <w:position w:val="4"/>
          <w:sz w:val="28"/>
          <w:szCs w:val="28"/>
        </w:rPr>
        <w:t>．A=</w:t>
      </w:r>
      <w:r>
        <w:rPr>
          <w:rFonts w:hint="eastAsia" w:ascii="仿宋_GB2312" w:hAnsi="仿宋_GB2312" w:eastAsia="仿宋_GB2312" w:cs="仿宋_GB2312"/>
          <w:position w:val="4"/>
          <w:sz w:val="28"/>
          <w:szCs w:val="28"/>
        </w:rPr>
        <w:t>Kbc</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position w:val="4"/>
          <w:sz w:val="28"/>
          <w:szCs w:val="28"/>
        </w:rPr>
        <w:t>B</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logIo</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It</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Kbc</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position w:val="4"/>
          <w:sz w:val="28"/>
          <w:szCs w:val="28"/>
        </w:rPr>
        <w:t>C</w:t>
      </w:r>
      <w:r>
        <w:rPr>
          <w:rFonts w:hint="eastAsia" w:ascii="仿宋_GB2312" w:hAnsi="仿宋_GB2312" w:eastAsia="仿宋_GB2312" w:cs="仿宋_GB2312"/>
          <w:spacing w:val="-22"/>
          <w:position w:val="4"/>
          <w:sz w:val="28"/>
          <w:szCs w:val="28"/>
        </w:rPr>
        <w:t xml:space="preserve"> </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logIt</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Io</w:t>
      </w:r>
      <w:r>
        <w:rPr>
          <w:rFonts w:hint="eastAsia" w:ascii="仿宋_GB2312" w:hAnsi="仿宋_GB2312" w:eastAsia="仿宋_GB2312" w:cs="仿宋_GB2312"/>
          <w:spacing w:val="3"/>
          <w:position w:val="4"/>
          <w:sz w:val="28"/>
          <w:szCs w:val="28"/>
        </w:rPr>
        <w:t>=</w:t>
      </w:r>
      <w:r>
        <w:rPr>
          <w:rFonts w:hint="eastAsia" w:ascii="仿宋_GB2312" w:hAnsi="仿宋_GB2312" w:eastAsia="仿宋_GB2312" w:cs="仿宋_GB2312"/>
          <w:position w:val="4"/>
          <w:sz w:val="28"/>
          <w:szCs w:val="28"/>
        </w:rPr>
        <w:t>Kbc</w:t>
      </w:r>
      <w:r>
        <w:rPr>
          <w:rFonts w:hint="eastAsia" w:ascii="仿宋_GB2312" w:hAnsi="仿宋_GB2312" w:eastAsia="仿宋_GB2312" w:cs="仿宋_GB2312"/>
          <w:spacing w:val="3"/>
          <w:position w:val="4"/>
          <w:sz w:val="28"/>
          <w:szCs w:val="28"/>
        </w:rPr>
        <w:t xml:space="preserve">         </w:t>
      </w:r>
      <w:r>
        <w:rPr>
          <w:rFonts w:hint="eastAsia" w:ascii="仿宋_GB2312" w:hAnsi="仿宋_GB2312" w:eastAsia="仿宋_GB2312" w:cs="仿宋_GB2312"/>
          <w:position w:val="4"/>
          <w:sz w:val="28"/>
          <w:szCs w:val="28"/>
        </w:rPr>
        <w:t>D</w:t>
      </w:r>
      <w:r>
        <w:rPr>
          <w:rFonts w:hint="eastAsia" w:ascii="仿宋_GB2312" w:hAnsi="仿宋_GB2312" w:eastAsia="仿宋_GB2312" w:cs="仿宋_GB2312"/>
          <w:spacing w:val="-25"/>
          <w:position w:val="4"/>
          <w:sz w:val="28"/>
          <w:szCs w:val="28"/>
        </w:rPr>
        <w:t xml:space="preserve"> </w:t>
      </w:r>
      <w:r>
        <w:rPr>
          <w:rFonts w:hint="eastAsia" w:ascii="仿宋_GB2312" w:hAnsi="仿宋_GB2312" w:eastAsia="仿宋_GB2312" w:cs="仿宋_GB2312"/>
          <w:spacing w:val="3"/>
          <w:position w:val="4"/>
          <w:sz w:val="28"/>
          <w:szCs w:val="28"/>
        </w:rPr>
        <w:t>．A=ε</w:t>
      </w:r>
      <w:r>
        <w:rPr>
          <w:rFonts w:hint="eastAsia" w:ascii="仿宋_GB2312" w:hAnsi="仿宋_GB2312" w:eastAsia="仿宋_GB2312" w:cs="仿宋_GB2312"/>
          <w:position w:val="4"/>
          <w:sz w:val="28"/>
          <w:szCs w:val="28"/>
        </w:rPr>
        <w:t>bc</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．[1]吸光度由 0.434 增加到 0.514 时，则透光度 T 改</w:t>
      </w:r>
      <w:r>
        <w:rPr>
          <w:rFonts w:hint="eastAsia" w:ascii="仿宋_GB2312" w:hAnsi="仿宋_GB2312" w:eastAsia="仿宋_GB2312" w:cs="仿宋_GB2312"/>
          <w:spacing w:val="2"/>
          <w:sz w:val="28"/>
          <w:szCs w:val="28"/>
        </w:rPr>
        <w:t>变了</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2"/>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 xml:space="preserve">．增加了 6.2%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．减少了 6.2%           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．减少了 0.080          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．增加了 0.080</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．[3]人眼睛能感觉到的光称为可见光，其波长范围是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．400～700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纳米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．200～400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纳米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．200～600</w:t>
      </w:r>
      <w:r>
        <w:rPr>
          <w:rFonts w:hint="eastAsia" w:ascii="仿宋_GB2312" w:hAnsi="仿宋_GB2312" w:eastAsia="仿宋_GB2312" w:cs="仿宋_GB2312"/>
          <w:spacing w:val="23"/>
          <w:w w:val="101"/>
          <w:sz w:val="28"/>
          <w:szCs w:val="28"/>
        </w:rPr>
        <w:t xml:space="preserve"> </w:t>
      </w:r>
      <w:r>
        <w:rPr>
          <w:rFonts w:hint="eastAsia" w:ascii="仿宋_GB2312" w:hAnsi="仿宋_GB2312" w:eastAsia="仿宋_GB2312" w:cs="仿宋_GB2312"/>
          <w:spacing w:val="8"/>
          <w:sz w:val="28"/>
          <w:szCs w:val="28"/>
        </w:rPr>
        <w:t>纳米</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．200～800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纳米</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．[3]摩尔吸光系数的单位是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103"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w:t>
      </w:r>
      <w:r>
        <w:rPr>
          <w:rFonts w:hint="eastAsia" w:ascii="仿宋_GB2312" w:hAnsi="仿宋_GB2312" w:eastAsia="仿宋_GB2312" w:cs="仿宋_GB2312"/>
          <w:sz w:val="28"/>
          <w:szCs w:val="28"/>
        </w:rPr>
        <w:t>cm</w:t>
      </w:r>
      <w:r>
        <w:rPr>
          <w:rFonts w:hint="eastAsia" w:ascii="仿宋_GB2312" w:hAnsi="仿宋_GB2312" w:eastAsia="仿宋_GB2312" w:cs="仿宋_GB2312"/>
          <w:spacing w:val="2"/>
          <w:sz w:val="28"/>
          <w:szCs w:val="28"/>
        </w:rPr>
        <w:t>)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．L/(</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cm</w:t>
      </w:r>
      <w:r>
        <w:rPr>
          <w:rFonts w:hint="eastAsia" w:ascii="仿宋_GB2312" w:hAnsi="仿宋_GB2312" w:eastAsia="仿宋_GB2312" w:cs="仿宋_GB2312"/>
          <w:spacing w:val="2"/>
          <w:sz w:val="28"/>
          <w:szCs w:val="28"/>
        </w:rPr>
        <w:t>)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．L/(g</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cm</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．g/(L·</w:t>
      </w:r>
      <w:r>
        <w:rPr>
          <w:rFonts w:hint="eastAsia" w:ascii="仿宋_GB2312" w:hAnsi="仿宋_GB2312" w:eastAsia="仿宋_GB2312" w:cs="仿宋_GB2312"/>
          <w:sz w:val="28"/>
          <w:szCs w:val="28"/>
        </w:rPr>
        <w:t>cm</w:t>
      </w:r>
      <w:r>
        <w:rPr>
          <w:rFonts w:hint="eastAsia" w:ascii="仿宋_GB2312" w:hAnsi="仿宋_GB2312" w:eastAsia="仿宋_GB2312" w:cs="仿宋_GB2312"/>
          <w:spacing w:val="1"/>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．[1]在色散元件中，色散均匀．工作波段广，色散率大的是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．滤光片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．玻璃棱镜</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．石英棱镜</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．光栅</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．[1]校正分光光度计波长时，采用</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校正方法最为准确。</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．黄色谱带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．镨钕滤光片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．基准溶液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3"/>
          <w:sz w:val="28"/>
          <w:szCs w:val="28"/>
        </w:rPr>
        <w:t>氢灯</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62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．[2]在分光光度法中，如果试样有色，显色剂无</w:t>
      </w:r>
      <w:r>
        <w:rPr>
          <w:rFonts w:hint="eastAsia" w:ascii="仿宋_GB2312" w:hAnsi="仿宋_GB2312" w:eastAsia="仿宋_GB2312" w:cs="仿宋_GB2312"/>
          <w:spacing w:val="9"/>
          <w:sz w:val="28"/>
          <w:szCs w:val="28"/>
        </w:rPr>
        <w:t>色，应选用</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作为参比溶液。</w:t>
      </w:r>
    </w:p>
    <w:p>
      <w:pPr>
        <w:spacing w:before="70"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9"/>
          <w:sz w:val="28"/>
          <w:szCs w:val="28"/>
        </w:rPr>
        <w:t>．溶剂空白   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．试剂空白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．试样空白</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．褪色空白</w:t>
      </w:r>
    </w:p>
    <w:p>
      <w:pPr>
        <w:spacing w:before="66" w:line="279" w:lineRule="auto"/>
        <w:ind w:left="22" w:right="51" w:hanging="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．[1]某化合物在正己烷和乙醇中分别测得最大吸收波长为 λ</w:t>
      </w:r>
      <w:r>
        <w:rPr>
          <w:rFonts w:hint="eastAsia" w:ascii="仿宋_GB2312" w:hAnsi="仿宋_GB2312" w:eastAsia="仿宋_GB2312" w:cs="仿宋_GB2312"/>
          <w:sz w:val="28"/>
          <w:szCs w:val="28"/>
        </w:rPr>
        <w:t>max</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＝317</w:t>
      </w:r>
      <w:r>
        <w:rPr>
          <w:rFonts w:hint="eastAsia" w:ascii="仿宋_GB2312" w:hAnsi="仿宋_GB2312" w:eastAsia="仿宋_GB2312" w:cs="仿宋_GB2312"/>
          <w:sz w:val="28"/>
          <w:szCs w:val="28"/>
        </w:rPr>
        <w:t>nm</w:t>
      </w:r>
      <w:r>
        <w:rPr>
          <w:rFonts w:hint="eastAsia" w:ascii="仿宋_GB2312" w:hAnsi="仿宋_GB2312" w:eastAsia="仿宋_GB2312" w:cs="仿宋_GB2312"/>
          <w:spacing w:val="5"/>
          <w:sz w:val="28"/>
          <w:szCs w:val="28"/>
        </w:rPr>
        <w:t xml:space="preserve"> 和</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λ</w:t>
      </w:r>
      <w:r>
        <w:rPr>
          <w:rFonts w:hint="eastAsia" w:ascii="仿宋_GB2312" w:hAnsi="仿宋_GB2312" w:eastAsia="仿宋_GB2312" w:cs="仿宋_GB2312"/>
          <w:sz w:val="28"/>
          <w:szCs w:val="28"/>
        </w:rPr>
        <w:t>max</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＝305</w:t>
      </w:r>
      <w:r>
        <w:rPr>
          <w:rFonts w:hint="eastAsia" w:ascii="仿宋_GB2312" w:hAnsi="仿宋_GB2312" w:eastAsia="仿宋_GB2312" w:cs="仿宋_GB2312"/>
          <w:sz w:val="28"/>
          <w:szCs w:val="28"/>
        </w:rPr>
        <w:t>nm</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该吸收的跃迁类型为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50"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．σ→σ</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．n→σ</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．π→π</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．n→</w:t>
      </w:r>
      <w:r>
        <w:rPr>
          <w:rFonts w:hint="eastAsia" w:ascii="仿宋_GB2312" w:hAnsi="仿宋_GB2312" w:eastAsia="仿宋_GB2312" w:cs="仿宋_GB2312"/>
          <w:spacing w:val="-2"/>
          <w:sz w:val="28"/>
          <w:szCs w:val="28"/>
        </w:rPr>
        <w:t>π</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
          <w:sz w:val="28"/>
          <w:szCs w:val="28"/>
        </w:rPr>
        <w:t>*</w:t>
      </w:r>
    </w:p>
    <w:p>
      <w:pPr>
        <w:spacing w:before="72" w:line="279"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64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3"/>
          <w:sz w:val="28"/>
          <w:szCs w:val="28"/>
        </w:rPr>
        <w:t>．[2]用分光光度法测定样品中两组分含量时，若两组分吸收曲线重叠，其定量方法</w:t>
      </w:r>
      <w:r>
        <w:rPr>
          <w:rFonts w:hint="eastAsia" w:ascii="仿宋_GB2312" w:hAnsi="仿宋_GB2312" w:eastAsia="仿宋_GB2312" w:cs="仿宋_GB2312"/>
          <w:spacing w:val="12"/>
          <w:sz w:val="28"/>
          <w:szCs w:val="28"/>
        </w:rPr>
        <w:t>是根据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建立的多组分光谱分析数学模型。</w:t>
      </w:r>
    </w:p>
    <w:p>
      <w:pPr>
        <w:spacing w:before="1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．朗伯定律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．朗伯定律和加和性原理</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．比尔定律</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．比尔定律和加和性原理</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．[2]适宜的显色时间和有色溶液的稳定程度可以通过</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确定。</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．推断</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．查阅文献</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．实验</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．计算</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．[2]对高聚物多用</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7"/>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法制样后再进行红外吸收光谱测定。</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．薄膜</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．糊状</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．压片</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．混合</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．[2]下列乙烯的振动模式中，能产生红外活性振动的是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line="221" w:lineRule="auto"/>
        <w:rPr>
          <w:rFonts w:hint="eastAsia" w:ascii="仿宋_GB2312" w:hAnsi="仿宋_GB2312" w:eastAsia="仿宋_GB2312" w:cs="仿宋_GB2312"/>
          <w:sz w:val="28"/>
          <w:szCs w:val="28"/>
        </w:rPr>
        <w:sectPr>
          <w:footerReference r:id="rId94" w:type="default"/>
          <w:pgSz w:w="11906" w:h="16839"/>
          <w:pgMar w:top="400" w:right="1477" w:bottom="1201" w:left="1785" w:header="0" w:footer="1037" w:gutter="0"/>
          <w:cols w:space="720" w:num="1"/>
        </w:sect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60" w:lineRule="auto"/>
        <w:rPr>
          <w:rFonts w:hint="eastAsia" w:ascii="仿宋_GB2312" w:hAnsi="仿宋_GB2312" w:eastAsia="仿宋_GB2312" w:cs="仿宋_GB2312"/>
          <w:sz w:val="28"/>
          <w:szCs w:val="28"/>
        </w:rPr>
      </w:pPr>
    </w:p>
    <w:p>
      <w:pPr>
        <w:spacing w:line="260" w:lineRule="auto"/>
        <w:rPr>
          <w:rFonts w:hint="eastAsia" w:ascii="仿宋_GB2312" w:hAnsi="仿宋_GB2312" w:eastAsia="仿宋_GB2312" w:cs="仿宋_GB2312"/>
          <w:sz w:val="28"/>
          <w:szCs w:val="28"/>
        </w:rPr>
      </w:pPr>
    </w:p>
    <w:p>
      <w:pPr>
        <w:spacing w:before="58" w:line="192" w:lineRule="auto"/>
        <w:ind w:left="93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H</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H</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H</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H</w:t>
      </w:r>
    </w:p>
    <w:p>
      <w:pPr>
        <w:spacing w:before="228" w:line="195" w:lineRule="auto"/>
        <w:ind w:left="47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p>
    <w:p>
      <w:pPr>
        <w:spacing w:before="231" w:line="192" w:lineRule="auto"/>
        <w:ind w:left="95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H</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H</w:t>
      </w:r>
    </w:p>
    <w:p>
      <w:pPr>
        <w:spacing w:line="311" w:lineRule="auto"/>
        <w:rPr>
          <w:rFonts w:hint="eastAsia" w:ascii="仿宋_GB2312" w:hAnsi="仿宋_GB2312" w:eastAsia="仿宋_GB2312" w:cs="仿宋_GB2312"/>
          <w:sz w:val="28"/>
          <w:szCs w:val="28"/>
        </w:rPr>
      </w:pPr>
    </w:p>
    <w:p>
      <w:pPr>
        <w:spacing w:before="54" w:line="192" w:lineRule="auto"/>
        <w:ind w:left="994"/>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H</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H</w:t>
      </w:r>
    </w:p>
    <w:p>
      <w:pPr>
        <w:spacing w:before="232" w:line="195" w:lineRule="auto"/>
        <w:ind w:left="46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C.           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D          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C</w:t>
      </w:r>
    </w:p>
    <w:p>
      <w:pPr>
        <w:spacing w:before="222" w:line="192" w:lineRule="auto"/>
        <w:ind w:left="101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H</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H             H</w:t>
      </w:r>
    </w:p>
    <w:p>
      <w:pPr>
        <w:spacing w:line="426" w:lineRule="auto"/>
        <w:rPr>
          <w:rFonts w:hint="eastAsia" w:ascii="仿宋_GB2312" w:hAnsi="仿宋_GB2312" w:eastAsia="仿宋_GB2312" w:cs="仿宋_GB2312"/>
          <w:sz w:val="28"/>
          <w:szCs w:val="28"/>
        </w:rPr>
      </w:pP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．[3]721</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型分光光度计的检测器是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2"/>
          <w:sz w:val="28"/>
          <w:szCs w:val="28"/>
        </w:rPr>
        <w:t>．光电管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2"/>
          <w:sz w:val="28"/>
          <w:szCs w:val="28"/>
        </w:rPr>
        <w:t>．光电倍增管</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2"/>
          <w:sz w:val="28"/>
          <w:szCs w:val="28"/>
        </w:rPr>
        <w:t>．硒光电池</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2"/>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2"/>
          <w:sz w:val="28"/>
          <w:szCs w:val="28"/>
        </w:rPr>
        <w:t>．测</w:t>
      </w:r>
      <w:r>
        <w:rPr>
          <w:rFonts w:hint="eastAsia" w:ascii="仿宋_GB2312" w:hAnsi="仿宋_GB2312" w:eastAsia="仿宋_GB2312" w:cs="仿宋_GB2312"/>
          <w:spacing w:val="11"/>
          <w:sz w:val="28"/>
          <w:szCs w:val="28"/>
        </w:rPr>
        <w:t>辐射热器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．[2]721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型分光光度计不能测定</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1"/>
          <w:sz w:val="28"/>
          <w:szCs w:val="28"/>
        </w:rPr>
        <w:t>．单组分溶液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．多组分溶液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1"/>
          <w:sz w:val="28"/>
          <w:szCs w:val="28"/>
        </w:rPr>
        <w:t>．吸收光波长＞800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11"/>
          <w:sz w:val="28"/>
          <w:szCs w:val="28"/>
        </w:rPr>
        <w:t xml:space="preserve">  的溶液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．较浓的溶液</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．[2]在分光光度法分析中，721</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9"/>
          <w:sz w:val="28"/>
          <w:szCs w:val="28"/>
        </w:rPr>
        <w:t>型分光光度计，使用</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9"/>
          <w:sz w:val="28"/>
          <w:szCs w:val="28"/>
        </w:rPr>
        <w:t>可以消</w:t>
      </w:r>
      <w:r>
        <w:rPr>
          <w:rFonts w:hint="eastAsia" w:ascii="仿宋_GB2312" w:hAnsi="仿宋_GB2312" w:eastAsia="仿宋_GB2312" w:cs="仿宋_GB2312"/>
          <w:spacing w:val="8"/>
          <w:sz w:val="28"/>
          <w:szCs w:val="28"/>
        </w:rPr>
        <w:t>除试剂的影响。</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．用蒸馏水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．待测标准溶液  </w:t>
      </w:r>
      <w:r>
        <w:rPr>
          <w:rFonts w:hint="eastAsia" w:ascii="仿宋_GB2312" w:hAnsi="仿宋_GB2312" w:eastAsia="仿宋_GB2312" w:cs="仿宋_GB2312"/>
          <w:spacing w:val="4"/>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．空白溶液</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．任何溶</w:t>
      </w:r>
    </w:p>
    <w:p>
      <w:pPr>
        <w:spacing w:before="65"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．[2]醇羟基的红外光谱特征吸收峰为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44"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．1000</w:t>
      </w:r>
      <w:r>
        <w:rPr>
          <w:rFonts w:hint="eastAsia" w:ascii="仿宋_GB2312" w:hAnsi="仿宋_GB2312" w:eastAsia="仿宋_GB2312" w:cs="仿宋_GB2312"/>
          <w:position w:val="1"/>
          <w:sz w:val="28"/>
          <w:szCs w:val="28"/>
        </w:rPr>
        <w:t>cm</w:t>
      </w:r>
      <w:r>
        <w:rPr>
          <w:rFonts w:hint="eastAsia" w:ascii="仿宋_GB2312" w:hAnsi="仿宋_GB2312" w:eastAsia="仿宋_GB2312" w:cs="仿宋_GB2312"/>
          <w:spacing w:val="2"/>
          <w:position w:val="1"/>
          <w:sz w:val="28"/>
          <w:szCs w:val="28"/>
        </w:rPr>
        <w:t>-</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2"/>
          <w:position w:val="1"/>
          <w:sz w:val="28"/>
          <w:szCs w:val="28"/>
        </w:rPr>
        <w:t>1                               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w:t>
      </w:r>
      <w:r>
        <w:rPr>
          <w:rFonts w:hint="eastAsia" w:ascii="仿宋_GB2312" w:hAnsi="仿宋_GB2312" w:eastAsia="仿宋_GB2312" w:cs="仿宋_GB2312"/>
          <w:spacing w:val="1"/>
          <w:position w:val="1"/>
          <w:sz w:val="28"/>
          <w:szCs w:val="28"/>
        </w:rPr>
        <w:t>2000～2500</w:t>
      </w:r>
      <w:r>
        <w:rPr>
          <w:rFonts w:hint="eastAsia" w:ascii="仿宋_GB2312" w:hAnsi="仿宋_GB2312" w:eastAsia="仿宋_GB2312" w:cs="仿宋_GB2312"/>
          <w:position w:val="1"/>
          <w:sz w:val="28"/>
          <w:szCs w:val="28"/>
        </w:rPr>
        <w:t>cm</w:t>
      </w:r>
      <w:r>
        <w:rPr>
          <w:rFonts w:hint="eastAsia" w:ascii="仿宋_GB2312" w:hAnsi="仿宋_GB2312" w:eastAsia="仿宋_GB2312" w:cs="仿宋_GB2312"/>
          <w:spacing w:val="1"/>
          <w:position w:val="1"/>
          <w:sz w:val="28"/>
          <w:szCs w:val="28"/>
        </w:rPr>
        <w:t>-</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1"/>
          <w:position w:val="1"/>
          <w:sz w:val="28"/>
          <w:szCs w:val="28"/>
        </w:rPr>
        <w:t>1                    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1"/>
          <w:position w:val="1"/>
          <w:sz w:val="28"/>
          <w:szCs w:val="28"/>
        </w:rPr>
        <w:t>．2000</w:t>
      </w:r>
      <w:r>
        <w:rPr>
          <w:rFonts w:hint="eastAsia" w:ascii="仿宋_GB2312" w:hAnsi="仿宋_GB2312" w:eastAsia="仿宋_GB2312" w:cs="仿宋_GB2312"/>
          <w:position w:val="1"/>
          <w:sz w:val="28"/>
          <w:szCs w:val="28"/>
        </w:rPr>
        <w:t>cm</w:t>
      </w:r>
      <w:r>
        <w:rPr>
          <w:rFonts w:hint="eastAsia" w:ascii="仿宋_GB2312" w:hAnsi="仿宋_GB2312" w:eastAsia="仿宋_GB2312" w:cs="仿宋_GB2312"/>
          <w:spacing w:val="1"/>
          <w:position w:val="1"/>
          <w:sz w:val="28"/>
          <w:szCs w:val="28"/>
        </w:rPr>
        <w:t>-</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1"/>
          <w:position w:val="1"/>
          <w:sz w:val="28"/>
          <w:szCs w:val="28"/>
        </w:rPr>
        <w:t>1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1"/>
          <w:position w:val="1"/>
          <w:sz w:val="28"/>
          <w:szCs w:val="28"/>
        </w:rPr>
        <w:t>．3600～3650</w:t>
      </w:r>
      <w:r>
        <w:rPr>
          <w:rFonts w:hint="eastAsia" w:ascii="仿宋_GB2312" w:hAnsi="仿宋_GB2312" w:eastAsia="仿宋_GB2312" w:cs="仿宋_GB2312"/>
          <w:position w:val="1"/>
          <w:sz w:val="28"/>
          <w:szCs w:val="28"/>
        </w:rPr>
        <w:t>cm</w:t>
      </w:r>
      <w:r>
        <w:rPr>
          <w:rFonts w:hint="eastAsia" w:ascii="仿宋_GB2312" w:hAnsi="仿宋_GB2312" w:eastAsia="仿宋_GB2312" w:cs="仿宋_GB2312"/>
          <w:spacing w:val="1"/>
          <w:position w:val="1"/>
          <w:sz w:val="28"/>
          <w:szCs w:val="28"/>
        </w:rPr>
        <w:t>-</w:t>
      </w:r>
      <w:r>
        <w:rPr>
          <w:rFonts w:hint="eastAsia" w:ascii="仿宋_GB2312" w:hAnsi="仿宋_GB2312" w:eastAsia="仿宋_GB2312" w:cs="仿宋_GB2312"/>
          <w:spacing w:val="-17"/>
          <w:position w:val="1"/>
          <w:sz w:val="28"/>
          <w:szCs w:val="28"/>
        </w:rPr>
        <w:t xml:space="preserve"> </w:t>
      </w:r>
      <w:r>
        <w:rPr>
          <w:rFonts w:hint="eastAsia" w:ascii="仿宋_GB2312" w:hAnsi="仿宋_GB2312" w:eastAsia="仿宋_GB2312" w:cs="仿宋_GB2312"/>
          <w:spacing w:val="1"/>
          <w:position w:val="1"/>
          <w:sz w:val="28"/>
          <w:szCs w:val="28"/>
        </w:rPr>
        <w:t>1</w:t>
      </w:r>
    </w:p>
    <w:p>
      <w:pPr>
        <w:spacing w:before="7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72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1"/>
          <w:sz w:val="28"/>
          <w:szCs w:val="28"/>
        </w:rPr>
        <w:t>．[2]光吸收定律应用条件是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1"/>
          <w:sz w:val="28"/>
          <w:szCs w:val="28"/>
        </w:rPr>
        <w:t>。  其中：(1)稀溶液（c&lt;0.01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11"/>
          <w:sz w:val="28"/>
          <w:szCs w:val="28"/>
        </w:rPr>
        <w:t>/L）</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11"/>
          <w:sz w:val="28"/>
          <w:szCs w:val="28"/>
        </w:rPr>
        <w:t>(2)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1"/>
          <w:sz w:val="28"/>
          <w:szCs w:val="28"/>
        </w:rPr>
        <w:t>入射光为单</w:t>
      </w:r>
    </w:p>
    <w:p>
      <w:pPr>
        <w:spacing w:before="70"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色光</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6"/>
          <w:sz w:val="28"/>
          <w:szCs w:val="28"/>
        </w:rPr>
        <w:t>(3)均匀介质</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(4)入射光只能是可见光</w:t>
      </w:r>
    </w:p>
    <w:p>
      <w:pPr>
        <w:spacing w:before="105"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．(1)(2)(3)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．(2)(3)(4)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．(3)(4</w:t>
      </w:r>
      <w:r>
        <w:rPr>
          <w:rFonts w:hint="eastAsia" w:ascii="仿宋_GB2312" w:hAnsi="仿宋_GB2312" w:eastAsia="仿宋_GB2312" w:cs="仿宋_GB2312"/>
          <w:spacing w:val="1"/>
          <w:sz w:val="28"/>
          <w:szCs w:val="28"/>
        </w:rPr>
        <w:t>)(1)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．(4)(1)(2)</w:t>
      </w:r>
    </w:p>
    <w:p>
      <w:pPr>
        <w:spacing w:before="7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．[3]722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型分光光度计工作波长范围是</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nm</w:t>
      </w:r>
      <w:r>
        <w:rPr>
          <w:rFonts w:hint="eastAsia" w:ascii="仿宋_GB2312" w:hAnsi="仿宋_GB2312" w:eastAsia="仿宋_GB2312" w:cs="仿宋_GB2312"/>
          <w:spacing w:val="8"/>
          <w:sz w:val="28"/>
          <w:szCs w:val="28"/>
        </w:rPr>
        <w:t>。</w:t>
      </w:r>
    </w:p>
    <w:p>
      <w:pPr>
        <w:spacing w:before="70"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1"/>
          <w:sz w:val="28"/>
          <w:szCs w:val="28"/>
        </w:rPr>
        <w:t>A</w:t>
      </w:r>
      <w:r>
        <w:rPr>
          <w:rFonts w:hint="eastAsia" w:ascii="仿宋_GB2312" w:hAnsi="仿宋_GB2312" w:eastAsia="仿宋_GB2312" w:cs="仿宋_GB2312"/>
          <w:spacing w:val="-9"/>
          <w:position w:val="1"/>
          <w:sz w:val="28"/>
          <w:szCs w:val="28"/>
        </w:rPr>
        <w:t xml:space="preserve"> </w:t>
      </w:r>
      <w:r>
        <w:rPr>
          <w:rFonts w:hint="eastAsia" w:ascii="仿宋_GB2312" w:hAnsi="仿宋_GB2312" w:eastAsia="仿宋_GB2312" w:cs="仿宋_GB2312"/>
          <w:spacing w:val="2"/>
          <w:position w:val="1"/>
          <w:sz w:val="28"/>
          <w:szCs w:val="28"/>
        </w:rPr>
        <w:t>．200～1000                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．200～800                   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．360～800                  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2"/>
          <w:position w:val="1"/>
          <w:sz w:val="28"/>
          <w:szCs w:val="28"/>
        </w:rPr>
        <w:t>．400～680</w:t>
      </w:r>
    </w:p>
    <w:p>
      <w:pPr>
        <w:spacing w:before="48"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74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．[2]分光光度法对</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10"/>
          <w:sz w:val="28"/>
          <w:szCs w:val="28"/>
        </w:rPr>
        <w:t>组分的分析，其准确度不如滴定分</w:t>
      </w:r>
      <w:r>
        <w:rPr>
          <w:rFonts w:hint="eastAsia" w:ascii="仿宋_GB2312" w:hAnsi="仿宋_GB2312" w:eastAsia="仿宋_GB2312" w:cs="仿宋_GB2312"/>
          <w:spacing w:val="9"/>
          <w:sz w:val="28"/>
          <w:szCs w:val="28"/>
        </w:rPr>
        <w:t>析及质量分析。</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．微量</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．常量</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．无机</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．有机</w:t>
      </w:r>
    </w:p>
    <w:p>
      <w:pPr>
        <w:spacing w:before="6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75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．[2]当透光度 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＝0 时，吸光度 A 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．100%</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．50%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w:t>
      </w:r>
    </w:p>
    <w:p>
      <w:pPr>
        <w:spacing w:before="7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．[2]分光光度分析中一组合格的吸收池透射比之差应该小于</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109"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 2%           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1%</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 0.5%</w:t>
      </w:r>
    </w:p>
    <w:p>
      <w:pPr>
        <w:spacing w:before="60" w:line="219" w:lineRule="auto"/>
        <w:ind w:left="24"/>
        <w:outlineLvl w:val="2"/>
        <w:rPr>
          <w:rFonts w:hint="eastAsia" w:ascii="仿宋_GB2312" w:hAnsi="仿宋_GB2312" w:eastAsia="仿宋_GB2312" w:cs="仿宋_GB2312"/>
          <w:sz w:val="28"/>
          <w:szCs w:val="28"/>
        </w:rPr>
      </w:pPr>
      <w:bookmarkStart w:id="60" w:name="bookmark36"/>
      <w:bookmarkEnd w:id="60"/>
      <w:r>
        <w:rPr>
          <w:rFonts w:hint="eastAsia" w:ascii="仿宋_GB2312" w:hAnsi="仿宋_GB2312" w:eastAsia="仿宋_GB2312" w:cs="仿宋_GB2312"/>
          <w:b/>
          <w:bCs/>
          <w:spacing w:val="-6"/>
          <w:sz w:val="28"/>
          <w:szCs w:val="28"/>
        </w:rPr>
        <w:t>二、判断题</w:t>
      </w:r>
    </w:p>
    <w:p>
      <w:pPr>
        <w:spacing w:before="3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．[1]对石英比色皿进行成套性检查时用的是重铬酸钾的高氯酸溶液。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2" w:line="257" w:lineRule="auto"/>
        <w:ind w:left="129" w:hanging="113"/>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2"/>
          <w:sz w:val="28"/>
          <w:szCs w:val="28"/>
        </w:rPr>
        <w:t>．[3]仪器分析用标准溶液制备时，一般先配制成标准贮备液，使用当天再稀释成标准溶液。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4" w:line="256" w:lineRule="auto"/>
        <w:ind w:left="19" w:right="6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．[2]仪器分析中，浓度低于 0.</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z w:val="28"/>
          <w:szCs w:val="28"/>
        </w:rPr>
        <w:t>mg</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mL</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5"/>
          <w:sz w:val="28"/>
          <w:szCs w:val="28"/>
        </w:rPr>
        <w:t>的标准溶液，常在临用前用较高浓度的标准溶液在容量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瓶内稀释而成。</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6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．[2]浓度≤1μg/</w:t>
      </w:r>
      <w:r>
        <w:rPr>
          <w:rFonts w:hint="eastAsia" w:ascii="仿宋_GB2312" w:hAnsi="仿宋_GB2312" w:eastAsia="仿宋_GB2312" w:cs="仿宋_GB2312"/>
          <w:sz w:val="28"/>
          <w:szCs w:val="28"/>
        </w:rPr>
        <w:t>mL</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5"/>
          <w:sz w:val="28"/>
          <w:szCs w:val="28"/>
        </w:rPr>
        <w:t>的标准溶液可以保存几天后继续使用。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．[2]光的吸收定律不仅适用于溶液，同</w:t>
      </w:r>
      <w:r>
        <w:rPr>
          <w:rFonts w:hint="eastAsia" w:ascii="仿宋_GB2312" w:hAnsi="仿宋_GB2312" w:eastAsia="仿宋_GB2312" w:cs="仿宋_GB2312"/>
          <w:spacing w:val="6"/>
          <w:sz w:val="28"/>
          <w:szCs w:val="28"/>
        </w:rPr>
        <w:t>样也适用于气体和固体。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6．[1]摩尔吸光系数的单位为 mol·cm/L</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 (</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p>
    <w:p>
      <w:pPr>
        <w:spacing w:before="7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．[3]吸光系数越小，说明比色分析方法的灵敏度越高。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58" w:lineRule="auto"/>
        <w:ind w:left="21" w:right="61" w:firstLine="2"/>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．[2]用镨钕滤光片检测分光光度计波长误差时，若测出的最</w:t>
      </w:r>
      <w:r>
        <w:rPr>
          <w:rFonts w:hint="eastAsia" w:ascii="仿宋_GB2312" w:hAnsi="仿宋_GB2312" w:eastAsia="仿宋_GB2312" w:cs="仿宋_GB2312"/>
          <w:spacing w:val="10"/>
          <w:sz w:val="28"/>
          <w:szCs w:val="28"/>
        </w:rPr>
        <w:t>大吸收波长的仪器标示值与镨钕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滤光片的吸收峰波长相差 3.5</w:t>
      </w:r>
      <w:r>
        <w:rPr>
          <w:rFonts w:hint="eastAsia" w:ascii="仿宋_GB2312" w:hAnsi="仿宋_GB2312" w:eastAsia="仿宋_GB2312" w:cs="仿宋_GB2312"/>
          <w:sz w:val="28"/>
          <w:szCs w:val="28"/>
        </w:rPr>
        <w:t>nm</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8"/>
          <w:sz w:val="28"/>
          <w:szCs w:val="28"/>
        </w:rPr>
        <w:t>，说明仪器波</w:t>
      </w:r>
      <w:r>
        <w:rPr>
          <w:rFonts w:hint="eastAsia" w:ascii="仿宋_GB2312" w:hAnsi="仿宋_GB2312" w:eastAsia="仿宋_GB2312" w:cs="仿宋_GB2312"/>
          <w:spacing w:val="7"/>
          <w:sz w:val="28"/>
          <w:szCs w:val="28"/>
        </w:rPr>
        <w:t>长标示值准确，一般不需作校正。 (  )</w:t>
      </w:r>
    </w:p>
    <w:p>
      <w:pPr>
        <w:spacing w:before="62" w:line="256" w:lineRule="auto"/>
        <w:ind w:left="23" w:right="71" w:hanging="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．[2]不少显色反应需要一定时间才能完成，而且</w:t>
      </w:r>
      <w:r>
        <w:rPr>
          <w:rFonts w:hint="eastAsia" w:ascii="仿宋_GB2312" w:hAnsi="仿宋_GB2312" w:eastAsia="仿宋_GB2312" w:cs="仿宋_GB2312"/>
          <w:spacing w:val="10"/>
          <w:sz w:val="28"/>
          <w:szCs w:val="28"/>
        </w:rPr>
        <w:t>形成的有色配合物的稳定性也不一样，因此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必须在显色后一定时间内进行测定。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6"/>
          <w:sz w:val="28"/>
          <w:szCs w:val="28"/>
        </w:rPr>
        <w:t>)</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．[2]可见分光光度计检验波长准确度是</w:t>
      </w:r>
      <w:r>
        <w:rPr>
          <w:rFonts w:hint="eastAsia" w:ascii="仿宋_GB2312" w:hAnsi="仿宋_GB2312" w:eastAsia="仿宋_GB2312" w:cs="仿宋_GB2312"/>
          <w:spacing w:val="6"/>
          <w:sz w:val="28"/>
          <w:szCs w:val="28"/>
        </w:rPr>
        <w:t>采用苯蒸气的吸收光谱曲线检查。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95" w:type="default"/>
          <w:pgSz w:w="11906" w:h="16839"/>
          <w:pgMar w:top="400" w:right="1411" w:bottom="1186" w:left="1785" w:header="0" w:footer="1020"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bookmarkStart w:id="61" w:name="bookmark105"/>
      <w:bookmarkEnd w:id="61"/>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．[2]常见的紫外光源是氢灯或氘灯。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．[2]紫外分光光度计的光源常用碘钨灯。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．[2]吸收池在使用后应立即洗净，当被有色物质污染时，</w:t>
      </w:r>
      <w:r>
        <w:rPr>
          <w:rFonts w:hint="eastAsia" w:ascii="仿宋_GB2312" w:hAnsi="仿宋_GB2312" w:eastAsia="仿宋_GB2312" w:cs="仿宋_GB2312"/>
          <w:spacing w:val="6"/>
          <w:sz w:val="28"/>
          <w:szCs w:val="28"/>
        </w:rPr>
        <w:t>可用铬酸洗液洗涤。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．[3]在定量测定时同一厂家出品的同一规格的比色皿可以</w:t>
      </w:r>
      <w:r>
        <w:rPr>
          <w:rFonts w:hint="eastAsia" w:ascii="仿宋_GB2312" w:hAnsi="仿宋_GB2312" w:eastAsia="仿宋_GB2312" w:cs="仿宋_GB2312"/>
          <w:spacing w:val="6"/>
          <w:sz w:val="28"/>
          <w:szCs w:val="28"/>
        </w:rPr>
        <w:t>不用经过检验配套。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15．[1]红外光谱不仅包括振动能级的跃迁，也包括转动能级的跃迁，故又称为振转光谱。 (   )</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．[2]外光谱定量分析是通过对特征吸收谱带强度的测量来求出组份含量。其理论依据是朗伯</w:t>
      </w:r>
    </w:p>
    <w:p>
      <w:pPr>
        <w:spacing w:before="72" w:line="228"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-比耳定律。</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
          <w:sz w:val="28"/>
          <w:szCs w:val="28"/>
        </w:rPr>
        <w:t>)</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．[2]三原子分子的振动自由度都是相</w:t>
      </w:r>
      <w:r>
        <w:rPr>
          <w:rFonts w:hint="eastAsia" w:ascii="仿宋_GB2312" w:hAnsi="仿宋_GB2312" w:eastAsia="仿宋_GB2312" w:cs="仿宋_GB2312"/>
          <w:spacing w:val="4"/>
          <w:sz w:val="28"/>
          <w:szCs w:val="28"/>
        </w:rPr>
        <w:t>同的。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．[3]在红外光谱中 C—H</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，C—O</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z w:val="28"/>
          <w:szCs w:val="28"/>
        </w:rPr>
        <w:t>Cl</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z w:val="28"/>
          <w:szCs w:val="28"/>
        </w:rPr>
        <w:t>Br</w:t>
      </w:r>
      <w:r>
        <w:rPr>
          <w:rFonts w:hint="eastAsia" w:ascii="仿宋_GB2312" w:hAnsi="仿宋_GB2312" w:eastAsia="仿宋_GB2312" w:cs="仿宋_GB2312"/>
          <w:spacing w:val="2"/>
          <w:sz w:val="28"/>
          <w:szCs w:val="28"/>
        </w:rPr>
        <w:t xml:space="preserve"> 键的伸缩振动频</w:t>
      </w:r>
      <w:r>
        <w:rPr>
          <w:rFonts w:hint="eastAsia" w:ascii="仿宋_GB2312" w:hAnsi="仿宋_GB2312" w:eastAsia="仿宋_GB2312" w:cs="仿宋_GB2312"/>
          <w:spacing w:val="1"/>
          <w:sz w:val="28"/>
          <w:szCs w:val="28"/>
        </w:rPr>
        <w:t>率依次增加。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
          <w:sz w:val="28"/>
          <w:szCs w:val="28"/>
        </w:rPr>
        <w:t>)</w:t>
      </w:r>
    </w:p>
    <w:p>
      <w:pPr>
        <w:spacing w:before="5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19．[2]基团 O═C－H</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2"/>
          <w:sz w:val="28"/>
          <w:szCs w:val="28"/>
        </w:rPr>
        <w:t>的 υ(C－H)出现在 272</w:t>
      </w:r>
      <w:r>
        <w:rPr>
          <w:rFonts w:hint="eastAsia" w:ascii="仿宋_GB2312" w:hAnsi="仿宋_GB2312" w:eastAsia="仿宋_GB2312" w:cs="仿宋_GB2312"/>
          <w:spacing w:val="-3"/>
          <w:sz w:val="28"/>
          <w:szCs w:val="28"/>
        </w:rPr>
        <w:t>0cm-1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 (</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w:t>
      </w:r>
    </w:p>
    <w:p>
      <w:pPr>
        <w:spacing w:before="9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．[2]傅里变换叶红外光谱仪与色散型仪器不同，采用单光束分光元件。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．[1]红外与紫外分光光度计在基本构造上的差别</w:t>
      </w:r>
      <w:r>
        <w:rPr>
          <w:rFonts w:hint="eastAsia" w:ascii="仿宋_GB2312" w:hAnsi="仿宋_GB2312" w:eastAsia="仿宋_GB2312" w:cs="仿宋_GB2312"/>
          <w:spacing w:val="6"/>
          <w:sz w:val="28"/>
          <w:szCs w:val="28"/>
        </w:rPr>
        <w:t>是检测器不同。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．[2]物质呈现不同的颜色，仅与物质对光的吸收有关。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．[3]高锰酸钾溶液呈现紫红色是由于</w:t>
      </w:r>
      <w:r>
        <w:rPr>
          <w:rFonts w:hint="eastAsia" w:ascii="仿宋_GB2312" w:hAnsi="仿宋_GB2312" w:eastAsia="仿宋_GB2312" w:cs="仿宋_GB2312"/>
          <w:spacing w:val="6"/>
          <w:sz w:val="28"/>
          <w:szCs w:val="28"/>
        </w:rPr>
        <w:t>吸收了白光中的绿色光。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24</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．[2]紫外吸收光谱和可见吸收光谱同属电子光谱，都是由于价电子跃迁而产生的。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p>
    <w:p>
      <w:pPr>
        <w:spacing w:before="66" w:line="257" w:lineRule="auto"/>
        <w:ind w:left="129" w:right="9" w:hanging="11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．[1]在极性溶剂中 π→π</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 跃迁产生的吸收带蓝移，而 n→π</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 跃迁产生的吸收</w:t>
      </w:r>
      <w:r>
        <w:rPr>
          <w:rFonts w:hint="eastAsia" w:ascii="仿宋_GB2312" w:hAnsi="仿宋_GB2312" w:eastAsia="仿宋_GB2312" w:cs="仿宋_GB2312"/>
          <w:spacing w:val="5"/>
          <w:sz w:val="28"/>
          <w:szCs w:val="28"/>
        </w:rPr>
        <w:t>带则发生红移。</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71" w:line="256" w:lineRule="auto"/>
        <w:ind w:left="21" w:right="70" w:hanging="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26．[2]工作曲线法是常用的一种定量方法，绘制工作曲线时需要在相同操作条件</w:t>
      </w:r>
      <w:r>
        <w:rPr>
          <w:rFonts w:hint="eastAsia" w:ascii="仿宋_GB2312" w:hAnsi="仿宋_GB2312" w:eastAsia="仿宋_GB2312" w:cs="仿宋_GB2312"/>
          <w:spacing w:val="7"/>
          <w:sz w:val="28"/>
          <w:szCs w:val="28"/>
        </w:rPr>
        <w:t>下测出 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个以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上标准点的吸光度后，在坐标纸上作图。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w:t>
      </w:r>
    </w:p>
    <w:p>
      <w:pPr>
        <w:spacing w:before="68" w:line="256" w:lineRule="auto"/>
        <w:ind w:left="21" w:right="73" w:hanging="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．[2]产生红外吸收的条件是：1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．分子振动</w:t>
      </w:r>
      <w:r>
        <w:rPr>
          <w:rFonts w:hint="eastAsia" w:ascii="仿宋_GB2312" w:hAnsi="仿宋_GB2312" w:eastAsia="仿宋_GB2312" w:cs="仿宋_GB2312"/>
          <w:spacing w:val="7"/>
          <w:sz w:val="28"/>
          <w:szCs w:val="28"/>
        </w:rPr>
        <w:t>时必须有瞬时偶极矩的变化；2．只有当红外辐射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光的频率与分子某种振动方式频率相同时，分子才能产生红外吸收。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8"/>
          <w:sz w:val="28"/>
          <w:szCs w:val="28"/>
        </w:rPr>
        <w:t>)</w:t>
      </w:r>
    </w:p>
    <w:p>
      <w:pPr>
        <w:spacing w:before="67" w:line="257" w:lineRule="auto"/>
        <w:ind w:left="20" w:right="78" w:hanging="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28</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．[2]在红外光谱分析中，压片法是将固定样品与一定量的碱土金属卤化物混合，在压片机上</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压片，然后进行测谱。</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．[3]任意两种颜色的光，按一定的强度比例混合</w:t>
      </w:r>
      <w:r>
        <w:rPr>
          <w:rFonts w:hint="eastAsia" w:ascii="仿宋_GB2312" w:hAnsi="仿宋_GB2312" w:eastAsia="仿宋_GB2312" w:cs="仿宋_GB2312"/>
          <w:spacing w:val="6"/>
          <w:sz w:val="28"/>
          <w:szCs w:val="28"/>
        </w:rPr>
        <w:t>就能得到白光。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．[3]绿色玻璃是基于吸收了紫色光而透过了绿色光。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．[2]摩尔吸光系数 ε</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常用来衡量显色反应的灵敏度，ε 越大，表明吸收愈强。 (  )</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．[2]朗伯比尔定律适用于一切浓度的</w:t>
      </w:r>
      <w:r>
        <w:rPr>
          <w:rFonts w:hint="eastAsia" w:ascii="仿宋_GB2312" w:hAnsi="仿宋_GB2312" w:eastAsia="仿宋_GB2312" w:cs="仿宋_GB2312"/>
          <w:spacing w:val="5"/>
          <w:sz w:val="28"/>
          <w:szCs w:val="28"/>
        </w:rPr>
        <w:t>有色溶液。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3" w:line="255" w:lineRule="auto"/>
        <w:ind w:left="21" w:right="70" w:hanging="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33</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．[1]饱和碳氢化合物在紫外光区不产生光谱吸收，所以经常以饱和碳氢化合物作为紫外吸收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光谱分析的溶剂。</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w:t>
      </w:r>
    </w:p>
    <w:p>
      <w:pPr>
        <w:spacing w:before="69" w:line="258"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．[3]拿吸收池时只能拿毛面，不能拿透光面，擦拭时必须用擦镜纸擦透光面，不能用滤纸擦。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1" w:line="257" w:lineRule="auto"/>
        <w:ind w:left="22" w:right="7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35</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．[1]分光光度法中，有机溶剂常常可以降低有色物质的溶解度，增加有色物质的离解度，从</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而提高了测定灵敏度。</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w:t>
      </w:r>
    </w:p>
    <w:p>
      <w:pPr>
        <w:spacing w:before="68"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36</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．[2]722</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型分光光度计是使用滤光片获得单色光的。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．[2]显色剂用量应以吸光度越大越好。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38．[2]在分光光度法分析中，如待测物的浓度大于 0.01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2"/>
          <w:sz w:val="28"/>
          <w:szCs w:val="28"/>
        </w:rPr>
        <w:t>/L</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2"/>
          <w:sz w:val="28"/>
          <w:szCs w:val="28"/>
        </w:rPr>
        <w:t>时，可能会偏离光吸收定律。 (  )</w:t>
      </w:r>
    </w:p>
    <w:p>
      <w:pPr>
        <w:spacing w:before="50" w:line="221" w:lineRule="auto"/>
        <w:ind w:left="21"/>
        <w:outlineLvl w:val="2"/>
        <w:rPr>
          <w:rFonts w:hint="eastAsia" w:ascii="仿宋_GB2312" w:hAnsi="仿宋_GB2312" w:eastAsia="仿宋_GB2312" w:cs="仿宋_GB2312"/>
          <w:sz w:val="28"/>
          <w:szCs w:val="28"/>
        </w:rPr>
      </w:pPr>
      <w:bookmarkStart w:id="62" w:name="bookmark37"/>
      <w:bookmarkEnd w:id="62"/>
      <w:r>
        <w:rPr>
          <w:rFonts w:hint="eastAsia" w:ascii="仿宋_GB2312" w:hAnsi="仿宋_GB2312" w:eastAsia="仿宋_GB2312" w:cs="仿宋_GB2312"/>
          <w:b/>
          <w:bCs/>
          <w:spacing w:val="-5"/>
          <w:sz w:val="28"/>
          <w:szCs w:val="28"/>
        </w:rPr>
        <w:t>三、多选题</w:t>
      </w:r>
    </w:p>
    <w:p>
      <w:pPr>
        <w:spacing w:before="4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．[3]分光光度法中判断出测得的吸光度有问题，可能的原因包括</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．比色皿没有放正位置</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．比色皿配套性不好</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．比色皿毛面放于透光位置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．比色皿润洗不到位</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．[1]一台分光光度计的校正应包括</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9"/>
          <w:sz w:val="28"/>
          <w:szCs w:val="28"/>
        </w:rPr>
        <w:t>等。</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．波长的校正</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．吸光度的校正</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．杂散光的校正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．吸收池的校正</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．[2]透光度调不到</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100%的原因有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．卤钨灯不亮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．样品室有挡光现象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．光路不准 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．放大器坏</w:t>
      </w:r>
    </w:p>
    <w:p>
      <w:pPr>
        <w:spacing w:line="228" w:lineRule="auto"/>
        <w:rPr>
          <w:rFonts w:hint="eastAsia" w:ascii="仿宋_GB2312" w:hAnsi="仿宋_GB2312" w:eastAsia="仿宋_GB2312" w:cs="仿宋_GB2312"/>
          <w:sz w:val="28"/>
          <w:szCs w:val="28"/>
        </w:rPr>
        <w:sectPr>
          <w:footerReference r:id="rId96" w:type="default"/>
          <w:pgSz w:w="11906" w:h="16839"/>
          <w:pgMar w:top="400" w:right="1402" w:bottom="1179" w:left="1785" w:header="0" w:footer="1016"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15"/>
        <w:rPr>
          <w:rFonts w:hint="eastAsia" w:ascii="仿宋_GB2312" w:hAnsi="仿宋_GB2312" w:eastAsia="仿宋_GB2312" w:cs="仿宋_GB2312"/>
          <w:sz w:val="28"/>
          <w:szCs w:val="28"/>
        </w:rPr>
      </w:pPr>
      <w:bookmarkStart w:id="63" w:name="bookmark106"/>
      <w:bookmarkEnd w:id="63"/>
      <w:r>
        <w:rPr>
          <w:rFonts w:hint="eastAsia" w:ascii="仿宋_GB2312" w:hAnsi="仿宋_GB2312" w:eastAsia="仿宋_GB2312" w:cs="仿宋_GB2312"/>
          <w:spacing w:val="9"/>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的作用是将光源发出的连续光谱分解为单色光。</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．石英窗</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．棱镜</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．光栅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．吸收池</w:t>
      </w:r>
    </w:p>
    <w:p>
      <w:pPr>
        <w:spacing w:before="63" w:line="280" w:lineRule="auto"/>
        <w:ind w:left="129" w:hanging="108"/>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．[1]可见-紫外吸收分光光度计接通电源后，指示灯和光源灯都不亮，电流表无偏转的</w:t>
      </w:r>
      <w:r>
        <w:rPr>
          <w:rFonts w:hint="eastAsia" w:ascii="仿宋_GB2312" w:hAnsi="仿宋_GB2312" w:eastAsia="仿宋_GB2312" w:cs="仿宋_GB2312"/>
          <w:spacing w:val="8"/>
          <w:sz w:val="28"/>
          <w:szCs w:val="28"/>
        </w:rPr>
        <w:t>原因有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1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．电源开关接触不良或已坏</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．电流表坏</w:t>
      </w:r>
    </w:p>
    <w:p>
      <w:pPr>
        <w:spacing w:before="61"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．保险丝断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．电源变压器初级线圈已断</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．[2]下列方法属于分光光度分析定量方法的是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．工作曲线法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．直接比较法</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．校正面积归一化法</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．标准加入法</w:t>
      </w:r>
    </w:p>
    <w:p>
      <w:pPr>
        <w:spacing w:before="65"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．[3]下列属于紫外-可见分光光度计组</w:t>
      </w:r>
      <w:r>
        <w:rPr>
          <w:rFonts w:hint="eastAsia" w:ascii="仿宋_GB2312" w:hAnsi="仿宋_GB2312" w:eastAsia="仿宋_GB2312" w:cs="仿宋_GB2312"/>
          <w:spacing w:val="3"/>
          <w:sz w:val="28"/>
          <w:szCs w:val="28"/>
        </w:rPr>
        <w:t>成部分的有</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．单色器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．吸收池</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．检测器</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．[3]紫外分光光度计的基本构造是由</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构成。</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．单色器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．吸收池</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．检测器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．[1]721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型分光光度计在接通电源后，指</w:t>
      </w:r>
      <w:r>
        <w:rPr>
          <w:rFonts w:hint="eastAsia" w:ascii="仿宋_GB2312" w:hAnsi="仿宋_GB2312" w:eastAsia="仿宋_GB2312" w:cs="仿宋_GB2312"/>
          <w:spacing w:val="6"/>
          <w:sz w:val="28"/>
          <w:szCs w:val="28"/>
        </w:rPr>
        <w:t>示灯不亮的原因是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．指示灯坏了</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．电源插头没有插好</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6"/>
          <w:sz w:val="28"/>
          <w:szCs w:val="28"/>
        </w:rPr>
        <w:t>电源变压器损坏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．检测器电路损坏</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．[3]可见分光光度计的结构组成中包括的部件有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．单色器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．原子化系统</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．检测系统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11．[2]下列属于 722</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型分光光度计的主要部件的是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．光源：氘灯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．接受元件：光电管</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．波长范围：200～800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．光学系统：单光束，衍射光栅</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．[3]分光光度计使用时的注意事项包括</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．使用前先打开电源开关，预热 30 分钟</w:t>
      </w:r>
      <w:r>
        <w:rPr>
          <w:rFonts w:hint="eastAsia" w:ascii="仿宋_GB2312" w:hAnsi="仿宋_GB2312" w:eastAsia="仿宋_GB2312" w:cs="仿宋_GB2312"/>
          <w:spacing w:val="48"/>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．注意调节 100%透光率和调零</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．测试的溶液不应洒落在测量池内</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．注意仪器卫生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．[2]用邻菲罗啉法测定水中总铁，需用下列</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来配制试验溶液。</w:t>
      </w:r>
    </w:p>
    <w:p>
      <w:pPr>
        <w:spacing w:before="7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．水样</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NH</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OH</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HCl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HAc</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NaAc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．邻菲罗啉</w:t>
      </w:r>
    </w:p>
    <w:p>
      <w:pPr>
        <w:spacing w:before="5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．[3]紫外分光光度计应定期检查</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．波长精度</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．吸光度准确性</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．狭缝宽度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．溶剂吸收</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．[2]属于 721</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型分光光度计的主要</w:t>
      </w:r>
      <w:r>
        <w:rPr>
          <w:rFonts w:hint="eastAsia" w:ascii="仿宋_GB2312" w:hAnsi="仿宋_GB2312" w:eastAsia="仿宋_GB2312" w:cs="仿宋_GB2312"/>
          <w:spacing w:val="4"/>
          <w:sz w:val="28"/>
          <w:szCs w:val="28"/>
        </w:rPr>
        <w:t>部件是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．光源：氘灯</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．接受元件：光电管</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．波长范围：200～800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．光学系统：单光束，</w:t>
      </w:r>
      <w:r>
        <w:rPr>
          <w:rFonts w:hint="eastAsia" w:ascii="仿宋_GB2312" w:hAnsi="仿宋_GB2312" w:eastAsia="仿宋_GB2312" w:cs="仿宋_GB2312"/>
          <w:spacing w:val="6"/>
          <w:sz w:val="28"/>
          <w:szCs w:val="28"/>
        </w:rPr>
        <w:t>棱镜</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．[1]一台分光光度计的校正应包括</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8"/>
          <w:sz w:val="28"/>
          <w:szCs w:val="28"/>
        </w:rPr>
        <w:t>等。</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0"/>
          <w:sz w:val="28"/>
          <w:szCs w:val="28"/>
        </w:rPr>
        <w:t>．波长的校正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．吸光度的校正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．杂散光的校正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．吸收池的校正</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．[3]重铬酸钾溶液对可见光中的</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光有吸收，所以溶液显示其</w:t>
      </w:r>
      <w:r>
        <w:rPr>
          <w:rFonts w:hint="eastAsia" w:ascii="仿宋_GB2312" w:hAnsi="仿宋_GB2312" w:eastAsia="仿宋_GB2312" w:cs="仿宋_GB2312"/>
          <w:spacing w:val="6"/>
          <w:sz w:val="28"/>
          <w:szCs w:val="28"/>
        </w:rPr>
        <w:t>互补光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．青蓝色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．橙色</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．绿色</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．紫色</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．[2]色散型红外光谱仪主要由</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8"/>
          <w:sz w:val="28"/>
          <w:szCs w:val="28"/>
        </w:rPr>
        <w:t>部件组成。</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．样品室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．单色器</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．检测器</w:t>
      </w:r>
    </w:p>
    <w:p>
      <w:pPr>
        <w:spacing w:before="63"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．[2]多原子的振动形式有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．伸缩振动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．弯曲振动</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．面内摇摆振动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．卷曲振动</w:t>
      </w:r>
    </w:p>
    <w:p>
      <w:pPr>
        <w:spacing w:before="64" w:line="221"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．[2]红外光谱产生的必要条件是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1"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．光子的能量与振动能级的能量相等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．化学键振动过程中 Δμ≠0</w:t>
      </w:r>
    </w:p>
    <w:p>
      <w:pPr>
        <w:spacing w:before="73"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．化合物分子必须具有 π 轨道</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．化合物分子应具有 n</w:t>
      </w:r>
      <w:r>
        <w:rPr>
          <w:rFonts w:hint="eastAsia" w:ascii="仿宋_GB2312" w:hAnsi="仿宋_GB2312" w:eastAsia="仿宋_GB2312" w:cs="仿宋_GB2312"/>
          <w:spacing w:val="27"/>
          <w:w w:val="101"/>
          <w:sz w:val="28"/>
          <w:szCs w:val="28"/>
        </w:rPr>
        <w:t xml:space="preserve"> </w:t>
      </w:r>
      <w:r>
        <w:rPr>
          <w:rFonts w:hint="eastAsia" w:ascii="仿宋_GB2312" w:hAnsi="仿宋_GB2312" w:eastAsia="仿宋_GB2312" w:cs="仿宋_GB2312"/>
          <w:spacing w:val="2"/>
          <w:sz w:val="28"/>
          <w:szCs w:val="28"/>
        </w:rPr>
        <w:t>电子</w:t>
      </w:r>
    </w:p>
    <w:p>
      <w:pPr>
        <w:spacing w:before="62" w:line="221"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．[2]影响基团频率的内部因素是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．电子效应</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．诱导效应 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．共轭效应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．氢键的影响</w:t>
      </w:r>
    </w:p>
    <w:p>
      <w:pPr>
        <w:spacing w:before="39" w:line="221"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．[1]最有分析价值的基团频率在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 xml:space="preserve">4000 </w:t>
      </w:r>
      <w:r>
        <w:rPr>
          <w:rFonts w:hint="eastAsia" w:ascii="仿宋_GB2312" w:hAnsi="仿宋_GB2312" w:eastAsia="仿宋_GB2312" w:cs="仿宋_GB2312"/>
          <w:sz w:val="28"/>
          <w:szCs w:val="28"/>
        </w:rPr>
        <w:t>cm</w:t>
      </w:r>
      <w:r>
        <w:rPr>
          <w:rFonts w:hint="eastAsia" w:ascii="仿宋_GB2312" w:hAnsi="仿宋_GB2312" w:eastAsia="仿宋_GB2312" w:cs="仿宋_GB2312"/>
          <w:spacing w:val="5"/>
          <w:sz w:val="28"/>
          <w:szCs w:val="28"/>
        </w:rPr>
        <w:t xml:space="preserve">-1  ～1300 </w:t>
      </w:r>
      <w:r>
        <w:rPr>
          <w:rFonts w:hint="eastAsia" w:ascii="仿宋_GB2312" w:hAnsi="仿宋_GB2312" w:eastAsia="仿宋_GB2312" w:cs="仿宋_GB2312"/>
          <w:sz w:val="28"/>
          <w:szCs w:val="28"/>
        </w:rPr>
        <w:t>cm</w:t>
      </w:r>
      <w:r>
        <w:rPr>
          <w:rFonts w:hint="eastAsia" w:ascii="仿宋_GB2312" w:hAnsi="仿宋_GB2312" w:eastAsia="仿宋_GB2312" w:cs="仿宋_GB2312"/>
          <w:spacing w:val="5"/>
          <w:sz w:val="28"/>
          <w:szCs w:val="28"/>
        </w:rPr>
        <w:t>-1 之间，这一区域称为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w:t>
      </w:r>
    </w:p>
    <w:p>
      <w:pPr>
        <w:spacing w:before="9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．基团频率区</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．官能团区</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．特征区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．指纹区</w:t>
      </w:r>
    </w:p>
    <w:p>
      <w:pPr>
        <w:spacing w:line="228" w:lineRule="auto"/>
        <w:rPr>
          <w:rFonts w:hint="eastAsia" w:ascii="仿宋_GB2312" w:hAnsi="仿宋_GB2312" w:eastAsia="仿宋_GB2312" w:cs="仿宋_GB2312"/>
          <w:sz w:val="28"/>
          <w:szCs w:val="28"/>
        </w:rPr>
        <w:sectPr>
          <w:footerReference r:id="rId97" w:type="default"/>
          <w:pgSz w:w="11906" w:h="16839"/>
          <w:pgMar w:top="400" w:right="1477" w:bottom="1207" w:left="1785" w:header="0" w:footer="104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．[1]红外光谱是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．分子光谱</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．原子光谱</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．吸收光谱 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4"/>
          <w:sz w:val="28"/>
          <w:szCs w:val="28"/>
        </w:rPr>
        <w:t>电子光谱</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．[2]红外固体制样方法有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．压片法</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．石蜡糊法</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．薄膜法</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．液体池法</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．[3]分光光度计的比色皿使用时要注意</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．不能拿比色皿的毛玻璃面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．比色皿中试样装入量一般应为 2</w:t>
      </w:r>
      <w:r>
        <w:rPr>
          <w:rFonts w:hint="eastAsia" w:ascii="仿宋_GB2312" w:hAnsi="仿宋_GB2312" w:eastAsia="仿宋_GB2312" w:cs="仿宋_GB2312"/>
          <w:spacing w:val="6"/>
          <w:sz w:val="28"/>
          <w:szCs w:val="28"/>
        </w:rPr>
        <w:t>/3～3/4</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6"/>
          <w:sz w:val="28"/>
          <w:szCs w:val="28"/>
        </w:rPr>
        <w:t>之间</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．比色皿一定要洁净</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．一定要使用成套玻璃比色皿</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．[3]   紫外吸收光谱仪的基本结构一般由</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部分组成。</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．光学系统</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．机械系统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．电学系统</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．气路系统</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．[3]光量子的能量正比于辐射的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 频率</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波长</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波数</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传播速度</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．[2]红外光源通常有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．热辐射红外光源</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．气体放电红外光源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．激光红外光源</w:t>
      </w:r>
      <w:r>
        <w:rPr>
          <w:rFonts w:hint="eastAsia" w:ascii="仿宋_GB2312" w:hAnsi="仿宋_GB2312" w:eastAsia="仿宋_GB2312" w:cs="仿宋_GB2312"/>
          <w:spacing w:val="8"/>
          <w:sz w:val="28"/>
          <w:szCs w:val="28"/>
        </w:rPr>
        <w:t xml:space="preserve">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．氘灯光源</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．[3]紫外可见分光光度计上常用的光源有</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．钨丝灯</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．氢弧灯</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．空心阴极灯</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．硅碳棒</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．[2]影响摩尔吸收系数的因素是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．比色皿厚度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．入射光波长   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9"/>
          <w:sz w:val="28"/>
          <w:szCs w:val="28"/>
        </w:rPr>
        <w:t>．有色物质的浓度</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9"/>
          <w:sz w:val="28"/>
          <w:szCs w:val="28"/>
        </w:rPr>
        <w:t>．溶液温度</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．[2]有色溶液稀释时，对最大吸收</w:t>
      </w:r>
      <w:r>
        <w:rPr>
          <w:rFonts w:hint="eastAsia" w:ascii="仿宋_GB2312" w:hAnsi="仿宋_GB2312" w:eastAsia="仿宋_GB2312" w:cs="仿宋_GB2312"/>
          <w:spacing w:val="7"/>
          <w:sz w:val="28"/>
          <w:szCs w:val="28"/>
        </w:rPr>
        <w:t>波长的位置下面描述错误的是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11"/>
          <w:sz w:val="28"/>
          <w:szCs w:val="28"/>
        </w:rPr>
        <w:t>向长波方向移动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11"/>
          <w:sz w:val="28"/>
          <w:szCs w:val="28"/>
        </w:rPr>
        <w:t>向短波方向移动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1"/>
          <w:sz w:val="28"/>
          <w:szCs w:val="28"/>
        </w:rPr>
        <w:t>．不移动但峰高降低 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1"/>
          <w:sz w:val="28"/>
          <w:szCs w:val="28"/>
        </w:rPr>
        <w:t>．全部无变化</w:t>
      </w:r>
    </w:p>
    <w:p>
      <w:pPr>
        <w:spacing w:before="64" w:line="281" w:lineRule="auto"/>
        <w:ind w:left="49" w:hanging="2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32</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．[3]物质的颜色是选择吸收了白光中的某些波长的光所致，硫酸铜溶液呈现蓝色，它不吸收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白光中的</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
          <w:sz w:val="28"/>
          <w:szCs w:val="28"/>
        </w:rPr>
        <w:t>。</w:t>
      </w:r>
    </w:p>
    <w:p>
      <w:pPr>
        <w:spacing w:before="1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．蓝色光波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．绿色光波</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．黄色光波</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．青色光波</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．[2]下列说法不正确的是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xml:space="preserve">．透射比与浓度成直线关系        </w:t>
      </w:r>
      <w:r>
        <w:rPr>
          <w:rFonts w:hint="eastAsia" w:ascii="仿宋_GB2312" w:hAnsi="仿宋_GB2312" w:eastAsia="仿宋_GB2312" w:cs="仿宋_GB2312"/>
          <w:spacing w:val="6"/>
          <w:sz w:val="28"/>
          <w:szCs w:val="28"/>
        </w:rPr>
        <w:t xml:space="preserve">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．摩尔吸光系数随波长而改变</w:t>
      </w:r>
    </w:p>
    <w:p>
      <w:pPr>
        <w:spacing w:before="2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．摩尔吸光系数随被测溶液的浓度而改变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．光学玻璃吸收池适用于紫外光区</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．[2]朗伯-比耳定律中的摩尔吸光系数 ε</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与哪些因素有关</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．入射光的波长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．溶液液层厚度</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．溶液的浓度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．溶液的温度</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．[2]下列操作中哪些是错误的</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．手捏比色皿毛面</w:t>
      </w:r>
    </w:p>
    <w:p>
      <w:pPr>
        <w:spacing w:before="62"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．采用分光光度法测定废水中铬含量时，必须采用石英比色皿</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．测定蒽醌含量时，必须关闭分光光度计的氘灯</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．测定液体化学品的色度时，沿比色管轴线方向</w:t>
      </w:r>
      <w:r>
        <w:rPr>
          <w:rFonts w:hint="eastAsia" w:ascii="仿宋_GB2312" w:hAnsi="仿宋_GB2312" w:eastAsia="仿宋_GB2312" w:cs="仿宋_GB2312"/>
          <w:spacing w:val="8"/>
          <w:sz w:val="28"/>
          <w:szCs w:val="28"/>
        </w:rPr>
        <w:t>比较颜色的深浅</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．[3]不是紫外可见分光光度计中的单色器的主要元件是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．棱镜或光栅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．光电管</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．吸收池</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．检测器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．[1]通常情况下，在分光光度法中</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8"/>
          <w:sz w:val="28"/>
          <w:szCs w:val="28"/>
        </w:rPr>
        <w:t>是导致偏离朗伯-比尔定律的因</w:t>
      </w:r>
      <w:r>
        <w:rPr>
          <w:rFonts w:hint="eastAsia" w:ascii="仿宋_GB2312" w:hAnsi="仿宋_GB2312" w:eastAsia="仿宋_GB2312" w:cs="仿宋_GB2312"/>
          <w:spacing w:val="7"/>
          <w:sz w:val="28"/>
          <w:szCs w:val="28"/>
        </w:rPr>
        <w:t>素。</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．吸光物质浓度&gt;0.01</w:t>
      </w:r>
      <w:r>
        <w:rPr>
          <w:rFonts w:hint="eastAsia" w:ascii="仿宋_GB2312" w:hAnsi="仿宋_GB2312" w:eastAsia="仿宋_GB2312" w:cs="仿宋_GB2312"/>
          <w:sz w:val="28"/>
          <w:szCs w:val="28"/>
        </w:rPr>
        <w:t>mol</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L</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．显色温度</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．单色光不纯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．待测溶液中的化学反应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．[2]透明有色溶液的摩尔吸光系数与下列哪些因素无关</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4"/>
          <w:sz w:val="28"/>
          <w:szCs w:val="28"/>
        </w:rPr>
        <w:t>A.</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4"/>
          <w:sz w:val="28"/>
          <w:szCs w:val="28"/>
        </w:rPr>
        <w:t>比色皿厚度   B.入射光波长  C.有色物质的浓度</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4"/>
          <w:sz w:val="28"/>
          <w:szCs w:val="28"/>
        </w:rPr>
        <w:t>D.有色物质溶液的颜色</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．[1]分光光度计的检验项目包括</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．波长准确度的检验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．透射比准确度的检验</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．吸收池配套性的检验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．单色器性能的检验</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40．[1]使用 721 型分光光度计时仪器在 100%处经常漂移,</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以下原因不正确的是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3"/>
          <w:sz w:val="28"/>
          <w:szCs w:val="28"/>
        </w:rPr>
        <w:t>。</w:t>
      </w:r>
    </w:p>
    <w:p>
      <w:pPr>
        <w:spacing w:line="221" w:lineRule="auto"/>
        <w:rPr>
          <w:rFonts w:hint="eastAsia" w:ascii="仿宋_GB2312" w:hAnsi="仿宋_GB2312" w:eastAsia="仿宋_GB2312" w:cs="仿宋_GB2312"/>
          <w:sz w:val="28"/>
          <w:szCs w:val="28"/>
        </w:rPr>
        <w:sectPr>
          <w:footerReference r:id="rId98" w:type="default"/>
          <w:pgSz w:w="11906" w:h="16839"/>
          <w:pgMar w:top="400" w:right="1478" w:bottom="1241" w:left="1785" w:header="0" w:footer="1076"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．保险丝断了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．电流表动线圈不通电</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．稳压电源输出导线断了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．电源不稳定</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．[2]分光光度计接通电源后电流表无偏转的原因可能是下</w:t>
      </w:r>
      <w:r>
        <w:rPr>
          <w:rFonts w:hint="eastAsia" w:ascii="仿宋_GB2312" w:hAnsi="仿宋_GB2312" w:eastAsia="仿宋_GB2312" w:cs="仿宋_GB2312"/>
          <w:spacing w:val="7"/>
          <w:sz w:val="28"/>
          <w:szCs w:val="28"/>
        </w:rPr>
        <w:t>列哪几项</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．电源变压器初级线圈已断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
          <w:sz w:val="28"/>
          <w:szCs w:val="28"/>
        </w:rPr>
        <w:t>熔丝熔断</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．电源开关接触已损失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．电路电压不够</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．[2]在分光光度分析法中，光吸收定律适用于下列哪种情况</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．单色光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．不透明溶液</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．透明溶液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．稀溶液</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．[3]进行比色测定时，下述哪些操作是错误的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．将外壁有水的比色皿放入比色架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．手捏比</w:t>
      </w:r>
      <w:r>
        <w:rPr>
          <w:rFonts w:hint="eastAsia" w:ascii="仿宋_GB2312" w:hAnsi="仿宋_GB2312" w:eastAsia="仿宋_GB2312" w:cs="仿宋_GB2312"/>
          <w:spacing w:val="6"/>
          <w:sz w:val="28"/>
          <w:szCs w:val="28"/>
        </w:rPr>
        <w:t>色皿的毛面</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．手捏比色皿的透光面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．用滤纸擦比色皿外壁的水</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．[2]分光光读法中，下列有关显色条件的描述中错误的有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．选择适当的参比溶液，可消除显色剂本身颜色和某些共</w:t>
      </w:r>
      <w:r>
        <w:rPr>
          <w:rFonts w:hint="eastAsia" w:ascii="仿宋_GB2312" w:hAnsi="仿宋_GB2312" w:eastAsia="仿宋_GB2312" w:cs="仿宋_GB2312"/>
          <w:spacing w:val="8"/>
          <w:sz w:val="28"/>
          <w:szCs w:val="28"/>
        </w:rPr>
        <w:t>存的有色离子的干扰</w:t>
      </w:r>
    </w:p>
    <w:p>
      <w:pPr>
        <w:spacing w:before="67"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．溶液酸度对显色反应无影响</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．在绘制工作曲线和进行样品测定时，应保持一致的显色温度</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．所谓显色时间是指加入显色剂后溶液立即出现颜色的时间</w:t>
      </w:r>
    </w:p>
    <w:p>
      <w:pPr>
        <w:spacing w:before="66" w:line="279" w:lineRule="auto"/>
        <w:ind w:left="20" w:hanging="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．[1]在可见分光光度法中，理想的工作曲线应该是重现性好，且通过原点的直线。在实际工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作中引起工作曲线不能通过原点的主要因素</w:t>
      </w:r>
      <w:r>
        <w:rPr>
          <w:rFonts w:hint="eastAsia" w:ascii="仿宋_GB2312" w:hAnsi="仿宋_GB2312" w:eastAsia="仿宋_GB2312" w:cs="仿宋_GB2312"/>
          <w:spacing w:val="8"/>
          <w:sz w:val="28"/>
          <w:szCs w:val="28"/>
        </w:rPr>
        <w:t>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．参比溶液的选择和配制不当</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．显色反应和反应条件的</w:t>
      </w:r>
      <w:r>
        <w:rPr>
          <w:rFonts w:hint="eastAsia" w:ascii="仿宋_GB2312" w:hAnsi="仿宋_GB2312" w:eastAsia="仿宋_GB2312" w:cs="仿宋_GB2312"/>
          <w:spacing w:val="7"/>
          <w:sz w:val="28"/>
          <w:szCs w:val="28"/>
        </w:rPr>
        <w:t>选择．控制不当</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．试液和参比溶液所用的吸收池厚度不一致</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．试液和参比溶液所用的光源性能不一致</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．[2]溶液的酸度对光度测定有显著影响，它影响待测组分的</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．吸收光谱</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1"/>
          <w:sz w:val="28"/>
          <w:szCs w:val="28"/>
        </w:rPr>
        <w:t>．显色剂形态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．吸光系数  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10"/>
          <w:sz w:val="28"/>
          <w:szCs w:val="28"/>
        </w:rPr>
        <w:t>待测组分的化合状态</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．[2]分光光度计维护保养应考虑</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8"/>
          <w:sz w:val="28"/>
          <w:szCs w:val="28"/>
        </w:rPr>
        <w:t>的影响。</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．温度</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．湿度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．防尘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．防震</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．[2]并不是所有的分子振动形式其相应的红外谱帯都能被观察到，这是因为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．分子既有振动，又有转动，太复杂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．分子中有些振动能量是简</w:t>
      </w:r>
      <w:r>
        <w:rPr>
          <w:rFonts w:hint="eastAsia" w:ascii="仿宋_GB2312" w:hAnsi="仿宋_GB2312" w:eastAsia="仿宋_GB2312" w:cs="仿宋_GB2312"/>
          <w:spacing w:val="6"/>
          <w:sz w:val="28"/>
          <w:szCs w:val="28"/>
        </w:rPr>
        <w:t>并的</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．因为分子中有 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、H</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、O</w:t>
      </w:r>
      <w:r>
        <w:rPr>
          <w:rFonts w:hint="eastAsia" w:ascii="仿宋_GB2312" w:hAnsi="仿宋_GB2312" w:eastAsia="仿宋_GB2312" w:cs="仿宋_GB2312"/>
          <w:spacing w:val="34"/>
          <w:w w:val="101"/>
          <w:sz w:val="28"/>
          <w:szCs w:val="28"/>
        </w:rPr>
        <w:t xml:space="preserve"> </w:t>
      </w:r>
      <w:r>
        <w:rPr>
          <w:rFonts w:hint="eastAsia" w:ascii="仿宋_GB2312" w:hAnsi="仿宋_GB2312" w:eastAsia="仿宋_GB2312" w:cs="仿宋_GB2312"/>
          <w:spacing w:val="5"/>
          <w:sz w:val="28"/>
          <w:szCs w:val="28"/>
        </w:rPr>
        <w:t>以外的原子存在</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．分子中某些振动能量相互抵消</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．[1]下面四种化合物中，能作为近紫外光区（200</w:t>
      </w:r>
      <w:r>
        <w:rPr>
          <w:rFonts w:hint="eastAsia" w:ascii="仿宋_GB2312" w:hAnsi="仿宋_GB2312" w:eastAsia="仿宋_GB2312" w:cs="仿宋_GB2312"/>
          <w:sz w:val="28"/>
          <w:szCs w:val="28"/>
        </w:rPr>
        <w:t>nm</w:t>
      </w:r>
      <w:r>
        <w:rPr>
          <w:rFonts w:hint="eastAsia" w:ascii="仿宋_GB2312" w:hAnsi="仿宋_GB2312" w:eastAsia="仿宋_GB2312" w:cs="仿宋_GB2312"/>
          <w:spacing w:val="28"/>
          <w:w w:val="101"/>
          <w:sz w:val="28"/>
          <w:szCs w:val="28"/>
        </w:rPr>
        <w:t xml:space="preserve"> </w:t>
      </w:r>
      <w:r>
        <w:rPr>
          <w:rFonts w:hint="eastAsia" w:ascii="仿宋_GB2312" w:hAnsi="仿宋_GB2312" w:eastAsia="仿宋_GB2312" w:cs="仿宋_GB2312"/>
          <w:spacing w:val="7"/>
          <w:sz w:val="28"/>
          <w:szCs w:val="28"/>
        </w:rPr>
        <w:t>附近）的溶剂者有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．苯</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．丙酮</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5"/>
          <w:sz w:val="28"/>
          <w:szCs w:val="28"/>
        </w:rPr>
        <w:t>乙醇</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．环已烷</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．[2]分光光度分析中选择最大吸收波</w:t>
      </w:r>
      <w:r>
        <w:rPr>
          <w:rFonts w:hint="eastAsia" w:ascii="仿宋_GB2312" w:hAnsi="仿宋_GB2312" w:eastAsia="仿宋_GB2312" w:cs="仿宋_GB2312"/>
          <w:spacing w:val="3"/>
          <w:sz w:val="28"/>
          <w:szCs w:val="28"/>
        </w:rPr>
        <w:t>长测定会使</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．灵敏度高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误差小</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选择性好</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干扰少</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．[2]吸光物质的吸光系数与哪些因素有关</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．吸收池材料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．入射光波长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．溶液浓度     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．吸光物质性质</w:t>
      </w:r>
    </w:p>
    <w:p>
      <w:pPr>
        <w:spacing w:line="227" w:lineRule="auto"/>
        <w:rPr>
          <w:rFonts w:hint="eastAsia" w:ascii="仿宋_GB2312" w:hAnsi="仿宋_GB2312" w:eastAsia="仿宋_GB2312" w:cs="仿宋_GB2312"/>
          <w:sz w:val="28"/>
          <w:szCs w:val="28"/>
        </w:rPr>
        <w:sectPr>
          <w:footerReference r:id="rId99" w:type="default"/>
          <w:pgSz w:w="11906" w:h="16839"/>
          <w:pgMar w:top="400" w:right="1477" w:bottom="1186" w:left="1785" w:header="0" w:footer="1020"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310"/>
        <w:outlineLvl w:val="1"/>
        <w:rPr>
          <w:rFonts w:hint="eastAsia" w:ascii="仿宋_GB2312" w:hAnsi="仿宋_GB2312" w:eastAsia="仿宋_GB2312" w:cs="仿宋_GB2312"/>
          <w:sz w:val="28"/>
          <w:szCs w:val="28"/>
        </w:rPr>
      </w:pPr>
      <w:bookmarkStart w:id="64" w:name="bookmark38"/>
      <w:bookmarkEnd w:id="64"/>
      <w:r>
        <w:rPr>
          <w:rFonts w:hint="eastAsia" w:ascii="仿宋_GB2312" w:hAnsi="仿宋_GB2312" w:eastAsia="仿宋_GB2312" w:cs="仿宋_GB2312"/>
          <w:b/>
          <w:bCs/>
          <w:spacing w:val="-3"/>
          <w:sz w:val="28"/>
          <w:szCs w:val="28"/>
        </w:rPr>
        <w:t>第十章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原子吸收光谱法知识</w:t>
      </w:r>
    </w:p>
    <w:p>
      <w:pPr>
        <w:spacing w:before="135" w:line="220" w:lineRule="auto"/>
        <w:ind w:left="24"/>
        <w:outlineLvl w:val="2"/>
        <w:rPr>
          <w:rFonts w:hint="eastAsia" w:ascii="仿宋_GB2312" w:hAnsi="仿宋_GB2312" w:eastAsia="仿宋_GB2312" w:cs="仿宋_GB2312"/>
          <w:sz w:val="28"/>
          <w:szCs w:val="28"/>
        </w:rPr>
      </w:pPr>
      <w:bookmarkStart w:id="65" w:name="bookmark39"/>
      <w:bookmarkEnd w:id="65"/>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．[2]原子吸收分光光度计的结构中一般不包括</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．空心阴极灯</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．原子化系统</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．分光系统</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．进样系统</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．[3]原子吸收分光光度计中最常用的光源为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．空心阴极灯</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．无极放电灯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．蒸汽放电灯</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．氢灯</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．[2]下列关于空心阴极灯使用注意事项描述不正确的是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．使用前一般要预热一定时间</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．长期不用，应定期点燃处理</w:t>
      </w: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．低熔点的灯用完后，等冷却后才能移动  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9"/>
          <w:sz w:val="28"/>
          <w:szCs w:val="28"/>
        </w:rPr>
        <w:t>．测量过程中可以打开灯室盖调整</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．[2]火焰原子吸光光度法的测定工作原理是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．比尔定律</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．波兹曼方程式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．罗马金公式</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．光</w:t>
      </w:r>
      <w:r>
        <w:rPr>
          <w:rFonts w:hint="eastAsia" w:ascii="仿宋_GB2312" w:hAnsi="仿宋_GB2312" w:eastAsia="仿宋_GB2312" w:cs="仿宋_GB2312"/>
          <w:spacing w:val="4"/>
          <w:sz w:val="28"/>
          <w:szCs w:val="28"/>
        </w:rPr>
        <w:t>的色散原理</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．[1]使原子吸收谱线变宽的因素较多，其中</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是主要因素。</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3"/>
          <w:sz w:val="28"/>
          <w:szCs w:val="28"/>
        </w:rPr>
        <w:t>．压力变宽</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．劳伦兹变宽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3"/>
          <w:sz w:val="28"/>
          <w:szCs w:val="28"/>
        </w:rPr>
        <w:t>自然变宽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．多普勒变宽</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．[1]由原子无规则的热运动所产生的谱线变宽称为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7"/>
          <w:sz w:val="28"/>
          <w:szCs w:val="28"/>
        </w:rPr>
        <w:t>自然变度</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．赫鲁兹马克变宽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．劳伦茨变宽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．多普勒变宽</w:t>
      </w:r>
    </w:p>
    <w:p>
      <w:pPr>
        <w:spacing w:before="66"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．[3]原子吸收分光光度法中的吸光物质的状态应为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．激发态原子蒸汽</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 xml:space="preserve">．基态原子蒸气  </w:t>
      </w:r>
      <w:r>
        <w:rPr>
          <w:rFonts w:hint="eastAsia" w:ascii="仿宋_GB2312" w:hAnsi="仿宋_GB2312" w:eastAsia="仿宋_GB2312" w:cs="仿宋_GB2312"/>
          <w:spacing w:val="8"/>
          <w:sz w:val="28"/>
          <w:szCs w:val="28"/>
        </w:rPr>
        <w:t xml:space="preserve">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．溶液中分子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．溶液中离子</w:t>
      </w:r>
    </w:p>
    <w:p>
      <w:pPr>
        <w:spacing w:before="6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．[2]原子吸收光谱产生的原因是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．分子中电子能级跃迁</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．转动能级跃迁</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．振动能级跃迁</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．原子最外层电子跃迁</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．[2]原子吸收光谱是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．带状光谱</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．线性光谱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．宽带光谱</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．分子光谱</w:t>
      </w:r>
    </w:p>
    <w:p>
      <w:pPr>
        <w:spacing w:before="66" w:line="279" w:lineRule="auto"/>
        <w:ind w:left="21" w:firstLine="1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．[2]原子吸收光谱法是基于从光源辐射出</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
          <w:sz w:val="28"/>
          <w:szCs w:val="28"/>
        </w:rPr>
        <w:t>的特征谱线，通过样品蒸气时，被蒸气中</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2"/>
          <w:sz w:val="28"/>
          <w:szCs w:val="28"/>
        </w:rPr>
        <w:t>待测元素的基态原子所吸收</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22"/>
          <w:sz w:val="28"/>
          <w:szCs w:val="28"/>
        </w:rPr>
        <w:t>由辐射特征谱线减弱的程度</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22"/>
          <w:sz w:val="28"/>
          <w:szCs w:val="28"/>
        </w:rPr>
        <w:t>，求出样品中</w:t>
      </w:r>
      <w:r>
        <w:rPr>
          <w:rFonts w:hint="eastAsia" w:ascii="仿宋_GB2312" w:hAnsi="仿宋_GB2312" w:eastAsia="仿宋_GB2312" w:cs="仿宋_GB2312"/>
          <w:spacing w:val="21"/>
          <w:sz w:val="28"/>
          <w:szCs w:val="28"/>
        </w:rPr>
        <w:t>待测元素含量。</w:t>
      </w:r>
    </w:p>
    <w:p>
      <w:pPr>
        <w:spacing w:before="1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．待测元素的分子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．待测元素的离子</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．待测元素的电子</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．待测元素的基态原子</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．[2]下列不属于原子吸收分光光度计组成部分的是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．光源</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．单色器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．吸收池</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．检测器</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．[3]欲分析</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165～360</w:t>
      </w:r>
      <w:r>
        <w:rPr>
          <w:rFonts w:hint="eastAsia" w:ascii="仿宋_GB2312" w:hAnsi="仿宋_GB2312" w:eastAsia="仿宋_GB2312" w:cs="仿宋_GB2312"/>
          <w:sz w:val="28"/>
          <w:szCs w:val="28"/>
        </w:rPr>
        <w:t>nm</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5"/>
          <w:sz w:val="28"/>
          <w:szCs w:val="28"/>
        </w:rPr>
        <w:t>的波谱区的原子吸收光谱，应选用的光源为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．钨灯</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．能斯特灯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．空心阴极灯</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．氘灯</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．[2]原子吸收分光光度计的核心部分是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．原子化器</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．分光系统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
          <w:sz w:val="28"/>
          <w:szCs w:val="28"/>
        </w:rPr>
        <w:t>检测系统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．[2]原子吸收光谱分析仪中单色器位于</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69"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．空心阴极灯之后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．原子化器之后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．原子化</w:t>
      </w:r>
      <w:r>
        <w:rPr>
          <w:rFonts w:hint="eastAsia" w:ascii="仿宋_GB2312" w:hAnsi="仿宋_GB2312" w:eastAsia="仿宋_GB2312" w:cs="仿宋_GB2312"/>
          <w:spacing w:val="9"/>
          <w:sz w:val="28"/>
          <w:szCs w:val="28"/>
        </w:rPr>
        <w:t>器之前</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．空心阴极灯之前</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．[2]对大多数元素，</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5"/>
          <w:sz w:val="28"/>
          <w:szCs w:val="28"/>
        </w:rPr>
        <w:t>日常分析的工作电流建议采用额定电流的</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1" w:line="24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．30%～40%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．40%～50%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．40%～60%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．50%～60%</w:t>
      </w:r>
    </w:p>
    <w:p>
      <w:pPr>
        <w:spacing w:before="4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．[3]空心阴极灯的主要操作参数是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．內冲气体压力</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．阴极温度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．灯电压</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．灯电流</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．[2]使用空心阴极灯不正确的是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．预热时间随灯元素的不同而不同，一般 20～30 分钟以上</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7"/>
          <w:sz w:val="28"/>
          <w:szCs w:val="28"/>
        </w:rPr>
        <w:t>．低熔点元素灯要等冷却后才能移动</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．长期不用，应每隔半年在工作电流下 </w:t>
      </w:r>
      <w:r>
        <w:rPr>
          <w:rFonts w:hint="eastAsia" w:ascii="仿宋_GB2312" w:hAnsi="仿宋_GB2312" w:eastAsia="仿宋_GB2312" w:cs="仿宋_GB2312"/>
          <w:spacing w:val="5"/>
          <w:sz w:val="28"/>
          <w:szCs w:val="28"/>
        </w:rPr>
        <w:t>1 小时点燃处理</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．测量过程不要打开灯室盖</w:t>
      </w:r>
    </w:p>
    <w:p>
      <w:pPr>
        <w:spacing w:line="228" w:lineRule="auto"/>
        <w:rPr>
          <w:rFonts w:hint="eastAsia" w:ascii="仿宋_GB2312" w:hAnsi="仿宋_GB2312" w:eastAsia="仿宋_GB2312" w:cs="仿宋_GB2312"/>
          <w:sz w:val="28"/>
          <w:szCs w:val="28"/>
        </w:rPr>
        <w:sectPr>
          <w:footerReference r:id="rId100" w:type="default"/>
          <w:pgSz w:w="11906" w:h="16839"/>
          <w:pgMar w:top="400" w:right="1480" w:bottom="1203" w:left="1785" w:header="0" w:footer="1037"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bookmarkStart w:id="66" w:name="bookmark107"/>
      <w:bookmarkEnd w:id="66"/>
      <w:r>
        <w:rPr>
          <w:rFonts w:hint="eastAsia" w:ascii="仿宋_GB2312" w:hAnsi="仿宋_GB2312" w:eastAsia="仿宋_GB2312" w:cs="仿宋_GB2312"/>
          <w:spacing w:val="9"/>
          <w:sz w:val="28"/>
          <w:szCs w:val="28"/>
        </w:rPr>
        <w:t>18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．[1]火焰原子化法中，试样的进样量一般</w:t>
      </w:r>
      <w:r>
        <w:rPr>
          <w:rFonts w:hint="eastAsia" w:ascii="仿宋_GB2312" w:hAnsi="仿宋_GB2312" w:eastAsia="仿宋_GB2312" w:cs="仿宋_GB2312"/>
          <w:spacing w:val="8"/>
          <w:sz w:val="28"/>
          <w:szCs w:val="28"/>
        </w:rPr>
        <w:t>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8"/>
          <w:sz w:val="28"/>
          <w:szCs w:val="28"/>
        </w:rPr>
        <w:t>为宜。</w:t>
      </w:r>
    </w:p>
    <w:p>
      <w:pPr>
        <w:spacing w:before="72" w:line="264"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1"/>
          <w:sz w:val="28"/>
          <w:szCs w:val="28"/>
        </w:rPr>
        <w:t>A</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．1～2</w:t>
      </w:r>
      <w:r>
        <w:rPr>
          <w:rFonts w:hint="eastAsia" w:ascii="仿宋_GB2312" w:hAnsi="仿宋_GB2312" w:eastAsia="仿宋_GB2312" w:cs="仿宋_GB2312"/>
          <w:position w:val="1"/>
          <w:sz w:val="28"/>
          <w:szCs w:val="28"/>
        </w:rPr>
        <w:t>mL</w:t>
      </w:r>
      <w:r>
        <w:rPr>
          <w:rFonts w:hint="eastAsia" w:ascii="仿宋_GB2312" w:hAnsi="仿宋_GB2312" w:eastAsia="仿宋_GB2312" w:cs="仿宋_GB2312"/>
          <w:spacing w:val="4"/>
          <w:position w:val="1"/>
          <w:sz w:val="28"/>
          <w:szCs w:val="28"/>
        </w:rPr>
        <w:t>/</w:t>
      </w:r>
      <w:r>
        <w:rPr>
          <w:rFonts w:hint="eastAsia" w:ascii="仿宋_GB2312" w:hAnsi="仿宋_GB2312" w:eastAsia="仿宋_GB2312" w:cs="仿宋_GB2312"/>
          <w:position w:val="1"/>
          <w:sz w:val="28"/>
          <w:szCs w:val="28"/>
        </w:rPr>
        <w:t>min</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position w:val="1"/>
          <w:sz w:val="28"/>
          <w:szCs w:val="28"/>
        </w:rPr>
        <w:t>B</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4"/>
          <w:position w:val="1"/>
          <w:sz w:val="28"/>
          <w:szCs w:val="28"/>
        </w:rPr>
        <w:t>．3～6</w:t>
      </w:r>
      <w:r>
        <w:rPr>
          <w:rFonts w:hint="eastAsia" w:ascii="仿宋_GB2312" w:hAnsi="仿宋_GB2312" w:eastAsia="仿宋_GB2312" w:cs="仿宋_GB2312"/>
          <w:position w:val="1"/>
          <w:sz w:val="28"/>
          <w:szCs w:val="28"/>
        </w:rPr>
        <w:t>mL</w:t>
      </w:r>
      <w:r>
        <w:rPr>
          <w:rFonts w:hint="eastAsia" w:ascii="仿宋_GB2312" w:hAnsi="仿宋_GB2312" w:eastAsia="仿宋_GB2312" w:cs="仿宋_GB2312"/>
          <w:spacing w:val="4"/>
          <w:position w:val="1"/>
          <w:sz w:val="28"/>
          <w:szCs w:val="28"/>
        </w:rPr>
        <w:t>/</w:t>
      </w:r>
      <w:r>
        <w:rPr>
          <w:rFonts w:hint="eastAsia" w:ascii="仿宋_GB2312" w:hAnsi="仿宋_GB2312" w:eastAsia="仿宋_GB2312" w:cs="仿宋_GB2312"/>
          <w:position w:val="1"/>
          <w:sz w:val="28"/>
          <w:szCs w:val="28"/>
        </w:rPr>
        <w:t>min</w:t>
      </w:r>
      <w:r>
        <w:rPr>
          <w:rFonts w:hint="eastAsia" w:ascii="仿宋_GB2312" w:hAnsi="仿宋_GB2312" w:eastAsia="仿宋_GB2312" w:cs="仿宋_GB2312"/>
          <w:spacing w:val="4"/>
          <w:position w:val="1"/>
          <w:sz w:val="28"/>
          <w:szCs w:val="28"/>
        </w:rPr>
        <w:t xml:space="preserve">       </w:t>
      </w:r>
      <w:r>
        <w:rPr>
          <w:rFonts w:hint="eastAsia" w:ascii="仿宋_GB2312" w:hAnsi="仿宋_GB2312" w:eastAsia="仿宋_GB2312" w:cs="仿宋_GB2312"/>
          <w:spacing w:val="3"/>
          <w:position w:val="1"/>
          <w:sz w:val="28"/>
          <w:szCs w:val="28"/>
        </w:rPr>
        <w:t xml:space="preserve">    </w:t>
      </w:r>
      <w:r>
        <w:rPr>
          <w:rFonts w:hint="eastAsia" w:ascii="仿宋_GB2312" w:hAnsi="仿宋_GB2312" w:eastAsia="仿宋_GB2312" w:cs="仿宋_GB2312"/>
          <w:position w:val="1"/>
          <w:sz w:val="28"/>
          <w:szCs w:val="28"/>
        </w:rPr>
        <w:t>C</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．7～10</w:t>
      </w:r>
      <w:r>
        <w:rPr>
          <w:rFonts w:hint="eastAsia" w:ascii="仿宋_GB2312" w:hAnsi="仿宋_GB2312" w:eastAsia="仿宋_GB2312" w:cs="仿宋_GB2312"/>
          <w:position w:val="1"/>
          <w:sz w:val="28"/>
          <w:szCs w:val="28"/>
        </w:rPr>
        <w:t>mL</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min</w:t>
      </w:r>
      <w:r>
        <w:rPr>
          <w:rFonts w:hint="eastAsia" w:ascii="仿宋_GB2312" w:hAnsi="仿宋_GB2312" w:eastAsia="仿宋_GB2312" w:cs="仿宋_GB2312"/>
          <w:spacing w:val="3"/>
          <w:position w:val="1"/>
          <w:sz w:val="28"/>
          <w:szCs w:val="28"/>
        </w:rPr>
        <w:t xml:space="preserve">       </w:t>
      </w:r>
      <w:r>
        <w:rPr>
          <w:rFonts w:hint="eastAsia" w:ascii="仿宋_GB2312" w:hAnsi="仿宋_GB2312" w:eastAsia="仿宋_GB2312" w:cs="仿宋_GB2312"/>
          <w:position w:val="1"/>
          <w:sz w:val="28"/>
          <w:szCs w:val="28"/>
        </w:rPr>
        <w:t>D</w:t>
      </w:r>
      <w:r>
        <w:rPr>
          <w:rFonts w:hint="eastAsia" w:ascii="仿宋_GB2312" w:hAnsi="仿宋_GB2312" w:eastAsia="仿宋_GB2312" w:cs="仿宋_GB2312"/>
          <w:spacing w:val="-22"/>
          <w:position w:val="1"/>
          <w:sz w:val="28"/>
          <w:szCs w:val="28"/>
        </w:rPr>
        <w:t xml:space="preserve"> </w:t>
      </w:r>
      <w:r>
        <w:rPr>
          <w:rFonts w:hint="eastAsia" w:ascii="仿宋_GB2312" w:hAnsi="仿宋_GB2312" w:eastAsia="仿宋_GB2312" w:cs="仿宋_GB2312"/>
          <w:spacing w:val="3"/>
          <w:position w:val="1"/>
          <w:sz w:val="28"/>
          <w:szCs w:val="28"/>
        </w:rPr>
        <w:t>．9～12</w:t>
      </w:r>
      <w:r>
        <w:rPr>
          <w:rFonts w:hint="eastAsia" w:ascii="仿宋_GB2312" w:hAnsi="仿宋_GB2312" w:eastAsia="仿宋_GB2312" w:cs="仿宋_GB2312"/>
          <w:position w:val="1"/>
          <w:sz w:val="28"/>
          <w:szCs w:val="28"/>
        </w:rPr>
        <w:t>mL</w:t>
      </w:r>
      <w:r>
        <w:rPr>
          <w:rFonts w:hint="eastAsia" w:ascii="仿宋_GB2312" w:hAnsi="仿宋_GB2312" w:eastAsia="仿宋_GB2312" w:cs="仿宋_GB2312"/>
          <w:spacing w:val="3"/>
          <w:position w:val="1"/>
          <w:sz w:val="28"/>
          <w:szCs w:val="28"/>
        </w:rPr>
        <w:t>/</w:t>
      </w:r>
      <w:r>
        <w:rPr>
          <w:rFonts w:hint="eastAsia" w:ascii="仿宋_GB2312" w:hAnsi="仿宋_GB2312" w:eastAsia="仿宋_GB2312" w:cs="仿宋_GB2312"/>
          <w:position w:val="1"/>
          <w:sz w:val="28"/>
          <w:szCs w:val="28"/>
        </w:rPr>
        <w:t>min</w:t>
      </w:r>
    </w:p>
    <w:p>
      <w:pPr>
        <w:spacing w:before="4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．[2]选择不同的火焰类型主要是根据</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．分析线波长</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．灯电流大小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．狭缝宽度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．待测元素性质</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．[2]原子吸收定量方法的标准加入法，可消除的干扰是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．基体效应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．背景吸收</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．光散射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4"/>
          <w:sz w:val="28"/>
          <w:szCs w:val="28"/>
        </w:rPr>
        <w:t>电离干扰</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．[2]原子吸收检测中消除物理干扰的主要方法是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．配制与被测试样相似组成的标准溶液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．加入释放剂</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．使用高温火焰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．加入保护剂</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．[2]用原子吸收光谱法测定钙时，加入 </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7"/>
          <w:sz w:val="28"/>
          <w:szCs w:val="28"/>
        </w:rPr>
        <w:t>是为了消除</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7"/>
          <w:sz w:val="28"/>
          <w:szCs w:val="28"/>
        </w:rPr>
        <w:t>干扰。</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．硫酸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．钠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．磷酸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．镁</w:t>
      </w:r>
    </w:p>
    <w:p>
      <w:pPr>
        <w:spacing w:before="3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．[1]原子吸收分光光度法测定钙时，</w:t>
      </w:r>
      <w:r>
        <w:rPr>
          <w:rFonts w:hint="eastAsia" w:ascii="仿宋_GB2312" w:hAnsi="仿宋_GB2312" w:eastAsia="仿宋_GB2312" w:cs="仿宋_GB2312"/>
          <w:sz w:val="28"/>
          <w:szCs w:val="28"/>
        </w:rPr>
        <w:t>PO</w:t>
      </w:r>
      <w:r>
        <w:rPr>
          <w:rFonts w:hint="eastAsia" w:ascii="仿宋_GB2312" w:hAnsi="仿宋_GB2312" w:eastAsia="仿宋_GB2312" w:cs="仿宋_GB2312"/>
          <w:spacing w:val="8"/>
          <w:sz w:val="28"/>
          <w:szCs w:val="28"/>
        </w:rPr>
        <w:t>43-有干扰，消除的</w:t>
      </w:r>
      <w:r>
        <w:rPr>
          <w:rFonts w:hint="eastAsia" w:ascii="仿宋_GB2312" w:hAnsi="仿宋_GB2312" w:eastAsia="仿宋_GB2312" w:cs="仿宋_GB2312"/>
          <w:spacing w:val="7"/>
          <w:sz w:val="28"/>
          <w:szCs w:val="28"/>
        </w:rPr>
        <w:t>方法是加入</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134"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LaCl</w:t>
      </w:r>
      <w:r>
        <w:rPr>
          <w:rFonts w:hint="eastAsia" w:ascii="仿宋_GB2312" w:hAnsi="仿宋_GB2312" w:eastAsia="仿宋_GB2312" w:cs="仿宋_GB2312"/>
          <w:spacing w:val="2"/>
          <w:sz w:val="28"/>
          <w:szCs w:val="28"/>
        </w:rPr>
        <w:t>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CH</w:t>
      </w:r>
      <w:r>
        <w:rPr>
          <w:rFonts w:hint="eastAsia" w:ascii="仿宋_GB2312" w:hAnsi="仿宋_GB2312" w:eastAsia="仿宋_GB2312" w:cs="仿宋_GB2312"/>
          <w:spacing w:val="2"/>
          <w:sz w:val="28"/>
          <w:szCs w:val="28"/>
        </w:rPr>
        <w:t>3</w:t>
      </w:r>
      <w:r>
        <w:rPr>
          <w:rFonts w:hint="eastAsia" w:ascii="仿宋_GB2312" w:hAnsi="仿宋_GB2312" w:eastAsia="仿宋_GB2312" w:cs="仿宋_GB2312"/>
          <w:sz w:val="28"/>
          <w:szCs w:val="28"/>
        </w:rPr>
        <w:t>COCH</w:t>
      </w:r>
      <w:r>
        <w:rPr>
          <w:rFonts w:hint="eastAsia" w:ascii="仿宋_GB2312" w:hAnsi="仿宋_GB2312" w:eastAsia="仿宋_GB2312" w:cs="仿宋_GB2312"/>
          <w:spacing w:val="2"/>
          <w:sz w:val="28"/>
          <w:szCs w:val="28"/>
        </w:rPr>
        <w:t xml:space="preserve">3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CHCl</w:t>
      </w:r>
      <w:r>
        <w:rPr>
          <w:rFonts w:hint="eastAsia" w:ascii="仿宋_GB2312" w:hAnsi="仿宋_GB2312" w:eastAsia="仿宋_GB2312" w:cs="仿宋_GB2312"/>
          <w:spacing w:val="1"/>
          <w:sz w:val="28"/>
          <w:szCs w:val="28"/>
        </w:rPr>
        <w:t>3</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．[3]用原子吸收光谱法测定钙时，加入</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10"/>
          <w:sz w:val="28"/>
          <w:szCs w:val="28"/>
        </w:rPr>
        <w:t>是为</w:t>
      </w:r>
      <w:r>
        <w:rPr>
          <w:rFonts w:hint="eastAsia" w:ascii="仿宋_GB2312" w:hAnsi="仿宋_GB2312" w:eastAsia="仿宋_GB2312" w:cs="仿宋_GB2312"/>
          <w:spacing w:val="9"/>
          <w:sz w:val="28"/>
          <w:szCs w:val="28"/>
        </w:rPr>
        <w:t>了消除磷酸干扰。</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EBT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．氯化钙      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EDTA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．氯化镁</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25．[1]吸光度由 0.434 增加到 0.514 时，则透光度改变了</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2"/>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．增加了 6.2%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．减少了 6.2%          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．减少了 0.080      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．增加了 0.080</w:t>
      </w:r>
    </w:p>
    <w:p>
      <w:pPr>
        <w:spacing w:before="62" w:line="282" w:lineRule="auto"/>
        <w:ind w:left="19" w:right="80"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．[2]原子吸收分光光度法中，对于组分复杂，干扰较多而又不清楚组成的样品，可采用的定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量方法是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1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．标准加入法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．工作曲线法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．直接比较法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．标准曲线法</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．[2]原子吸收光谱定量分析中，适合于高含</w:t>
      </w:r>
      <w:r>
        <w:rPr>
          <w:rFonts w:hint="eastAsia" w:ascii="仿宋_GB2312" w:hAnsi="仿宋_GB2312" w:eastAsia="仿宋_GB2312" w:cs="仿宋_GB2312"/>
          <w:spacing w:val="7"/>
          <w:sz w:val="28"/>
          <w:szCs w:val="28"/>
        </w:rPr>
        <w:t>量组分分析的方法是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．工作曲线法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．标准加入法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．稀释法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．内标法</w:t>
      </w:r>
    </w:p>
    <w:p>
      <w:pPr>
        <w:spacing w:before="63" w:line="279" w:lineRule="auto"/>
        <w:ind w:left="39" w:right="80" w:hanging="2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28</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．[2]在原子吸收光谱分析法中，要求标准溶液和试液的组成尽可能相似，且在整个分析过程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中操作条件应保不变的分析方法是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17"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．内标法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．标准加入法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．归一化法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．标准曲线法</w:t>
      </w:r>
    </w:p>
    <w:p>
      <w:pPr>
        <w:spacing w:before="62"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29．[2]在原子吸收分析中，测定元素的灵敏度、准确度及干扰等，在很大程</w:t>
      </w:r>
      <w:r>
        <w:rPr>
          <w:rFonts w:hint="eastAsia" w:ascii="仿宋_GB2312" w:hAnsi="仿宋_GB2312" w:eastAsia="仿宋_GB2312" w:cs="仿宋_GB2312"/>
          <w:spacing w:val="3"/>
          <w:sz w:val="28"/>
          <w:szCs w:val="28"/>
        </w:rPr>
        <w:t>度上取决于</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3"/>
          <w:sz w:val="28"/>
          <w:szCs w:val="28"/>
        </w:rPr>
        <w:t>。</w:t>
      </w:r>
    </w:p>
    <w:p>
      <w:pPr>
        <w:spacing w:before="73"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．空心阴极灯</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．火焰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．原子化系统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
          <w:sz w:val="28"/>
          <w:szCs w:val="28"/>
        </w:rPr>
        <w:t>分光系统</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xml:space="preserve">．[2]用原子吸收分光光度法测定高纯 </w:t>
      </w:r>
      <w:r>
        <w:rPr>
          <w:rFonts w:hint="eastAsia" w:ascii="仿宋_GB2312" w:hAnsi="仿宋_GB2312" w:eastAsia="仿宋_GB2312" w:cs="仿宋_GB2312"/>
          <w:sz w:val="28"/>
          <w:szCs w:val="28"/>
        </w:rPr>
        <w:t>Zn</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 xml:space="preserve">中的 </w:t>
      </w:r>
      <w:r>
        <w:rPr>
          <w:rFonts w:hint="eastAsia" w:ascii="仿宋_GB2312" w:hAnsi="仿宋_GB2312" w:eastAsia="仿宋_GB2312" w:cs="仿宋_GB2312"/>
          <w:sz w:val="28"/>
          <w:szCs w:val="28"/>
        </w:rPr>
        <w:t>Fe</w:t>
      </w:r>
      <w:r>
        <w:rPr>
          <w:rFonts w:hint="eastAsia" w:ascii="仿宋_GB2312" w:hAnsi="仿宋_GB2312" w:eastAsia="仿宋_GB2312" w:cs="仿宋_GB2312"/>
          <w:spacing w:val="6"/>
          <w:sz w:val="28"/>
          <w:szCs w:val="28"/>
        </w:rPr>
        <w:t xml:space="preserve"> 含量时，应当采用</w:t>
      </w:r>
      <w:r>
        <w:rPr>
          <w:rFonts w:hint="eastAsia" w:ascii="仿宋_GB2312" w:hAnsi="仿宋_GB2312" w:eastAsia="仿宋_GB2312" w:cs="仿宋_GB2312"/>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6"/>
          <w:sz w:val="28"/>
          <w:szCs w:val="28"/>
        </w:rPr>
        <w:t>的盐酸。</w:t>
      </w:r>
    </w:p>
    <w:p>
      <w:pPr>
        <w:spacing w:before="70"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．优级纯</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．分析纯</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．工业级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．化学纯</w:t>
      </w:r>
    </w:p>
    <w:p>
      <w:pPr>
        <w:spacing w:before="66" w:line="280" w:lineRule="auto"/>
        <w:ind w:left="129" w:right="85" w:hanging="109"/>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31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3"/>
          <w:sz w:val="28"/>
          <w:szCs w:val="28"/>
        </w:rPr>
        <w:t>．[1]原子吸收分光光度计工作时须用多种气体</w:t>
      </w:r>
      <w:r>
        <w:rPr>
          <w:rFonts w:hint="eastAsia" w:ascii="仿宋_GB2312" w:hAnsi="仿宋_GB2312" w:eastAsia="仿宋_GB2312" w:cs="仿宋_GB2312"/>
          <w:spacing w:val="12"/>
          <w:sz w:val="28"/>
          <w:szCs w:val="28"/>
        </w:rPr>
        <w:t xml:space="preserve">，下列气体中不是 </w:t>
      </w:r>
      <w:r>
        <w:rPr>
          <w:rFonts w:hint="eastAsia" w:ascii="仿宋_GB2312" w:hAnsi="仿宋_GB2312" w:eastAsia="仿宋_GB2312" w:cs="仿宋_GB2312"/>
          <w:sz w:val="28"/>
          <w:szCs w:val="28"/>
        </w:rPr>
        <w:t>AAS</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12"/>
          <w:sz w:val="28"/>
          <w:szCs w:val="28"/>
        </w:rPr>
        <w:t>室使用的气体的是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14"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．空气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．乙炔气</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．氮气</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．氧气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．[1]原子吸收分光光度计噪声过大，分析其原因可能是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．电压不稳定             </w:t>
      </w:r>
      <w:r>
        <w:rPr>
          <w:rFonts w:hint="eastAsia" w:ascii="仿宋_GB2312" w:hAnsi="仿宋_GB2312" w:eastAsia="仿宋_GB2312" w:cs="仿宋_GB2312"/>
          <w:spacing w:val="4"/>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．空心阴极灯有问题</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．灯电流、狭缝、乙炔气和助燃气流量的设置不适当</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．燃烧器缝隙被污染</w:t>
      </w:r>
    </w:p>
    <w:p>
      <w:pPr>
        <w:spacing w:before="63" w:line="283" w:lineRule="auto"/>
        <w:ind w:left="129" w:right="80" w:hanging="109"/>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33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3"/>
          <w:sz w:val="28"/>
          <w:szCs w:val="28"/>
        </w:rPr>
        <w:t>．[1]在使用火焰原子吸收分光光度计做试样测定时，发现火焰骚动很大，这可能的</w:t>
      </w:r>
      <w:r>
        <w:rPr>
          <w:rFonts w:hint="eastAsia" w:ascii="仿宋_GB2312" w:hAnsi="仿宋_GB2312" w:eastAsia="仿宋_GB2312" w:cs="仿宋_GB2312"/>
          <w:spacing w:val="12"/>
          <w:sz w:val="28"/>
          <w:szCs w:val="28"/>
        </w:rPr>
        <w:t>原因是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p>
    <w:p>
      <w:pPr>
        <w:spacing w:before="1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．助燃气与燃气流量比不对</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．空心阴极灯有漏气现象</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．高压电子元件受潮</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．波长位置选择不准</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．[2]原子吸收分光光度计调节燃烧器高度目的是为了得到</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．吸光度最小</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．透光度最小</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．入射光强最大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．火焰温度最高</w:t>
      </w:r>
    </w:p>
    <w:p>
      <w:pPr>
        <w:spacing w:before="66" w:line="289" w:lineRule="auto"/>
        <w:ind w:left="19" w:right="80"/>
        <w:jc w:val="both"/>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35</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．[2]原子吸收光谱法是基于从光源辐射出待测元素的特征谱线的光，通过样品的蒸气时，被</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蒸气中待测元素的</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所吸收，出辐射特征谱线光被减弱的程度，求出样品中待测元素的含</w:t>
      </w:r>
      <w:r>
        <w:rPr>
          <w:rFonts w:hint="eastAsia" w:ascii="仿宋_GB2312" w:hAnsi="仿宋_GB2312" w:eastAsia="仿宋_GB2312" w:cs="仿宋_GB2312"/>
          <w:sz w:val="28"/>
          <w:szCs w:val="28"/>
        </w:rPr>
        <w:t xml:space="preserve"> 量。</w:t>
      </w:r>
    </w:p>
    <w:p>
      <w:pPr>
        <w:spacing w:line="289" w:lineRule="auto"/>
        <w:rPr>
          <w:rFonts w:hint="eastAsia" w:ascii="仿宋_GB2312" w:hAnsi="仿宋_GB2312" w:eastAsia="仿宋_GB2312" w:cs="仿宋_GB2312"/>
          <w:sz w:val="28"/>
          <w:szCs w:val="28"/>
        </w:rPr>
        <w:sectPr>
          <w:footerReference r:id="rId101" w:type="default"/>
          <w:pgSz w:w="11906" w:h="16839"/>
          <w:pgMar w:top="400" w:right="1397" w:bottom="1203" w:left="1785" w:header="0" w:footer="1037"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．原子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．激发态原子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．分子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．基态原子</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．[2]原子吸收空心阴极灯的灯电流应该</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打开。</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．快速</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．慢慢</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．先慢后快</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．先快后慢</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．[2]原子吸收分析中光源的作用是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1"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．提供试样蒸发和激发所需要的能量</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．产生紫外光</w:t>
      </w:r>
    </w:p>
    <w:p>
      <w:pPr>
        <w:spacing w:before="2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．发射待测元素的特征谱线</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．产生足够浓度的散射光</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．[3]原子荧光与原子吸收光谱仪结构上的主要区别在</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．光源</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．光路</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．单色器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．原子化器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．[2]原子吸收光谱分析中，噪声干扰主要来源于</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．空心阴极灯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．原子化系统   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．喷雾系统</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．检测系统。</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．[2]在波长小于 250 </w:t>
      </w:r>
      <w:r>
        <w:rPr>
          <w:rFonts w:hint="eastAsia" w:ascii="仿宋_GB2312" w:hAnsi="仿宋_GB2312" w:eastAsia="仿宋_GB2312" w:cs="仿宋_GB2312"/>
          <w:sz w:val="28"/>
          <w:szCs w:val="28"/>
        </w:rPr>
        <w:t>nm</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时、下列哪些无机酸产生很强的分子吸收光谱</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4"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HNO</w:t>
      </w:r>
      <w:r>
        <w:rPr>
          <w:rFonts w:hint="eastAsia" w:ascii="仿宋_GB2312" w:hAnsi="仿宋_GB2312" w:eastAsia="仿宋_GB2312" w:cs="仿宋_GB2312"/>
          <w:spacing w:val="3"/>
          <w:sz w:val="28"/>
          <w:szCs w:val="28"/>
        </w:rPr>
        <w:t>3             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．王水</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3"/>
          <w:sz w:val="28"/>
          <w:szCs w:val="28"/>
        </w:rPr>
        <w:t>4</w:t>
      </w:r>
    </w:p>
    <w:p>
      <w:pPr>
        <w:spacing w:before="6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．[2]在火焰原子吸收光谱法中，干法灰化法不适用欲测元素是</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9"/>
          <w:sz w:val="28"/>
          <w:szCs w:val="28"/>
        </w:rPr>
        <w:t>的样品处理。</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．钼</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．铱</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．[1]在火焰原子吸收光谱法中，测定</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10"/>
          <w:sz w:val="28"/>
          <w:szCs w:val="28"/>
        </w:rPr>
        <w:t>元素可用空气</w:t>
      </w:r>
      <w:r>
        <w:rPr>
          <w:rFonts w:hint="eastAsia" w:ascii="仿宋_GB2312" w:hAnsi="仿宋_GB2312" w:eastAsia="仿宋_GB2312" w:cs="仿宋_GB2312"/>
          <w:spacing w:val="9"/>
          <w:sz w:val="28"/>
          <w:szCs w:val="28"/>
        </w:rPr>
        <w:t>一乙炔火焰。</w:t>
      </w:r>
    </w:p>
    <w:p>
      <w:pPr>
        <w:spacing w:before="72"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．铷</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．铂</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．铪</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．[2]欲分析血浆中的钾含量，下列方法中哪</w:t>
      </w:r>
      <w:r>
        <w:rPr>
          <w:rFonts w:hint="eastAsia" w:ascii="仿宋_GB2312" w:hAnsi="仿宋_GB2312" w:eastAsia="仿宋_GB2312" w:cs="仿宋_GB2312"/>
          <w:spacing w:val="7"/>
          <w:sz w:val="28"/>
          <w:szCs w:val="28"/>
        </w:rPr>
        <w:t>一种最为合适的是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．重量法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．容量法</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．红外光谱法</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．火焰光度法</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．[2]现代原子吸收光谱仪的分光系统的组成主要是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．棱镜+</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凹面镜+狭缝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．棱镜+透镜+狭缝</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．光栅+</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凹面镜+狭缝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．光栅+透镜+狭缝</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．[2]在原子吸收光谱分析中，当吸收</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1%时，其吸光度为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107" w:line="186"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0.0044</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．0.044</w:t>
      </w:r>
    </w:p>
    <w:p>
      <w:pPr>
        <w:spacing w:before="46" w:line="288" w:lineRule="auto"/>
        <w:ind w:left="21"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．[2]原子吸收法测定</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Ca</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7"/>
          <w:w w:val="102"/>
          <w:sz w:val="28"/>
          <w:szCs w:val="28"/>
        </w:rPr>
        <w:t xml:space="preserve"> </w:t>
      </w:r>
      <w:r>
        <w:rPr>
          <w:rFonts w:hint="eastAsia" w:ascii="仿宋_GB2312" w:hAnsi="仿宋_GB2312" w:eastAsia="仿宋_GB2312" w:cs="仿宋_GB2312"/>
          <w:spacing w:val="8"/>
          <w:sz w:val="28"/>
          <w:szCs w:val="28"/>
        </w:rPr>
        <w:t>含量时，为消除其中</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PO</w:t>
      </w:r>
      <w:r>
        <w:rPr>
          <w:rFonts w:hint="eastAsia" w:ascii="仿宋_GB2312" w:hAnsi="仿宋_GB2312" w:eastAsia="仿宋_GB2312" w:cs="仿宋_GB2312"/>
          <w:spacing w:val="8"/>
          <w:sz w:val="28"/>
          <w:szCs w:val="28"/>
        </w:rPr>
        <w:t>43-的干扰而加入高浓度的锶盐，则加</w:t>
      </w:r>
      <w:r>
        <w:rPr>
          <w:rFonts w:hint="eastAsia" w:ascii="仿宋_GB2312" w:hAnsi="仿宋_GB2312" w:eastAsia="仿宋_GB2312" w:cs="仿宋_GB2312"/>
          <w:spacing w:val="7"/>
          <w:sz w:val="28"/>
          <w:szCs w:val="28"/>
        </w:rPr>
        <w:t>入锶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盐称为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23"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0"/>
          <w:sz w:val="28"/>
          <w:szCs w:val="28"/>
        </w:rPr>
        <w:t>．释放剂   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．保护剂</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0"/>
          <w:sz w:val="28"/>
          <w:szCs w:val="28"/>
        </w:rPr>
        <w:t>．防电离剂</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10"/>
          <w:sz w:val="28"/>
          <w:szCs w:val="28"/>
        </w:rPr>
        <w:t>以上答案都不对</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．[2]原子吸收光度法的背景干扰表现为</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形式。</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．火焰中被测元素发射的谱线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．火焰中干</w:t>
      </w:r>
      <w:r>
        <w:rPr>
          <w:rFonts w:hint="eastAsia" w:ascii="仿宋_GB2312" w:hAnsi="仿宋_GB2312" w:eastAsia="仿宋_GB2312" w:cs="仿宋_GB2312"/>
          <w:spacing w:val="6"/>
          <w:sz w:val="28"/>
          <w:szCs w:val="28"/>
        </w:rPr>
        <w:t>扰元素发射的谱线</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．光源产生的非共振线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．火焰中产生的分子吸收</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．[2]原子吸收分析的特点不包括</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1"/>
          <w:sz w:val="28"/>
          <w:szCs w:val="28"/>
        </w:rPr>
        <w:t>．灵敏度高   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1"/>
          <w:sz w:val="28"/>
          <w:szCs w:val="28"/>
        </w:rPr>
        <w:t>．选择性好</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1"/>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1"/>
          <w:sz w:val="28"/>
          <w:szCs w:val="28"/>
        </w:rPr>
        <w:t>．重现性好</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1"/>
          <w:sz w:val="28"/>
          <w:szCs w:val="28"/>
        </w:rPr>
        <w:t>．一灯多用</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．[2]一般情况下，原子吸收分光光度测定时总</w:t>
      </w:r>
      <w:r>
        <w:rPr>
          <w:rFonts w:hint="eastAsia" w:ascii="仿宋_GB2312" w:hAnsi="仿宋_GB2312" w:eastAsia="仿宋_GB2312" w:cs="仿宋_GB2312"/>
          <w:spacing w:val="9"/>
          <w:sz w:val="28"/>
          <w:szCs w:val="28"/>
        </w:rPr>
        <w:t>是希望光线从</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9"/>
          <w:sz w:val="28"/>
          <w:szCs w:val="28"/>
        </w:rPr>
        <w:t>的部分通过。</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．火焰温度最高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．火焰温度最低</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．原子蒸气密度最大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．原</w:t>
      </w:r>
      <w:r>
        <w:rPr>
          <w:rFonts w:hint="eastAsia" w:ascii="仿宋_GB2312" w:hAnsi="仿宋_GB2312" w:eastAsia="仿宋_GB2312" w:cs="仿宋_GB2312"/>
          <w:spacing w:val="5"/>
          <w:sz w:val="28"/>
          <w:szCs w:val="28"/>
        </w:rPr>
        <w:t>子蒸气密度最小</w:t>
      </w: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．[2]石墨炉原子化法测定的主要缺点是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．灵敏度较低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．不适于</w:t>
      </w:r>
      <w:r>
        <w:rPr>
          <w:rFonts w:hint="eastAsia" w:ascii="仿宋_GB2312" w:hAnsi="仿宋_GB2312" w:eastAsia="仿宋_GB2312" w:cs="仿宋_GB2312"/>
          <w:spacing w:val="5"/>
          <w:sz w:val="28"/>
          <w:szCs w:val="28"/>
        </w:rPr>
        <w:t>测定难挥发物质</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．精密度低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．不能直接测定固体样品</w:t>
      </w:r>
    </w:p>
    <w:p>
      <w:pPr>
        <w:spacing w:before="6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51．[2]原子吸收分析属于</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．原子发射光谱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 xml:space="preserve">．原子吸收光谱    </w:t>
      </w:r>
      <w:r>
        <w:rPr>
          <w:rFonts w:hint="eastAsia" w:ascii="仿宋_GB2312" w:hAnsi="仿宋_GB2312" w:eastAsia="仿宋_GB2312" w:cs="仿宋_GB2312"/>
          <w:spacing w:val="7"/>
          <w:sz w:val="28"/>
          <w:szCs w:val="28"/>
        </w:rPr>
        <w:t xml:space="preserve"> 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．分子吸收光谱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．分子发射光谱</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．[2]如果空心阴极灯的阴极只由一种元素</w:t>
      </w:r>
      <w:r>
        <w:rPr>
          <w:rFonts w:hint="eastAsia" w:ascii="仿宋_GB2312" w:hAnsi="仿宋_GB2312" w:eastAsia="仿宋_GB2312" w:cs="仿宋_GB2312"/>
          <w:spacing w:val="7"/>
          <w:sz w:val="28"/>
          <w:szCs w:val="28"/>
        </w:rPr>
        <w:t>组成，则这种灯只能测定</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．所有元素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．2～3种元素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．一种</w:t>
      </w:r>
      <w:r>
        <w:rPr>
          <w:rFonts w:hint="eastAsia" w:ascii="仿宋_GB2312" w:hAnsi="仿宋_GB2312" w:eastAsia="仿宋_GB2312" w:cs="仿宋_GB2312"/>
          <w:spacing w:val="5"/>
          <w:sz w:val="28"/>
          <w:szCs w:val="28"/>
        </w:rPr>
        <w:t>元素          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．多种元素</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．[2]如果测定水中的微量镁，则应选择</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0"/>
          <w:sz w:val="28"/>
          <w:szCs w:val="28"/>
        </w:rPr>
        <w:t>．钙空心阴极灯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．镁空心阴极灯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0"/>
          <w:sz w:val="28"/>
          <w:szCs w:val="28"/>
        </w:rPr>
        <w:t>．铜空心阴极灯</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．铁空心阴极灯</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．[1]空心阴极灯的发光明显不稳定则</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102" w:type="default"/>
          <w:pgSz w:w="11906" w:h="16839"/>
          <w:pgMar w:top="400" w:right="1475" w:bottom="1248" w:left="1785" w:header="0" w:footer="108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433"/>
        <w:rPr>
          <w:rFonts w:hint="eastAsia" w:ascii="仿宋_GB2312" w:hAnsi="仿宋_GB2312" w:eastAsia="仿宋_GB2312" w:cs="仿宋_GB2312"/>
          <w:sz w:val="28"/>
          <w:szCs w:val="28"/>
        </w:rPr>
      </w:pPr>
      <w:bookmarkStart w:id="67" w:name="bookmark108"/>
      <w:bookmarkEnd w:id="67"/>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．灯脚接反了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．灯漏气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．灯的使用寿命到了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．没接电源</w:t>
      </w:r>
    </w:p>
    <w:p>
      <w:pPr>
        <w:spacing w:before="6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．[2]下表为某同学做的灯电流的选择实验数据,则此空心阴极灯</w:t>
      </w:r>
      <w:r>
        <w:rPr>
          <w:rFonts w:hint="eastAsia" w:ascii="仿宋_GB2312" w:hAnsi="仿宋_GB2312" w:eastAsia="仿宋_GB2312" w:cs="仿宋_GB2312"/>
          <w:spacing w:val="7"/>
          <w:sz w:val="28"/>
          <w:szCs w:val="28"/>
        </w:rPr>
        <w:t>的灯电流应选择</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tbl>
      <w:tblPr>
        <w:tblStyle w:val="7"/>
        <w:tblW w:w="5961" w:type="dxa"/>
        <w:tblInd w:w="122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85"/>
        <w:gridCol w:w="709"/>
        <w:gridCol w:w="709"/>
        <w:gridCol w:w="711"/>
        <w:gridCol w:w="710"/>
        <w:gridCol w:w="711"/>
        <w:gridCol w:w="72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1685" w:type="dxa"/>
            <w:vAlign w:val="top"/>
          </w:tcPr>
          <w:p>
            <w:pPr>
              <w:spacing w:before="62" w:line="225" w:lineRule="auto"/>
              <w:ind w:left="10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灯电流（毫安）</w:t>
            </w:r>
          </w:p>
        </w:tc>
        <w:tc>
          <w:tcPr>
            <w:tcW w:w="709" w:type="dxa"/>
            <w:vAlign w:val="top"/>
          </w:tcPr>
          <w:p>
            <w:pPr>
              <w:spacing w:before="84" w:line="195" w:lineRule="auto"/>
              <w:ind w:left="1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p>
        </w:tc>
        <w:tc>
          <w:tcPr>
            <w:tcW w:w="709" w:type="dxa"/>
            <w:vAlign w:val="top"/>
          </w:tcPr>
          <w:p>
            <w:pPr>
              <w:spacing w:before="84" w:line="195" w:lineRule="auto"/>
              <w:ind w:left="9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2.0</w:t>
            </w:r>
          </w:p>
        </w:tc>
        <w:tc>
          <w:tcPr>
            <w:tcW w:w="711" w:type="dxa"/>
            <w:vAlign w:val="top"/>
          </w:tcPr>
          <w:p>
            <w:pPr>
              <w:spacing w:before="84" w:line="195" w:lineRule="auto"/>
              <w:ind w:left="10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3.0</w:t>
            </w:r>
          </w:p>
        </w:tc>
        <w:tc>
          <w:tcPr>
            <w:tcW w:w="710" w:type="dxa"/>
            <w:vAlign w:val="top"/>
          </w:tcPr>
          <w:p>
            <w:pPr>
              <w:spacing w:before="84" w:line="195" w:lineRule="auto"/>
              <w:ind w:left="10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4.0</w:t>
            </w:r>
          </w:p>
        </w:tc>
        <w:tc>
          <w:tcPr>
            <w:tcW w:w="711" w:type="dxa"/>
            <w:vAlign w:val="top"/>
          </w:tcPr>
          <w:p>
            <w:pPr>
              <w:spacing w:before="84" w:line="195" w:lineRule="auto"/>
              <w:ind w:left="10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5.0</w:t>
            </w:r>
          </w:p>
        </w:tc>
        <w:tc>
          <w:tcPr>
            <w:tcW w:w="726" w:type="dxa"/>
            <w:vAlign w:val="top"/>
          </w:tcPr>
          <w:p>
            <w:pPr>
              <w:spacing w:before="84" w:line="195" w:lineRule="auto"/>
              <w:ind w:left="10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0" w:hRule="atLeast"/>
        </w:trPr>
        <w:tc>
          <w:tcPr>
            <w:tcW w:w="1685" w:type="dxa"/>
            <w:vAlign w:val="top"/>
          </w:tcPr>
          <w:p>
            <w:pPr>
              <w:spacing w:before="82" w:line="195" w:lineRule="auto"/>
              <w:ind w:left="9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p>
        </w:tc>
        <w:tc>
          <w:tcPr>
            <w:tcW w:w="709" w:type="dxa"/>
            <w:vAlign w:val="top"/>
          </w:tcPr>
          <w:p>
            <w:pPr>
              <w:spacing w:before="82" w:line="195" w:lineRule="auto"/>
              <w:ind w:left="1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0.3</w:t>
            </w:r>
          </w:p>
        </w:tc>
        <w:tc>
          <w:tcPr>
            <w:tcW w:w="709" w:type="dxa"/>
            <w:vAlign w:val="top"/>
          </w:tcPr>
          <w:p>
            <w:pPr>
              <w:spacing w:before="82" w:line="195" w:lineRule="auto"/>
              <w:ind w:left="10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0.6</w:t>
            </w:r>
          </w:p>
        </w:tc>
        <w:tc>
          <w:tcPr>
            <w:tcW w:w="711" w:type="dxa"/>
            <w:vAlign w:val="top"/>
          </w:tcPr>
          <w:p>
            <w:pPr>
              <w:spacing w:before="82" w:line="195" w:lineRule="auto"/>
              <w:ind w:left="10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0.5</w:t>
            </w:r>
          </w:p>
        </w:tc>
        <w:tc>
          <w:tcPr>
            <w:tcW w:w="710" w:type="dxa"/>
            <w:vAlign w:val="top"/>
          </w:tcPr>
          <w:p>
            <w:pPr>
              <w:spacing w:before="82" w:line="195" w:lineRule="auto"/>
              <w:ind w:left="10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0.5</w:t>
            </w:r>
          </w:p>
        </w:tc>
        <w:tc>
          <w:tcPr>
            <w:tcW w:w="711" w:type="dxa"/>
            <w:vAlign w:val="top"/>
          </w:tcPr>
          <w:p>
            <w:pPr>
              <w:spacing w:before="82" w:line="195" w:lineRule="auto"/>
              <w:ind w:left="10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0.6</w:t>
            </w:r>
          </w:p>
        </w:tc>
        <w:tc>
          <w:tcPr>
            <w:tcW w:w="726" w:type="dxa"/>
            <w:vAlign w:val="top"/>
          </w:tcPr>
          <w:p>
            <w:pPr>
              <w:spacing w:before="82" w:line="195" w:lineRule="auto"/>
              <w:ind w:left="10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0.6</w:t>
            </w:r>
          </w:p>
        </w:tc>
      </w:tr>
    </w:tbl>
    <w:p>
      <w:pPr>
        <w:spacing w:before="32"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5.0</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1"/>
          <w:sz w:val="28"/>
          <w:szCs w:val="28"/>
        </w:rPr>
        <w:t>毫安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4.0</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1"/>
          <w:sz w:val="28"/>
          <w:szCs w:val="28"/>
        </w:rPr>
        <w:t>毫安</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
          <w:sz w:val="28"/>
          <w:szCs w:val="28"/>
        </w:rPr>
        <w:t>1.3</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1"/>
          <w:sz w:val="28"/>
          <w:szCs w:val="28"/>
        </w:rPr>
        <w:t>毫安</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2.0 毫安</w:t>
      </w:r>
    </w:p>
    <w:p>
      <w:pPr>
        <w:spacing w:before="52" w:line="219" w:lineRule="auto"/>
        <w:ind w:left="24"/>
        <w:outlineLvl w:val="2"/>
        <w:rPr>
          <w:rFonts w:hint="eastAsia" w:ascii="仿宋_GB2312" w:hAnsi="仿宋_GB2312" w:eastAsia="仿宋_GB2312" w:cs="仿宋_GB2312"/>
          <w:sz w:val="28"/>
          <w:szCs w:val="28"/>
        </w:rPr>
      </w:pPr>
      <w:bookmarkStart w:id="68" w:name="bookmark40"/>
      <w:bookmarkEnd w:id="68"/>
      <w:r>
        <w:rPr>
          <w:rFonts w:hint="eastAsia" w:ascii="仿宋_GB2312" w:hAnsi="仿宋_GB2312" w:eastAsia="仿宋_GB2312" w:cs="仿宋_GB2312"/>
          <w:b/>
          <w:bCs/>
          <w:spacing w:val="-6"/>
          <w:sz w:val="28"/>
          <w:szCs w:val="28"/>
        </w:rPr>
        <w:t>二、判断题</w:t>
      </w:r>
    </w:p>
    <w:p>
      <w:pPr>
        <w:spacing w:before="36" w:line="256" w:lineRule="auto"/>
        <w:ind w:left="20" w:right="70" w:firstLine="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．[2]原子吸收光谱分析中灯电流的选择原则是：在保证放电稳定和有适当光强输出情况下，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尽量选用低的工作电流。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before="66" w:line="257" w:lineRule="auto"/>
        <w:ind w:left="20" w:right="19" w:hanging="4"/>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．[1]原子吸收光谱分析中灯电流的选择原则是：在保证放</w:t>
      </w:r>
      <w:r>
        <w:rPr>
          <w:rFonts w:hint="eastAsia" w:ascii="仿宋_GB2312" w:hAnsi="仿宋_GB2312" w:eastAsia="仿宋_GB2312" w:cs="仿宋_GB2312"/>
          <w:spacing w:val="10"/>
          <w:sz w:val="28"/>
          <w:szCs w:val="28"/>
        </w:rPr>
        <w:t>电稳定的情况下，尽量选用高的工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作电流，</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4"/>
          <w:sz w:val="28"/>
          <w:szCs w:val="28"/>
        </w:rPr>
        <w:t>以得到足够的光强度。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．[2]电子从第一激发态跃迁到基态时，发射出光辐射的谱线称为共振吸收线。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w:t>
      </w:r>
    </w:p>
    <w:p>
      <w:pPr>
        <w:spacing w:before="72"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．[1]原子吸收法是根据基态原子和激发态原子对特征波长吸</w:t>
      </w:r>
      <w:r>
        <w:rPr>
          <w:rFonts w:hint="eastAsia" w:ascii="仿宋_GB2312" w:hAnsi="仿宋_GB2312" w:eastAsia="仿宋_GB2312" w:cs="仿宋_GB2312"/>
          <w:spacing w:val="7"/>
          <w:sz w:val="28"/>
          <w:szCs w:val="28"/>
        </w:rPr>
        <w:t>收而建立起来的分析方法。 (  )</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．[2]原子吸收光谱是带状光谱，而紫外-可见光谱是线状光谱。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．[2]原子吸收光谱是由气态物质中激发态原子的外层电子跃迁产生的。</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．[1]原子吸收分光光度计的光源是连</w:t>
      </w:r>
      <w:r>
        <w:rPr>
          <w:rFonts w:hint="eastAsia" w:ascii="仿宋_GB2312" w:hAnsi="仿宋_GB2312" w:eastAsia="仿宋_GB2312" w:cs="仿宋_GB2312"/>
          <w:spacing w:val="5"/>
          <w:sz w:val="28"/>
          <w:szCs w:val="28"/>
        </w:rPr>
        <w:t>续光源。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．[2]原子吸收分光光度计中的单色器是</w:t>
      </w:r>
      <w:r>
        <w:rPr>
          <w:rFonts w:hint="eastAsia" w:ascii="仿宋_GB2312" w:hAnsi="仿宋_GB2312" w:eastAsia="仿宋_GB2312" w:cs="仿宋_GB2312"/>
          <w:spacing w:val="6"/>
          <w:sz w:val="28"/>
          <w:szCs w:val="28"/>
        </w:rPr>
        <w:t>放在原子化系统之前的。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．[3]原子吸收光谱仪中常见的光源是空心阴极灯。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．[1]原子吸收光谱产生的原因是最外层电子产生</w:t>
      </w:r>
      <w:r>
        <w:rPr>
          <w:rFonts w:hint="eastAsia" w:ascii="仿宋_GB2312" w:hAnsi="仿宋_GB2312" w:eastAsia="仿宋_GB2312" w:cs="仿宋_GB2312"/>
          <w:spacing w:val="6"/>
          <w:sz w:val="28"/>
          <w:szCs w:val="28"/>
        </w:rPr>
        <w:t>的跃迁。</w:t>
      </w:r>
    </w:p>
    <w:p>
      <w:pPr>
        <w:spacing w:before="70" w:line="257" w:lineRule="auto"/>
        <w:ind w:left="19" w:right="16" w:firstLine="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．[2]空心阴极灯发光强度与工作电流有关，增大电流可以增加发光强</w:t>
      </w:r>
      <w:r>
        <w:rPr>
          <w:rFonts w:hint="eastAsia" w:ascii="仿宋_GB2312" w:hAnsi="仿宋_GB2312" w:eastAsia="仿宋_GB2312" w:cs="仿宋_GB2312"/>
          <w:spacing w:val="7"/>
          <w:sz w:val="28"/>
          <w:szCs w:val="28"/>
        </w:rPr>
        <w:t>度，因此灯电流越大越</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4"/>
          <w:sz w:val="28"/>
          <w:szCs w:val="28"/>
        </w:rPr>
        <w:t>好</w:t>
      </w:r>
      <w:r>
        <w:rPr>
          <w:rFonts w:hint="eastAsia" w:ascii="仿宋_GB2312" w:hAnsi="仿宋_GB2312" w:eastAsia="仿宋_GB2312" w:cs="仿宋_GB2312"/>
          <w:spacing w:val="-68"/>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4"/>
          <w:sz w:val="28"/>
          <w:szCs w:val="28"/>
        </w:rPr>
        <w:t>(   )</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．[2]原子空心阴极灯的主要参数是灯</w:t>
      </w:r>
      <w:r>
        <w:rPr>
          <w:rFonts w:hint="eastAsia" w:ascii="仿宋_GB2312" w:hAnsi="仿宋_GB2312" w:eastAsia="仿宋_GB2312" w:cs="仿宋_GB2312"/>
          <w:spacing w:val="4"/>
          <w:sz w:val="28"/>
          <w:szCs w:val="28"/>
        </w:rPr>
        <w:t>电流。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69" w:line="257" w:lineRule="auto"/>
        <w:ind w:left="20" w:right="14" w:firstLine="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．[2]在原子吸收中，如测定元素的浓度很高，或为了消除邻近光谱线的干扰</w:t>
      </w:r>
      <w:r>
        <w:rPr>
          <w:rFonts w:hint="eastAsia" w:ascii="仿宋_GB2312" w:hAnsi="仿宋_GB2312" w:eastAsia="仿宋_GB2312" w:cs="仿宋_GB2312"/>
          <w:spacing w:val="7"/>
          <w:sz w:val="28"/>
          <w:szCs w:val="28"/>
        </w:rPr>
        <w:t>等，可选用次灵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敏线。</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65" w:line="257" w:lineRule="auto"/>
        <w:ind w:left="19" w:right="14" w:firstLine="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．[2]火焰原子化法中，足够的温度下才能使试样充分分解为原子蒸气状态，</w:t>
      </w:r>
      <w:r>
        <w:rPr>
          <w:rFonts w:hint="eastAsia" w:ascii="仿宋_GB2312" w:hAnsi="仿宋_GB2312" w:eastAsia="仿宋_GB2312" w:cs="仿宋_GB2312"/>
          <w:spacing w:val="7"/>
          <w:sz w:val="28"/>
          <w:szCs w:val="28"/>
        </w:rPr>
        <w:t>因此，温度越高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越好。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．[1]火焰原子化法中常用的气体是空气－乙炔。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．[2]化学干扰是原子吸收光谱分析中</w:t>
      </w:r>
      <w:r>
        <w:rPr>
          <w:rFonts w:hint="eastAsia" w:ascii="仿宋_GB2312" w:hAnsi="仿宋_GB2312" w:eastAsia="仿宋_GB2312" w:cs="仿宋_GB2312"/>
          <w:spacing w:val="5"/>
          <w:sz w:val="28"/>
          <w:szCs w:val="28"/>
        </w:rPr>
        <w:t>的主要干扰因素。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 xml:space="preserve">．[2]石墨炉原子化法与火焰原子化法比较，其优点之一是原子化效率高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8"/>
          <w:sz w:val="28"/>
          <w:szCs w:val="28"/>
        </w:rPr>
        <w:t>)</w:t>
      </w:r>
    </w:p>
    <w:p>
      <w:pPr>
        <w:spacing w:before="70" w:line="257" w:lineRule="auto"/>
        <w:ind w:left="20" w:right="44" w:firstLine="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．[3]石墨炉原子吸收测定中，所使用的惰性气体的作用是保护石墨管不因高温灼烧而氧化、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作为载气将气化的样品物质带走。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6"/>
          <w:sz w:val="28"/>
          <w:szCs w:val="28"/>
        </w:rPr>
        <w:t>)</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．[2]当原子吸收仪器条件一定时，选择光谱通带就是选择狭缝宽度。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．[3]原子吸收法中的标准加入法可消除基体干扰。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．[2]充氖气的空心阴极灯负辉光的正常颜色是蓝色。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．[3]原子吸收分光光度计实验室必须远离电场和磁场，</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8"/>
          <w:sz w:val="28"/>
          <w:szCs w:val="28"/>
        </w:rPr>
        <w:t>以防干扰 (</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p>
    <w:p>
      <w:pPr>
        <w:spacing w:before="71" w:line="256" w:lineRule="auto"/>
        <w:ind w:left="19" w:right="14"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8"/>
          <w:sz w:val="28"/>
          <w:szCs w:val="28"/>
        </w:rPr>
        <w:t>．原子吸收光谱仪在更换元素灯时，应一手扶住元素</w:t>
      </w:r>
      <w:r>
        <w:rPr>
          <w:rFonts w:hint="eastAsia" w:ascii="仿宋_GB2312" w:hAnsi="仿宋_GB2312" w:eastAsia="仿宋_GB2312" w:cs="仿宋_GB2312"/>
          <w:spacing w:val="7"/>
          <w:sz w:val="28"/>
          <w:szCs w:val="28"/>
        </w:rPr>
        <w:t>灯，再旋开灯的固定旋钮，以免灯</w:t>
      </w:r>
      <w:r>
        <w:rPr>
          <w:rFonts w:hint="eastAsia" w:ascii="仿宋_GB2312" w:hAnsi="仿宋_GB2312" w:eastAsia="仿宋_GB2312" w:cs="仿宋_GB2312"/>
          <w:sz w:val="28"/>
          <w:szCs w:val="28"/>
        </w:rPr>
        <w:t xml:space="preserve"> 被弹出摔坏。</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z w:val="28"/>
          <w:szCs w:val="28"/>
        </w:rPr>
        <w:t>)</w:t>
      </w:r>
    </w:p>
    <w:p>
      <w:pPr>
        <w:spacing w:before="68" w:line="256" w:lineRule="auto"/>
        <w:ind w:left="19" w:right="9"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24</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．[1]在原子吸收测量过程中，如果测定的灵敏度降低，可能的原因之一是，雾化器没有调整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好，排障方法是调整撞击球与喷嘴的位置。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p>
    <w:p>
      <w:pPr>
        <w:spacing w:before="67"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25．[2]原子吸收分光光度计的分光系统（光栅或凹面</w:t>
      </w:r>
      <w:r>
        <w:rPr>
          <w:rFonts w:hint="eastAsia" w:ascii="仿宋_GB2312" w:hAnsi="仿宋_GB2312" w:eastAsia="仿宋_GB2312" w:cs="仿宋_GB2312"/>
          <w:sz w:val="28"/>
          <w:szCs w:val="28"/>
        </w:rPr>
        <w:t>镜）若有灰尘，可用擦镜纸轻轻擦拭。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w:t>
      </w:r>
    </w:p>
    <w:p>
      <w:pPr>
        <w:spacing w:before="69" w:line="254" w:lineRule="auto"/>
        <w:ind w:left="20" w:hanging="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．[2]原子吸收光谱分析法是利用处于基态的待测</w:t>
      </w:r>
      <w:r>
        <w:rPr>
          <w:rFonts w:hint="eastAsia" w:ascii="仿宋_GB2312" w:hAnsi="仿宋_GB2312" w:eastAsia="仿宋_GB2312" w:cs="仿宋_GB2312"/>
          <w:spacing w:val="8"/>
          <w:sz w:val="28"/>
          <w:szCs w:val="28"/>
        </w:rPr>
        <w:t>原子蒸气对从光源发射的共振发射线的吸收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来进行分析的。</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7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．[2]原子吸收光谱分析中，通常不选择元素的共振线作</w:t>
      </w:r>
      <w:r>
        <w:rPr>
          <w:rFonts w:hint="eastAsia" w:ascii="仿宋_GB2312" w:hAnsi="仿宋_GB2312" w:eastAsia="仿宋_GB2312" w:cs="仿宋_GB2312"/>
          <w:spacing w:val="6"/>
          <w:sz w:val="28"/>
          <w:szCs w:val="28"/>
        </w:rPr>
        <w:t>为分析线。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．[2]原子吸收光谱仪的原子化装置主要分为火焰原子化器和非火焰原子化器两大类。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29</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．[2]进行原子光谱分析操作时，应特别注意安全。点火时应先开助燃气、再开燃气、最后点</w:t>
      </w:r>
    </w:p>
    <w:p>
      <w:pPr>
        <w:spacing w:line="221" w:lineRule="auto"/>
        <w:rPr>
          <w:rFonts w:hint="eastAsia" w:ascii="仿宋_GB2312" w:hAnsi="仿宋_GB2312" w:eastAsia="仿宋_GB2312" w:cs="仿宋_GB2312"/>
          <w:sz w:val="28"/>
          <w:szCs w:val="28"/>
        </w:rPr>
        <w:sectPr>
          <w:footerReference r:id="rId103" w:type="default"/>
          <w:pgSz w:w="11906" w:h="16839"/>
          <w:pgMar w:top="400" w:right="1463" w:bottom="1205" w:left="1785" w:header="0" w:footer="1040"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28"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火。关气时应先关燃气再关助燃气。 (</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6"/>
          <w:sz w:val="28"/>
          <w:szCs w:val="28"/>
        </w:rPr>
        <w:t>)</w:t>
      </w:r>
    </w:p>
    <w:p>
      <w:pPr>
        <w:spacing w:before="6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．[2]空心阴极灯若长期不用，应定期点燃，以</w:t>
      </w:r>
      <w:r>
        <w:rPr>
          <w:rFonts w:hint="eastAsia" w:ascii="仿宋_GB2312" w:hAnsi="仿宋_GB2312" w:eastAsia="仿宋_GB2312" w:cs="仿宋_GB2312"/>
          <w:spacing w:val="6"/>
          <w:sz w:val="28"/>
          <w:szCs w:val="28"/>
        </w:rPr>
        <w:t>延长灯的使用寿命。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．[2]释放剂能消除化学干扰，是因为它能与干扰元素形成更稳定的化合物。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32．[2]用原子吸收分光光度法测定高纯</w:t>
      </w:r>
      <w:r>
        <w:rPr>
          <w:rFonts w:hint="eastAsia" w:ascii="仿宋_GB2312" w:hAnsi="仿宋_GB2312" w:eastAsia="仿宋_GB2312" w:cs="仿宋_GB2312"/>
          <w:sz w:val="28"/>
          <w:szCs w:val="28"/>
        </w:rPr>
        <w:t xml:space="preserve"> Zn</w:t>
      </w:r>
      <w:r>
        <w:rPr>
          <w:rFonts w:hint="eastAsia" w:ascii="仿宋_GB2312" w:hAnsi="仿宋_GB2312" w:eastAsia="仿宋_GB2312" w:cs="仿宋_GB2312"/>
          <w:spacing w:val="22"/>
          <w:w w:val="101"/>
          <w:sz w:val="28"/>
          <w:szCs w:val="28"/>
        </w:rPr>
        <w:t xml:space="preserve"> </w:t>
      </w:r>
      <w:r>
        <w:rPr>
          <w:rFonts w:hint="eastAsia" w:ascii="仿宋_GB2312" w:hAnsi="仿宋_GB2312" w:eastAsia="仿宋_GB2312" w:cs="仿宋_GB2312"/>
          <w:sz w:val="28"/>
          <w:szCs w:val="28"/>
        </w:rPr>
        <w:t>中的 Fe 含量时，采用的试剂是优级纯的 HCl</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 (   )</w:t>
      </w:r>
    </w:p>
    <w:p>
      <w:pPr>
        <w:spacing w:before="68" w:line="254" w:lineRule="auto"/>
        <w:ind w:left="22" w:right="58" w:hanging="2"/>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．[2]由于电子从基态到第一激发态的跃</w:t>
      </w:r>
      <w:r>
        <w:rPr>
          <w:rFonts w:hint="eastAsia" w:ascii="仿宋_GB2312" w:hAnsi="仿宋_GB2312" w:eastAsia="仿宋_GB2312" w:cs="仿宋_GB2312"/>
          <w:spacing w:val="8"/>
          <w:sz w:val="28"/>
          <w:szCs w:val="28"/>
        </w:rPr>
        <w:t>迁最容易发生，对大多数元素来说，共振吸收线就是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最灵敏线。因此，元素的共振线又叫分析线。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4" w:line="275" w:lineRule="auto"/>
        <w:ind w:left="35" w:right="63" w:hanging="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34</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．[2]光源发出的特征谱线经过样品的原子蒸汽，被基态原子吸收，其吸光度与待测元素原子</w:t>
      </w:r>
      <w:r>
        <w:rPr>
          <w:rFonts w:hint="eastAsia" w:ascii="仿宋_GB2312" w:hAnsi="仿宋_GB2312" w:eastAsia="仿宋_GB2312" w:cs="仿宋_GB2312"/>
          <w:sz w:val="28"/>
          <w:szCs w:val="28"/>
        </w:rPr>
        <w:t xml:space="preserve"> 间的关系遵循朗伯—比耳定律，即 A=KN0L</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w:t>
      </w:r>
    </w:p>
    <w:p>
      <w:pPr>
        <w:spacing w:before="27" w:line="258" w:lineRule="auto"/>
        <w:ind w:left="129" w:hanging="10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．[2]使用空心阴极灯时，在保证有稳定的和一定光强度的条件下应</w:t>
      </w:r>
      <w:r>
        <w:rPr>
          <w:rFonts w:hint="eastAsia" w:ascii="仿宋_GB2312" w:hAnsi="仿宋_GB2312" w:eastAsia="仿宋_GB2312" w:cs="仿宋_GB2312"/>
          <w:spacing w:val="9"/>
          <w:sz w:val="28"/>
          <w:szCs w:val="28"/>
        </w:rPr>
        <w:t>当尽量选用高的灯电流。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3" w:line="256" w:lineRule="auto"/>
        <w:ind w:left="21" w:right="70" w:hanging="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36</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．[2]在火焰原子吸收光谱仪的维护和保养中，为了保持光学元件的干净，应经常打开单色器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箱体盖板，用擦镜纸擦拭光栅和准直镜。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w:t>
      </w:r>
    </w:p>
    <w:p>
      <w:pPr>
        <w:spacing w:before="69" w:line="257" w:lineRule="auto"/>
        <w:ind w:left="129" w:right="4" w:hanging="109"/>
        <w:rPr>
          <w:rFonts w:hint="eastAsia" w:ascii="仿宋_GB2312" w:hAnsi="仿宋_GB2312" w:eastAsia="仿宋_GB2312" w:cs="仿宋_GB2312"/>
          <w:sz w:val="28"/>
          <w:szCs w:val="28"/>
        </w:rPr>
      </w:pPr>
      <w:r>
        <w:rPr>
          <w:rFonts w:hint="eastAsia" w:ascii="仿宋_GB2312" w:hAnsi="仿宋_GB2312" w:eastAsia="仿宋_GB2312" w:cs="仿宋_GB2312"/>
          <w:spacing w:val="14"/>
          <w:sz w:val="28"/>
          <w:szCs w:val="28"/>
        </w:rPr>
        <w:t>37</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4"/>
          <w:sz w:val="28"/>
          <w:szCs w:val="28"/>
        </w:rPr>
        <w:t>．[2]实现峰值吸收代替积分吸收的条件是，发射线的中心频率与吸收线的中心频率一致。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．[1]原子吸收分光光度法的灵敏度要高</w:t>
      </w:r>
      <w:r>
        <w:rPr>
          <w:rFonts w:hint="eastAsia" w:ascii="仿宋_GB2312" w:hAnsi="仿宋_GB2312" w:eastAsia="仿宋_GB2312" w:cs="仿宋_GB2312"/>
          <w:spacing w:val="6"/>
          <w:sz w:val="28"/>
          <w:szCs w:val="28"/>
        </w:rPr>
        <w:t>于紫外可见分光光度法。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39</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．[2]背景吸收可使吸光度增加，产生正干扰。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40</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4"/>
          <w:sz w:val="28"/>
          <w:szCs w:val="28"/>
        </w:rPr>
        <w:t>．[2]空心阴极灯发出的是单色光。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41</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．[2]无火焰原子化法可以直接对固体样品进行测定。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．[2]原子吸收光谱仪的原子化装置主要包括雾化器、预混合室和燃烧器。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43</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．[2]原子吸收分析时采用的是峰值吸收。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w:t>
      </w:r>
    </w:p>
    <w:p>
      <w:pPr>
        <w:spacing w:before="50" w:line="221" w:lineRule="auto"/>
        <w:ind w:left="21"/>
        <w:outlineLvl w:val="2"/>
        <w:rPr>
          <w:rFonts w:hint="eastAsia" w:ascii="仿宋_GB2312" w:hAnsi="仿宋_GB2312" w:eastAsia="仿宋_GB2312" w:cs="仿宋_GB2312"/>
          <w:sz w:val="28"/>
          <w:szCs w:val="28"/>
        </w:rPr>
      </w:pPr>
      <w:bookmarkStart w:id="69" w:name="bookmark41"/>
      <w:bookmarkEnd w:id="69"/>
      <w:r>
        <w:rPr>
          <w:rFonts w:hint="eastAsia" w:ascii="仿宋_GB2312" w:hAnsi="仿宋_GB2312" w:eastAsia="仿宋_GB2312" w:cs="仿宋_GB2312"/>
          <w:b/>
          <w:bCs/>
          <w:spacing w:val="-5"/>
          <w:sz w:val="28"/>
          <w:szCs w:val="28"/>
        </w:rPr>
        <w:t>三、多选题</w:t>
      </w:r>
    </w:p>
    <w:p>
      <w:pPr>
        <w:spacing w:before="4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．[2]常用的火焰原子化器的结构包括</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．燃烧器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．预混合室</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．雾化器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．石墨管</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．[2]预混合型火焰原子化器的组成部件中有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．雾化器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．燃烧器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．石墨管</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．预混合室</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．[2]原子吸收分光光度计主要的组成部分包括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．光源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．原子化器</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．单色器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．检测系统</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．[2]属于原子吸收分光光度计的组成部件有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．原子化器</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．热导池检测器</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．单色器</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．[2]关于高压气瓶存放及安全使用，正确</w:t>
      </w:r>
      <w:r>
        <w:rPr>
          <w:rFonts w:hint="eastAsia" w:ascii="仿宋_GB2312" w:hAnsi="仿宋_GB2312" w:eastAsia="仿宋_GB2312" w:cs="仿宋_GB2312"/>
          <w:spacing w:val="3"/>
          <w:sz w:val="28"/>
          <w:szCs w:val="28"/>
        </w:rPr>
        <w:t>的说法是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．气瓶内气体不可用尽，以防倒灌</w:t>
      </w:r>
    </w:p>
    <w:p>
      <w:pPr>
        <w:spacing w:before="65" w:line="228" w:lineRule="auto"/>
        <w:ind w:left="43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．使用钢瓶中的气体时要用减压阀，各种气体的减压阀可通用</w:t>
      </w:r>
    </w:p>
    <w:p>
      <w:pPr>
        <w:spacing w:before="63"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．气瓶可以混用，没有影响</w:t>
      </w:r>
    </w:p>
    <w:p>
      <w:pPr>
        <w:spacing w:before="65" w:line="227" w:lineRule="auto"/>
        <w:ind w:left="43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．气瓶应存放在阴凉、干燥、远离热源的地方，易燃气体气瓶与明火距离不小于 10 米</w:t>
      </w:r>
    </w:p>
    <w:p>
      <w:pPr>
        <w:spacing w:before="66"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．[2]使用乙炔钢瓶气体时，管路接头不可以用的是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4"/>
          <w:sz w:val="28"/>
          <w:szCs w:val="28"/>
        </w:rPr>
        <w:t>。</w:t>
      </w:r>
    </w:p>
    <w:p>
      <w:pPr>
        <w:spacing w:before="70"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．铜接头</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．锌铜合金接头</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．不锈钢接头</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．银铜合金接头</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．[3]充有氖气的空心阴极灯点燃后，辉光颜色为</w:t>
      </w:r>
      <w:r>
        <w:rPr>
          <w:rFonts w:hint="eastAsia" w:ascii="仿宋_GB2312" w:hAnsi="仿宋_GB2312" w:eastAsia="仿宋_GB2312" w:cs="仿宋_GB2312"/>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9"/>
          <w:sz w:val="28"/>
          <w:szCs w:val="28"/>
        </w:rPr>
        <w:t>时应做处理。</w:t>
      </w:r>
    </w:p>
    <w:p>
      <w:pPr>
        <w:spacing w:before="72" w:line="227"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．粉色</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2"/>
          <w:sz w:val="28"/>
          <w:szCs w:val="28"/>
        </w:rPr>
        <w:t>白色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．橙色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．蓝色</w:t>
      </w:r>
    </w:p>
    <w:p>
      <w:pPr>
        <w:spacing w:before="66"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．[2]下列光源不能作为原子吸收分光光度计光源的是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．钨灯</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．氘灯</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．直流电弧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．空心阴极灯</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．[1]下列关于空心阴极灯使用注意事项描述正确的是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．一般预热时间为 20～30</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4"/>
          <w:sz w:val="28"/>
          <w:szCs w:val="28"/>
        </w:rPr>
        <w:t>以上</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．长期不用，应定期点燃处理</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．低熔点的灯用完后，等冷却后才能移动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．测量过程中可以打开灯室盖调整</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．[2]下列关于原子吸收法操作描述正确的是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104" w:type="default"/>
          <w:pgSz w:w="11906" w:h="16839"/>
          <w:pgMar w:top="400" w:right="1407" w:bottom="1193" w:left="1785" w:header="0" w:footer="1028"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bookmarkStart w:id="70" w:name="bookmark109"/>
      <w:bookmarkEnd w:id="70"/>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．打开灯电源开关后，应慢慢将电流调至规定值</w:t>
      </w:r>
    </w:p>
    <w:p>
      <w:pPr>
        <w:spacing w:before="66" w:line="264" w:lineRule="auto"/>
        <w:ind w:left="20" w:right="7" w:firstLine="412"/>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B</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1"/>
          <w:sz w:val="28"/>
          <w:szCs w:val="28"/>
        </w:rPr>
        <w:t>．空心阴极灯如长期搁置不用，将会因漏气、气体吸附等原因而不能正常使用，甚至不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能点燃，所以，每隔 3～4 个月，应将不常用</w:t>
      </w:r>
      <w:r>
        <w:rPr>
          <w:rFonts w:hint="eastAsia" w:ascii="仿宋_GB2312" w:hAnsi="仿宋_GB2312" w:eastAsia="仿宋_GB2312" w:cs="仿宋_GB2312"/>
          <w:spacing w:val="7"/>
          <w:sz w:val="28"/>
          <w:szCs w:val="28"/>
        </w:rPr>
        <w:t>的灯通电点燃</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2～3 小时，以保持灯的性能并延长</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其使用寿命</w:t>
      </w:r>
    </w:p>
    <w:p>
      <w:pPr>
        <w:spacing w:before="72" w:line="260" w:lineRule="auto"/>
        <w:ind w:left="20" w:firstLine="52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．取放或装卸空心阴极灯时，应拿灯座，不要拿灯管，更不要碰灯的石</w:t>
      </w:r>
      <w:r>
        <w:rPr>
          <w:rFonts w:hint="eastAsia" w:ascii="仿宋_GB2312" w:hAnsi="仿宋_GB2312" w:eastAsia="仿宋_GB2312" w:cs="仿宋_GB2312"/>
          <w:spacing w:val="8"/>
          <w:sz w:val="28"/>
          <w:szCs w:val="28"/>
        </w:rPr>
        <w:t>英窗口，以防止</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灯管破裂或窗口被沾污，异致光能量下降</w:t>
      </w:r>
    </w:p>
    <w:p>
      <w:pPr>
        <w:spacing w:before="58" w:line="256" w:lineRule="auto"/>
        <w:ind w:left="30" w:right="12" w:firstLine="404"/>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．空心阴极灯一旦打碎，阴极物质暴露在外面，为了防止阴极材料上的某些有害元素影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响人体健康，应按规定对有害材料进行处理，切勿随便乱丢</w:t>
      </w:r>
    </w:p>
    <w:p>
      <w:pPr>
        <w:spacing w:before="68"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．[2]原子吸收分光光度法中，造成谱线变宽的主要</w:t>
      </w:r>
      <w:r>
        <w:rPr>
          <w:rFonts w:hint="eastAsia" w:ascii="仿宋_GB2312" w:hAnsi="仿宋_GB2312" w:eastAsia="仿宋_GB2312" w:cs="仿宋_GB2312"/>
          <w:spacing w:val="6"/>
          <w:sz w:val="28"/>
          <w:szCs w:val="28"/>
        </w:rPr>
        <w:t>原因有</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1"/>
          <w:sz w:val="28"/>
          <w:szCs w:val="28"/>
        </w:rPr>
        <w:t>自然变宽</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．热变宽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．压力变宽</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．物理干扰</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．[1]可做原子吸收分光光度计光源的有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．空心阴极灯</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．蒸气放电灯</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．钨灯</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．高频无极放电灯</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．[2]下列光源不能作为原子吸收分光</w:t>
      </w:r>
      <w:r>
        <w:rPr>
          <w:rFonts w:hint="eastAsia" w:ascii="仿宋_GB2312" w:hAnsi="仿宋_GB2312" w:eastAsia="仿宋_GB2312" w:cs="仿宋_GB2312"/>
          <w:spacing w:val="6"/>
          <w:sz w:val="28"/>
          <w:szCs w:val="28"/>
        </w:rPr>
        <w:t>光度计的光源的是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．氢灯</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3"/>
          <w:sz w:val="28"/>
          <w:szCs w:val="28"/>
        </w:rPr>
        <w:t>卤钨灯</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．直流电弧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．空心阴极灯</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．[2]原子分光光度计主要的组成部</w:t>
      </w:r>
      <w:r>
        <w:rPr>
          <w:rFonts w:hint="eastAsia" w:ascii="仿宋_GB2312" w:hAnsi="仿宋_GB2312" w:eastAsia="仿宋_GB2312" w:cs="仿宋_GB2312"/>
          <w:spacing w:val="5"/>
          <w:sz w:val="28"/>
          <w:szCs w:val="28"/>
        </w:rPr>
        <w:t>分包括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．原子化器</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．单色器  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．检测系统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．[2]原子吸收光谱仪主要由</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8"/>
          <w:sz w:val="28"/>
          <w:szCs w:val="28"/>
        </w:rPr>
        <w:t>等部件组成。</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．光源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．原子化器</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．单色器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．检测系统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．[2]原子吸收检测中的干扰可以分为</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．物理干扰</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．化学干扰</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．电离干扰</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．光谱干扰</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．[2]常用的火焰原子化器的结构包括</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．石墨管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．雾化器</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．燃烧器</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．预混合室</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．[2]火焰原子化包括的步骤有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．电离阶段</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．雾化阶段</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．化合阶段</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原子化阶段</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．[2]火焰原子化条件的选择包括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．火焰的选择</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．燃烧器高度的选择  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．进样量的选择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．载气的选择</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．[2]火焰光度原子吸收法测定的过程中，遇</w:t>
      </w:r>
      <w:r>
        <w:rPr>
          <w:rFonts w:hint="eastAsia" w:ascii="仿宋_GB2312" w:hAnsi="仿宋_GB2312" w:eastAsia="仿宋_GB2312" w:cs="仿宋_GB2312"/>
          <w:spacing w:val="7"/>
          <w:sz w:val="28"/>
          <w:szCs w:val="28"/>
        </w:rPr>
        <w:t>到干扰的主要原因有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．物理干扰</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．化学干扰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 xml:space="preserve">．光谱干扰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．电离干扰及背景干扰</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．[1]在石墨炉原子吸收分析中，扣除背景干</w:t>
      </w:r>
      <w:r>
        <w:rPr>
          <w:rFonts w:hint="eastAsia" w:ascii="仿宋_GB2312" w:hAnsi="仿宋_GB2312" w:eastAsia="仿宋_GB2312" w:cs="仿宋_GB2312"/>
          <w:spacing w:val="7"/>
          <w:sz w:val="28"/>
          <w:szCs w:val="28"/>
        </w:rPr>
        <w:t>扰，应采取的措施有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．用邻近非吸收线扣除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．用氘灯校正背景</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．用自吸收方法校正背景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．塞曼效应校正背景</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．[2]原子吸收检测中，有利于消除物理干扰的方法是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7" w:lineRule="auto"/>
        <w:ind w:right="7"/>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2"/>
          <w:sz w:val="28"/>
          <w:szCs w:val="28"/>
        </w:rPr>
        <w:t>．配制与被测试样相似组成的标准溶液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2"/>
          <w:sz w:val="28"/>
          <w:szCs w:val="28"/>
        </w:rPr>
        <w:t>．采用标准加入法</w:t>
      </w:r>
      <w:r>
        <w:rPr>
          <w:rFonts w:hint="eastAsia" w:ascii="仿宋_GB2312" w:hAnsi="仿宋_GB2312" w:eastAsia="仿宋_GB2312" w:cs="仿宋_GB2312"/>
          <w:spacing w:val="11"/>
          <w:sz w:val="28"/>
          <w:szCs w:val="28"/>
        </w:rPr>
        <w:t>或选用适当溶剂稀释试液</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．调整撞击小球位置以产生更多细雾</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．加入保护剂</w:t>
      </w:r>
      <w:r>
        <w:rPr>
          <w:rFonts w:hint="eastAsia" w:ascii="仿宋_GB2312" w:hAnsi="仿宋_GB2312" w:eastAsia="仿宋_GB2312" w:cs="仿宋_GB2312"/>
          <w:spacing w:val="6"/>
          <w:sz w:val="28"/>
          <w:szCs w:val="28"/>
        </w:rPr>
        <w:t>或释放剂</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．[2]在下列措施中</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6"/>
          <w:sz w:val="28"/>
          <w:szCs w:val="28"/>
        </w:rPr>
        <w:t>能消除物理干扰。</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．配制与试液具有相同物理性质的标准溶液</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采用标准加入法测定</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．适当降低火焰温度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．利用多通道原子吸收分光光度计</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．[1]用原子吸收法测定时，可消除化学干扰的措施有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．加入保护剂</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．用标准加入法定量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．加入释放剂</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．氘灯校正</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．[2]原子吸收光度法中，利于消除化学干扰的方法是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．使用高温火焰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．加入释放剂</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．加入保护剂</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．采用离子交换</w:t>
      </w:r>
      <w:r>
        <w:rPr>
          <w:rFonts w:hint="eastAsia" w:ascii="仿宋_GB2312" w:hAnsi="仿宋_GB2312" w:eastAsia="仿宋_GB2312" w:cs="仿宋_GB2312"/>
          <w:spacing w:val="6"/>
          <w:sz w:val="28"/>
          <w:szCs w:val="28"/>
        </w:rPr>
        <w:t>法分离干扰物</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．[1]原子吸收分析中，排除吸收线重叠干</w:t>
      </w:r>
      <w:r>
        <w:rPr>
          <w:rFonts w:hint="eastAsia" w:ascii="仿宋_GB2312" w:hAnsi="仿宋_GB2312" w:eastAsia="仿宋_GB2312" w:cs="仿宋_GB2312"/>
          <w:spacing w:val="7"/>
          <w:sz w:val="28"/>
          <w:szCs w:val="28"/>
        </w:rPr>
        <w:t>扰，宜采用的方法是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．减小狭缝</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．另选定波长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．用化学方法分离  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．用纯度</w:t>
      </w:r>
      <w:r>
        <w:rPr>
          <w:rFonts w:hint="eastAsia" w:ascii="仿宋_GB2312" w:hAnsi="仿宋_GB2312" w:eastAsia="仿宋_GB2312" w:cs="仿宋_GB2312"/>
          <w:spacing w:val="8"/>
          <w:sz w:val="28"/>
          <w:szCs w:val="28"/>
        </w:rPr>
        <w:t>较高的单元素灯</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4"/>
          <w:sz w:val="28"/>
          <w:szCs w:val="28"/>
        </w:rPr>
        <w:t>27</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4"/>
          <w:sz w:val="28"/>
          <w:szCs w:val="28"/>
        </w:rPr>
        <w:t>．[2]原子吸收检测中若光谱通带中存在非吸收线，可</w:t>
      </w:r>
      <w:r>
        <w:rPr>
          <w:rFonts w:hint="eastAsia" w:ascii="仿宋_GB2312" w:hAnsi="仿宋_GB2312" w:eastAsia="仿宋_GB2312" w:cs="仿宋_GB2312"/>
          <w:spacing w:val="13"/>
          <w:sz w:val="28"/>
          <w:szCs w:val="28"/>
        </w:rPr>
        <w:t>以用下列</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13"/>
          <w:sz w:val="28"/>
          <w:szCs w:val="28"/>
        </w:rPr>
        <w:t>的方法消除干扰。</w:t>
      </w:r>
    </w:p>
    <w:p>
      <w:pPr>
        <w:spacing w:line="221" w:lineRule="auto"/>
        <w:rPr>
          <w:rFonts w:hint="eastAsia" w:ascii="仿宋_GB2312" w:hAnsi="仿宋_GB2312" w:eastAsia="仿宋_GB2312" w:cs="仿宋_GB2312"/>
          <w:sz w:val="28"/>
          <w:szCs w:val="28"/>
        </w:rPr>
        <w:sectPr>
          <w:footerReference r:id="rId105" w:type="default"/>
          <w:pgSz w:w="11906" w:h="16839"/>
          <w:pgMar w:top="400" w:right="1468" w:bottom="1203" w:left="1785" w:header="0" w:footer="1037"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433"/>
        <w:rPr>
          <w:rFonts w:hint="eastAsia" w:ascii="仿宋_GB2312" w:hAnsi="仿宋_GB2312" w:eastAsia="仿宋_GB2312" w:cs="仿宋_GB2312"/>
          <w:sz w:val="28"/>
          <w:szCs w:val="28"/>
        </w:rPr>
      </w:pPr>
      <w:bookmarkStart w:id="71" w:name="bookmark110"/>
      <w:bookmarkEnd w:id="71"/>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．减小狭缝</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．适当减小电流</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．对光源进行机械调制</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．采用脉冲供电</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．[3]原子吸收光谱定量分析的主要分析方法有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．工作曲线法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．标准加入法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．间接分析法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．差示光度法</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．[2]火焰原子分光光度计在关机时应</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．先关助燃气</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．先关燃气</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．后关助燃气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．后关</w:t>
      </w:r>
      <w:r>
        <w:rPr>
          <w:rFonts w:hint="eastAsia" w:ascii="仿宋_GB2312" w:hAnsi="仿宋_GB2312" w:eastAsia="仿宋_GB2312" w:cs="仿宋_GB2312"/>
          <w:spacing w:val="3"/>
          <w:sz w:val="28"/>
          <w:szCs w:val="28"/>
        </w:rPr>
        <w:t>燃气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．[2]燃烧器的缝口存积盐类时，火焰可能出现分叉，这时应当</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．熄灭火焰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．用滤纸插入缝口擦拭</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．用刀片插入缝口轻轻刮除积盐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．用水</w:t>
      </w:r>
      <w:r>
        <w:rPr>
          <w:rFonts w:hint="eastAsia" w:ascii="仿宋_GB2312" w:hAnsi="仿宋_GB2312" w:eastAsia="仿宋_GB2312" w:cs="仿宋_GB2312"/>
          <w:spacing w:val="8"/>
          <w:sz w:val="28"/>
          <w:szCs w:val="28"/>
        </w:rPr>
        <w:t>冲洗</w:t>
      </w:r>
    </w:p>
    <w:p>
      <w:pPr>
        <w:spacing w:before="6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．[1]下列关于空心阴极灯使用注意事项描述正确的是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1"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．一般预热时间 20～30</w:t>
      </w:r>
      <w:r>
        <w:rPr>
          <w:rFonts w:hint="eastAsia" w:ascii="仿宋_GB2312" w:hAnsi="仿宋_GB2312" w:eastAsia="仿宋_GB2312" w:cs="仿宋_GB2312"/>
          <w:sz w:val="28"/>
          <w:szCs w:val="28"/>
        </w:rPr>
        <w:t>min</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4"/>
          <w:sz w:val="28"/>
          <w:szCs w:val="28"/>
        </w:rPr>
        <w:t>以上</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．长期不用，不用定期点燃处理</w:t>
      </w:r>
    </w:p>
    <w:p>
      <w:pPr>
        <w:spacing w:before="62"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．低熔点的灯用完后，等冷却后才能移动  D ．测量过程中不可以</w:t>
      </w:r>
      <w:r>
        <w:rPr>
          <w:rFonts w:hint="eastAsia" w:ascii="仿宋_GB2312" w:hAnsi="仿宋_GB2312" w:eastAsia="仿宋_GB2312" w:cs="仿宋_GB2312"/>
          <w:spacing w:val="8"/>
          <w:sz w:val="28"/>
          <w:szCs w:val="28"/>
        </w:rPr>
        <w:t>打开灯室盖调整</w:t>
      </w:r>
    </w:p>
    <w:p>
      <w:pPr>
        <w:spacing w:before="67" w:line="279" w:lineRule="auto"/>
        <w:ind w:left="19" w:right="73" w:hanging="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32</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．[2]原子吸收光谱分析中，为了防止回火，各种火焰点燃和熄灭时，燃气与助燃气的开关必</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须遵守的原则是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．先开助燃气，后关助燃气</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．先开燃气，后关燃气</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．后开助燃气，先关助燃气</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．后开燃气，先关燃气</w:t>
      </w:r>
    </w:p>
    <w:p>
      <w:pPr>
        <w:spacing w:before="66" w:line="279" w:lineRule="auto"/>
        <w:ind w:left="20" w:right="7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33．[2]原子吸收分光光度计接通电源后，空心阴极灯亮</w:t>
      </w:r>
      <w:r>
        <w:rPr>
          <w:rFonts w:hint="eastAsia" w:ascii="仿宋_GB2312" w:hAnsi="仿宋_GB2312" w:eastAsia="仿宋_GB2312" w:cs="仿宋_GB2312"/>
          <w:sz w:val="28"/>
          <w:szCs w:val="28"/>
        </w:rPr>
        <w:t>，但高压开启后无能量显示，可通过 (</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方法排除。</w:t>
      </w:r>
    </w:p>
    <w:p>
      <w:pPr>
        <w:spacing w:before="1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．更换空心阴极灯</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．将灯的极性接正确</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．找准波长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．将增益开到最大进行检查</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．[2]原子吸收光谱仪的空心阴极灯亮，但发光强度无法调节，排除此故障的方法有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8"/>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．用备用灯检查，确认灯坏，更换</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．重新调整光路系统</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．增大灯电流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．根据电源电路图进行故障检查，排除</w:t>
      </w:r>
    </w:p>
    <w:p>
      <w:pPr>
        <w:spacing w:before="62" w:line="282" w:lineRule="auto"/>
        <w:ind w:left="22" w:right="73" w:hanging="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35</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．[2]在原子吸收光谱分析中，为了防止回火，各种火焰点燃和熄灭时，燃气与助燃气的开关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必须遵守的原则是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1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．先开助燃气，后关助燃气</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．先开燃气，后关燃气</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．后开助燃气，先关助燃气</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．后开燃气，先关燃气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．[2]原子吸收火焰原子化系统一般分为</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几部分。</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．喷雾器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．雾化室</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．混合室</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．毛细管</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．[2]原子吸收空心阴极灯内充的低压保护气体通常是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z w:val="28"/>
          <w:szCs w:val="28"/>
        </w:rPr>
        <w:t>．氩气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．氢气</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．氖气</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．氮气</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．[3]雾化器的作用是吸喷雾化，高质量的雾化器应满足</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条件。</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．雾化效率高  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．雾滴细  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．喷雾稳定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．没有或少量记忆效应</w:t>
      </w:r>
    </w:p>
    <w:p>
      <w:pPr>
        <w:spacing w:before="6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．[2]在原子吸收光谱法中，</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8"/>
          <w:sz w:val="28"/>
          <w:szCs w:val="28"/>
        </w:rPr>
        <w:t>由于分子吸收和化学干扰，应尽量避免使用</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8"/>
          <w:sz w:val="28"/>
          <w:szCs w:val="28"/>
        </w:rPr>
        <w:t>来处理样品。</w:t>
      </w:r>
    </w:p>
    <w:p>
      <w:pPr>
        <w:spacing w:before="108"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．H2</w:t>
      </w:r>
      <w:r>
        <w:rPr>
          <w:rFonts w:hint="eastAsia" w:ascii="仿宋_GB2312" w:hAnsi="仿宋_GB2312" w:eastAsia="仿宋_GB2312" w:cs="仿宋_GB2312"/>
          <w:sz w:val="28"/>
          <w:szCs w:val="28"/>
        </w:rPr>
        <w:t>SO</w:t>
      </w:r>
      <w:r>
        <w:rPr>
          <w:rFonts w:hint="eastAsia" w:ascii="仿宋_GB2312" w:hAnsi="仿宋_GB2312" w:eastAsia="仿宋_GB2312" w:cs="仿宋_GB2312"/>
          <w:spacing w:val="1"/>
          <w:sz w:val="28"/>
          <w:szCs w:val="28"/>
        </w:rPr>
        <w:t>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．H3</w:t>
      </w:r>
      <w:r>
        <w:rPr>
          <w:rFonts w:hint="eastAsia" w:ascii="仿宋_GB2312" w:hAnsi="仿宋_GB2312" w:eastAsia="仿宋_GB2312" w:cs="仿宋_GB2312"/>
          <w:sz w:val="28"/>
          <w:szCs w:val="28"/>
        </w:rPr>
        <w:t>PO</w:t>
      </w:r>
      <w:r>
        <w:rPr>
          <w:rFonts w:hint="eastAsia" w:ascii="仿宋_GB2312" w:hAnsi="仿宋_GB2312" w:eastAsia="仿宋_GB2312" w:cs="仿宋_GB2312"/>
          <w:spacing w:val="1"/>
          <w:sz w:val="28"/>
          <w:szCs w:val="28"/>
        </w:rPr>
        <w:t>4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HClO</w:t>
      </w:r>
      <w:r>
        <w:rPr>
          <w:rFonts w:hint="eastAsia" w:ascii="仿宋_GB2312" w:hAnsi="仿宋_GB2312" w:eastAsia="仿宋_GB2312" w:cs="仿宋_GB2312"/>
          <w:spacing w:val="1"/>
          <w:sz w:val="28"/>
          <w:szCs w:val="28"/>
        </w:rPr>
        <w:t>4</w:t>
      </w:r>
    </w:p>
    <w:p>
      <w:pPr>
        <w:spacing w:before="69"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40</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．[2]原子吸收法中消除化学干扰的方法有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．使用高温火焰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．加入释放剂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．加入保护剂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．化学分离干扰物质</w:t>
      </w:r>
    </w:p>
    <w:p>
      <w:pPr>
        <w:spacing w:line="227" w:lineRule="auto"/>
        <w:rPr>
          <w:rFonts w:hint="eastAsia" w:ascii="仿宋_GB2312" w:hAnsi="仿宋_GB2312" w:eastAsia="仿宋_GB2312" w:cs="仿宋_GB2312"/>
          <w:sz w:val="28"/>
          <w:szCs w:val="28"/>
        </w:rPr>
        <w:sectPr>
          <w:footerReference r:id="rId106" w:type="default"/>
          <w:pgSz w:w="11906" w:h="16839"/>
          <w:pgMar w:top="400" w:right="1404" w:bottom="1188" w:left="1785" w:header="0" w:footer="1023"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310"/>
        <w:outlineLvl w:val="1"/>
        <w:rPr>
          <w:rFonts w:hint="eastAsia" w:ascii="仿宋_GB2312" w:hAnsi="仿宋_GB2312" w:eastAsia="仿宋_GB2312" w:cs="仿宋_GB2312"/>
          <w:sz w:val="28"/>
          <w:szCs w:val="28"/>
        </w:rPr>
      </w:pPr>
      <w:bookmarkStart w:id="72" w:name="bookmark111"/>
      <w:bookmarkEnd w:id="72"/>
      <w:bookmarkStart w:id="73" w:name="bookmark42"/>
      <w:bookmarkEnd w:id="73"/>
      <w:r>
        <w:rPr>
          <w:rFonts w:hint="eastAsia" w:ascii="仿宋_GB2312" w:hAnsi="仿宋_GB2312" w:eastAsia="仿宋_GB2312" w:cs="仿宋_GB2312"/>
          <w:b/>
          <w:bCs/>
          <w:spacing w:val="-8"/>
          <w:sz w:val="28"/>
          <w:szCs w:val="28"/>
        </w:rPr>
        <w:t>第十一章</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b/>
          <w:bCs/>
          <w:spacing w:val="-8"/>
          <w:sz w:val="28"/>
          <w:szCs w:val="28"/>
        </w:rPr>
        <w:t>电化学分析法知识</w:t>
      </w:r>
    </w:p>
    <w:p>
      <w:pPr>
        <w:spacing w:before="135" w:line="220" w:lineRule="auto"/>
        <w:ind w:left="24"/>
        <w:outlineLvl w:val="2"/>
        <w:rPr>
          <w:rFonts w:hint="eastAsia" w:ascii="仿宋_GB2312" w:hAnsi="仿宋_GB2312" w:eastAsia="仿宋_GB2312" w:cs="仿宋_GB2312"/>
          <w:sz w:val="28"/>
          <w:szCs w:val="28"/>
        </w:rPr>
      </w:pPr>
      <w:bookmarkStart w:id="74" w:name="bookmark43"/>
      <w:bookmarkEnd w:id="74"/>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．[2]玻璃电极在使用前一定要在水中浸泡几小时，</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5"/>
          <w:sz w:val="28"/>
          <w:szCs w:val="28"/>
        </w:rPr>
        <w:t>目的在于</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．清洗电极</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．活化电极</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．校正电极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．检查电极好坏</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2．[3]测定 pH</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的指示电极为</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
          <w:sz w:val="28"/>
          <w:szCs w:val="28"/>
        </w:rPr>
        <w:t>。</w:t>
      </w:r>
    </w:p>
    <w:p>
      <w:pPr>
        <w:spacing w:before="70" w:line="221"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．标准氢电极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玻璃电极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．甘汞电极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．银－氯化银电极</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．[2]酸度计是由一个指示电极和一个参比电极与试液组成的</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0"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．滴定池</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．电解池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．原电池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．电导池</w:t>
      </w:r>
    </w:p>
    <w:p>
      <w:pPr>
        <w:spacing w:before="25" w:line="281" w:lineRule="auto"/>
        <w:ind w:left="383" w:hanging="36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4．[2]</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玻璃电极和 </w:t>
      </w:r>
      <w:r>
        <w:rPr>
          <w:rFonts w:hint="eastAsia" w:ascii="仿宋_GB2312" w:hAnsi="仿宋_GB2312" w:eastAsia="仿宋_GB2312" w:cs="仿宋_GB2312"/>
          <w:sz w:val="28"/>
          <w:szCs w:val="28"/>
        </w:rPr>
        <w:t>SCE</w:t>
      </w:r>
      <w:r>
        <w:rPr>
          <w:rFonts w:hint="eastAsia" w:ascii="仿宋_GB2312" w:hAnsi="仿宋_GB2312" w:eastAsia="仿宋_GB2312" w:cs="仿宋_GB2312"/>
          <w:spacing w:val="3"/>
          <w:sz w:val="28"/>
          <w:szCs w:val="28"/>
        </w:rPr>
        <w:t xml:space="preserve"> 组成工作电池，25   ℃时测得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=6.18</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的标液电动势是 0.220V，而未</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 xml:space="preserve">知试液电动势 </w:t>
      </w:r>
      <w:r>
        <w:rPr>
          <w:rFonts w:hint="eastAsia" w:ascii="仿宋_GB2312" w:hAnsi="仿宋_GB2312" w:eastAsia="仿宋_GB2312" w:cs="仿宋_GB2312"/>
          <w:sz w:val="28"/>
          <w:szCs w:val="28"/>
        </w:rPr>
        <w:t>Ex</w:t>
      </w:r>
      <w:r>
        <w:rPr>
          <w:rFonts w:hint="eastAsia" w:ascii="仿宋_GB2312" w:hAnsi="仿宋_GB2312" w:eastAsia="仿宋_GB2312" w:cs="仿宋_GB2312"/>
          <w:spacing w:val="4"/>
          <w:sz w:val="28"/>
          <w:szCs w:val="28"/>
        </w:rPr>
        <w:t>=0.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186V</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4"/>
          <w:sz w:val="28"/>
          <w:szCs w:val="28"/>
        </w:rPr>
        <w:t>，则未知试液</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
          <w:sz w:val="28"/>
          <w:szCs w:val="28"/>
        </w:rPr>
        <w:t>。</w:t>
      </w:r>
    </w:p>
    <w:p>
      <w:pPr>
        <w:spacing w:before="86" w:line="186"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．7.6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．4.6</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．5.6</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．6.6</w:t>
      </w:r>
    </w:p>
    <w:p>
      <w:pPr>
        <w:spacing w:before="7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．[1]测定水中微量氟，最为合适的方法有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．沉淀滴定法</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．离子选择电极法</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．火焰光度法</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．发射</w:t>
      </w:r>
      <w:r>
        <w:rPr>
          <w:rFonts w:hint="eastAsia" w:ascii="仿宋_GB2312" w:hAnsi="仿宋_GB2312" w:eastAsia="仿宋_GB2312" w:cs="仿宋_GB2312"/>
          <w:spacing w:val="4"/>
          <w:sz w:val="28"/>
          <w:szCs w:val="28"/>
        </w:rPr>
        <w:t>光谱法</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℃时，标准溶液与待测溶液的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9"/>
          <w:w w:val="101"/>
          <w:sz w:val="28"/>
          <w:szCs w:val="28"/>
        </w:rPr>
        <w:t xml:space="preserve"> </w:t>
      </w:r>
      <w:r>
        <w:rPr>
          <w:rFonts w:hint="eastAsia" w:ascii="仿宋_GB2312" w:hAnsi="仿宋_GB2312" w:eastAsia="仿宋_GB2312" w:cs="仿宋_GB2312"/>
          <w:spacing w:val="7"/>
          <w:sz w:val="28"/>
          <w:szCs w:val="28"/>
        </w:rPr>
        <w:t>变化一个单位，电池电</w:t>
      </w:r>
      <w:r>
        <w:rPr>
          <w:rFonts w:hint="eastAsia" w:ascii="仿宋_GB2312" w:hAnsi="仿宋_GB2312" w:eastAsia="仿宋_GB2312" w:cs="仿宋_GB2312"/>
          <w:spacing w:val="6"/>
          <w:sz w:val="28"/>
          <w:szCs w:val="28"/>
        </w:rPr>
        <w:t>动势的变化为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．0.058</w:t>
      </w:r>
      <w:r>
        <w:rPr>
          <w:rFonts w:hint="eastAsia" w:ascii="仿宋_GB2312" w:hAnsi="仿宋_GB2312" w:eastAsia="仿宋_GB2312" w:cs="仿宋_GB2312"/>
          <w:sz w:val="28"/>
          <w:szCs w:val="28"/>
        </w:rPr>
        <w:t>V</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．58</w:t>
      </w:r>
      <w:r>
        <w:rPr>
          <w:rFonts w:hint="eastAsia" w:ascii="仿宋_GB2312" w:hAnsi="仿宋_GB2312" w:eastAsia="仿宋_GB2312" w:cs="仿宋_GB2312"/>
          <w:sz w:val="28"/>
          <w:szCs w:val="28"/>
        </w:rPr>
        <w:t>V</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．0.059</w:t>
      </w:r>
      <w:r>
        <w:rPr>
          <w:rFonts w:hint="eastAsia" w:ascii="仿宋_GB2312" w:hAnsi="仿宋_GB2312" w:eastAsia="仿宋_GB2312" w:cs="仿宋_GB2312"/>
          <w:sz w:val="28"/>
          <w:szCs w:val="28"/>
        </w:rPr>
        <w:t>V</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．59V</w:t>
      </w:r>
    </w:p>
    <w:p>
      <w:pPr>
        <w:spacing w:before="7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．[1]玻璃电极的内参比电极是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9"/>
          <w:sz w:val="28"/>
          <w:szCs w:val="28"/>
        </w:rPr>
        <w:t>．银电极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．氯化银电极  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．铂电极</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．银-氯化银电极</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．[3]在一定条件下，电极电位恒定的</w:t>
      </w:r>
      <w:r>
        <w:rPr>
          <w:rFonts w:hint="eastAsia" w:ascii="仿宋_GB2312" w:hAnsi="仿宋_GB2312" w:eastAsia="仿宋_GB2312" w:cs="仿宋_GB2312"/>
          <w:spacing w:val="6"/>
          <w:sz w:val="28"/>
          <w:szCs w:val="28"/>
        </w:rPr>
        <w:t>电极称为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8" w:lineRule="auto"/>
        <w:ind w:left="37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．指示电极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．参比电极    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．膜电极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．惰</w:t>
      </w:r>
      <w:r>
        <w:rPr>
          <w:rFonts w:hint="eastAsia" w:ascii="仿宋_GB2312" w:hAnsi="仿宋_GB2312" w:eastAsia="仿宋_GB2312" w:cs="仿宋_GB2312"/>
          <w:spacing w:val="2"/>
          <w:sz w:val="28"/>
          <w:szCs w:val="28"/>
        </w:rPr>
        <w:t>性电极</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计在测定溶液的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时，选用温度为</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69"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．30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．任何温度</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．被测溶液的温度</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．[3]用酸度计以浓度直读法测试液的</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，先</w:t>
      </w:r>
      <w:r>
        <w:rPr>
          <w:rFonts w:hint="eastAsia" w:ascii="仿宋_GB2312" w:hAnsi="仿宋_GB2312" w:eastAsia="仿宋_GB2312" w:cs="仿宋_GB2312"/>
          <w:spacing w:val="6"/>
          <w:sz w:val="28"/>
          <w:szCs w:val="28"/>
        </w:rPr>
        <w:t>用与试液</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相近的标准溶液</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7"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．调零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．消除干扰离子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．定位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．减免迟滞效应</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11．[2]氟离子选择电极是属于</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1"/>
          <w:sz w:val="28"/>
          <w:szCs w:val="28"/>
        </w:rPr>
        <w:t>。</w:t>
      </w:r>
    </w:p>
    <w:p>
      <w:pPr>
        <w:spacing w:before="73"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．参比电极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．均相膜电极  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．金属一金属难熔盐电极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．标准电极</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．[2]离子选择性电极在一段时间内不用或新电极在使用前必须进行</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．活化处理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．用被测浓溶液浸泡</w:t>
      </w:r>
    </w:p>
    <w:p>
      <w:pPr>
        <w:spacing w:before="63"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．在蒸馏水中浸泡 24 小时以下     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 xml:space="preserve">．在 </w:t>
      </w:r>
      <w:r>
        <w:rPr>
          <w:rFonts w:hint="eastAsia" w:ascii="仿宋_GB2312" w:hAnsi="仿宋_GB2312" w:eastAsia="仿宋_GB2312" w:cs="仿宋_GB2312"/>
          <w:sz w:val="28"/>
          <w:szCs w:val="28"/>
        </w:rPr>
        <w:t>NaF</w:t>
      </w:r>
      <w:r>
        <w:rPr>
          <w:rFonts w:hint="eastAsia" w:ascii="仿宋_GB2312" w:hAnsi="仿宋_GB2312" w:eastAsia="仿宋_GB2312" w:cs="仿宋_GB2312"/>
          <w:spacing w:val="3"/>
          <w:sz w:val="28"/>
          <w:szCs w:val="28"/>
        </w:rPr>
        <w:t xml:space="preserve"> 溶液中浸泡 24</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小时以上</w:t>
      </w:r>
    </w:p>
    <w:p>
      <w:pPr>
        <w:spacing w:before="39"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．[2]电位滴定中，用高锰酸钾标准溶液滴定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，宜选用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6"/>
          <w:sz w:val="28"/>
          <w:szCs w:val="28"/>
        </w:rPr>
        <w:t>作指示电极。</w:t>
      </w:r>
    </w:p>
    <w:p>
      <w:pPr>
        <w:spacing w:before="96" w:line="221"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玻璃电极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．银电极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．铂电极</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．氟电极</w:t>
      </w:r>
    </w:p>
    <w:p>
      <w:pPr>
        <w:spacing w:before="7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．[1]下列关于离子选择性电极描述错误的是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2" w:line="227"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．是一种电化学传感器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．由敏感膜和其</w:t>
      </w:r>
      <w:r>
        <w:rPr>
          <w:rFonts w:hint="eastAsia" w:ascii="仿宋_GB2312" w:hAnsi="仿宋_GB2312" w:eastAsia="仿宋_GB2312" w:cs="仿宋_GB2312"/>
          <w:spacing w:val="6"/>
          <w:sz w:val="28"/>
          <w:szCs w:val="28"/>
        </w:rPr>
        <w:t>他辅助部分组成</w:t>
      </w:r>
    </w:p>
    <w:p>
      <w:pPr>
        <w:spacing w:before="63"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．在敏感膜上发生了电子转移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．敏</w:t>
      </w:r>
      <w:r>
        <w:rPr>
          <w:rFonts w:hint="eastAsia" w:ascii="仿宋_GB2312" w:hAnsi="仿宋_GB2312" w:eastAsia="仿宋_GB2312" w:cs="仿宋_GB2312"/>
          <w:spacing w:val="7"/>
          <w:sz w:val="28"/>
          <w:szCs w:val="28"/>
        </w:rPr>
        <w:t>感膜是关键部件，决定了选择性</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．[3]电位滴定法是根据</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来确定滴定终点的。</w:t>
      </w:r>
    </w:p>
    <w:p>
      <w:pPr>
        <w:spacing w:before="71" w:line="229"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．指示剂颜色变化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．电极电位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．电</w:t>
      </w:r>
      <w:r>
        <w:rPr>
          <w:rFonts w:hint="eastAsia" w:ascii="仿宋_GB2312" w:hAnsi="仿宋_GB2312" w:eastAsia="仿宋_GB2312" w:cs="仿宋_GB2312"/>
          <w:spacing w:val="2"/>
          <w:sz w:val="28"/>
          <w:szCs w:val="28"/>
        </w:rPr>
        <w:t>位突跃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2"/>
          <w:sz w:val="28"/>
          <w:szCs w:val="28"/>
        </w:rPr>
        <w:t>电位大小</w:t>
      </w:r>
    </w:p>
    <w:p>
      <w:pPr>
        <w:spacing w:before="2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．[3]氟离子选择电极在使用前需用低浓度的氟溶液浸泡数小时，其目的</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．活化电极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．检查电极的好坏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．清洗电极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．检查离子计</w:t>
      </w:r>
      <w:r>
        <w:rPr>
          <w:rFonts w:hint="eastAsia" w:ascii="仿宋_GB2312" w:hAnsi="仿宋_GB2312" w:eastAsia="仿宋_GB2312" w:cs="仿宋_GB2312"/>
          <w:spacing w:val="4"/>
          <w:sz w:val="28"/>
          <w:szCs w:val="28"/>
        </w:rPr>
        <w:t>能否使用</w:t>
      </w:r>
    </w:p>
    <w:p>
      <w:pPr>
        <w:spacing w:before="39" w:line="286" w:lineRule="auto"/>
        <w:ind w:left="383" w:right="2" w:hanging="34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．[1]在电位滴定中，以 Δ2E/ΔV2～V（E 为电位</w:t>
      </w:r>
      <w:r>
        <w:rPr>
          <w:rFonts w:hint="eastAsia" w:ascii="仿宋_GB2312" w:hAnsi="仿宋_GB2312" w:eastAsia="仿宋_GB2312" w:cs="仿宋_GB2312"/>
          <w:spacing w:val="4"/>
          <w:sz w:val="28"/>
          <w:szCs w:val="28"/>
        </w:rPr>
        <w:t>，V 为滴定剂体积）作图绘制滴定曲线，滴定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终点为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4"/>
          <w:sz w:val="28"/>
          <w:szCs w:val="28"/>
        </w:rPr>
        <w:t>。</w:t>
      </w:r>
    </w:p>
    <w:p>
      <w:pPr>
        <w:spacing w:line="227"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．Δ2E/ΔV2</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～V 为最正值时的点B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．Δ2E/ΔV2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为负值</w:t>
      </w:r>
      <w:r>
        <w:rPr>
          <w:rFonts w:hint="eastAsia" w:ascii="仿宋_GB2312" w:hAnsi="仿宋_GB2312" w:eastAsia="仿宋_GB2312" w:cs="仿宋_GB2312"/>
          <w:spacing w:val="4"/>
          <w:sz w:val="28"/>
          <w:szCs w:val="28"/>
        </w:rPr>
        <w:t>的点</w:t>
      </w:r>
    </w:p>
    <w:p>
      <w:pPr>
        <w:spacing w:before="65"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．Δ2E/ΔV2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为零时的点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．曲线的斜率为零时的点</w:t>
      </w:r>
    </w:p>
    <w:p>
      <w:pPr>
        <w:spacing w:before="89" w:line="283" w:lineRule="auto"/>
        <w:ind w:left="489" w:right="9" w:hanging="45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．[3]在电位滴定中，以 E～V（E 为</w:t>
      </w:r>
      <w:r>
        <w:rPr>
          <w:rFonts w:hint="eastAsia" w:ascii="仿宋_GB2312" w:hAnsi="仿宋_GB2312" w:eastAsia="仿宋_GB2312" w:cs="仿宋_GB2312"/>
          <w:spacing w:val="4"/>
          <w:sz w:val="28"/>
          <w:szCs w:val="28"/>
        </w:rPr>
        <w:t>电位，V 为滴定剂体积）作图绘制滴定曲线，滴定终点为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line="283" w:lineRule="auto"/>
        <w:rPr>
          <w:rFonts w:hint="eastAsia" w:ascii="仿宋_GB2312" w:hAnsi="仿宋_GB2312" w:eastAsia="仿宋_GB2312" w:cs="仿宋_GB2312"/>
          <w:sz w:val="28"/>
          <w:szCs w:val="28"/>
        </w:rPr>
        <w:sectPr>
          <w:footerReference r:id="rId107" w:type="default"/>
          <w:pgSz w:w="11906" w:h="16839"/>
          <w:pgMar w:top="400" w:right="1465" w:bottom="1236" w:left="1785" w:header="0" w:footer="1071"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．曲线突跃的转折点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．曲线的最小斜率点</w:t>
      </w:r>
    </w:p>
    <w:p>
      <w:pPr>
        <w:spacing w:before="65"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．曲线的最大斜率点</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．曲线的斜率为零时的点</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．[2]在电位滴定中，以 ΔE/ΔV～V 作图绘制曲线，滴定终点为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69"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．曲线突跃的转折点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．曲线的最大斜率点</w:t>
      </w:r>
    </w:p>
    <w:p>
      <w:pPr>
        <w:spacing w:before="63"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．曲线的最小斜率点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．曲线的斜率为零时的点</w:t>
      </w:r>
    </w:p>
    <w:p>
      <w:pPr>
        <w:spacing w:before="62" w:line="283" w:lineRule="auto"/>
        <w:ind w:left="489" w:hanging="471"/>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20</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1"/>
          <w:sz w:val="28"/>
          <w:szCs w:val="28"/>
        </w:rPr>
        <w:t xml:space="preserve">．[2]在自动电位滴定法测 </w:t>
      </w:r>
      <w:r>
        <w:rPr>
          <w:rFonts w:hint="eastAsia" w:ascii="仿宋_GB2312" w:hAnsi="仿宋_GB2312" w:eastAsia="仿宋_GB2312" w:cs="仿宋_GB2312"/>
          <w:sz w:val="28"/>
          <w:szCs w:val="28"/>
        </w:rPr>
        <w:t>HAc</w:t>
      </w:r>
      <w:r>
        <w:rPr>
          <w:rFonts w:hint="eastAsia" w:ascii="仿宋_GB2312" w:hAnsi="仿宋_GB2312" w:eastAsia="仿宋_GB2312" w:cs="仿宋_GB2312"/>
          <w:spacing w:val="11"/>
          <w:sz w:val="28"/>
          <w:szCs w:val="28"/>
        </w:rPr>
        <w:t xml:space="preserve">   的实验中，</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1"/>
          <w:sz w:val="28"/>
          <w:szCs w:val="28"/>
        </w:rPr>
        <w:t>自动电位滴定仪中控制</w:t>
      </w:r>
      <w:r>
        <w:rPr>
          <w:rFonts w:hint="eastAsia" w:ascii="仿宋_GB2312" w:hAnsi="仿宋_GB2312" w:eastAsia="仿宋_GB2312" w:cs="仿宋_GB2312"/>
          <w:spacing w:val="10"/>
          <w:sz w:val="28"/>
          <w:szCs w:val="28"/>
        </w:rPr>
        <w:t>滴定速度的机械装置是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p>
    <w:p>
      <w:pPr>
        <w:spacing w:before="9" w:line="221"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．搅拌器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．滴定管活塞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计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．电磁阀</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．[1]离子选择性电极的选择性主要取决于</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．离子活度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．电极膜活性材料的性质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．参比电极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．测定酸度</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．[2]库仑分析法测定的依据是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1" w:line="227"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．能斯特公式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．法拉第电解定律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．尤考维奇方程式</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．朗伯-比耳定律</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．[2]库仑分析法是通过</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来进行定量分析的。</w:t>
      </w:r>
    </w:p>
    <w:p>
      <w:pPr>
        <w:spacing w:before="70"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．称量电解析出物的质量                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．准确测定电</w:t>
      </w:r>
      <w:r>
        <w:rPr>
          <w:rFonts w:hint="eastAsia" w:ascii="仿宋_GB2312" w:hAnsi="仿宋_GB2312" w:eastAsia="仿宋_GB2312" w:cs="仿宋_GB2312"/>
          <w:spacing w:val="6"/>
          <w:sz w:val="28"/>
          <w:szCs w:val="28"/>
        </w:rPr>
        <w:t>解池中某种离子消耗的量</w:t>
      </w:r>
    </w:p>
    <w:p>
      <w:pPr>
        <w:spacing w:before="65"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 xml:space="preserve">．准确测量电解过程中所消耗的电量    </w:t>
      </w:r>
      <w:r>
        <w:rPr>
          <w:rFonts w:hint="eastAsia" w:ascii="仿宋_GB2312" w:hAnsi="仿宋_GB2312" w:eastAsia="仿宋_GB2312" w:cs="仿宋_GB2312"/>
          <w:spacing w:val="7"/>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．准确测定电解液浓度的变化</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．[1]下列关于库仑分析法描述错误的是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30"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xml:space="preserve">．理论基础是法拉第电解定律         </w:t>
      </w:r>
      <w:r>
        <w:rPr>
          <w:rFonts w:hint="eastAsia" w:ascii="仿宋_GB2312" w:hAnsi="仿宋_GB2312" w:eastAsia="仿宋_GB2312" w:cs="仿宋_GB2312"/>
          <w:spacing w:val="6"/>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．需要有外加电源</w:t>
      </w:r>
    </w:p>
    <w:p>
      <w:pPr>
        <w:spacing w:before="24"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．通过称量电解析出物的质量进行测量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．电极需要有</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5"/>
          <w:sz w:val="28"/>
          <w:szCs w:val="28"/>
        </w:rPr>
        <w:t>0%的电流效率</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．[2]实验室用酸度计结构一般由</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组成。</w:t>
      </w:r>
    </w:p>
    <w:p>
      <w:pPr>
        <w:spacing w:before="70" w:line="221"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．电极系统和高阻抗毫伏计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7"/>
          <w:sz w:val="28"/>
          <w:szCs w:val="28"/>
        </w:rPr>
        <w:t>玻璃电极和饱和甘汞电极</w:t>
      </w:r>
    </w:p>
    <w:p>
      <w:pPr>
        <w:spacing w:before="70" w:line="227"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．显示器和高阻抗毫伏计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．显示器和电极系统</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．[2]通常组成离子选择性电极的部分为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2"/>
          <w:sz w:val="28"/>
          <w:szCs w:val="28"/>
        </w:rPr>
        <w:t>内参比电极、</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2"/>
          <w:sz w:val="28"/>
          <w:szCs w:val="28"/>
        </w:rPr>
        <w:t>内参比溶液、敏感膜、</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2"/>
          <w:sz w:val="28"/>
          <w:szCs w:val="28"/>
        </w:rPr>
        <w:t>电极管</w:t>
      </w:r>
    </w:p>
    <w:p>
      <w:pPr>
        <w:spacing w:before="63" w:line="228" w:lineRule="auto"/>
        <w:ind w:left="37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 xml:space="preserve">．内参比电极、饱和 </w:t>
      </w:r>
      <w:r>
        <w:rPr>
          <w:rFonts w:hint="eastAsia" w:ascii="仿宋_GB2312" w:hAnsi="仿宋_GB2312" w:eastAsia="仿宋_GB2312" w:cs="仿宋_GB2312"/>
          <w:sz w:val="28"/>
          <w:szCs w:val="28"/>
        </w:rPr>
        <w:t>KCl</w:t>
      </w:r>
      <w:r>
        <w:rPr>
          <w:rFonts w:hint="eastAsia" w:ascii="仿宋_GB2312" w:hAnsi="仿宋_GB2312" w:eastAsia="仿宋_GB2312" w:cs="仿宋_GB2312"/>
          <w:spacing w:val="5"/>
          <w:sz w:val="28"/>
          <w:szCs w:val="28"/>
        </w:rPr>
        <w:t xml:space="preserve"> 溶液、敏感膜、电极管</w:t>
      </w:r>
    </w:p>
    <w:p>
      <w:pPr>
        <w:spacing w:before="65" w:line="221"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．内参比电极、</w:t>
      </w:r>
      <w:r>
        <w:rPr>
          <w:rFonts w:hint="eastAsia" w:ascii="仿宋_GB2312" w:hAnsi="仿宋_GB2312" w:eastAsia="仿宋_GB2312" w:cs="仿宋_GB2312"/>
          <w:sz w:val="28"/>
          <w:szCs w:val="28"/>
        </w:rPr>
        <w:t>pH</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8"/>
          <w:sz w:val="28"/>
          <w:szCs w:val="28"/>
        </w:rPr>
        <w:t>缓冲溶液、敏感膜、电极管</w:t>
      </w:r>
    </w:p>
    <w:p>
      <w:pPr>
        <w:spacing w:before="70" w:line="228" w:lineRule="auto"/>
        <w:ind w:left="37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
          <w:sz w:val="28"/>
          <w:szCs w:val="28"/>
        </w:rPr>
        <w:t>电极引线、敏感膜、</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
          <w:sz w:val="28"/>
          <w:szCs w:val="28"/>
        </w:rPr>
        <w:t>电极管</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．[1]下列</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9"/>
          <w:sz w:val="28"/>
          <w:szCs w:val="28"/>
        </w:rPr>
        <w:t>不是饱和甘汞电极使用前的检查项目。</w:t>
      </w:r>
    </w:p>
    <w:p>
      <w:pPr>
        <w:spacing w:before="72" w:line="228"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．内装溶液的量够不够       B</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 xml:space="preserve">．溶液中有没有 </w:t>
      </w:r>
      <w:r>
        <w:rPr>
          <w:rFonts w:hint="eastAsia" w:ascii="仿宋_GB2312" w:hAnsi="仿宋_GB2312" w:eastAsia="仿宋_GB2312" w:cs="仿宋_GB2312"/>
          <w:sz w:val="28"/>
          <w:szCs w:val="28"/>
        </w:rPr>
        <w:t>KCl</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晶体</w:t>
      </w:r>
    </w:p>
    <w:p>
      <w:pPr>
        <w:spacing w:before="63" w:line="228" w:lineRule="auto"/>
        <w:ind w:left="37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．液络体有没有堵塞</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．甘汞体是否异常</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．[2]电位滴定与容量滴定的根本区别在于</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．滴定仪器不同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．指示终点的</w:t>
      </w:r>
      <w:r>
        <w:rPr>
          <w:rFonts w:hint="eastAsia" w:ascii="仿宋_GB2312" w:hAnsi="仿宋_GB2312" w:eastAsia="仿宋_GB2312" w:cs="仿宋_GB2312"/>
          <w:spacing w:val="5"/>
          <w:sz w:val="28"/>
          <w:szCs w:val="28"/>
        </w:rPr>
        <w:t>方法不同</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．滴定手续不同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．标准溶液不同</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．[2]用电位滴定法测定卤素时，滴定剂为 </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7"/>
          <w:sz w:val="28"/>
          <w:szCs w:val="28"/>
        </w:rPr>
        <w:t>，指示电极用</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68"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．银电极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．铂电极</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．玻璃电极   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．甘汞电极</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．[1]永停滴定法采用</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方法确定滴定终点。</w:t>
      </w:r>
    </w:p>
    <w:p>
      <w:pPr>
        <w:spacing w:before="70" w:line="229"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3"/>
          <w:sz w:val="28"/>
          <w:szCs w:val="28"/>
        </w:rPr>
        <w:t>电位突变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2"/>
          <w:sz w:val="28"/>
          <w:szCs w:val="28"/>
        </w:rPr>
        <w:t xml:space="preserve"> </w:t>
      </w:r>
      <w:r>
        <w:rPr>
          <w:rFonts w:hint="eastAsia" w:ascii="仿宋_GB2312" w:hAnsi="仿宋_GB2312" w:eastAsia="仿宋_GB2312" w:cs="仿宋_GB2312"/>
          <w:spacing w:val="3"/>
          <w:sz w:val="28"/>
          <w:szCs w:val="28"/>
        </w:rPr>
        <w:t>电流突变</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．电阻突变</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．电导突变</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．[2]关于玻璃电极膜电位的产生原因，下列说法正确的是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2" w:line="227" w:lineRule="auto"/>
        <w:ind w:left="44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 氢离子在玻璃表面还原而传递电子</w:t>
      </w:r>
    </w:p>
    <w:p>
      <w:pPr>
        <w:spacing w:before="64" w:line="228" w:lineRule="auto"/>
        <w:ind w:left="44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．钠离子在玻璃膜中移动</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．氢离子穿透玻璃膜而使膜内外氢离子产生浓度差</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．氢离子在玻璃膜内外表面进行离子交换和扩散的结果</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pH</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3"/>
          <w:sz w:val="28"/>
          <w:szCs w:val="28"/>
        </w:rPr>
        <w:t>玻璃电极使用前应在</w:t>
      </w:r>
      <w:r>
        <w:rPr>
          <w:rFonts w:hint="eastAsia" w:ascii="仿宋_GB2312" w:hAnsi="仿宋_GB2312" w:eastAsia="仿宋_GB2312" w:cs="仿宋_GB2312"/>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
          <w:sz w:val="28"/>
          <w:szCs w:val="28"/>
        </w:rPr>
        <w:t>中浸泡 24h  以上。</w:t>
      </w:r>
    </w:p>
    <w:p>
      <w:pPr>
        <w:spacing w:before="73"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．蒸馏水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．酒精</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2"/>
          <w:sz w:val="28"/>
          <w:szCs w:val="28"/>
        </w:rPr>
        <w:t xml:space="preserve">．浓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
          <w:sz w:val="28"/>
          <w:szCs w:val="28"/>
        </w:rPr>
        <w:t xml:space="preserve"> 溶液</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 xml:space="preserve">．浓 </w:t>
      </w:r>
      <w:r>
        <w:rPr>
          <w:rFonts w:hint="eastAsia" w:ascii="仿宋_GB2312" w:hAnsi="仿宋_GB2312" w:eastAsia="仿宋_GB2312" w:cs="仿宋_GB2312"/>
          <w:sz w:val="28"/>
          <w:szCs w:val="28"/>
        </w:rPr>
        <w:t>HCl</w:t>
      </w:r>
      <w:r>
        <w:rPr>
          <w:rFonts w:hint="eastAsia" w:ascii="仿宋_GB2312" w:hAnsi="仿宋_GB2312" w:eastAsia="仿宋_GB2312" w:cs="仿宋_GB2312"/>
          <w:spacing w:val="2"/>
          <w:sz w:val="28"/>
          <w:szCs w:val="28"/>
        </w:rPr>
        <w:t xml:space="preserve"> 溶液</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．[2]测定溶液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值时，安装</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玻璃电极和饱和甘汞电极要求</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108" w:type="default"/>
          <w:pgSz w:w="11906" w:h="16839"/>
          <w:pgMar w:top="400" w:right="1477" w:bottom="1239" w:left="1785" w:header="0" w:footer="107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1" w:lineRule="auto"/>
        <w:ind w:left="433"/>
        <w:rPr>
          <w:rFonts w:hint="eastAsia" w:ascii="仿宋_GB2312" w:hAnsi="仿宋_GB2312" w:eastAsia="仿宋_GB2312" w:cs="仿宋_GB2312"/>
          <w:sz w:val="28"/>
          <w:szCs w:val="28"/>
        </w:rPr>
      </w:pPr>
      <w:bookmarkStart w:id="75" w:name="bookmark112"/>
      <w:bookmarkEnd w:id="75"/>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 xml:space="preserve">．饱和甘汞电极端部略高于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玻璃电极端部</w:t>
      </w:r>
    </w:p>
    <w:p>
      <w:pPr>
        <w:spacing w:before="72"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 xml:space="preserve">．饱和甘汞电极端部略低于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玻璃电极端部</w:t>
      </w:r>
    </w:p>
    <w:p>
      <w:pPr>
        <w:spacing w:before="69"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．两端电极端部一样高</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．以上说法都不正确</w:t>
      </w:r>
    </w:p>
    <w:p>
      <w:pPr>
        <w:spacing w:before="3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．[1]用 </w:t>
      </w:r>
      <w:r>
        <w:rPr>
          <w:rFonts w:hint="eastAsia" w:ascii="仿宋_GB2312" w:hAnsi="仿宋_GB2312" w:eastAsia="仿宋_GB2312" w:cs="仿宋_GB2312"/>
          <w:sz w:val="28"/>
          <w:szCs w:val="28"/>
        </w:rPr>
        <w:t>Ce</w:t>
      </w:r>
      <w:r>
        <w:rPr>
          <w:rFonts w:hint="eastAsia" w:ascii="仿宋_GB2312" w:hAnsi="仿宋_GB2312" w:eastAsia="仿宋_GB2312" w:cs="仿宋_GB2312"/>
          <w:spacing w:val="7"/>
          <w:sz w:val="28"/>
          <w:szCs w:val="28"/>
        </w:rPr>
        <w:t xml:space="preserve">4+标准滴定溶液滴定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7"/>
          <w:sz w:val="28"/>
          <w:szCs w:val="28"/>
        </w:rPr>
        <w:t>2+应选择</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作指示</w:t>
      </w:r>
      <w:r>
        <w:rPr>
          <w:rFonts w:hint="eastAsia" w:ascii="仿宋_GB2312" w:hAnsi="仿宋_GB2312" w:eastAsia="仿宋_GB2312" w:cs="仿宋_GB2312"/>
          <w:spacing w:val="6"/>
          <w:sz w:val="28"/>
          <w:szCs w:val="28"/>
        </w:rPr>
        <w:t>电极。</w:t>
      </w:r>
    </w:p>
    <w:p>
      <w:pPr>
        <w:spacing w:before="10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29"/>
          <w:w w:val="101"/>
          <w:sz w:val="28"/>
          <w:szCs w:val="28"/>
        </w:rPr>
        <w:t xml:space="preserve"> </w:t>
      </w:r>
      <w:r>
        <w:rPr>
          <w:rFonts w:hint="eastAsia" w:ascii="仿宋_GB2312" w:hAnsi="仿宋_GB2312" w:eastAsia="仿宋_GB2312" w:cs="仿宋_GB2312"/>
          <w:spacing w:val="5"/>
          <w:sz w:val="28"/>
          <w:szCs w:val="28"/>
        </w:rPr>
        <w:t>玻璃电极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．银电极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．氟离子</w:t>
      </w:r>
      <w:r>
        <w:rPr>
          <w:rFonts w:hint="eastAsia" w:ascii="仿宋_GB2312" w:hAnsi="仿宋_GB2312" w:eastAsia="仿宋_GB2312" w:cs="仿宋_GB2312"/>
          <w:spacing w:val="4"/>
          <w:sz w:val="28"/>
          <w:szCs w:val="28"/>
        </w:rPr>
        <w:t>选择性电极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．铂电极</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．[2]使用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玻璃电极时，下列说法正</w:t>
      </w:r>
      <w:r>
        <w:rPr>
          <w:rFonts w:hint="eastAsia" w:ascii="仿宋_GB2312" w:hAnsi="仿宋_GB2312" w:eastAsia="仿宋_GB2312" w:cs="仿宋_GB2312"/>
          <w:spacing w:val="6"/>
          <w:sz w:val="28"/>
          <w:szCs w:val="28"/>
        </w:rPr>
        <w:t>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．使用之前应在蒸馏水中浸泡 24h</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以上，测定完后晾干，以备下次测定</w:t>
      </w:r>
      <w:r>
        <w:rPr>
          <w:rFonts w:hint="eastAsia" w:ascii="仿宋_GB2312" w:hAnsi="仿宋_GB2312" w:eastAsia="仿宋_GB2312" w:cs="仿宋_GB2312"/>
          <w:spacing w:val="5"/>
          <w:sz w:val="28"/>
          <w:szCs w:val="28"/>
        </w:rPr>
        <w:t>使用</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．能用于浓硫酸溶液、含氟溶液以及非水溶剂的测定</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 xml:space="preserve">．其球体切勿触及硬物，安装电极时其下端要比 </w:t>
      </w:r>
      <w:r>
        <w:rPr>
          <w:rFonts w:hint="eastAsia" w:ascii="仿宋_GB2312" w:hAnsi="仿宋_GB2312" w:eastAsia="仿宋_GB2312" w:cs="仿宋_GB2312"/>
          <w:sz w:val="28"/>
          <w:szCs w:val="28"/>
        </w:rPr>
        <w:t>SCE</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下端稍高一些</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．玻璃电极的使用期一般为二年</w:t>
      </w:r>
    </w:p>
    <w:p>
      <w:pPr>
        <w:spacing w:before="66" w:line="277" w:lineRule="auto"/>
        <w:ind w:left="24" w:right="47" w:hanging="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．[2]在电位滴定法实验操作中，滴定进行至近化学计量点前后时，应每滴加</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标准滴</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定溶液测量一次电池电动势（或</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w:t>
      </w:r>
    </w:p>
    <w:p>
      <w:pPr>
        <w:spacing w:before="21"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z w:val="28"/>
          <w:szCs w:val="28"/>
        </w:rPr>
        <w:t>mL</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．0.5</w:t>
      </w:r>
      <w:r>
        <w:rPr>
          <w:rFonts w:hint="eastAsia" w:ascii="仿宋_GB2312" w:hAnsi="仿宋_GB2312" w:eastAsia="仿宋_GB2312" w:cs="仿宋_GB2312"/>
          <w:sz w:val="28"/>
          <w:szCs w:val="28"/>
        </w:rPr>
        <w:t>mL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z w:val="28"/>
          <w:szCs w:val="28"/>
        </w:rPr>
        <w:t>mL</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．0.5～1 滴</w:t>
      </w:r>
    </w:p>
    <w:p>
      <w:pPr>
        <w:spacing w:before="62"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．[2]用酸度计测定试液的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值之前，要先用标准</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7"/>
          <w:sz w:val="28"/>
          <w:szCs w:val="28"/>
        </w:rPr>
        <w:t>溶液进行定位。</w:t>
      </w:r>
    </w:p>
    <w:p>
      <w:pPr>
        <w:spacing w:before="69"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．酸性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．碱性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．中性</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．缓冲</w:t>
      </w:r>
    </w:p>
    <w:p>
      <w:pPr>
        <w:spacing w:before="6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．[2]电位法的依据是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71"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2"/>
          <w:sz w:val="28"/>
          <w:szCs w:val="28"/>
        </w:rPr>
        <w:t>朗伯-比尔定律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2"/>
          <w:sz w:val="28"/>
          <w:szCs w:val="28"/>
        </w:rPr>
        <w:t>．能斯特方程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2"/>
          <w:sz w:val="28"/>
          <w:szCs w:val="28"/>
        </w:rPr>
        <w:t>．法拉第第</w:t>
      </w:r>
      <w:r>
        <w:rPr>
          <w:rFonts w:hint="eastAsia" w:ascii="仿宋_GB2312" w:hAnsi="仿宋_GB2312" w:eastAsia="仿宋_GB2312" w:cs="仿宋_GB2312"/>
          <w:spacing w:val="11"/>
          <w:sz w:val="28"/>
          <w:szCs w:val="28"/>
        </w:rPr>
        <w:t>一定律</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1"/>
          <w:sz w:val="28"/>
          <w:szCs w:val="28"/>
        </w:rPr>
        <w:t>D</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1"/>
          <w:sz w:val="28"/>
          <w:szCs w:val="28"/>
        </w:rPr>
        <w:t>．法拉第第二定律</w:t>
      </w:r>
    </w:p>
    <w:p>
      <w:pPr>
        <w:spacing w:before="1" w:line="281" w:lineRule="auto"/>
        <w:ind w:left="220" w:right="31" w:hanging="20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xml:space="preserve">．[1]某 </w:t>
      </w:r>
      <w:r>
        <w:rPr>
          <w:rFonts w:hint="eastAsia" w:ascii="仿宋_GB2312" w:hAnsi="仿宋_GB2312" w:eastAsia="仿宋_GB2312" w:cs="仿宋_GB2312"/>
          <w:sz w:val="28"/>
          <w:szCs w:val="28"/>
        </w:rPr>
        <w:t>NO</w:t>
      </w:r>
      <w:r>
        <w:rPr>
          <w:rFonts w:hint="eastAsia" w:ascii="仿宋_GB2312" w:hAnsi="仿宋_GB2312" w:eastAsia="仿宋_GB2312" w:cs="仿宋_GB2312"/>
          <w:spacing w:val="4"/>
          <w:sz w:val="28"/>
          <w:szCs w:val="28"/>
        </w:rPr>
        <w:t xml:space="preserve">3-离子选择性电极 </w:t>
      </w:r>
      <w:r>
        <w:rPr>
          <w:rFonts w:hint="eastAsia" w:ascii="仿宋_GB2312" w:hAnsi="仿宋_GB2312" w:eastAsia="仿宋_GB2312" w:cs="仿宋_GB2312"/>
          <w:i/>
          <w:iCs/>
          <w:spacing w:val="4"/>
          <w:sz w:val="28"/>
          <w:szCs w:val="28"/>
        </w:rPr>
        <w:t>K</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NO</w:t>
      </w:r>
      <w:r>
        <w:rPr>
          <w:rFonts w:hint="eastAsia" w:ascii="仿宋_GB2312" w:hAnsi="仿宋_GB2312" w:eastAsia="仿宋_GB2312" w:cs="仿宋_GB2312"/>
          <w:spacing w:val="4"/>
          <w:sz w:val="28"/>
          <w:szCs w:val="28"/>
        </w:rPr>
        <w:t>3-,</w:t>
      </w:r>
      <w:r>
        <w:rPr>
          <w:rFonts w:hint="eastAsia" w:ascii="仿宋_GB2312" w:hAnsi="仿宋_GB2312" w:eastAsia="仿宋_GB2312" w:cs="仿宋_GB2312"/>
          <w:sz w:val="28"/>
          <w:szCs w:val="28"/>
        </w:rPr>
        <w:t>SO</w:t>
      </w: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3"/>
          <w:sz w:val="28"/>
          <w:szCs w:val="28"/>
        </w:rPr>
        <w:t>2-)=4.</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1×10-5 ，用此电极在 1.0</w:t>
      </w:r>
      <w:r>
        <w:rPr>
          <w:rFonts w:hint="eastAsia" w:ascii="仿宋_GB2312" w:hAnsi="仿宋_GB2312" w:eastAsia="仿宋_GB2312" w:cs="仿宋_GB2312"/>
          <w:sz w:val="28"/>
          <w:szCs w:val="28"/>
        </w:rPr>
        <w:t>mol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LH</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z w:val="28"/>
          <w:szCs w:val="28"/>
        </w:rPr>
        <w:t>SO</w:t>
      </w:r>
      <w:r>
        <w:rPr>
          <w:rFonts w:hint="eastAsia" w:ascii="仿宋_GB2312" w:hAnsi="仿宋_GB2312" w:eastAsia="仿宋_GB2312" w:cs="仿宋_GB2312"/>
          <w:spacing w:val="3"/>
          <w:sz w:val="28"/>
          <w:szCs w:val="28"/>
        </w:rPr>
        <w:t>4 介质中测定</w:t>
      </w:r>
      <w:r>
        <w:rPr>
          <w:rFonts w:hint="eastAsia" w:ascii="仿宋_GB2312" w:hAnsi="仿宋_GB2312" w:eastAsia="仿宋_GB2312" w:cs="仿宋_GB2312"/>
          <w:sz w:val="28"/>
          <w:szCs w:val="28"/>
        </w:rPr>
        <w:t xml:space="preserve"> NO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，若 α(</w:t>
      </w:r>
      <w:r>
        <w:rPr>
          <w:rFonts w:hint="eastAsia" w:ascii="仿宋_GB2312" w:hAnsi="仿宋_GB2312" w:eastAsia="仿宋_GB2312" w:cs="仿宋_GB2312"/>
          <w:sz w:val="28"/>
          <w:szCs w:val="28"/>
        </w:rPr>
        <w:t>NO</w:t>
      </w:r>
      <w:r>
        <w:rPr>
          <w:rFonts w:hint="eastAsia" w:ascii="仿宋_GB2312" w:hAnsi="仿宋_GB2312" w:eastAsia="仿宋_GB2312" w:cs="仿宋_GB2312"/>
          <w:spacing w:val="5"/>
          <w:sz w:val="28"/>
          <w:szCs w:val="28"/>
        </w:rPr>
        <w:t>3-)=8.2×10-4</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 xml:space="preserve">，则测定中 </w:t>
      </w:r>
      <w:r>
        <w:rPr>
          <w:rFonts w:hint="eastAsia" w:ascii="仿宋_GB2312" w:hAnsi="仿宋_GB2312" w:eastAsia="仿宋_GB2312" w:cs="仿宋_GB2312"/>
          <w:sz w:val="28"/>
          <w:szCs w:val="28"/>
        </w:rPr>
        <w:t>SO</w:t>
      </w:r>
      <w:r>
        <w:rPr>
          <w:rFonts w:hint="eastAsia" w:ascii="仿宋_GB2312" w:hAnsi="仿宋_GB2312" w:eastAsia="仿宋_GB2312" w:cs="仿宋_GB2312"/>
          <w:spacing w:val="4"/>
          <w:sz w:val="28"/>
          <w:szCs w:val="28"/>
        </w:rPr>
        <w:t xml:space="preserve">42-引起的误差为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4"/>
          <w:sz w:val="28"/>
          <w:szCs w:val="28"/>
        </w:rPr>
        <w:t>。</w:t>
      </w:r>
    </w:p>
    <w:p>
      <w:pPr>
        <w:spacing w:before="11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．0.05%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．0.5%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．1.0%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．5.0%</w:t>
      </w:r>
    </w:p>
    <w:p>
      <w:pPr>
        <w:spacing w:before="7" w:line="285" w:lineRule="auto"/>
        <w:ind w:left="226" w:right="38" w:hanging="21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40．[2]某氟离子选择性电极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F</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Cl</w:t>
      </w:r>
      <w:r>
        <w:rPr>
          <w:rFonts w:hint="eastAsia" w:ascii="仿宋_GB2312" w:hAnsi="仿宋_GB2312" w:eastAsia="仿宋_GB2312" w:cs="仿宋_GB2312"/>
          <w:spacing w:val="3"/>
          <w:sz w:val="28"/>
          <w:szCs w:val="28"/>
        </w:rPr>
        <w:t>-=10-5</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 xml:space="preserve">，若待测溶液中 </w:t>
      </w:r>
      <w:r>
        <w:rPr>
          <w:rFonts w:hint="eastAsia" w:ascii="仿宋_GB2312" w:hAnsi="仿宋_GB2312" w:eastAsia="仿宋_GB2312" w:cs="仿宋_GB2312"/>
          <w:sz w:val="28"/>
          <w:szCs w:val="28"/>
        </w:rPr>
        <w:t>Cl</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的活</w:t>
      </w:r>
      <w:r>
        <w:rPr>
          <w:rFonts w:hint="eastAsia" w:ascii="仿宋_GB2312" w:hAnsi="仿宋_GB2312" w:eastAsia="仿宋_GB2312" w:cs="仿宋_GB2312"/>
          <w:spacing w:val="2"/>
          <w:sz w:val="28"/>
          <w:szCs w:val="28"/>
        </w:rPr>
        <w:t xml:space="preserve">度为 F-活度的 100 倍，则 </w:t>
      </w:r>
      <w:r>
        <w:rPr>
          <w:rFonts w:hint="eastAsia" w:ascii="仿宋_GB2312" w:hAnsi="仿宋_GB2312" w:eastAsia="仿宋_GB2312" w:cs="仿宋_GB2312"/>
          <w:sz w:val="28"/>
          <w:szCs w:val="28"/>
        </w:rPr>
        <w:t>Cl</w:t>
      </w:r>
      <w:r>
        <w:rPr>
          <w:rFonts w:hint="eastAsia" w:ascii="仿宋_GB2312" w:hAnsi="仿宋_GB2312" w:eastAsia="仿宋_GB2312" w:cs="仿宋_GB2312"/>
          <w:spacing w:val="2"/>
          <w:sz w:val="28"/>
          <w:szCs w:val="28"/>
        </w:rPr>
        <w:t>-对</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F-产生的误差为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105" w:line="186" w:lineRule="auto"/>
        <w:ind w:left="37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．0.01%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．1.0%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．0.5%</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．[2]对于库仑分析法基本原理的叙述，不正确的是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．库仑分析法是在电解分析法的基础上发展起来的一种电化学分析法</w:t>
      </w:r>
    </w:p>
    <w:p>
      <w:pPr>
        <w:spacing w:before="63" w:line="228"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．库仑分析法是法拉第电解定律的应用</w:t>
      </w:r>
    </w:p>
    <w:p>
      <w:pPr>
        <w:spacing w:before="65" w:line="228"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7"/>
          <w:sz w:val="28"/>
          <w:szCs w:val="28"/>
        </w:rPr>
        <w:t>．库仑分析法要得到准确的分析结果，就需确保电极反应有</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100%电流效率</w:t>
      </w:r>
    </w:p>
    <w:p>
      <w:pPr>
        <w:spacing w:before="63" w:line="257" w:lineRule="auto"/>
        <w:ind w:left="22" w:firstLine="41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．库仑分析法是在电解分析法的基础上发展起来，它是将交流电压施加于电解池的两</w:t>
      </w:r>
      <w:r>
        <w:rPr>
          <w:rFonts w:hint="eastAsia" w:ascii="仿宋_GB2312" w:hAnsi="仿宋_GB2312" w:eastAsia="仿宋_GB2312" w:cs="仿宋_GB2312"/>
          <w:spacing w:val="6"/>
          <w:sz w:val="28"/>
          <w:szCs w:val="28"/>
        </w:rPr>
        <w:t>个电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极上</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．[2]对于库仑分析法基本原理的叙述，正确的是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．库仑分析法是法拉第电解定律的应用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．库仑分析法是库仑定律的应用</w:t>
      </w:r>
    </w:p>
    <w:p>
      <w:pPr>
        <w:spacing w:before="62" w:line="228"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．库仑分析法是能斯特方程的应用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．库仑分析法是尤考维奇</w:t>
      </w:r>
      <w:r>
        <w:rPr>
          <w:rFonts w:hint="eastAsia" w:ascii="仿宋_GB2312" w:hAnsi="仿宋_GB2312" w:eastAsia="仿宋_GB2312" w:cs="仿宋_GB2312"/>
          <w:spacing w:val="6"/>
          <w:sz w:val="28"/>
          <w:szCs w:val="28"/>
        </w:rPr>
        <w:t>公式的应用</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43</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不是控制电流库仑分析法仪器系统的组件。</w:t>
      </w:r>
    </w:p>
    <w:p>
      <w:pPr>
        <w:spacing w:before="71"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xml:space="preserve">．电解池(包括电极)          </w:t>
      </w:r>
      <w:r>
        <w:rPr>
          <w:rFonts w:hint="eastAsia" w:ascii="仿宋_GB2312" w:hAnsi="仿宋_GB2312" w:eastAsia="仿宋_GB2312" w:cs="仿宋_GB2312"/>
          <w:spacing w:val="3"/>
          <w:sz w:val="28"/>
          <w:szCs w:val="28"/>
        </w:rPr>
        <w:t xml:space="preserve">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．库仑计</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．恒电流源</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．计时器</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．[1]库仑法测定微量的水时，在阳极产生的滴定剂是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8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．Fe3+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．I2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．Cu2+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．H+</w:t>
      </w:r>
    </w:p>
    <w:p>
      <w:pPr>
        <w:spacing w:before="89" w:line="219" w:lineRule="auto"/>
        <w:ind w:left="24"/>
        <w:outlineLvl w:val="2"/>
        <w:rPr>
          <w:rFonts w:hint="eastAsia" w:ascii="仿宋_GB2312" w:hAnsi="仿宋_GB2312" w:eastAsia="仿宋_GB2312" w:cs="仿宋_GB2312"/>
          <w:sz w:val="28"/>
          <w:szCs w:val="28"/>
        </w:rPr>
      </w:pPr>
      <w:bookmarkStart w:id="76" w:name="bookmark44"/>
      <w:bookmarkEnd w:id="76"/>
      <w:r>
        <w:rPr>
          <w:rFonts w:hint="eastAsia" w:ascii="仿宋_GB2312" w:hAnsi="仿宋_GB2312" w:eastAsia="仿宋_GB2312" w:cs="仿宋_GB2312"/>
          <w:b/>
          <w:bCs/>
          <w:spacing w:val="-6"/>
          <w:sz w:val="28"/>
          <w:szCs w:val="28"/>
        </w:rPr>
        <w:t>二、判断题</w:t>
      </w:r>
    </w:p>
    <w:p>
      <w:pPr>
        <w:spacing w:before="3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标准缓冲溶液应贮存于烧杯中密封保存。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．[2]玻璃电极玻璃球泡沾湿时可以用滤</w:t>
      </w:r>
      <w:r>
        <w:rPr>
          <w:rFonts w:hint="eastAsia" w:ascii="仿宋_GB2312" w:hAnsi="仿宋_GB2312" w:eastAsia="仿宋_GB2312" w:cs="仿宋_GB2312"/>
          <w:spacing w:val="6"/>
          <w:sz w:val="28"/>
          <w:szCs w:val="28"/>
        </w:rPr>
        <w:t>纸擦拭，除去水分。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．[1]玻璃电极膜电位的产生是由于电子的转</w:t>
      </w:r>
      <w:r>
        <w:rPr>
          <w:rFonts w:hint="eastAsia" w:ascii="仿宋_GB2312" w:hAnsi="仿宋_GB2312" w:eastAsia="仿宋_GB2312" w:cs="仿宋_GB2312"/>
          <w:spacing w:val="5"/>
          <w:sz w:val="28"/>
          <w:szCs w:val="28"/>
        </w:rPr>
        <w:t>移。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．[2]电位滴定法与化学分析法的区别是终</w:t>
      </w:r>
      <w:r>
        <w:rPr>
          <w:rFonts w:hint="eastAsia" w:ascii="仿宋_GB2312" w:hAnsi="仿宋_GB2312" w:eastAsia="仿宋_GB2312" w:cs="仿宋_GB2312"/>
          <w:spacing w:val="6"/>
          <w:sz w:val="28"/>
          <w:szCs w:val="28"/>
        </w:rPr>
        <w:t>点指示方法不同。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．[2]饱和甘汞电极是常用的参比电极，其电极</w:t>
      </w:r>
      <w:r>
        <w:rPr>
          <w:rFonts w:hint="eastAsia" w:ascii="仿宋_GB2312" w:hAnsi="仿宋_GB2312" w:eastAsia="仿宋_GB2312" w:cs="仿宋_GB2312"/>
          <w:spacing w:val="6"/>
          <w:sz w:val="28"/>
          <w:szCs w:val="28"/>
        </w:rPr>
        <w:t>电位是恒定不变的。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．[2]使用甘汞电极时，为保证其中的氯化钾溶液不流失，不应取下电</w:t>
      </w:r>
      <w:r>
        <w:rPr>
          <w:rFonts w:hint="eastAsia" w:ascii="仿宋_GB2312" w:hAnsi="仿宋_GB2312" w:eastAsia="仿宋_GB2312" w:cs="仿宋_GB2312"/>
          <w:spacing w:val="10"/>
          <w:sz w:val="28"/>
          <w:szCs w:val="28"/>
        </w:rPr>
        <w:t>极上、下端的胶帽和胶</w:t>
      </w:r>
    </w:p>
    <w:p>
      <w:pPr>
        <w:spacing w:line="221" w:lineRule="auto"/>
        <w:rPr>
          <w:rFonts w:hint="eastAsia" w:ascii="仿宋_GB2312" w:hAnsi="仿宋_GB2312" w:eastAsia="仿宋_GB2312" w:cs="仿宋_GB2312"/>
          <w:sz w:val="28"/>
          <w:szCs w:val="28"/>
        </w:rPr>
        <w:sectPr>
          <w:footerReference r:id="rId109" w:type="default"/>
          <w:pgSz w:w="11906" w:h="16839"/>
          <w:pgMar w:top="400" w:right="1434" w:bottom="1188" w:left="1785" w:header="0" w:footer="1023"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3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4"/>
          <w:sz w:val="28"/>
          <w:szCs w:val="28"/>
        </w:rPr>
        <w:t>塞</w:t>
      </w:r>
      <w:r>
        <w:rPr>
          <w:rFonts w:hint="eastAsia" w:ascii="仿宋_GB2312" w:hAnsi="仿宋_GB2312" w:eastAsia="仿宋_GB2312" w:cs="仿宋_GB2312"/>
          <w:spacing w:val="-69"/>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4"/>
          <w:sz w:val="28"/>
          <w:szCs w:val="28"/>
        </w:rPr>
        <w:t>(   )</w:t>
      </w:r>
    </w:p>
    <w:p>
      <w:pPr>
        <w:spacing w:before="57"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 xml:space="preserve">．[2]使用甘汞电极一定要注意保持电极内充满饱和 </w:t>
      </w:r>
      <w:r>
        <w:rPr>
          <w:rFonts w:hint="eastAsia" w:ascii="仿宋_GB2312" w:hAnsi="仿宋_GB2312" w:eastAsia="仿宋_GB2312" w:cs="仿宋_GB2312"/>
          <w:sz w:val="28"/>
          <w:szCs w:val="28"/>
        </w:rPr>
        <w:t>KCl</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溶液，并且没有气泡。 (  )</w:t>
      </w:r>
    </w:p>
    <w:p>
      <w:pPr>
        <w:spacing w:before="70" w:line="257" w:lineRule="auto"/>
        <w:ind w:left="129" w:hanging="10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xml:space="preserve">．[1]用酸度计测定水样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3"/>
          <w:sz w:val="28"/>
          <w:szCs w:val="28"/>
        </w:rPr>
        <w:t xml:space="preserve">时，读数不正常，原因之一可能是仪器未用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3"/>
          <w:sz w:val="28"/>
          <w:szCs w:val="28"/>
        </w:rPr>
        <w:t xml:space="preserve"> 标准</w:t>
      </w:r>
      <w:r>
        <w:rPr>
          <w:rFonts w:hint="eastAsia" w:ascii="仿宋_GB2312" w:hAnsi="仿宋_GB2312" w:eastAsia="仿宋_GB2312" w:cs="仿宋_GB2312"/>
          <w:spacing w:val="2"/>
          <w:sz w:val="28"/>
          <w:szCs w:val="28"/>
        </w:rPr>
        <w:t>缓冲溶液校准。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pH</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玻璃电极是一种测定溶液酸度的膜电极。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3"/>
          <w:sz w:val="28"/>
          <w:szCs w:val="28"/>
        </w:rPr>
        <w:t>．[2]玻璃电极是离子选择性电极。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．[3]玻璃电极在使用前要在蒸馏水中浸泡 24</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小时以上。 (  )</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 xml:space="preserve">．[2]用电位滴定法进行氧化还原滴定时，通常使用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玻璃电极作指示</w:t>
      </w:r>
      <w:r>
        <w:rPr>
          <w:rFonts w:hint="eastAsia" w:ascii="仿宋_GB2312" w:hAnsi="仿宋_GB2312" w:eastAsia="仿宋_GB2312" w:cs="仿宋_GB2312"/>
          <w:spacing w:val="6"/>
          <w:sz w:val="28"/>
          <w:szCs w:val="28"/>
        </w:rPr>
        <w:t>电极。 (  )</w:t>
      </w:r>
    </w:p>
    <w:p>
      <w:pPr>
        <w:spacing w:before="44" w:line="260" w:lineRule="auto"/>
        <w:ind w:left="20" w:right="78" w:firstLine="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．[2]用电位滴定法确定 </w:t>
      </w:r>
      <w:r>
        <w:rPr>
          <w:rFonts w:hint="eastAsia" w:ascii="仿宋_GB2312" w:hAnsi="仿宋_GB2312" w:eastAsia="仿宋_GB2312" w:cs="仿宋_GB2312"/>
          <w:sz w:val="28"/>
          <w:szCs w:val="28"/>
        </w:rPr>
        <w:t>KMnO</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6"/>
          <w:sz w:val="28"/>
          <w:szCs w:val="28"/>
        </w:rPr>
        <w:t xml:space="preserve">标准滴定溶液滴定 </w:t>
      </w:r>
      <w:r>
        <w:rPr>
          <w:rFonts w:hint="eastAsia" w:ascii="仿宋_GB2312" w:hAnsi="仿宋_GB2312" w:eastAsia="仿宋_GB2312" w:cs="仿宋_GB2312"/>
          <w:sz w:val="28"/>
          <w:szCs w:val="28"/>
        </w:rPr>
        <w:t>Fe</w:t>
      </w:r>
      <w:r>
        <w:rPr>
          <w:rFonts w:hint="eastAsia" w:ascii="仿宋_GB2312" w:hAnsi="仿宋_GB2312" w:eastAsia="仿宋_GB2312" w:cs="仿宋_GB2312"/>
          <w:spacing w:val="6"/>
          <w:sz w:val="28"/>
          <w:szCs w:val="28"/>
        </w:rPr>
        <w:t>2+的终</w:t>
      </w:r>
      <w:r>
        <w:rPr>
          <w:rFonts w:hint="eastAsia" w:ascii="仿宋_GB2312" w:hAnsi="仿宋_GB2312" w:eastAsia="仿宋_GB2312" w:cs="仿宋_GB2312"/>
          <w:spacing w:val="5"/>
          <w:sz w:val="28"/>
          <w:szCs w:val="28"/>
        </w:rPr>
        <w:t>点，</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5"/>
          <w:sz w:val="28"/>
          <w:szCs w:val="28"/>
        </w:rPr>
        <w:t>以铂电极为指示电极，</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以饱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和甘汞电极为参比电极。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before="8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Kij</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6"/>
          <w:sz w:val="28"/>
          <w:szCs w:val="28"/>
        </w:rPr>
        <w:t xml:space="preserve">称为电极的选择性系数，通常 </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ij</w:t>
      </w:r>
      <w:r>
        <w:rPr>
          <w:rFonts w:hint="eastAsia" w:ascii="仿宋_GB2312" w:hAnsi="仿宋_GB2312" w:eastAsia="仿宋_GB2312" w:cs="仿宋_GB2312"/>
          <w:spacing w:val="6"/>
          <w:sz w:val="28"/>
          <w:szCs w:val="28"/>
        </w:rPr>
        <w:t>&lt;&lt;1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i/>
          <w:iCs/>
          <w:sz w:val="28"/>
          <w:szCs w:val="28"/>
        </w:rPr>
        <w:t>K</w:t>
      </w:r>
      <w:r>
        <w:rPr>
          <w:rFonts w:hint="eastAsia" w:ascii="仿宋_GB2312" w:hAnsi="仿宋_GB2312" w:eastAsia="仿宋_GB2312" w:cs="仿宋_GB2312"/>
          <w:sz w:val="28"/>
          <w:szCs w:val="28"/>
        </w:rPr>
        <w:t>ij</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值越小，表明电极的选择性越高。 (  )</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．[2]电极的选择性系数越小，说明干扰离子对待测离子的干扰越小。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．[1]库仑分析法的基本原理是朗伯一比尔定律。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2" w:line="256" w:lineRule="auto"/>
        <w:ind w:left="19" w:right="73" w:firstLine="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．[1]在库仑法分析中，电流效率不能达到百分之百的原因之一，是由于电解</w:t>
      </w:r>
      <w:r>
        <w:rPr>
          <w:rFonts w:hint="eastAsia" w:ascii="仿宋_GB2312" w:hAnsi="仿宋_GB2312" w:eastAsia="仿宋_GB2312" w:cs="仿宋_GB2312"/>
          <w:spacing w:val="7"/>
          <w:sz w:val="28"/>
          <w:szCs w:val="28"/>
        </w:rPr>
        <w:t>过程中有副反应</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产生。</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．[2]库仑滴定不但能作常量分析，也能测微量组分。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．[2]库仑分析法要得到准确结果，应保证电极反应有</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100%电流效率。 (  )</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．[1]更换玻璃电极即能排除酸度计的零点调不到的故障。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0" w:line="257" w:lineRule="auto"/>
        <w:ind w:left="21" w:right="73" w:hanging="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21</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．[1]修理后的酸度计，须经检定，并对照国家标准计量局颁布的《酸度计检定规程》技术标</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准合格后方可使用。</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67"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．[2]玻璃电极测定</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1"/>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的溶液时，</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读数偏高；测定</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3"/>
          <w:sz w:val="28"/>
          <w:szCs w:val="28"/>
        </w:rPr>
        <w:t xml:space="preserve"> </w:t>
      </w: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5"/>
          <w:sz w:val="28"/>
          <w:szCs w:val="28"/>
        </w:rPr>
        <w:t>的</w:t>
      </w:r>
      <w:r>
        <w:rPr>
          <w:rFonts w:hint="eastAsia" w:ascii="仿宋_GB2312" w:hAnsi="仿宋_GB2312" w:eastAsia="仿宋_GB2312" w:cs="仿宋_GB2312"/>
          <w:spacing w:val="4"/>
          <w:sz w:val="28"/>
          <w:szCs w:val="28"/>
        </w:rPr>
        <w:t>溶液</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偏低。 (  )</w:t>
      </w:r>
    </w:p>
    <w:p>
      <w:pPr>
        <w:spacing w:before="62" w:line="253" w:lineRule="auto"/>
        <w:ind w:left="21" w:right="73" w:hanging="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．[2]实验室用酸度计和离子计型号很多，但一般均由电极系统和高阻抗毫伏计、待测溶液组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成原电池、数字显示器等部分构成的。 (</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6"/>
          <w:sz w:val="28"/>
          <w:szCs w:val="28"/>
        </w:rPr>
        <w:t>)</w:t>
      </w:r>
    </w:p>
    <w:p>
      <w:pPr>
        <w:spacing w:before="5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．[1]使用氟离子选择电极测定水中</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 xml:space="preserve">F-含量时，主要的干扰离子是 </w:t>
      </w:r>
      <w:r>
        <w:rPr>
          <w:rFonts w:hint="eastAsia" w:ascii="仿宋_GB2312" w:hAnsi="仿宋_GB2312" w:eastAsia="仿宋_GB2312" w:cs="仿宋_GB2312"/>
          <w:sz w:val="28"/>
          <w:szCs w:val="28"/>
        </w:rPr>
        <w:t>OH</w:t>
      </w:r>
      <w:r>
        <w:rPr>
          <w:rFonts w:hint="eastAsia" w:ascii="仿宋_GB2312" w:hAnsi="仿宋_GB2312" w:eastAsia="仿宋_GB2312" w:cs="仿宋_GB2312"/>
          <w:spacing w:val="5"/>
          <w:sz w:val="28"/>
          <w:szCs w:val="28"/>
        </w:rPr>
        <w:t>- 。 (  )</w:t>
      </w:r>
    </w:p>
    <w:p>
      <w:pPr>
        <w:spacing w:before="99"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．[2]酸度计的电极包括参比电极和指示电极，参比电极一般常用玻璃电极。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．[3]酸度计的结构一般都有电极系统和高阻抗毫伏计两</w:t>
      </w:r>
      <w:r>
        <w:rPr>
          <w:rFonts w:hint="eastAsia" w:ascii="仿宋_GB2312" w:hAnsi="仿宋_GB2312" w:eastAsia="仿宋_GB2312" w:cs="仿宋_GB2312"/>
          <w:spacing w:val="6"/>
          <w:sz w:val="28"/>
          <w:szCs w:val="28"/>
        </w:rPr>
        <w:t>部分组成。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3" w:line="256" w:lineRule="auto"/>
        <w:ind w:left="21" w:right="73" w:hanging="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．[3]清洗电极后，不要用滤纸擦拭玻璃膜，而应用滤纸吸干，</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0"/>
          <w:sz w:val="28"/>
          <w:szCs w:val="28"/>
        </w:rPr>
        <w:t>避免损坏玻璃薄</w:t>
      </w:r>
      <w:r>
        <w:rPr>
          <w:rFonts w:hint="eastAsia" w:ascii="仿宋_GB2312" w:hAnsi="仿宋_GB2312" w:eastAsia="仿宋_GB2312" w:cs="仿宋_GB2312"/>
          <w:spacing w:val="9"/>
          <w:sz w:val="28"/>
          <w:szCs w:val="28"/>
        </w:rPr>
        <w:t>膜、防止交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叉污染，影响测量精度。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．[2]用酸度计测</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时定位器能调</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6.86</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，但不能调</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5"/>
          <w:sz w:val="28"/>
          <w:szCs w:val="28"/>
        </w:rPr>
        <w:t>00</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的原因是电极失效。 (  )</w:t>
      </w:r>
    </w:p>
    <w:p>
      <w:pPr>
        <w:spacing w:before="73" w:line="257" w:lineRule="auto"/>
        <w:ind w:left="129" w:right="2" w:hanging="1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．[1]</w:t>
      </w:r>
      <w:r>
        <w:rPr>
          <w:rFonts w:hint="eastAsia" w:ascii="仿宋_GB2312" w:hAnsi="仿宋_GB2312" w:eastAsia="仿宋_GB2312" w:cs="仿宋_GB2312"/>
          <w:sz w:val="28"/>
          <w:szCs w:val="28"/>
        </w:rPr>
        <w:t>DDS</w:t>
      </w:r>
      <w:r>
        <w:rPr>
          <w:rFonts w:hint="eastAsia" w:ascii="仿宋_GB2312" w:hAnsi="仿宋_GB2312" w:eastAsia="仿宋_GB2312" w:cs="仿宋_GB2312"/>
          <w:spacing w:val="8"/>
          <w:sz w:val="28"/>
          <w:szCs w:val="28"/>
        </w:rPr>
        <w:t>-11A</w:t>
      </w:r>
      <w:r>
        <w:rPr>
          <w:rFonts w:hint="eastAsia" w:ascii="仿宋_GB2312" w:hAnsi="仿宋_GB2312" w:eastAsia="仿宋_GB2312" w:cs="仿宋_GB2312"/>
          <w:spacing w:val="36"/>
          <w:w w:val="101"/>
          <w:sz w:val="28"/>
          <w:szCs w:val="28"/>
        </w:rPr>
        <w:t xml:space="preserve"> </w:t>
      </w:r>
      <w:r>
        <w:rPr>
          <w:rFonts w:hint="eastAsia" w:ascii="仿宋_GB2312" w:hAnsi="仿宋_GB2312" w:eastAsia="仿宋_GB2312" w:cs="仿宋_GB2312"/>
          <w:spacing w:val="8"/>
          <w:sz w:val="28"/>
          <w:szCs w:val="28"/>
        </w:rPr>
        <w:t>电导率仪在使用时高低周的确定是以 300μS</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z w:val="28"/>
          <w:szCs w:val="28"/>
        </w:rPr>
        <w:t>cm</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7"/>
          <w:sz w:val="28"/>
          <w:szCs w:val="28"/>
        </w:rPr>
        <w:t>为界限的，大于此值为高周。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6" w:line="262" w:lineRule="auto"/>
        <w:ind w:left="22" w:right="66" w:hanging="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xml:space="preserve">．[2]电位法测定溶液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值，以 </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玻璃电极为指标电极，饱和甘汞电极为参比电极与待测液</w:t>
      </w:r>
      <w:r>
        <w:rPr>
          <w:rFonts w:hint="eastAsia" w:ascii="仿宋_GB2312" w:hAnsi="仿宋_GB2312" w:eastAsia="仿宋_GB2312" w:cs="仿宋_GB2312"/>
          <w:sz w:val="28"/>
          <w:szCs w:val="28"/>
        </w:rPr>
        <w:t xml:space="preserve"> 组成化学电池，25   ℃时电池电动势 E=K-0.059pH 试</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p>
    <w:p>
      <w:pPr>
        <w:spacing w:before="52" w:line="257" w:lineRule="auto"/>
        <w:ind w:left="21" w:right="11" w:hanging="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31．[2]若用酸度计同时测量一批试液时，一般先测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 xml:space="preserve"> 值高的，再测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
          <w:sz w:val="28"/>
          <w:szCs w:val="28"/>
        </w:rPr>
        <w:t xml:space="preserve"> 值低的，先测非水溶液，</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后测水溶液。</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z w:val="28"/>
          <w:szCs w:val="28"/>
        </w:rPr>
        <w:t>)</w:t>
      </w:r>
    </w:p>
    <w:p>
      <w:pPr>
        <w:spacing w:before="68"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z w:val="28"/>
          <w:szCs w:val="28"/>
        </w:rPr>
        <w:t>pH</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玻璃电极在使用前应在被测溶液中浸泡 24h</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  )</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．[1]膜电极中膜电位产生的机理不同于金属电极，</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电极上没有电子的转移。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．[2]用电位滴定法进行氧化还原滴定时，通常使用铂电极作指示</w:t>
      </w:r>
      <w:r>
        <w:rPr>
          <w:rFonts w:hint="eastAsia" w:ascii="仿宋_GB2312" w:hAnsi="仿宋_GB2312" w:eastAsia="仿宋_GB2312" w:cs="仿宋_GB2312"/>
          <w:spacing w:val="6"/>
          <w:sz w:val="28"/>
          <w:szCs w:val="28"/>
        </w:rPr>
        <w:t>电极。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44" w:line="265" w:lineRule="auto"/>
        <w:ind w:left="21" w:right="68" w:hanging="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 xml:space="preserve">．[2]在一定温度下，当 </w:t>
      </w:r>
      <w:r>
        <w:rPr>
          <w:rFonts w:hint="eastAsia" w:ascii="仿宋_GB2312" w:hAnsi="仿宋_GB2312" w:eastAsia="仿宋_GB2312" w:cs="仿宋_GB2312"/>
          <w:sz w:val="28"/>
          <w:szCs w:val="28"/>
        </w:rPr>
        <w:t>Cl</w:t>
      </w:r>
      <w:r>
        <w:rPr>
          <w:rFonts w:hint="eastAsia" w:ascii="仿宋_GB2312" w:hAnsi="仿宋_GB2312" w:eastAsia="仿宋_GB2312" w:cs="仿宋_GB2312"/>
          <w:spacing w:val="5"/>
          <w:sz w:val="28"/>
          <w:szCs w:val="28"/>
        </w:rPr>
        <w:t xml:space="preserve">-活度一定时，甘汞电极的电极电位为一定值，与被测溶液的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5"/>
          <w:sz w:val="28"/>
          <w:szCs w:val="28"/>
        </w:rPr>
        <w:t xml:space="preserve"> 值</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无关。</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42" w:line="257" w:lineRule="auto"/>
        <w:ind w:left="19" w:right="80" w:firstLine="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．[2]25    ℃时，</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玻璃电极的膜电位与被测溶液的氢离子浓度的关</w:t>
      </w:r>
      <w:r>
        <w:rPr>
          <w:rFonts w:hint="eastAsia" w:ascii="仿宋_GB2312" w:hAnsi="仿宋_GB2312" w:eastAsia="仿宋_GB2312" w:cs="仿宋_GB2312"/>
          <w:spacing w:val="6"/>
          <w:sz w:val="28"/>
          <w:szCs w:val="28"/>
        </w:rPr>
        <w:t>系式为：φ</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6"/>
          <w:sz w:val="28"/>
          <w:szCs w:val="28"/>
        </w:rPr>
        <w:t>膜</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6"/>
          <w:sz w:val="28"/>
          <w:szCs w:val="28"/>
        </w:rPr>
        <w:t>K</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0.0592lg[H+]</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
          <w:sz w:val="28"/>
          <w:szCs w:val="28"/>
        </w:rPr>
        <w:t>)</w:t>
      </w:r>
    </w:p>
    <w:p>
      <w:pPr>
        <w:spacing w:before="9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．[2]离子选择性电极的膜电位与溶液中待测离子活度的关系符合能斯特方程。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．[2]酸度计测定溶液的 </w:t>
      </w:r>
      <w:r>
        <w:rPr>
          <w:rFonts w:hint="eastAsia" w:ascii="仿宋_GB2312" w:hAnsi="仿宋_GB2312" w:eastAsia="仿宋_GB2312" w:cs="仿宋_GB2312"/>
          <w:sz w:val="28"/>
          <w:szCs w:val="28"/>
        </w:rPr>
        <w:t>pH</w:t>
      </w:r>
      <w:r>
        <w:rPr>
          <w:rFonts w:hint="eastAsia" w:ascii="仿宋_GB2312" w:hAnsi="仿宋_GB2312" w:eastAsia="仿宋_GB2312" w:cs="仿宋_GB2312"/>
          <w:spacing w:val="7"/>
          <w:sz w:val="28"/>
          <w:szCs w:val="28"/>
        </w:rPr>
        <w:t xml:space="preserve"> 值时，使用的指示</w:t>
      </w:r>
      <w:r>
        <w:rPr>
          <w:rFonts w:hint="eastAsia" w:ascii="仿宋_GB2312" w:hAnsi="仿宋_GB2312" w:eastAsia="仿宋_GB2312" w:cs="仿宋_GB2312"/>
          <w:spacing w:val="6"/>
          <w:sz w:val="28"/>
          <w:szCs w:val="28"/>
        </w:rPr>
        <w:t>电极是氢电极。 (  )</w:t>
      </w:r>
    </w:p>
    <w:p>
      <w:pPr>
        <w:spacing w:line="221" w:lineRule="auto"/>
        <w:rPr>
          <w:rFonts w:hint="eastAsia" w:ascii="仿宋_GB2312" w:hAnsi="仿宋_GB2312" w:eastAsia="仿宋_GB2312" w:cs="仿宋_GB2312"/>
          <w:sz w:val="28"/>
          <w:szCs w:val="28"/>
        </w:rPr>
        <w:sectPr>
          <w:footerReference r:id="rId110" w:type="default"/>
          <w:pgSz w:w="11906" w:h="16839"/>
          <w:pgMar w:top="400" w:right="1404" w:bottom="1179" w:left="1785" w:header="0" w:footer="101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bookmarkStart w:id="77" w:name="bookmark113"/>
      <w:bookmarkEnd w:id="77"/>
      <w:r>
        <w:rPr>
          <w:rFonts w:hint="eastAsia" w:ascii="仿宋_GB2312" w:hAnsi="仿宋_GB2312" w:eastAsia="仿宋_GB2312" w:cs="仿宋_GB2312"/>
          <w:spacing w:val="6"/>
          <w:sz w:val="28"/>
          <w:szCs w:val="28"/>
        </w:rPr>
        <w:t>39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．[2]电位滴定分析重点是终点体积的确定，可根据电位滴定（数据）</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6"/>
          <w:sz w:val="28"/>
          <w:szCs w:val="28"/>
        </w:rPr>
        <w:t>曲线进行分析。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40</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．[2]库仑分析法的基本原理是法拉第电解定律的应用。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．[2]恒电流库仑分析仪器主要有恒电流源、</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7"/>
          <w:sz w:val="28"/>
          <w:szCs w:val="28"/>
        </w:rPr>
        <w:t>电解池和库仑计组成。</w:t>
      </w:r>
      <w:r>
        <w:rPr>
          <w:rFonts w:hint="eastAsia" w:ascii="仿宋_GB2312" w:hAnsi="仿宋_GB2312" w:eastAsia="仿宋_GB2312" w:cs="仿宋_GB2312"/>
          <w:spacing w:val="6"/>
          <w:sz w:val="28"/>
          <w:szCs w:val="28"/>
        </w:rPr>
        <w:t xml:space="preserve">  (   )</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42</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．[2]玻璃电极使用后应浸泡在蒸馏水中。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．[1]自动电位计主要由电池、搅拌器、测量仪表、</w:t>
      </w:r>
      <w:r>
        <w:rPr>
          <w:rFonts w:hint="eastAsia" w:ascii="仿宋_GB2312" w:hAnsi="仿宋_GB2312" w:eastAsia="仿宋_GB2312" w:cs="仿宋_GB2312"/>
          <w:spacing w:val="-50"/>
          <w:sz w:val="28"/>
          <w:szCs w:val="28"/>
        </w:rPr>
        <w:t xml:space="preserve"> </w:t>
      </w:r>
      <w:r>
        <w:rPr>
          <w:rFonts w:hint="eastAsia" w:ascii="仿宋_GB2312" w:hAnsi="仿宋_GB2312" w:eastAsia="仿宋_GB2312" w:cs="仿宋_GB2312"/>
          <w:spacing w:val="6"/>
          <w:sz w:val="28"/>
          <w:szCs w:val="28"/>
        </w:rPr>
        <w:t>自动滴定装置四部分组成。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．[1]自动电位滴定计在滴定开始时，电位测量信号使电磁阀断续开、关，滴定自动进行。</w:t>
      </w:r>
    </w:p>
    <w:p>
      <w:pPr>
        <w:spacing w:before="70"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．[2]用钠玻璃制成的玻璃电极在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值为 0～14 范围内使用效果最好。 (  )</w:t>
      </w:r>
    </w:p>
    <w:p>
      <w:pPr>
        <w:spacing w:before="73" w:line="257" w:lineRule="auto"/>
        <w:ind w:left="22"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．[2]电位滴定法测定水中氯离子含量时，</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7"/>
          <w:sz w:val="28"/>
          <w:szCs w:val="28"/>
        </w:rPr>
        <w:t>以硝酸银为标准滴定溶液，可选用银电极作指示电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4"/>
          <w:sz w:val="28"/>
          <w:szCs w:val="28"/>
        </w:rPr>
        <w:t>极</w:t>
      </w:r>
      <w:r>
        <w:rPr>
          <w:rFonts w:hint="eastAsia" w:ascii="仿宋_GB2312" w:hAnsi="仿宋_GB2312" w:eastAsia="仿宋_GB2312" w:cs="仿宋_GB2312"/>
          <w:spacing w:val="-70"/>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4"/>
          <w:sz w:val="28"/>
          <w:szCs w:val="28"/>
        </w:rPr>
        <w:t>(   )</w:t>
      </w:r>
    </w:p>
    <w:p>
      <w:pPr>
        <w:spacing w:before="1" w:line="275" w:lineRule="auto"/>
        <w:ind w:left="19" w:right="2" w:hanging="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．[1]某氟离子选择性电极 K(F-,</w:t>
      </w:r>
      <w:r>
        <w:rPr>
          <w:rFonts w:hint="eastAsia" w:ascii="仿宋_GB2312" w:hAnsi="仿宋_GB2312" w:eastAsia="仿宋_GB2312" w:cs="仿宋_GB2312"/>
          <w:sz w:val="28"/>
          <w:szCs w:val="28"/>
        </w:rPr>
        <w:t>Cl</w:t>
      </w:r>
      <w:r>
        <w:rPr>
          <w:rFonts w:hint="eastAsia" w:ascii="仿宋_GB2312" w:hAnsi="仿宋_GB2312" w:eastAsia="仿宋_GB2312" w:cs="仿宋_GB2312"/>
          <w:spacing w:val="3"/>
          <w:sz w:val="28"/>
          <w:szCs w:val="28"/>
        </w:rPr>
        <w:t>-)=10-5</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 xml:space="preserve">，若使 </w:t>
      </w:r>
      <w:r>
        <w:rPr>
          <w:rFonts w:hint="eastAsia" w:ascii="仿宋_GB2312" w:hAnsi="仿宋_GB2312" w:eastAsia="仿宋_GB2312" w:cs="仿宋_GB2312"/>
          <w:sz w:val="28"/>
          <w:szCs w:val="28"/>
        </w:rPr>
        <w:t>Cl</w:t>
      </w:r>
      <w:r>
        <w:rPr>
          <w:rFonts w:hint="eastAsia" w:ascii="仿宋_GB2312" w:hAnsi="仿宋_GB2312" w:eastAsia="仿宋_GB2312" w:cs="仿宋_GB2312"/>
          <w:spacing w:val="3"/>
          <w:sz w:val="28"/>
          <w:szCs w:val="28"/>
        </w:rPr>
        <w:t>-对 F-产生的误差小于 0.</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
          <w:sz w:val="28"/>
          <w:szCs w:val="28"/>
        </w:rPr>
        <w:t>则待测溶液中</w:t>
      </w:r>
      <w:r>
        <w:rPr>
          <w:rFonts w:hint="eastAsia" w:ascii="仿宋_GB2312" w:hAnsi="仿宋_GB2312" w:eastAsia="仿宋_GB2312" w:cs="仿宋_GB2312"/>
          <w:sz w:val="28"/>
          <w:szCs w:val="28"/>
        </w:rPr>
        <w:t xml:space="preserve"> Cl</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的活度为 F-</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活度的比值应小于 100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  )</w:t>
      </w:r>
    </w:p>
    <w:p>
      <w:pPr>
        <w:spacing w:before="79" w:line="221" w:lineRule="auto"/>
        <w:ind w:left="21"/>
        <w:outlineLvl w:val="2"/>
        <w:rPr>
          <w:rFonts w:hint="eastAsia" w:ascii="仿宋_GB2312" w:hAnsi="仿宋_GB2312" w:eastAsia="仿宋_GB2312" w:cs="仿宋_GB2312"/>
          <w:sz w:val="28"/>
          <w:szCs w:val="28"/>
        </w:rPr>
      </w:pPr>
      <w:bookmarkStart w:id="78" w:name="bookmark45"/>
      <w:bookmarkEnd w:id="78"/>
      <w:r>
        <w:rPr>
          <w:rFonts w:hint="eastAsia" w:ascii="仿宋_GB2312" w:hAnsi="仿宋_GB2312" w:eastAsia="仿宋_GB2312" w:cs="仿宋_GB2312"/>
          <w:b/>
          <w:bCs/>
          <w:spacing w:val="-5"/>
          <w:sz w:val="28"/>
          <w:szCs w:val="28"/>
        </w:rPr>
        <w:t>三、多选题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．[2]酸度计的结构一般由下列</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8"/>
          <w:sz w:val="28"/>
          <w:szCs w:val="28"/>
        </w:rPr>
        <w:t>两部分组成。</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．高阻抗毫伏计</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．电极系统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．待测溶液</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．温度补偿旋钮</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．[2]使用饱和甘汞电极时，正确的说</w:t>
      </w:r>
      <w:r>
        <w:rPr>
          <w:rFonts w:hint="eastAsia" w:ascii="仿宋_GB2312" w:hAnsi="仿宋_GB2312" w:eastAsia="仿宋_GB2312" w:cs="仿宋_GB2312"/>
          <w:spacing w:val="6"/>
          <w:sz w:val="28"/>
          <w:szCs w:val="28"/>
        </w:rPr>
        <w:t>法是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6"/>
          <w:sz w:val="28"/>
          <w:szCs w:val="28"/>
        </w:rPr>
        <w:t>电极下端要保持有少量的氯化钾晶体存在</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．使用前应检查玻璃弯管处是否有气泡</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．使用前要检查电极下端陶瓷芯毛细管是否畅通</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．安装电极时，内参比溶液的液面要比待测溶液的液面要低</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．[3]常用的指示电极有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．玻璃电极</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．气敏电极</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．饱和甘汞电极</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．离子</w:t>
      </w:r>
      <w:r>
        <w:rPr>
          <w:rFonts w:hint="eastAsia" w:ascii="仿宋_GB2312" w:hAnsi="仿宋_GB2312" w:eastAsia="仿宋_GB2312" w:cs="仿宋_GB2312"/>
          <w:spacing w:val="4"/>
          <w:sz w:val="28"/>
          <w:szCs w:val="28"/>
        </w:rPr>
        <w:t>选择性电极</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．[3]下列各项中属于离子选择电极的基本组成的是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．电极管</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．内参比电极</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．外参比电极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．内参比</w:t>
      </w:r>
      <w:r>
        <w:rPr>
          <w:rFonts w:hint="eastAsia" w:ascii="仿宋_GB2312" w:hAnsi="仿宋_GB2312" w:eastAsia="仿宋_GB2312" w:cs="仿宋_GB2312"/>
          <w:spacing w:val="3"/>
          <w:sz w:val="28"/>
          <w:szCs w:val="28"/>
        </w:rPr>
        <w:t>溶液</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．[2]不能作为氧化还原滴定指示电极的是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．锑电极</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．铂电极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．汞电极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．银电极</w:t>
      </w:r>
    </w:p>
    <w:p>
      <w:pPr>
        <w:spacing w:before="6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．[2]电位分析中，用作指示电极的是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1"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．铂电极</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．饱和甘汞电极</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．银电极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pH</w:t>
      </w:r>
      <w:r>
        <w:rPr>
          <w:rFonts w:hint="eastAsia" w:ascii="仿宋_GB2312" w:hAnsi="仿宋_GB2312" w:eastAsia="仿宋_GB2312" w:cs="仿宋_GB2312"/>
          <w:spacing w:val="4"/>
          <w:sz w:val="28"/>
          <w:szCs w:val="28"/>
        </w:rPr>
        <w:t xml:space="preserve"> 玻</w:t>
      </w:r>
      <w:r>
        <w:rPr>
          <w:rFonts w:hint="eastAsia" w:ascii="仿宋_GB2312" w:hAnsi="仿宋_GB2312" w:eastAsia="仿宋_GB2312" w:cs="仿宋_GB2312"/>
          <w:spacing w:val="3"/>
          <w:sz w:val="28"/>
          <w:szCs w:val="28"/>
        </w:rPr>
        <w:t>璃电极</w:t>
      </w:r>
    </w:p>
    <w:p>
      <w:pPr>
        <w:spacing w:before="7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．[2]可用作参比电极的有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．标准氢电极</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．甘汞电极</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．银-氯化银电极</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．玻璃电极</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．[3]使用甘汞电极时，操作正确的是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．使用时、先取下电极下端口的小胶帽，再取下上侧加液口的</w:t>
      </w:r>
      <w:r>
        <w:rPr>
          <w:rFonts w:hint="eastAsia" w:ascii="仿宋_GB2312" w:hAnsi="仿宋_GB2312" w:eastAsia="仿宋_GB2312" w:cs="仿宋_GB2312"/>
          <w:spacing w:val="8"/>
          <w:sz w:val="28"/>
          <w:szCs w:val="28"/>
        </w:rPr>
        <w:t>小胶帽</w:t>
      </w:r>
    </w:p>
    <w:p>
      <w:pPr>
        <w:spacing w:before="66" w:line="228" w:lineRule="auto"/>
        <w:ind w:right="18"/>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5"/>
          <w:sz w:val="28"/>
          <w:szCs w:val="28"/>
        </w:rPr>
        <w:t>B</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49"/>
          <w:sz w:val="28"/>
          <w:szCs w:val="28"/>
        </w:rPr>
        <w:t xml:space="preserve"> </w:t>
      </w:r>
      <w:r>
        <w:rPr>
          <w:rFonts w:hint="eastAsia" w:ascii="仿宋_GB2312" w:hAnsi="仿宋_GB2312" w:eastAsia="仿宋_GB2312" w:cs="仿宋_GB2312"/>
          <w:spacing w:val="15"/>
          <w:sz w:val="28"/>
          <w:szCs w:val="28"/>
        </w:rPr>
        <w:t xml:space="preserve">电极内饱和 </w:t>
      </w:r>
      <w:r>
        <w:rPr>
          <w:rFonts w:hint="eastAsia" w:ascii="仿宋_GB2312" w:hAnsi="仿宋_GB2312" w:eastAsia="仿宋_GB2312" w:cs="仿宋_GB2312"/>
          <w:sz w:val="28"/>
          <w:szCs w:val="28"/>
        </w:rPr>
        <w:t>KCl</w:t>
      </w:r>
      <w:r>
        <w:rPr>
          <w:rFonts w:hint="eastAsia" w:ascii="仿宋_GB2312" w:hAnsi="仿宋_GB2312" w:eastAsia="仿宋_GB2312" w:cs="仿宋_GB2312"/>
          <w:spacing w:val="15"/>
          <w:sz w:val="28"/>
          <w:szCs w:val="28"/>
        </w:rPr>
        <w:t xml:space="preserve">  溶液应完全浸没内电极，</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15"/>
          <w:sz w:val="28"/>
          <w:szCs w:val="28"/>
        </w:rPr>
        <w:t>同时电极下端要保持少量的</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KCl</w:t>
      </w:r>
      <w:r>
        <w:rPr>
          <w:rFonts w:hint="eastAsia" w:ascii="仿宋_GB2312" w:hAnsi="仿宋_GB2312" w:eastAsia="仿宋_GB2312" w:cs="仿宋_GB2312"/>
          <w:spacing w:val="15"/>
          <w:sz w:val="28"/>
          <w:szCs w:val="28"/>
        </w:rPr>
        <w:t xml:space="preserve">   晶体</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4"/>
          <w:sz w:val="28"/>
          <w:szCs w:val="28"/>
        </w:rPr>
        <w:t>电极玻璃弯管处不应有气泡</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电极下端的陶瓷芯毛细管应通畅</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PHS</w:t>
      </w:r>
      <w:r>
        <w:rPr>
          <w:rFonts w:hint="eastAsia" w:ascii="仿宋_GB2312" w:hAnsi="仿宋_GB2312" w:eastAsia="仿宋_GB2312" w:cs="仿宋_GB2312"/>
          <w:spacing w:val="6"/>
          <w:sz w:val="28"/>
          <w:szCs w:val="28"/>
        </w:rPr>
        <w:t>-3C 型酸度计使用时，常见故障主要发生在</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．电极插接处的污染、腐蚀</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．电极</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．仪器信号输入端引线断开</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．所测溶液</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．[2]酸度计无法调至缓冲溶液的数值，故障的原因</w:t>
      </w:r>
      <w:r>
        <w:rPr>
          <w:rFonts w:hint="eastAsia" w:ascii="仿宋_GB2312" w:hAnsi="仿宋_GB2312" w:eastAsia="仿宋_GB2312" w:cs="仿宋_GB2312"/>
          <w:spacing w:val="6"/>
          <w:sz w:val="28"/>
          <w:szCs w:val="28"/>
        </w:rPr>
        <w:t>可能为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．玻璃电极损坏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．玻璃电极不对称电位太小</w:t>
      </w:r>
    </w:p>
    <w:p>
      <w:pPr>
        <w:spacing w:before="62"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 xml:space="preserve">．缓冲溶液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
          <w:sz w:val="28"/>
          <w:szCs w:val="28"/>
        </w:rPr>
        <w:t xml:space="preserve"> 不正确</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．电位器损坏</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．[2]用酸度计测定溶液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6"/>
          <w:sz w:val="28"/>
          <w:szCs w:val="28"/>
        </w:rPr>
        <w:t>时，仪器的校正方法</w:t>
      </w:r>
      <w:r>
        <w:rPr>
          <w:rFonts w:hint="eastAsia" w:ascii="仿宋_GB2312" w:hAnsi="仿宋_GB2312" w:eastAsia="仿宋_GB2312" w:cs="仿宋_GB2312"/>
          <w:spacing w:val="5"/>
          <w:sz w:val="28"/>
          <w:szCs w:val="28"/>
        </w:rPr>
        <w:t>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．一点标校正法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．温度校正法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．二点标校正法</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．电位校正法</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．[2]总离子强度调节缓冲剂可用来消除的影响有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．溶液酸度</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．离子强度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．电极常数</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．干扰离子</w:t>
      </w:r>
    </w:p>
    <w:p>
      <w:pPr>
        <w:spacing w:line="227" w:lineRule="auto"/>
        <w:rPr>
          <w:rFonts w:hint="eastAsia" w:ascii="仿宋_GB2312" w:hAnsi="仿宋_GB2312" w:eastAsia="仿宋_GB2312" w:cs="仿宋_GB2312"/>
          <w:sz w:val="28"/>
          <w:szCs w:val="28"/>
        </w:rPr>
        <w:sectPr>
          <w:footerReference r:id="rId111" w:type="default"/>
          <w:pgSz w:w="11906" w:h="16839"/>
          <w:pgMar w:top="400" w:right="1470" w:bottom="1198" w:left="1785" w:header="0" w:footer="103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．[1]电位滴定确定终点的方法</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．E～V</w:t>
      </w:r>
      <w:r>
        <w:rPr>
          <w:rFonts w:hint="eastAsia" w:ascii="仿宋_GB2312" w:hAnsi="仿宋_GB2312" w:eastAsia="仿宋_GB2312" w:cs="仿宋_GB2312"/>
          <w:spacing w:val="38"/>
          <w:w w:val="101"/>
          <w:sz w:val="28"/>
          <w:szCs w:val="28"/>
        </w:rPr>
        <w:t xml:space="preserve"> </w:t>
      </w:r>
      <w:r>
        <w:rPr>
          <w:rFonts w:hint="eastAsia" w:ascii="仿宋_GB2312" w:hAnsi="仿宋_GB2312" w:eastAsia="仿宋_GB2312" w:cs="仿宋_GB2312"/>
          <w:spacing w:val="2"/>
          <w:sz w:val="28"/>
          <w:szCs w:val="28"/>
        </w:rPr>
        <w:t>曲线法</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．ΔE/ΔV～V</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曲线法    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．标准曲线法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．二级微商法</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．[2]在电位滴定中，判断滴定终点的方法有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．E～V（E</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7"/>
          <w:sz w:val="28"/>
          <w:szCs w:val="28"/>
        </w:rPr>
        <w:t>为电位，V 为滴定剂体积）</w:t>
      </w:r>
      <w:r>
        <w:rPr>
          <w:rFonts w:hint="eastAsia" w:ascii="仿宋_GB2312" w:hAnsi="仿宋_GB2312" w:eastAsia="仿宋_GB2312" w:cs="仿宋_GB2312"/>
          <w:spacing w:val="6"/>
          <w:sz w:val="28"/>
          <w:szCs w:val="28"/>
        </w:rPr>
        <w:t>作图</w:t>
      </w:r>
    </w:p>
    <w:p>
      <w:pPr>
        <w:spacing w:before="37"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．Δ2E/ΔV2～V（E 为电位，V 为滴定剂体积）作图</w:t>
      </w:r>
    </w:p>
    <w:p>
      <w:pPr>
        <w:spacing w:before="7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．ΔE/ΔV～V（E 为电位，V</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为滴定剂体积）作图</w:t>
      </w:r>
    </w:p>
    <w:p>
      <w:pPr>
        <w:spacing w:before="78"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．直接读数法</w:t>
      </w:r>
    </w:p>
    <w:p>
      <w:pPr>
        <w:spacing w:before="7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．[2]下列关于离子选择系数描述正</w:t>
      </w:r>
      <w:r>
        <w:rPr>
          <w:rFonts w:hint="eastAsia" w:ascii="仿宋_GB2312" w:hAnsi="仿宋_GB2312" w:eastAsia="仿宋_GB2312" w:cs="仿宋_GB2312"/>
          <w:spacing w:val="5"/>
          <w:sz w:val="28"/>
          <w:szCs w:val="28"/>
        </w:rPr>
        <w:t>确的是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6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．表示在相同实验条件下，产生相同电位的待测离子活度与干扰离子活度的比值</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．越大越好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．越小越好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．是一个常数</w:t>
      </w:r>
    </w:p>
    <w:p>
      <w:pPr>
        <w:spacing w:before="66" w:line="279" w:lineRule="auto"/>
        <w:ind w:left="23" w:firstLine="1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．[2]下列关于离子选择系数（表示在相同实验条件下，产生相同电位的待测</w:t>
      </w:r>
      <w:r>
        <w:rPr>
          <w:rFonts w:hint="eastAsia" w:ascii="仿宋_GB2312" w:hAnsi="仿宋_GB2312" w:eastAsia="仿宋_GB2312" w:cs="仿宋_GB2312"/>
          <w:spacing w:val="7"/>
          <w:sz w:val="28"/>
          <w:szCs w:val="28"/>
        </w:rPr>
        <w:t>离子活度与干扰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离子活度的比值）描述条件不正确的是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8"/>
          <w:sz w:val="28"/>
          <w:szCs w:val="28"/>
        </w:rPr>
        <w:t>。</w:t>
      </w:r>
    </w:p>
    <w:p>
      <w:pPr>
        <w:spacing w:before="1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．适中才好</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．越大越好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．越小越好</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是一个常数</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．[3]库仑滴定的特点是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．方法灵敏</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．简便</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．易于自动化  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．准确度高</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．[2]库仑滴定的终点指示方法有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．指示剂法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．永停终点法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．分光光度法</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4"/>
          <w:sz w:val="28"/>
          <w:szCs w:val="28"/>
        </w:rPr>
        <w:t xml:space="preserve"> </w:t>
      </w:r>
      <w:r>
        <w:rPr>
          <w:rFonts w:hint="eastAsia" w:ascii="仿宋_GB2312" w:hAnsi="仿宋_GB2312" w:eastAsia="仿宋_GB2312" w:cs="仿宋_GB2312"/>
          <w:spacing w:val="6"/>
          <w:sz w:val="28"/>
          <w:szCs w:val="28"/>
        </w:rPr>
        <w:t>电位法</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．[2]库仑滴定法可用于</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．氧化还原滴定</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．沉淀滴定</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．配位滴定</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．酸碱滴定</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．[2]库仑滴定适用于</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4"/>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．常量分析</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．半微量分析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．痕量分析</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．有机物分析</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．[2]库仑滴定法的原始基准是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．标准溶液</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．指示电极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．计时器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．恒</w:t>
      </w:r>
      <w:r>
        <w:rPr>
          <w:rFonts w:hint="eastAsia" w:ascii="仿宋_GB2312" w:hAnsi="仿宋_GB2312" w:eastAsia="仿宋_GB2312" w:cs="仿宋_GB2312"/>
          <w:spacing w:val="2"/>
          <w:sz w:val="28"/>
          <w:szCs w:val="28"/>
        </w:rPr>
        <w:t>电流</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．[2]库仑滴定装置是由</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8"/>
          <w:sz w:val="28"/>
          <w:szCs w:val="28"/>
        </w:rPr>
        <w:t>组成。</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．发生装置</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．指示装置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．电解池</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．滴</w:t>
      </w:r>
      <w:r>
        <w:rPr>
          <w:rFonts w:hint="eastAsia" w:ascii="仿宋_GB2312" w:hAnsi="仿宋_GB2312" w:eastAsia="仿宋_GB2312" w:cs="仿宋_GB2312"/>
          <w:spacing w:val="2"/>
          <w:sz w:val="28"/>
          <w:szCs w:val="28"/>
        </w:rPr>
        <w:t>定剂</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．[2]以下是库仑滴定法所具有的特点的是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．不需要基准物</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．灵敏度高，取样量少</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．易于实现自动化，数字化，并可作遥控分析</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．设备简单，容易安装，使用和操作简便</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xml:space="preserve">．[2]酸度计简称 </w:t>
      </w:r>
      <w:r>
        <w:rPr>
          <w:rFonts w:hint="eastAsia" w:ascii="仿宋_GB2312" w:hAnsi="仿宋_GB2312" w:eastAsia="仿宋_GB2312" w:cs="仿宋_GB2312"/>
          <w:sz w:val="28"/>
          <w:szCs w:val="28"/>
        </w:rPr>
        <w:t>pH</w:t>
      </w:r>
      <w:r>
        <w:rPr>
          <w:rFonts w:hint="eastAsia" w:ascii="仿宋_GB2312" w:hAnsi="仿宋_GB2312" w:eastAsia="仿宋_GB2312" w:cs="仿宋_GB2312"/>
          <w:spacing w:val="6"/>
          <w:sz w:val="28"/>
          <w:szCs w:val="28"/>
        </w:rPr>
        <w:t xml:space="preserve"> 计，分别由</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组成。</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．电极部分</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．电计部分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．搅拌系统</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．记录系统</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．[2]电位分析中，用作指示电极的是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．铂电极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．饱和甘汞电极</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．银电极</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玻璃电极</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．[2]离子选择电极的定量方法有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．标准曲线法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．一次标准加入法</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．多次标准加入法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．标准加入法</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．[2]选择性系数</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z w:val="28"/>
          <w:szCs w:val="28"/>
        </w:rPr>
        <w:t>Kij</w:t>
      </w:r>
      <w:r>
        <w:rPr>
          <w:rFonts w:hint="eastAsia" w:ascii="仿宋_GB2312" w:hAnsi="仿宋_GB2312" w:eastAsia="仿宋_GB2312" w:cs="仿宋_GB2312"/>
          <w:spacing w:val="43"/>
          <w:w w:val="101"/>
          <w:sz w:val="28"/>
          <w:szCs w:val="28"/>
        </w:rPr>
        <w:t xml:space="preserve"> </w:t>
      </w:r>
      <w:r>
        <w:rPr>
          <w:rFonts w:hint="eastAsia" w:ascii="仿宋_GB2312" w:hAnsi="仿宋_GB2312" w:eastAsia="仿宋_GB2312" w:cs="仿宋_GB2312"/>
          <w:spacing w:val="3"/>
          <w:sz w:val="28"/>
          <w:szCs w:val="28"/>
        </w:rPr>
        <w:t>因</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
          <w:sz w:val="28"/>
          <w:szCs w:val="28"/>
        </w:rPr>
        <w:t>的不同有差异。</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．实验条件   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9"/>
          <w:sz w:val="28"/>
          <w:szCs w:val="28"/>
        </w:rPr>
        <w:t>．实验方法</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9"/>
          <w:sz w:val="28"/>
          <w:szCs w:val="28"/>
        </w:rPr>
        <w:t>．共存离子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．参比电极</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．[2]在电化学分析法中，经常被测量的电化学参数有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．电动势</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．电流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．电导</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z w:val="28"/>
          <w:szCs w:val="28"/>
        </w:rPr>
        <w:t>电量</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．电容</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xml:space="preserve">．[2]直接电位法中，加入 </w:t>
      </w:r>
      <w:r>
        <w:rPr>
          <w:rFonts w:hint="eastAsia" w:ascii="仿宋_GB2312" w:hAnsi="仿宋_GB2312" w:eastAsia="仿宋_GB2312" w:cs="仿宋_GB2312"/>
          <w:sz w:val="28"/>
          <w:szCs w:val="28"/>
        </w:rPr>
        <w:t>TISAB</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的目的是为了</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．控制溶液的酸度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．消除其它</w:t>
      </w:r>
      <w:r>
        <w:rPr>
          <w:rFonts w:hint="eastAsia" w:ascii="仿宋_GB2312" w:hAnsi="仿宋_GB2312" w:eastAsia="仿宋_GB2312" w:cs="仿宋_GB2312"/>
          <w:spacing w:val="5"/>
          <w:sz w:val="28"/>
          <w:szCs w:val="28"/>
        </w:rPr>
        <w:t>共存离子的干扰</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．固定溶液中离子强度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．与被测离子形成</w:t>
      </w:r>
      <w:r>
        <w:rPr>
          <w:rFonts w:hint="eastAsia" w:ascii="仿宋_GB2312" w:hAnsi="仿宋_GB2312" w:eastAsia="仿宋_GB2312" w:cs="仿宋_GB2312"/>
          <w:spacing w:val="5"/>
          <w:sz w:val="28"/>
          <w:szCs w:val="28"/>
        </w:rPr>
        <w:t>配位物</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．[2]关于离子选择电极的响应时间，正确的说法是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line="221" w:lineRule="auto"/>
        <w:rPr>
          <w:rFonts w:hint="eastAsia" w:ascii="仿宋_GB2312" w:hAnsi="仿宋_GB2312" w:eastAsia="仿宋_GB2312" w:cs="仿宋_GB2312"/>
          <w:sz w:val="28"/>
          <w:szCs w:val="28"/>
        </w:rPr>
        <w:sectPr>
          <w:footerReference r:id="rId112" w:type="default"/>
          <w:pgSz w:w="11906" w:h="16839"/>
          <w:pgMar w:top="400" w:right="1478" w:bottom="1205" w:left="1785" w:header="0" w:footer="1040"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．浓试样比稀试样长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．光滑的电极表面和</w:t>
      </w:r>
      <w:r>
        <w:rPr>
          <w:rFonts w:hint="eastAsia" w:ascii="仿宋_GB2312" w:hAnsi="仿宋_GB2312" w:eastAsia="仿宋_GB2312" w:cs="仿宋_GB2312"/>
          <w:spacing w:val="6"/>
          <w:sz w:val="28"/>
          <w:szCs w:val="28"/>
        </w:rPr>
        <w:t>较薄的膜相会缩短响应时间</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0"/>
          <w:sz w:val="28"/>
          <w:szCs w:val="28"/>
        </w:rPr>
        <w:t>．共存离子对响应时间有影响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．一定范围内温度升高会缩短响应时间</w:t>
      </w:r>
    </w:p>
    <w:p>
      <w:pPr>
        <w:spacing w:line="227" w:lineRule="auto"/>
        <w:rPr>
          <w:rFonts w:hint="eastAsia" w:ascii="仿宋_GB2312" w:hAnsi="仿宋_GB2312" w:eastAsia="仿宋_GB2312" w:cs="仿宋_GB2312"/>
          <w:sz w:val="28"/>
          <w:szCs w:val="28"/>
        </w:rPr>
        <w:sectPr>
          <w:footerReference r:id="rId113" w:type="default"/>
          <w:pgSz w:w="11906" w:h="16839"/>
          <w:pgMar w:top="400" w:right="1785" w:bottom="1135" w:left="1785" w:header="0" w:footer="970"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461"/>
        <w:outlineLvl w:val="1"/>
        <w:rPr>
          <w:rFonts w:hint="eastAsia" w:ascii="仿宋_GB2312" w:hAnsi="仿宋_GB2312" w:eastAsia="仿宋_GB2312" w:cs="仿宋_GB2312"/>
          <w:sz w:val="28"/>
          <w:szCs w:val="28"/>
        </w:rPr>
      </w:pPr>
      <w:bookmarkStart w:id="79" w:name="bookmark114"/>
      <w:bookmarkEnd w:id="79"/>
      <w:bookmarkStart w:id="80" w:name="bookmark46"/>
      <w:bookmarkEnd w:id="80"/>
      <w:r>
        <w:rPr>
          <w:rFonts w:hint="eastAsia" w:ascii="仿宋_GB2312" w:hAnsi="仿宋_GB2312" w:eastAsia="仿宋_GB2312" w:cs="仿宋_GB2312"/>
          <w:b/>
          <w:bCs/>
          <w:spacing w:val="-4"/>
          <w:sz w:val="28"/>
          <w:szCs w:val="28"/>
        </w:rPr>
        <w:t>第十二章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色谱分析法知识</w:t>
      </w:r>
    </w:p>
    <w:p>
      <w:pPr>
        <w:spacing w:before="135" w:line="220" w:lineRule="auto"/>
        <w:ind w:left="24"/>
        <w:outlineLvl w:val="2"/>
        <w:rPr>
          <w:rFonts w:hint="eastAsia" w:ascii="仿宋_GB2312" w:hAnsi="仿宋_GB2312" w:eastAsia="仿宋_GB2312" w:cs="仿宋_GB2312"/>
          <w:sz w:val="28"/>
          <w:szCs w:val="28"/>
        </w:rPr>
      </w:pPr>
      <w:bookmarkStart w:id="81" w:name="bookmark47"/>
      <w:bookmarkEnd w:id="81"/>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．[3]高效液相色谱用水必须使用</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．一级水</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．二级水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．三级水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．天然水</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．[2]在气-液色谱固定相中，担体的作用是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．提供大的表面涂上固定液</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．吸附样品</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．分离样品</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．脱附样品</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．[2]既可调节载气流量，也可来控制燃气和空气流量的是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．减压阀</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．稳压阀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．针形阀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．稳流阀</w:t>
      </w:r>
    </w:p>
    <w:p>
      <w:pPr>
        <w:spacing w:before="66" w:line="279" w:lineRule="auto"/>
        <w:ind w:left="17" w:right="94" w:hanging="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．[3]色谱法亦称色层法或层析法，是一种</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8"/>
          <w:sz w:val="28"/>
          <w:szCs w:val="28"/>
        </w:rPr>
        <w:t>。当其应用于分析化</w:t>
      </w:r>
      <w:r>
        <w:rPr>
          <w:rFonts w:hint="eastAsia" w:ascii="仿宋_GB2312" w:hAnsi="仿宋_GB2312" w:eastAsia="仿宋_GB2312" w:cs="仿宋_GB2312"/>
          <w:spacing w:val="7"/>
          <w:sz w:val="28"/>
          <w:szCs w:val="28"/>
        </w:rPr>
        <w:t>学领域，并与适当的检</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8"/>
          <w:sz w:val="28"/>
          <w:szCs w:val="28"/>
        </w:rPr>
        <w:t>测手段相结合，就构成了色谱分析法。</w:t>
      </w:r>
    </w:p>
    <w:p>
      <w:pPr>
        <w:spacing w:before="1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．分离技术</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．富集技术</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．进样技术</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．萃取技术</w:t>
      </w:r>
    </w:p>
    <w:p>
      <w:pPr>
        <w:spacing w:before="64" w:line="280" w:lineRule="auto"/>
        <w:ind w:left="127" w:right="80" w:hanging="10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．[2]采用气相色谱法分析羟基化合物，对 C4～C14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的 38 种醇进行分离，较理想的分离条件是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7"/>
          <w:sz w:val="28"/>
          <w:szCs w:val="28"/>
        </w:rPr>
        <w:t>。</w:t>
      </w:r>
    </w:p>
    <w:p>
      <w:pPr>
        <w:spacing w:before="1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．填充柱长 1m、柱温</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100    ℃、载气流速</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4"/>
          <w:sz w:val="28"/>
          <w:szCs w:val="28"/>
        </w:rPr>
        <w:t>20mL/min</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．填充柱长 2m、柱温 100    ℃、载气流速</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4"/>
          <w:sz w:val="28"/>
          <w:szCs w:val="28"/>
        </w:rPr>
        <w:t>60mL/min</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C．毛细管柱长 40m、柱温 100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℃、恒温</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D．毛细管柱长 40m、柱温 100   ℃、程序升温</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．[2]将气相色谱用的担体进行酸洗主要是除去担体中的</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．酸性物质</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．金属氧化物</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．氧化硅</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．阴离子</w:t>
      </w:r>
    </w:p>
    <w:p>
      <w:pPr>
        <w:spacing w:before="6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．[2]气相色谱分析的仪器中，检测器的作用是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69" w:line="257" w:lineRule="auto"/>
        <w:ind w:left="19" w:right="85" w:firstLine="411"/>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1"/>
          <w:sz w:val="28"/>
          <w:szCs w:val="28"/>
        </w:rPr>
        <w:t>．感应到达检测器的各组分的浓度或质量，将其物质的量信号转变成电信号，并传递给</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信号放大记录系统</w:t>
      </w:r>
    </w:p>
    <w:p>
      <w:pPr>
        <w:spacing w:before="68"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．分离混合物组分</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．将其混合物的量信号转变成电信号</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．与感应混合物各组分的浓度或质量</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w:t>
      </w:r>
      <w:r>
        <w:rPr>
          <w:rFonts w:hint="eastAsia" w:ascii="仿宋_GB2312" w:hAnsi="仿宋_GB2312" w:eastAsia="仿宋_GB2312" w:cs="仿宋_GB2312"/>
          <w:sz w:val="28"/>
          <w:szCs w:val="28"/>
        </w:rPr>
        <w:t>TCD</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8"/>
          <w:sz w:val="28"/>
          <w:szCs w:val="28"/>
        </w:rPr>
        <w:t>的基本原理是依据被测组分与载气</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8"/>
          <w:sz w:val="28"/>
          <w:szCs w:val="28"/>
        </w:rPr>
        <w:t>的不同。</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．相对极性</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．电阻率</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．相对密度</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．导热系数</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．[2]检测器通入 H2</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的桥电流不许超</w:t>
      </w:r>
      <w:r>
        <w:rPr>
          <w:rFonts w:hint="eastAsia" w:ascii="仿宋_GB2312" w:hAnsi="仿宋_GB2312" w:eastAsia="仿宋_GB2312" w:cs="仿宋_GB2312"/>
          <w:spacing w:val="4"/>
          <w:sz w:val="28"/>
          <w:szCs w:val="28"/>
        </w:rPr>
        <w:t>过</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104"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．150</w:t>
      </w:r>
      <w:r>
        <w:rPr>
          <w:rFonts w:hint="eastAsia" w:ascii="仿宋_GB2312" w:hAnsi="仿宋_GB2312" w:eastAsia="仿宋_GB2312" w:cs="仿宋_GB2312"/>
          <w:sz w:val="28"/>
          <w:szCs w:val="28"/>
        </w:rPr>
        <w:t>mA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．250</w:t>
      </w:r>
      <w:r>
        <w:rPr>
          <w:rFonts w:hint="eastAsia" w:ascii="仿宋_GB2312" w:hAnsi="仿宋_GB2312" w:eastAsia="仿宋_GB2312" w:cs="仿宋_GB2312"/>
          <w:sz w:val="28"/>
          <w:szCs w:val="28"/>
        </w:rPr>
        <w:t>mA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．270</w:t>
      </w:r>
      <w:r>
        <w:rPr>
          <w:rFonts w:hint="eastAsia" w:ascii="仿宋_GB2312" w:hAnsi="仿宋_GB2312" w:eastAsia="仿宋_GB2312" w:cs="仿宋_GB2312"/>
          <w:sz w:val="28"/>
          <w:szCs w:val="28"/>
        </w:rPr>
        <w:t>mA</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．350</w:t>
      </w:r>
      <w:r>
        <w:rPr>
          <w:rFonts w:hint="eastAsia" w:ascii="仿宋_GB2312" w:hAnsi="仿宋_GB2312" w:eastAsia="仿宋_GB2312" w:cs="仿宋_GB2312"/>
          <w:sz w:val="28"/>
          <w:szCs w:val="28"/>
        </w:rPr>
        <w:t>mA</w:t>
      </w:r>
    </w:p>
    <w:p>
      <w:pPr>
        <w:spacing w:before="72"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10．[2]热导池检测器的灵敏度随着桥电流增大而增高，因此，在实际操作时桥电流应该</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．越大越好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．越</w:t>
      </w:r>
      <w:r>
        <w:rPr>
          <w:rFonts w:hint="eastAsia" w:ascii="仿宋_GB2312" w:hAnsi="仿宋_GB2312" w:eastAsia="仿宋_GB2312" w:cs="仿宋_GB2312"/>
          <w:spacing w:val="2"/>
          <w:sz w:val="28"/>
          <w:szCs w:val="28"/>
        </w:rPr>
        <w:t>小越好</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．选用最高允许电流</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．在灵敏度满足需要时尽量用小桥流</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．[2]氢火焰离子化检测器中，使用</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作载气将得到较好的灵敏度。</w:t>
      </w:r>
    </w:p>
    <w:p>
      <w:pPr>
        <w:spacing w:before="112" w:line="186"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．H2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．N2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He</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．Ar</w:t>
      </w:r>
    </w:p>
    <w:p>
      <w:pPr>
        <w:spacing w:before="6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．[2]影响氢焰检测器灵敏度的主要</w:t>
      </w:r>
      <w:r>
        <w:rPr>
          <w:rFonts w:hint="eastAsia" w:ascii="仿宋_GB2312" w:hAnsi="仿宋_GB2312" w:eastAsia="仿宋_GB2312" w:cs="仿宋_GB2312"/>
          <w:spacing w:val="5"/>
          <w:sz w:val="28"/>
          <w:szCs w:val="28"/>
        </w:rPr>
        <w:t>因素是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．检测器温度</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．载气流速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．三种气体</w:t>
      </w:r>
      <w:r>
        <w:rPr>
          <w:rFonts w:hint="eastAsia" w:ascii="仿宋_GB2312" w:hAnsi="仿宋_GB2312" w:eastAsia="仿宋_GB2312" w:cs="仿宋_GB2312"/>
          <w:spacing w:val="4"/>
          <w:sz w:val="28"/>
          <w:szCs w:val="28"/>
        </w:rPr>
        <w:t>的流量比</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．极化电压</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．[3]色谱峰在色谱图中的位置用</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8"/>
          <w:sz w:val="28"/>
          <w:szCs w:val="28"/>
        </w:rPr>
        <w:t>来说明。</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．保留值</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．峰高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．峰宽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．灵敏度</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．[2]对气相色谱柱分离度影响最大的是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．色谱柱柱温</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．载气的流速</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．柱子的长度  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．填料</w:t>
      </w:r>
      <w:r>
        <w:rPr>
          <w:rFonts w:hint="eastAsia" w:ascii="仿宋_GB2312" w:hAnsi="仿宋_GB2312" w:eastAsia="仿宋_GB2312" w:cs="仿宋_GB2312"/>
          <w:spacing w:val="6"/>
          <w:sz w:val="28"/>
          <w:szCs w:val="28"/>
        </w:rPr>
        <w:t>粒度的大小</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．[3]衡量色谱柱总分离效能的指标是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．塔板数</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．分离度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．分配系数</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．相对保留值</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．[3]气相色谱分析样品中各组分的分离是基于</w:t>
      </w:r>
      <w:r>
        <w:rPr>
          <w:rFonts w:hint="eastAsia" w:ascii="仿宋_GB2312" w:hAnsi="仿宋_GB2312" w:eastAsia="仿宋_GB2312" w:cs="仿宋_GB2312"/>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8"/>
          <w:sz w:val="28"/>
          <w:szCs w:val="28"/>
        </w:rPr>
        <w:t>的不同。</w:t>
      </w:r>
    </w:p>
    <w:p>
      <w:pPr>
        <w:spacing w:line="221" w:lineRule="auto"/>
        <w:rPr>
          <w:rFonts w:hint="eastAsia" w:ascii="仿宋_GB2312" w:hAnsi="仿宋_GB2312" w:eastAsia="仿宋_GB2312" w:cs="仿宋_GB2312"/>
          <w:sz w:val="28"/>
          <w:szCs w:val="28"/>
        </w:rPr>
        <w:sectPr>
          <w:footerReference r:id="rId114" w:type="default"/>
          <w:pgSz w:w="11906" w:h="16839"/>
          <w:pgMar w:top="400" w:right="1395" w:bottom="1198" w:left="1785" w:header="0" w:footer="103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bookmarkStart w:id="82" w:name="bookmark115"/>
      <w:bookmarkEnd w:id="82"/>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．保留时间</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．分离度</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．容量因子</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．分配系数</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．[2]气-液色谱柱中，与分离度无关的因素是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．增加柱长</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．改用更灵敏的检测器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．调节流速</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．改变固定液的化学性质</w:t>
      </w:r>
    </w:p>
    <w:p>
      <w:pPr>
        <w:spacing w:before="6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18．[1]色谱分析样品时，第一次进样得到 3 个峰，第二次进样时变成 4 个峰，原因可能是</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．进样量太大</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．气化室温度太高</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．纸速太快</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．衰减太小</w:t>
      </w:r>
    </w:p>
    <w:p>
      <w:pPr>
        <w:spacing w:before="62" w:line="278" w:lineRule="auto"/>
        <w:ind w:left="22" w:right="82" w:firstLine="1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19．[2]气相色谱定量分析的依据是在一定的操作条件下，检测器的响应信</w:t>
      </w:r>
      <w:r>
        <w:rPr>
          <w:rFonts w:hint="eastAsia" w:ascii="仿宋_GB2312" w:hAnsi="仿宋_GB2312" w:eastAsia="仿宋_GB2312" w:cs="仿宋_GB2312"/>
          <w:spacing w:val="6"/>
          <w:sz w:val="28"/>
          <w:szCs w:val="28"/>
        </w:rPr>
        <w:t>号(色谱图上的峰面积</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或峰高)与进入检测器的</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2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．组分 i</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的重量或浓度成正比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．组</w:t>
      </w:r>
      <w:r>
        <w:rPr>
          <w:rFonts w:hint="eastAsia" w:ascii="仿宋_GB2312" w:hAnsi="仿宋_GB2312" w:eastAsia="仿宋_GB2312" w:cs="仿宋_GB2312"/>
          <w:spacing w:val="2"/>
          <w:sz w:val="28"/>
          <w:szCs w:val="28"/>
        </w:rPr>
        <w:t>分 i</w:t>
      </w:r>
      <w:r>
        <w:rPr>
          <w:rFonts w:hint="eastAsia" w:ascii="仿宋_GB2312" w:hAnsi="仿宋_GB2312" w:eastAsia="仿宋_GB2312" w:cs="仿宋_GB2312"/>
          <w:spacing w:val="23"/>
          <w:w w:val="101"/>
          <w:sz w:val="28"/>
          <w:szCs w:val="28"/>
        </w:rPr>
        <w:t xml:space="preserve"> </w:t>
      </w:r>
      <w:r>
        <w:rPr>
          <w:rFonts w:hint="eastAsia" w:ascii="仿宋_GB2312" w:hAnsi="仿宋_GB2312" w:eastAsia="仿宋_GB2312" w:cs="仿宋_GB2312"/>
          <w:spacing w:val="2"/>
          <w:sz w:val="28"/>
          <w:szCs w:val="28"/>
        </w:rPr>
        <w:t>的重量或浓度成反比</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．组分 i</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z w:val="28"/>
          <w:szCs w:val="28"/>
        </w:rPr>
        <w:t>的浓度成正比</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．组分 i</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z w:val="28"/>
          <w:szCs w:val="28"/>
        </w:rPr>
        <w:t>的重量成反比</w:t>
      </w:r>
    </w:p>
    <w:p>
      <w:pPr>
        <w:spacing w:before="63" w:line="279" w:lineRule="auto"/>
        <w:ind w:left="19" w:right="78"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20</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．[2]气相色谱定量分析时，当样品中各组分不能全部出峰或在多种组分中只需定量其中某几</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个组分时，可选用</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1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．归一化法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．标准曲线法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．比较法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．内标法</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．[3]气相色谱图中，与组分含量成正比的</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．保留时间</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．相对保留值</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．分配系数</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．峰面积</w:t>
      </w:r>
    </w:p>
    <w:p>
      <w:pPr>
        <w:tabs>
          <w:tab w:val="left" w:pos="128"/>
        </w:tabs>
        <w:spacing w:before="41" w:line="285" w:lineRule="auto"/>
        <w:ind w:left="22" w:right="45" w:hanging="6"/>
        <w:jc w:val="both"/>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22．[2]气相色谱用内标法测定 A 组分时</w:t>
      </w:r>
      <w:r>
        <w:rPr>
          <w:rFonts w:hint="eastAsia" w:ascii="仿宋_GB2312" w:hAnsi="仿宋_GB2312" w:eastAsia="仿宋_GB2312" w:cs="仿宋_GB2312"/>
          <w:spacing w:val="2"/>
          <w:sz w:val="28"/>
          <w:szCs w:val="28"/>
        </w:rPr>
        <w:t>，取未知样 1.0μL 进样，得组分 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的峰面积为 3.0</w:t>
      </w:r>
      <w:r>
        <w:rPr>
          <w:rFonts w:hint="eastAsia" w:ascii="仿宋_GB2312" w:hAnsi="仿宋_GB2312" w:eastAsia="仿宋_GB2312" w:cs="仿宋_GB2312"/>
          <w:sz w:val="28"/>
          <w:szCs w:val="28"/>
        </w:rPr>
        <w:t>cm</w:t>
      </w:r>
      <w:r>
        <w:rPr>
          <w:rFonts w:hint="eastAsia" w:ascii="仿宋_GB2312" w:hAnsi="仿宋_GB2312" w:eastAsia="仿宋_GB2312" w:cs="仿宋_GB2312"/>
          <w:spacing w:val="2"/>
          <w:sz w:val="28"/>
          <w:szCs w:val="28"/>
        </w:rPr>
        <w:t>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组分 B</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1"/>
          <w:sz w:val="28"/>
          <w:szCs w:val="28"/>
        </w:rPr>
        <w:t>的峰面积为 1.0</w:t>
      </w:r>
      <w:r>
        <w:rPr>
          <w:rFonts w:hint="eastAsia" w:ascii="仿宋_GB2312" w:hAnsi="仿宋_GB2312" w:eastAsia="仿宋_GB2312" w:cs="仿宋_GB2312"/>
          <w:sz w:val="28"/>
          <w:szCs w:val="28"/>
        </w:rPr>
        <w:t>cm</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，取未知样 2.0000g，标准</w:t>
      </w:r>
      <w:r>
        <w:rPr>
          <w:rFonts w:hint="eastAsia" w:ascii="仿宋_GB2312" w:hAnsi="仿宋_GB2312" w:eastAsia="仿宋_GB2312" w:cs="仿宋_GB2312"/>
          <w:sz w:val="28"/>
          <w:szCs w:val="28"/>
        </w:rPr>
        <w:t xml:space="preserve">样纯 A 组分 0.2000g，仍取 1.0μL 进样，得 </w:t>
      </w:r>
      <w:r>
        <w:rPr>
          <w:rFonts w:hint="eastAsia" w:ascii="仿宋_GB2312" w:hAnsi="仿宋_GB2312" w:eastAsia="仿宋_GB2312" w:cs="仿宋_GB2312"/>
          <w:spacing w:val="5"/>
          <w:sz w:val="28"/>
          <w:szCs w:val="28"/>
        </w:rPr>
        <w:t>组分</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w w:val="101"/>
          <w:sz w:val="28"/>
          <w:szCs w:val="28"/>
        </w:rPr>
        <w:t xml:space="preserve"> </w:t>
      </w:r>
      <w:r>
        <w:rPr>
          <w:rFonts w:hint="eastAsia" w:ascii="仿宋_GB2312" w:hAnsi="仿宋_GB2312" w:eastAsia="仿宋_GB2312" w:cs="仿宋_GB2312"/>
          <w:spacing w:val="5"/>
          <w:sz w:val="28"/>
          <w:szCs w:val="28"/>
        </w:rPr>
        <w:t>的峰面积为 3.2</w:t>
      </w:r>
      <w:r>
        <w:rPr>
          <w:rFonts w:hint="eastAsia" w:ascii="仿宋_GB2312" w:hAnsi="仿宋_GB2312" w:eastAsia="仿宋_GB2312" w:cs="仿宋_GB2312"/>
          <w:sz w:val="28"/>
          <w:szCs w:val="28"/>
        </w:rPr>
        <w:t>cm</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，组分</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的峰面积为 0.</w:t>
      </w:r>
      <w:r>
        <w:rPr>
          <w:rFonts w:hint="eastAsia" w:ascii="仿宋_GB2312" w:hAnsi="仿宋_GB2312" w:eastAsia="仿宋_GB2312" w:cs="仿宋_GB2312"/>
          <w:spacing w:val="4"/>
          <w:sz w:val="28"/>
          <w:szCs w:val="28"/>
        </w:rPr>
        <w:t>8</w:t>
      </w:r>
      <w:r>
        <w:rPr>
          <w:rFonts w:hint="eastAsia" w:ascii="仿宋_GB2312" w:hAnsi="仿宋_GB2312" w:eastAsia="仿宋_GB2312" w:cs="仿宋_GB2312"/>
          <w:sz w:val="28"/>
          <w:szCs w:val="28"/>
        </w:rPr>
        <w:t>cm</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，则未知样中组分</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A 的质量百分含量为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z w:val="28"/>
          <w:szCs w:val="28"/>
        </w:rPr>
        <w:tab/>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27"/>
          <w:sz w:val="28"/>
          <w:szCs w:val="28"/>
        </w:rPr>
        <w:t>。</w:t>
      </w:r>
    </w:p>
    <w:p>
      <w:pPr>
        <w:spacing w:before="7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
          <w:sz w:val="28"/>
          <w:szCs w:val="28"/>
        </w:rPr>
        <w:t>．0.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．0.2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．0.4</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．[2]色谱分析中，归一化法的优点是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．不需准确进样</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．不需校正因子</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．不需定性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．不用标样</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．[3]在气相色谱法中，可用作定量的参数</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．保留时间</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．相对保留值</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．半峰宽</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．峰面积</w:t>
      </w:r>
    </w:p>
    <w:p>
      <w:pPr>
        <w:spacing w:before="66" w:line="279" w:lineRule="auto"/>
        <w:ind w:left="26" w:right="25" w:hanging="1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．[1]打开气相色谱仪温控开关，柱温调节电位器旋到任何位置时，主机上加热指示灯都</w:t>
      </w:r>
      <w:r>
        <w:rPr>
          <w:rFonts w:hint="eastAsia" w:ascii="仿宋_GB2312" w:hAnsi="仿宋_GB2312" w:eastAsia="仿宋_GB2312" w:cs="仿宋_GB2312"/>
          <w:spacing w:val="4"/>
          <w:sz w:val="28"/>
          <w:szCs w:val="28"/>
        </w:rPr>
        <w:t>不亮，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下列所述原因中不正确的是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16"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．加热指示灯灯泡坏了</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．铂电阻的铂丝断了</w:t>
      </w:r>
    </w:p>
    <w:p>
      <w:pPr>
        <w:spacing w:before="62" w:line="228"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．铂电阻的信号输入线断了</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．实验室工作电压达不到要求</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．[3]气相色谱分析的仪器中，载气的作用</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．携带样品，流经气化室、色谱柱、检测器，以便完成对样品的分离和分析</w:t>
      </w:r>
    </w:p>
    <w:p>
      <w:pPr>
        <w:spacing w:before="63" w:line="228"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B</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0"/>
          <w:sz w:val="28"/>
          <w:szCs w:val="28"/>
        </w:rPr>
        <w:t>．与样品发生化学反应，流经气化室、色谱柱、检测器，</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0"/>
          <w:sz w:val="28"/>
          <w:szCs w:val="28"/>
        </w:rPr>
        <w:t>以便完成对样品的分离和分析</w:t>
      </w:r>
    </w:p>
    <w:p>
      <w:pPr>
        <w:spacing w:before="65" w:line="228"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．溶解样品，流经气化室、色谱柱、检测器，</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8"/>
          <w:sz w:val="28"/>
          <w:szCs w:val="28"/>
        </w:rPr>
        <w:t>以便完</w:t>
      </w:r>
      <w:r>
        <w:rPr>
          <w:rFonts w:hint="eastAsia" w:ascii="仿宋_GB2312" w:hAnsi="仿宋_GB2312" w:eastAsia="仿宋_GB2312" w:cs="仿宋_GB2312"/>
          <w:spacing w:val="7"/>
          <w:sz w:val="28"/>
          <w:szCs w:val="28"/>
        </w:rPr>
        <w:t>成对样品的分离和分析</w:t>
      </w:r>
    </w:p>
    <w:p>
      <w:pPr>
        <w:spacing w:before="65" w:line="227" w:lineRule="auto"/>
        <w:ind w:left="43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．吸附样品，流经气化室、色谱柱、检测器，</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8"/>
          <w:sz w:val="28"/>
          <w:szCs w:val="28"/>
        </w:rPr>
        <w:t>以便完成对</w:t>
      </w:r>
      <w:r>
        <w:rPr>
          <w:rFonts w:hint="eastAsia" w:ascii="仿宋_GB2312" w:hAnsi="仿宋_GB2312" w:eastAsia="仿宋_GB2312" w:cs="仿宋_GB2312"/>
          <w:spacing w:val="7"/>
          <w:sz w:val="28"/>
          <w:szCs w:val="28"/>
        </w:rPr>
        <w:t>样品的分离和分析</w:t>
      </w:r>
    </w:p>
    <w:p>
      <w:pPr>
        <w:spacing w:before="64"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．[2]气相色谱中进样量过大会导致</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．有不规则的基线波动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．出现额外峰</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FID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熄火</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．基线不回零</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．[2]下列情况下应对色谱柱进行老化的是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30"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．每次安装了新的色谱柱后</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．色谱柱每次使</w:t>
      </w:r>
      <w:r>
        <w:rPr>
          <w:rFonts w:hint="eastAsia" w:ascii="仿宋_GB2312" w:hAnsi="仿宋_GB2312" w:eastAsia="仿宋_GB2312" w:cs="仿宋_GB2312"/>
          <w:spacing w:val="6"/>
          <w:sz w:val="28"/>
          <w:szCs w:val="28"/>
        </w:rPr>
        <w:t>用后</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．分析完一个样品后，准备分析其他样品之前</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．更换了载气或燃气</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．[2]良好的气-液色谱固定液为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．蒸气压低、稳定性好                </w:t>
      </w:r>
      <w:r>
        <w:rPr>
          <w:rFonts w:hint="eastAsia" w:ascii="仿宋_GB2312" w:hAnsi="仿宋_GB2312" w:eastAsia="仿宋_GB2312" w:cs="仿宋_GB2312"/>
          <w:spacing w:val="4"/>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．化学性质稳定</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．溶解度大，对相邻两组分有一定的分离能力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．以</w:t>
      </w:r>
      <w:r>
        <w:rPr>
          <w:rFonts w:hint="eastAsia" w:ascii="仿宋_GB2312" w:hAnsi="仿宋_GB2312" w:eastAsia="仿宋_GB2312" w:cs="仿宋_GB2312"/>
          <w:spacing w:val="6"/>
          <w:sz w:val="28"/>
          <w:szCs w:val="28"/>
        </w:rPr>
        <w:t>上都是</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．[2]气-液色谱、液-液色谱皆属于</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．吸附色谱</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．凝胶色谱</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．分配色谱</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．离子色谱</w:t>
      </w:r>
    </w:p>
    <w:p>
      <w:pPr>
        <w:spacing w:line="227" w:lineRule="auto"/>
        <w:rPr>
          <w:rFonts w:hint="eastAsia" w:ascii="仿宋_GB2312" w:hAnsi="仿宋_GB2312" w:eastAsia="仿宋_GB2312" w:cs="仿宋_GB2312"/>
          <w:sz w:val="28"/>
          <w:szCs w:val="28"/>
        </w:rPr>
        <w:sectPr>
          <w:footerReference r:id="rId115" w:type="default"/>
          <w:pgSz w:w="11906" w:h="16839"/>
          <w:pgMar w:top="400" w:right="1395" w:bottom="1198" w:left="1785" w:header="0" w:footer="103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bookmarkStart w:id="83" w:name="bookmark116"/>
      <w:bookmarkEnd w:id="83"/>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．[2]一般评价烷基键合相色谱柱时所用的流动相为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2"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
          <w:sz w:val="28"/>
          <w:szCs w:val="28"/>
        </w:rPr>
        <w:t xml:space="preserve">甲醇/水(83/17)               </w:t>
      </w:r>
      <w:r>
        <w:rPr>
          <w:rFonts w:hint="eastAsia" w:ascii="仿宋_GB2312" w:hAnsi="仿宋_GB2312" w:eastAsia="仿宋_GB2312" w:cs="仿宋_GB2312"/>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z w:val="28"/>
          <w:szCs w:val="28"/>
        </w:rPr>
        <w:t>甲醇/水(57/43)</w:t>
      </w:r>
    </w:p>
    <w:p>
      <w:pPr>
        <w:spacing w:before="70"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．正庚烷/异丙醇(93/7)</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4"/>
          <w:sz w:val="28"/>
          <w:szCs w:val="28"/>
        </w:rPr>
        <w:t>．乙腈/水</w:t>
      </w:r>
      <w:r>
        <w:rPr>
          <w:rFonts w:hint="eastAsia" w:ascii="仿宋_GB2312" w:hAnsi="仿宋_GB2312" w:eastAsia="仿宋_GB2312" w:cs="仿宋_GB2312"/>
          <w:spacing w:val="3"/>
          <w:sz w:val="28"/>
          <w:szCs w:val="28"/>
        </w:rPr>
        <w:t>(1.5/98.5)</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．[3]在高效液相色谱流程中，试样混合物在</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9"/>
          <w:sz w:val="28"/>
          <w:szCs w:val="28"/>
        </w:rPr>
        <w:t>中</w:t>
      </w:r>
      <w:r>
        <w:rPr>
          <w:rFonts w:hint="eastAsia" w:ascii="仿宋_GB2312" w:hAnsi="仿宋_GB2312" w:eastAsia="仿宋_GB2312" w:cs="仿宋_GB2312"/>
          <w:spacing w:val="8"/>
          <w:sz w:val="28"/>
          <w:szCs w:val="28"/>
        </w:rPr>
        <w:t>被分离。</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．检测器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．记录器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．色谱柱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．进样器</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．[2]液相色谱法中，提高柱效最有效</w:t>
      </w:r>
      <w:r>
        <w:rPr>
          <w:rFonts w:hint="eastAsia" w:ascii="仿宋_GB2312" w:hAnsi="仿宋_GB2312" w:eastAsia="仿宋_GB2312" w:cs="仿宋_GB2312"/>
          <w:spacing w:val="6"/>
          <w:sz w:val="28"/>
          <w:szCs w:val="28"/>
        </w:rPr>
        <w:t>的途径是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．提高柱温</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．降低板高</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．降低流动相流速</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．减小填料粒度</w:t>
      </w:r>
    </w:p>
    <w:p>
      <w:pPr>
        <w:spacing w:before="67"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．[2]液相色谱中用作制备目的的色谱柱内径一般在</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z w:val="28"/>
          <w:szCs w:val="28"/>
        </w:rPr>
        <w:t>mm</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9"/>
          <w:sz w:val="28"/>
          <w:szCs w:val="28"/>
        </w:rPr>
        <w:t>以</w:t>
      </w:r>
      <w:r>
        <w:rPr>
          <w:rFonts w:hint="eastAsia" w:ascii="仿宋_GB2312" w:hAnsi="仿宋_GB2312" w:eastAsia="仿宋_GB2312" w:cs="仿宋_GB2312"/>
          <w:spacing w:val="8"/>
          <w:sz w:val="28"/>
          <w:szCs w:val="28"/>
        </w:rPr>
        <w:t>上。</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．3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．4            </w:t>
      </w:r>
      <w:r>
        <w:rPr>
          <w:rFonts w:hint="eastAsia" w:ascii="仿宋_GB2312" w:hAnsi="仿宋_GB2312" w:eastAsia="仿宋_GB2312" w:cs="仿宋_GB2312"/>
          <w:spacing w:val="-3"/>
          <w:sz w:val="28"/>
          <w:szCs w:val="28"/>
        </w:rPr>
        <w:t xml:space="preserve">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9"/>
          <w:sz w:val="28"/>
          <w:szCs w:val="28"/>
        </w:rPr>
        <w:t xml:space="preserve"> </w:t>
      </w:r>
      <w:r>
        <w:rPr>
          <w:rFonts w:hint="eastAsia" w:ascii="仿宋_GB2312" w:hAnsi="仿宋_GB2312" w:eastAsia="仿宋_GB2312" w:cs="仿宋_GB2312"/>
          <w:spacing w:val="-3"/>
          <w:sz w:val="28"/>
          <w:szCs w:val="28"/>
        </w:rPr>
        <w:t>5</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．6</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．[2]液相色谱中通用型检测器是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．紫外吸收检测器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．示差折光检测器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．热导池检测器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．氢焰检测器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．[2]液相色谱中，紫外检测器的灵敏度可达到</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g。</w:t>
      </w:r>
    </w:p>
    <w:p>
      <w:pPr>
        <w:spacing w:before="83" w:line="18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．10-6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．10-8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．10-9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．10-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12</w:t>
      </w:r>
    </w:p>
    <w:p>
      <w:pPr>
        <w:spacing w:before="99"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．[2]在各种液相色谱检测器中，紫外-可见检测器的使用率约为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10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．0.7</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．0.6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．0.8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．0.9</w:t>
      </w:r>
    </w:p>
    <w:p>
      <w:pPr>
        <w:spacing w:before="71"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．[3]色谱分析中，可用来定性的色谱参数是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．峰面积</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．保留值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．峰高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．半峰宽</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 xml:space="preserve">．[2]与 </w:t>
      </w:r>
      <w:r>
        <w:rPr>
          <w:rFonts w:hint="eastAsia" w:ascii="仿宋_GB2312" w:hAnsi="仿宋_GB2312" w:eastAsia="仿宋_GB2312" w:cs="仿宋_GB2312"/>
          <w:sz w:val="28"/>
          <w:szCs w:val="28"/>
        </w:rPr>
        <w:t>GC</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的比较，</w:t>
      </w:r>
      <w:r>
        <w:rPr>
          <w:rFonts w:hint="eastAsia" w:ascii="仿宋_GB2312" w:hAnsi="仿宋_GB2312" w:eastAsia="仿宋_GB2312" w:cs="仿宋_GB2312"/>
          <w:sz w:val="28"/>
          <w:szCs w:val="28"/>
        </w:rPr>
        <w:t>HPLC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可以忽略纵向扩散项，这主要是因为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．柱前压力高</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 xml:space="preserve">．流速比 </w:t>
      </w:r>
      <w:r>
        <w:rPr>
          <w:rFonts w:hint="eastAsia" w:ascii="仿宋_GB2312" w:hAnsi="仿宋_GB2312" w:eastAsia="仿宋_GB2312" w:cs="仿宋_GB2312"/>
          <w:sz w:val="28"/>
          <w:szCs w:val="28"/>
        </w:rPr>
        <w:t>GC</w:t>
      </w:r>
      <w:r>
        <w:rPr>
          <w:rFonts w:hint="eastAsia" w:ascii="仿宋_GB2312" w:hAnsi="仿宋_GB2312" w:eastAsia="仿宋_GB2312" w:cs="仿宋_GB2312"/>
          <w:spacing w:val="3"/>
          <w:sz w:val="28"/>
          <w:szCs w:val="28"/>
        </w:rPr>
        <w:t xml:space="preserve"> 快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．流动相的粘度较大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．柱温低</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40</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．[3]气相色谱仪的毛细管柱内</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填充物。</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．有</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．没有 C</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．有的有，有的没有</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．不确定</w:t>
      </w:r>
    </w:p>
    <w:p>
      <w:pPr>
        <w:spacing w:before="6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．[3]在液相色谱法中，按分离原理分类，液固色谱法属于</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7"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．分配色谱法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．排阻色谱法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．离子交换色谱法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．吸附色谱法</w:t>
      </w:r>
    </w:p>
    <w:p>
      <w:pPr>
        <w:spacing w:before="64"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．[2]在气相色谱分析中，一个特定分离的成败，在很大程度上取决于</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9"/>
          <w:sz w:val="28"/>
          <w:szCs w:val="28"/>
        </w:rPr>
        <w:t>的选择。</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．检测器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．色谱柱</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．皂膜流量计</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．记录仪</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．[2]在气相色谱流程中，载气种类的选择，主要考虑与</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10"/>
          <w:sz w:val="28"/>
          <w:szCs w:val="28"/>
        </w:rPr>
        <w:t>相适宜。</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．检测器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．汽化室</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．转子流量计</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．记录</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．[2]用气相色谱法定量时，要求混合物中每一个组分都必须</w:t>
      </w:r>
      <w:r>
        <w:rPr>
          <w:rFonts w:hint="eastAsia" w:ascii="仿宋_GB2312" w:hAnsi="仿宋_GB2312" w:eastAsia="仿宋_GB2312" w:cs="仿宋_GB2312"/>
          <w:spacing w:val="7"/>
          <w:sz w:val="28"/>
          <w:szCs w:val="28"/>
        </w:rPr>
        <w:t>出峰的是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．外标法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．内标法</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．归一化法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工作曲线法</w:t>
      </w:r>
    </w:p>
    <w:p>
      <w:pPr>
        <w:spacing w:before="65" w:line="221" w:lineRule="auto"/>
        <w:ind w:left="12"/>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45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0"/>
          <w:sz w:val="28"/>
          <w:szCs w:val="28"/>
        </w:rPr>
        <w:t>．[2]气液色谱分离主要是利用组分在</w:t>
      </w:r>
      <w:r>
        <w:rPr>
          <w:rFonts w:hint="eastAsia" w:ascii="仿宋_GB2312" w:hAnsi="仿宋_GB2312" w:eastAsia="仿宋_GB2312" w:cs="仿宋_GB2312"/>
          <w:spacing w:val="9"/>
          <w:sz w:val="28"/>
          <w:szCs w:val="28"/>
        </w:rPr>
        <w:t>固定液上</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9"/>
          <w:sz w:val="28"/>
          <w:szCs w:val="28"/>
        </w:rPr>
        <w:t>不同。</w:t>
      </w:r>
    </w:p>
    <w:p>
      <w:pPr>
        <w:spacing w:before="70" w:line="227"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．溶解度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．吸附能力</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．热导系数</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温度系数</w:t>
      </w:r>
    </w:p>
    <w:p>
      <w:pPr>
        <w:spacing w:before="64" w:line="221" w:lineRule="auto"/>
        <w:ind w:left="1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．[2]在气相色谱中，直接表示组分</w:t>
      </w:r>
      <w:r>
        <w:rPr>
          <w:rFonts w:hint="eastAsia" w:ascii="仿宋_GB2312" w:hAnsi="仿宋_GB2312" w:eastAsia="仿宋_GB2312" w:cs="仿宋_GB2312"/>
          <w:spacing w:val="5"/>
          <w:sz w:val="28"/>
          <w:szCs w:val="28"/>
        </w:rPr>
        <w:t>在固定相中停留时间长短的保留参数是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5"/>
          <w:sz w:val="28"/>
          <w:szCs w:val="28"/>
        </w:rPr>
        <w:t>。</w:t>
      </w:r>
    </w:p>
    <w:p>
      <w:pPr>
        <w:spacing w:before="70" w:line="228" w:lineRule="auto"/>
        <w:ind w:left="43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．保留时间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．保留体积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．相对保留值     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．调整保留时间</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．[2]在气-固色谱中，首先流出色谱柱的是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．吸附能力小的组分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．脱附</w:t>
      </w:r>
      <w:r>
        <w:rPr>
          <w:rFonts w:hint="eastAsia" w:ascii="仿宋_GB2312" w:hAnsi="仿宋_GB2312" w:eastAsia="仿宋_GB2312" w:cs="仿宋_GB2312"/>
          <w:spacing w:val="5"/>
          <w:sz w:val="28"/>
          <w:szCs w:val="28"/>
        </w:rPr>
        <w:t>能力小的组分</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．溶解能力大的组分           </w:t>
      </w:r>
      <w:r>
        <w:rPr>
          <w:rFonts w:hint="eastAsia" w:ascii="仿宋_GB2312" w:hAnsi="仿宋_GB2312" w:eastAsia="仿宋_GB2312" w:cs="仿宋_GB2312"/>
          <w:spacing w:val="5"/>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．挥发能力大的组分</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．[2]所谓检测器的线性范围是指</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．检测曲线呈直线部分的范围</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．检测器响应呈线性时，最大允许进样量与最小允许进样量之比</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．检测器响应呈线性时，最大允许进样量与最小允许进样量之差</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．检测器最大允许进样量与最小检测量之比</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．[2]欲测定聚乙烯的分子量及分子量分布，应选用</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．液液分配色谱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．液固吸附色谱</w:t>
      </w:r>
    </w:p>
    <w:p>
      <w:pPr>
        <w:spacing w:line="227" w:lineRule="auto"/>
        <w:rPr>
          <w:rFonts w:hint="eastAsia" w:ascii="仿宋_GB2312" w:hAnsi="仿宋_GB2312" w:eastAsia="仿宋_GB2312" w:cs="仿宋_GB2312"/>
          <w:sz w:val="28"/>
          <w:szCs w:val="28"/>
        </w:rPr>
        <w:sectPr>
          <w:footerReference r:id="rId116" w:type="default"/>
          <w:pgSz w:w="11906" w:h="16839"/>
          <w:pgMar w:top="400" w:right="1475" w:bottom="1210" w:left="1785" w:header="0" w:footer="1044"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9"/>
        <w:rPr>
          <w:rFonts w:hint="eastAsia" w:ascii="仿宋_GB2312" w:hAnsi="仿宋_GB2312" w:eastAsia="仿宋_GB2312" w:cs="仿宋_GB2312"/>
          <w:sz w:val="28"/>
          <w:szCs w:val="28"/>
        </w:rPr>
      </w:pPr>
      <w:bookmarkStart w:id="84" w:name="bookmark117"/>
      <w:bookmarkEnd w:id="84"/>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．键合相色谱</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．凝胶色谱</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50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．[2]在液相色谱中，为了改变色谱</w:t>
      </w:r>
      <w:r>
        <w:rPr>
          <w:rFonts w:hint="eastAsia" w:ascii="仿宋_GB2312" w:hAnsi="仿宋_GB2312" w:eastAsia="仿宋_GB2312" w:cs="仿宋_GB2312"/>
          <w:spacing w:val="9"/>
          <w:sz w:val="28"/>
          <w:szCs w:val="28"/>
        </w:rPr>
        <w:t>柱的选择性，可以进行</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操作。</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．改变流动相的种类或柱长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．改变固定相的种类或柱长</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．改变固定相的种类和流动相的种类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．改变填料的</w:t>
      </w:r>
      <w:r>
        <w:rPr>
          <w:rFonts w:hint="eastAsia" w:ascii="仿宋_GB2312" w:hAnsi="仿宋_GB2312" w:eastAsia="仿宋_GB2312" w:cs="仿宋_GB2312"/>
          <w:spacing w:val="6"/>
          <w:sz w:val="28"/>
          <w:szCs w:val="28"/>
        </w:rPr>
        <w:t>粒度和柱长</w:t>
      </w:r>
    </w:p>
    <w:p>
      <w:pPr>
        <w:spacing w:before="6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 xml:space="preserve">51．[3]在一定实验条件下组分 </w:t>
      </w:r>
      <w:r>
        <w:rPr>
          <w:rFonts w:hint="eastAsia" w:ascii="仿宋_GB2312" w:hAnsi="仿宋_GB2312" w:eastAsia="仿宋_GB2312" w:cs="仿宋_GB2312"/>
          <w:i/>
          <w:iCs/>
          <w:spacing w:val="2"/>
          <w:sz w:val="28"/>
          <w:szCs w:val="28"/>
        </w:rPr>
        <w:t>i</w:t>
      </w:r>
      <w:r>
        <w:rPr>
          <w:rFonts w:hint="eastAsia" w:ascii="仿宋_GB2312" w:hAnsi="仿宋_GB2312" w:eastAsia="仿宋_GB2312" w:cs="仿宋_GB2312"/>
          <w:i/>
          <w:iCs/>
          <w:spacing w:val="16"/>
          <w:sz w:val="28"/>
          <w:szCs w:val="28"/>
        </w:rPr>
        <w:t xml:space="preserve"> </w:t>
      </w:r>
      <w:r>
        <w:rPr>
          <w:rFonts w:hint="eastAsia" w:ascii="仿宋_GB2312" w:hAnsi="仿宋_GB2312" w:eastAsia="仿宋_GB2312" w:cs="仿宋_GB2312"/>
          <w:spacing w:val="2"/>
          <w:sz w:val="28"/>
          <w:szCs w:val="28"/>
        </w:rPr>
        <w:t>与另一标</w:t>
      </w:r>
      <w:r>
        <w:rPr>
          <w:rFonts w:hint="eastAsia" w:ascii="仿宋_GB2312" w:hAnsi="仿宋_GB2312" w:eastAsia="仿宋_GB2312" w:cs="仿宋_GB2312"/>
          <w:spacing w:val="1"/>
          <w:sz w:val="28"/>
          <w:szCs w:val="28"/>
        </w:rPr>
        <w:t xml:space="preserve">准组分 </w:t>
      </w:r>
      <w:r>
        <w:rPr>
          <w:rFonts w:hint="eastAsia" w:ascii="仿宋_GB2312" w:hAnsi="仿宋_GB2312" w:eastAsia="仿宋_GB2312" w:cs="仿宋_GB2312"/>
          <w:i/>
          <w:iCs/>
          <w:spacing w:val="1"/>
          <w:sz w:val="28"/>
          <w:szCs w:val="28"/>
        </w:rPr>
        <w:t>s</w:t>
      </w:r>
      <w:r>
        <w:rPr>
          <w:rFonts w:hint="eastAsia" w:ascii="仿宋_GB2312" w:hAnsi="仿宋_GB2312" w:eastAsia="仿宋_GB2312" w:cs="仿宋_GB2312"/>
          <w:i/>
          <w:iCs/>
          <w:spacing w:val="26"/>
          <w:sz w:val="28"/>
          <w:szCs w:val="28"/>
        </w:rPr>
        <w:t xml:space="preserve"> </w:t>
      </w:r>
      <w:r>
        <w:rPr>
          <w:rFonts w:hint="eastAsia" w:ascii="仿宋_GB2312" w:hAnsi="仿宋_GB2312" w:eastAsia="仿宋_GB2312" w:cs="仿宋_GB2312"/>
          <w:spacing w:val="1"/>
          <w:sz w:val="28"/>
          <w:szCs w:val="28"/>
        </w:rPr>
        <w:t xml:space="preserve">的调整保留时间之比 </w:t>
      </w:r>
      <w:r>
        <w:rPr>
          <w:rFonts w:hint="eastAsia" w:ascii="仿宋_GB2312" w:hAnsi="仿宋_GB2312" w:eastAsia="仿宋_GB2312" w:cs="仿宋_GB2312"/>
          <w:i/>
          <w:iCs/>
          <w:sz w:val="28"/>
          <w:szCs w:val="28"/>
        </w:rPr>
        <w:t>r</w:t>
      </w:r>
      <w:r>
        <w:rPr>
          <w:rFonts w:hint="eastAsia" w:ascii="仿宋_GB2312" w:hAnsi="仿宋_GB2312" w:eastAsia="仿宋_GB2312" w:cs="仿宋_GB2312"/>
          <w:sz w:val="28"/>
          <w:szCs w:val="28"/>
        </w:rPr>
        <w:t>is</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
          <w:sz w:val="28"/>
          <w:szCs w:val="28"/>
        </w:rPr>
        <w:t>称为</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．死体积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．调整保留体积   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．相对保留值     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．保留指数</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是将已经交换过的离子交换树酯，用酸或碱处理，使其恢复原状的过程。</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．交换</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．洗脱</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．洗涤</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．活化</w:t>
      </w:r>
    </w:p>
    <w:p>
      <w:pPr>
        <w:spacing w:before="63" w:line="279" w:lineRule="auto"/>
        <w:ind w:left="22" w:hanging="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．[2]在纸层析时，试样中的各组分在流动相中</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8"/>
          <w:sz w:val="28"/>
          <w:szCs w:val="28"/>
        </w:rPr>
        <w:t>大的物质，沿着流动相移动较长</w:t>
      </w:r>
      <w:r>
        <w:rPr>
          <w:rFonts w:hint="eastAsia" w:ascii="仿宋_GB2312" w:hAnsi="仿宋_GB2312" w:eastAsia="仿宋_GB2312" w:cs="仿宋_GB2312"/>
          <w:spacing w:val="7"/>
          <w:sz w:val="28"/>
          <w:szCs w:val="28"/>
        </w:rPr>
        <w:t>的距</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离。</w:t>
      </w:r>
    </w:p>
    <w:p>
      <w:pPr>
        <w:spacing w:before="16" w:line="228" w:lineRule="auto"/>
        <w:ind w:left="34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．浓度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．溶解度</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．酸度</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．黏度</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．[2]欲进行苯系物的定量分析，宜采用</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．原子吸收光谱法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．发射光</w:t>
      </w:r>
      <w:r>
        <w:rPr>
          <w:rFonts w:hint="eastAsia" w:ascii="仿宋_GB2312" w:hAnsi="仿宋_GB2312" w:eastAsia="仿宋_GB2312" w:cs="仿宋_GB2312"/>
          <w:spacing w:val="7"/>
          <w:sz w:val="28"/>
          <w:szCs w:val="28"/>
        </w:rPr>
        <w:t>谱法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．气相色谱法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．紫外光谱法</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．[2]两个色谱峰能完全分离时的 R 值应为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3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4"/>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4"/>
          <w:sz w:val="28"/>
          <w:szCs w:val="28"/>
        </w:rPr>
        <w:t>R</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4"/>
          <w:sz w:val="28"/>
          <w:szCs w:val="28"/>
        </w:rPr>
        <w:t>．≧1.5R</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4"/>
          <w:sz w:val="28"/>
          <w:szCs w:val="28"/>
        </w:rPr>
        <w:t>B</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24"/>
          <w:sz w:val="28"/>
          <w:szCs w:val="28"/>
        </w:rPr>
        <w:t>．≧1.0R          C</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4"/>
          <w:sz w:val="28"/>
          <w:szCs w:val="28"/>
        </w:rPr>
        <w:t>．≦1.5R          D≦1.0</w:t>
      </w:r>
    </w:p>
    <w:p>
      <w:pPr>
        <w:spacing w:before="51"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．[3]气液色谱中选择固定液的原则是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．相似相溶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．极性相同   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9"/>
          <w:sz w:val="28"/>
          <w:szCs w:val="28"/>
        </w:rPr>
        <w:t>．官能团相同</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9"/>
          <w:sz w:val="28"/>
          <w:szCs w:val="28"/>
        </w:rPr>
        <w:t>．活性</w:t>
      </w:r>
      <w:r>
        <w:rPr>
          <w:rFonts w:hint="eastAsia" w:ascii="仿宋_GB2312" w:hAnsi="仿宋_GB2312" w:eastAsia="仿宋_GB2312" w:cs="仿宋_GB2312"/>
          <w:spacing w:val="8"/>
          <w:sz w:val="28"/>
          <w:szCs w:val="28"/>
        </w:rPr>
        <w:t>相同</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．[2]填充色谱柱中常用的色谱柱管是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．不锈钢管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．毛细管</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．石英管</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．聚乙烯管</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．[2]一般而言，选择硅藻土做载体，则液担比一般为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102"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．50:100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．1:100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．(5-30):100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．5:50</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．[2]气相色谱分析中，气化室的温度宜选为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．试样中沸点最高组分的沸点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
          <w:sz w:val="28"/>
          <w:szCs w:val="28"/>
        </w:rPr>
        <w:t>试样中沸点最低组分的沸点</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．试样中各组分的平均沸点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．比试样中各组分的平均沸点高 30~50   ℃</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．[3]正确开启与关闭气相色谱仪的程序是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．开启时先送气再送电；关闭时先停气再停电</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．开启时先送电再送气；关闭时先停气再停电</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．开启时先送气再送电；关闭时先停电再停气</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．开启时先送电再送气；关闭时先停电再停气</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．[2]俄国植物学家茨维特用石油醚为淋洗液，分离植物叶子的色素的方法属</w:t>
      </w:r>
      <w:r>
        <w:rPr>
          <w:rFonts w:hint="eastAsia" w:ascii="仿宋_GB2312" w:hAnsi="仿宋_GB2312" w:eastAsia="仿宋_GB2312" w:cs="仿宋_GB2312"/>
          <w:spacing w:val="7"/>
          <w:sz w:val="28"/>
          <w:szCs w:val="28"/>
        </w:rPr>
        <w:t>于</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．吸附色谱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．分配色谱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．离子交换色谱        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．凝胶</w:t>
      </w:r>
      <w:r>
        <w:rPr>
          <w:rFonts w:hint="eastAsia" w:ascii="仿宋_GB2312" w:hAnsi="仿宋_GB2312" w:eastAsia="仿宋_GB2312" w:cs="仿宋_GB2312"/>
          <w:spacing w:val="4"/>
          <w:sz w:val="28"/>
          <w:szCs w:val="28"/>
        </w:rPr>
        <w:t>渗透色谱</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64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．[2]用高效液相色谱法分析环境中污染物时，常选择</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作</w:t>
      </w:r>
      <w:r>
        <w:rPr>
          <w:rFonts w:hint="eastAsia" w:ascii="仿宋_GB2312" w:hAnsi="仿宋_GB2312" w:eastAsia="仿宋_GB2312" w:cs="仿宋_GB2312"/>
          <w:spacing w:val="9"/>
          <w:sz w:val="28"/>
          <w:szCs w:val="28"/>
        </w:rPr>
        <w:t>为分离柱。</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．离子交换色谱柱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．凝胶色谱柱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．C18</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 xml:space="preserve">烷基键合硅胶柱  </w:t>
      </w:r>
      <w:r>
        <w:rPr>
          <w:rFonts w:hint="eastAsia" w:ascii="仿宋_GB2312" w:hAnsi="仿宋_GB2312" w:eastAsia="仿宋_GB2312" w:cs="仿宋_GB2312"/>
          <w:spacing w:val="4"/>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．硅胶柱</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．[1]在气相色谱内标法中，控制适宜称样量的作用是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0"/>
          <w:sz w:val="28"/>
          <w:szCs w:val="28"/>
        </w:rPr>
        <w:t>．减少气相色谱测定过程中产生的误差   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0"/>
          <w:sz w:val="28"/>
          <w:szCs w:val="28"/>
        </w:rPr>
        <w:t>．提高分离度</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．改变色谱峰型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．改变色谱峰的出峰顺序</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．[2]在液相色谱中，改变洗脱液极性</w:t>
      </w:r>
      <w:r>
        <w:rPr>
          <w:rFonts w:hint="eastAsia" w:ascii="仿宋_GB2312" w:hAnsi="仿宋_GB2312" w:eastAsia="仿宋_GB2312" w:cs="仿宋_GB2312"/>
          <w:spacing w:val="6"/>
          <w:sz w:val="28"/>
          <w:szCs w:val="28"/>
        </w:rPr>
        <w:t>的作用是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．减少检验过程中产生的误差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．缩短分析</w:t>
      </w:r>
      <w:r>
        <w:rPr>
          <w:rFonts w:hint="eastAsia" w:ascii="仿宋_GB2312" w:hAnsi="仿宋_GB2312" w:eastAsia="仿宋_GB2312" w:cs="仿宋_GB2312"/>
          <w:spacing w:val="5"/>
          <w:sz w:val="28"/>
          <w:szCs w:val="28"/>
        </w:rPr>
        <w:t>用时</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．使温度计更好看</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．对温度计进行校正</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．[2]在液相色谱中，使用荧光检测器</w:t>
      </w:r>
      <w:r>
        <w:rPr>
          <w:rFonts w:hint="eastAsia" w:ascii="仿宋_GB2312" w:hAnsi="仿宋_GB2312" w:eastAsia="仿宋_GB2312" w:cs="仿宋_GB2312"/>
          <w:spacing w:val="6"/>
          <w:sz w:val="28"/>
          <w:szCs w:val="28"/>
        </w:rPr>
        <w:t>的作用是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．操作简单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．线性范围宽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．灵敏度高      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．对温度敏感新高</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69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．[2]要想从相气色谱仪分离物中得到更多的组分信息，可选</w:t>
      </w:r>
      <w:r>
        <w:rPr>
          <w:rFonts w:hint="eastAsia" w:ascii="仿宋_GB2312" w:hAnsi="仿宋_GB2312" w:eastAsia="仿宋_GB2312" w:cs="仿宋_GB2312"/>
          <w:spacing w:val="9"/>
          <w:sz w:val="28"/>
          <w:szCs w:val="28"/>
        </w:rPr>
        <w:t>择与</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9"/>
          <w:sz w:val="28"/>
          <w:szCs w:val="28"/>
        </w:rPr>
        <w:t>联用。</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．原子吸收分光光度计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．傅里叶红外分光光度计</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．质谱仪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．离子色谱仪</w:t>
      </w:r>
    </w:p>
    <w:p>
      <w:pPr>
        <w:spacing w:line="228" w:lineRule="auto"/>
        <w:rPr>
          <w:rFonts w:hint="eastAsia" w:ascii="仿宋_GB2312" w:hAnsi="仿宋_GB2312" w:eastAsia="仿宋_GB2312" w:cs="仿宋_GB2312"/>
          <w:sz w:val="28"/>
          <w:szCs w:val="28"/>
        </w:rPr>
        <w:sectPr>
          <w:footerReference r:id="rId117" w:type="default"/>
          <w:pgSz w:w="11906" w:h="16839"/>
          <w:pgMar w:top="400" w:right="1477" w:bottom="1207" w:left="1785" w:header="0" w:footer="1042" w:gutter="0"/>
          <w:cols w:space="720" w:num="1"/>
        </w:sectPr>
      </w:pPr>
    </w:p>
    <w:p>
      <w:pPr>
        <w:spacing w:line="256" w:lineRule="auto"/>
        <w:rPr>
          <w:rFonts w:hint="eastAsia" w:ascii="仿宋_GB2312" w:hAnsi="仿宋_GB2312" w:eastAsia="仿宋_GB2312" w:cs="仿宋_GB2312"/>
          <w:sz w:val="28"/>
          <w:szCs w:val="28"/>
        </w:rPr>
      </w:pPr>
    </w:p>
    <w:p>
      <w:pPr>
        <w:spacing w:line="256"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before="65" w:line="285" w:lineRule="auto"/>
        <w:ind w:left="36" w:right="54" w:hanging="18"/>
        <w:rPr>
          <w:rFonts w:hint="eastAsia" w:ascii="仿宋_GB2312" w:hAnsi="仿宋_GB2312" w:eastAsia="仿宋_GB2312" w:cs="仿宋_GB2312"/>
          <w:sz w:val="28"/>
          <w:szCs w:val="28"/>
        </w:rPr>
      </w:pPr>
      <w:r>
        <w:rPr>
          <w:rFonts w:hint="eastAsia" w:ascii="仿宋_GB2312" w:hAnsi="仿宋_GB2312" w:eastAsia="仿宋_GB2312" w:cs="仿宋_GB2312"/>
          <w:b/>
          <w:bCs/>
          <w:spacing w:val="8"/>
          <w:sz w:val="28"/>
          <w:szCs w:val="28"/>
        </w:rPr>
        <w:t>70</w:t>
      </w:r>
      <w:r>
        <w:rPr>
          <w:rFonts w:hint="eastAsia" w:ascii="仿宋_GB2312" w:hAnsi="仿宋_GB2312" w:eastAsia="仿宋_GB2312" w:cs="仿宋_GB2312"/>
          <w:b/>
          <w:bCs/>
          <w:spacing w:val="-13"/>
          <w:sz w:val="28"/>
          <w:szCs w:val="28"/>
        </w:rPr>
        <w:t xml:space="preserve"> </w:t>
      </w:r>
      <w:r>
        <w:rPr>
          <w:rFonts w:hint="eastAsia" w:ascii="仿宋_GB2312" w:hAnsi="仿宋_GB2312" w:eastAsia="仿宋_GB2312" w:cs="仿宋_GB2312"/>
          <w:spacing w:val="8"/>
          <w:sz w:val="28"/>
          <w:szCs w:val="28"/>
        </w:rPr>
        <w:t>．[1]某人用气相色谱测定一有机试样，该试样为纯物质，但用归一化法测定的结果却为含量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的 60</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2"/>
          <w:sz w:val="28"/>
          <w:szCs w:val="28"/>
        </w:rPr>
        <w:t>其最可能的原因为</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w:t>
      </w:r>
    </w:p>
    <w:p>
      <w:pPr>
        <w:spacing w:before="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．计算错误</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．试样分解为多个峰</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．固定液流失</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．检测器损坏</w:t>
      </w:r>
    </w:p>
    <w:p>
      <w:pPr>
        <w:spacing w:before="53" w:line="219" w:lineRule="auto"/>
        <w:ind w:left="24"/>
        <w:outlineLvl w:val="2"/>
        <w:rPr>
          <w:rFonts w:hint="eastAsia" w:ascii="仿宋_GB2312" w:hAnsi="仿宋_GB2312" w:eastAsia="仿宋_GB2312" w:cs="仿宋_GB2312"/>
          <w:sz w:val="28"/>
          <w:szCs w:val="28"/>
        </w:rPr>
      </w:pPr>
      <w:bookmarkStart w:id="85" w:name="bookmark118"/>
      <w:bookmarkEnd w:id="85"/>
      <w:bookmarkStart w:id="86" w:name="bookmark48"/>
      <w:bookmarkEnd w:id="86"/>
      <w:r>
        <w:rPr>
          <w:rFonts w:hint="eastAsia" w:ascii="仿宋_GB2312" w:hAnsi="仿宋_GB2312" w:eastAsia="仿宋_GB2312" w:cs="仿宋_GB2312"/>
          <w:b/>
          <w:bCs/>
          <w:spacing w:val="-6"/>
          <w:sz w:val="28"/>
          <w:szCs w:val="28"/>
        </w:rPr>
        <w:t>二、判断题</w:t>
      </w:r>
    </w:p>
    <w:p>
      <w:pPr>
        <w:spacing w:before="3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．[3]气相色谱固定液必须不能与载体、组分发生不可逆的化学反应。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．[2]气相色谱填充柱的液担比越大越好。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2" w:line="256" w:lineRule="auto"/>
        <w:ind w:left="20" w:right="59"/>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．[2]气相色谱仪的结构是由气路系统、进样系</w:t>
      </w:r>
      <w:r>
        <w:rPr>
          <w:rFonts w:hint="eastAsia" w:ascii="仿宋_GB2312" w:hAnsi="仿宋_GB2312" w:eastAsia="仿宋_GB2312" w:cs="仿宋_GB2312"/>
          <w:spacing w:val="10"/>
          <w:sz w:val="28"/>
          <w:szCs w:val="28"/>
        </w:rPr>
        <w:t>统、色谱分离系统、检测系统、数据处理及显</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示系统所组成。</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
          <w:sz w:val="28"/>
          <w:szCs w:val="28"/>
        </w:rPr>
        <w:t>)</w:t>
      </w:r>
    </w:p>
    <w:p>
      <w:pPr>
        <w:spacing w:before="67"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．[3]气相色谱仪中的气化室进口的隔垫材料是塑料的。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．[2]针形阀既可以用来调节载气流量，又可以控制燃气和空气的流量</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56" w:lineRule="auto"/>
        <w:ind w:left="21" w:hanging="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．[2]气相色谱分析中，混合物能否完全分离取决于色谱柱，分离后的组分能否准确检测出来，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取决于检测器。</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
          <w:sz w:val="28"/>
          <w:szCs w:val="28"/>
        </w:rPr>
        <w:t>)</w:t>
      </w:r>
    </w:p>
    <w:p>
      <w:pPr>
        <w:spacing w:before="68"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．[2]在用气相色谱仪分析样品时载气的流速应恒定。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．[2]电子捕获检测器对含有 S</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、P 元素的化合</w:t>
      </w:r>
      <w:r>
        <w:rPr>
          <w:rFonts w:hint="eastAsia" w:ascii="仿宋_GB2312" w:hAnsi="仿宋_GB2312" w:eastAsia="仿宋_GB2312" w:cs="仿宋_GB2312"/>
          <w:spacing w:val="5"/>
          <w:sz w:val="28"/>
          <w:szCs w:val="28"/>
        </w:rPr>
        <w:t>物具有很高的灵敏度。 (  )</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．[2]热导检测器中最关键的元件是热丝。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2" w:line="257" w:lineRule="auto"/>
        <w:ind w:left="22" w:right="54" w:firstLine="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．[2]色谱柱的选择性可用“总分离效能指标”来表示，它可定义为：相邻两色谱峰保留时间的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差值与两色谱峰宽之和的比值。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4"/>
          <w:sz w:val="28"/>
          <w:szCs w:val="28"/>
        </w:rPr>
        <w:t>．[2]相邻两组分得到完全分离时，其分离度 R&lt;1.5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  )</w:t>
      </w:r>
    </w:p>
    <w:p>
      <w:pPr>
        <w:spacing w:before="40" w:line="270" w:lineRule="auto"/>
        <w:ind w:left="19" w:right="49" w:firstLine="1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12．[3]组份 1 和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的峰顶点距离为 1.08cm，而 W1=0.65cm，W2=0.76cm</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。则组分 1</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和 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z w:val="28"/>
          <w:szCs w:val="28"/>
        </w:rPr>
        <w:t xml:space="preserve">不能完 </w:t>
      </w:r>
      <w:r>
        <w:rPr>
          <w:rFonts w:hint="eastAsia" w:ascii="仿宋_GB2312" w:hAnsi="仿宋_GB2312" w:eastAsia="仿宋_GB2312" w:cs="仿宋_GB2312"/>
          <w:spacing w:val="-3"/>
          <w:sz w:val="28"/>
          <w:szCs w:val="28"/>
        </w:rPr>
        <w:t>全分离。</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69" w:line="257" w:lineRule="auto"/>
        <w:ind w:left="21" w:right="54" w:firstLine="1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．[2]气相色谱定性分析中，在适宜色谱条件下标准物与未知物保留时</w:t>
      </w:r>
      <w:r>
        <w:rPr>
          <w:rFonts w:hint="eastAsia" w:ascii="仿宋_GB2312" w:hAnsi="仿宋_GB2312" w:eastAsia="仿宋_GB2312" w:cs="仿宋_GB2312"/>
          <w:spacing w:val="7"/>
          <w:sz w:val="28"/>
          <w:szCs w:val="28"/>
        </w:rPr>
        <w:t>间一致，则可以肯定两</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者为同一物质。</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．[2]在气相色谱分析中通过保留值完全可以准确地给被测物定性。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．[1]在决定液担比时，应从担体的种类，试样的沸点，进样量等</w:t>
      </w:r>
      <w:r>
        <w:rPr>
          <w:rFonts w:hint="eastAsia" w:ascii="仿宋_GB2312" w:hAnsi="仿宋_GB2312" w:eastAsia="仿宋_GB2312" w:cs="仿宋_GB2312"/>
          <w:spacing w:val="6"/>
          <w:sz w:val="28"/>
          <w:szCs w:val="28"/>
        </w:rPr>
        <w:t>方面加以考虑。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．[3]检修气相色谱仪故障时，一般应将仪器尽</w:t>
      </w:r>
      <w:r>
        <w:rPr>
          <w:rFonts w:hint="eastAsia" w:ascii="仿宋_GB2312" w:hAnsi="仿宋_GB2312" w:eastAsia="仿宋_GB2312" w:cs="仿宋_GB2312"/>
          <w:spacing w:val="5"/>
          <w:sz w:val="28"/>
          <w:szCs w:val="28"/>
        </w:rPr>
        <w:t>可能拆散。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．[2]高效液相色谱仪的工作流程同气相色谱仪</w:t>
      </w:r>
      <w:r>
        <w:rPr>
          <w:rFonts w:hint="eastAsia" w:ascii="仿宋_GB2312" w:hAnsi="仿宋_GB2312" w:eastAsia="仿宋_GB2312" w:cs="仿宋_GB2312"/>
          <w:spacing w:val="5"/>
          <w:sz w:val="28"/>
          <w:szCs w:val="28"/>
        </w:rPr>
        <w:t>完全一样。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．[2]液液分配色谱中，各组分的分离是基于各组分吸附力的不同。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1"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19．[2]由于液相色谱仪器工作温度可达 500   ℃</w:t>
      </w:r>
      <w:r>
        <w:rPr>
          <w:rFonts w:hint="eastAsia" w:ascii="仿宋_GB2312" w:hAnsi="仿宋_GB2312" w:eastAsia="仿宋_GB2312" w:cs="仿宋_GB2312"/>
          <w:spacing w:val="-61"/>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z w:val="28"/>
          <w:szCs w:val="28"/>
        </w:rPr>
        <w:t>所以能测定高沸点有机物。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z w:val="28"/>
          <w:szCs w:val="28"/>
        </w:rPr>
        <w:t>)</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．[3]反相键合液相色谱法中常用的流动相是水－甲醇。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．[2]高效液相色谱中，色谱柱前面的预置柱会降低柱效。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．[2]反相键合相色谱柱长期不用时必须保证柱内充满甲</w:t>
      </w:r>
      <w:r>
        <w:rPr>
          <w:rFonts w:hint="eastAsia" w:ascii="仿宋_GB2312" w:hAnsi="仿宋_GB2312" w:eastAsia="仿宋_GB2312" w:cs="仿宋_GB2312"/>
          <w:spacing w:val="6"/>
          <w:sz w:val="28"/>
          <w:szCs w:val="28"/>
        </w:rPr>
        <w:t>醇流动相。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．[2]液相色谱的流动相配制完成后应先进行超声</w:t>
      </w:r>
      <w:r>
        <w:rPr>
          <w:rFonts w:hint="eastAsia" w:ascii="仿宋_GB2312" w:hAnsi="仿宋_GB2312" w:eastAsia="仿宋_GB2312" w:cs="仿宋_GB2312"/>
          <w:spacing w:val="6"/>
          <w:sz w:val="28"/>
          <w:szCs w:val="28"/>
        </w:rPr>
        <w:t>，再进行过滤。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．[2]检修气相色谱仪故障时，首先应了解故障发生前后的仪器使用情况。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7"/>
          <w:sz w:val="28"/>
          <w:szCs w:val="28"/>
        </w:rPr>
        <w:t>)</w:t>
      </w:r>
    </w:p>
    <w:p>
      <w:pPr>
        <w:spacing w:before="70" w:line="269" w:lineRule="auto"/>
        <w:ind w:left="18" w:right="52" w:hanging="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25</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．[2]通常气相色谱进样器（包括气化室）的污染处理是应先疏通后清洗。主要的污染物是进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0"/>
          <w:sz w:val="28"/>
          <w:szCs w:val="28"/>
        </w:rPr>
        <w:t>样隔垫的碎片、样品中被炭化的高沸点物等，对这些固态杂质可用不锈钢捅针疏通，然后再用</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乙醇或丙酮冲洗。</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
          <w:sz w:val="28"/>
          <w:szCs w:val="28"/>
        </w:rPr>
        <w:t>)</w:t>
      </w:r>
    </w:p>
    <w:p>
      <w:pPr>
        <w:spacing w:before="64"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．[2]氢火焰离子化检测器的使用温度不应超过</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3"/>
          <w:sz w:val="28"/>
          <w:szCs w:val="28"/>
        </w:rPr>
        <w:t>100    ℃、温度高可能损坏离子头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3"/>
          <w:sz w:val="28"/>
          <w:szCs w:val="28"/>
        </w:rPr>
        <w:t>)</w:t>
      </w:r>
    </w:p>
    <w:p>
      <w:pPr>
        <w:spacing w:before="66"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．[2]氢火焰离子化检测器是依据不同组分气体的热导系数不同来实现物质测定的。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7"/>
          <w:sz w:val="28"/>
          <w:szCs w:val="28"/>
        </w:rPr>
        <w:t>)</w:t>
      </w:r>
    </w:p>
    <w:p>
      <w:pPr>
        <w:spacing w:before="7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．[2]热导池电源电流调节偏低或无电流，一定是热导池钨丝引出线已断。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．[2]热导池电源电流的调节一般没有什么严格的要求，有无载气都可打开。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7"/>
          <w:sz w:val="28"/>
          <w:szCs w:val="28"/>
        </w:rPr>
        <w:t>)</w:t>
      </w:r>
    </w:p>
    <w:p>
      <w:pPr>
        <w:spacing w:before="7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z w:val="28"/>
          <w:szCs w:val="28"/>
        </w:rPr>
        <w:t>FID</w:t>
      </w:r>
      <w:r>
        <w:rPr>
          <w:rFonts w:hint="eastAsia" w:ascii="仿宋_GB2312" w:hAnsi="仿宋_GB2312" w:eastAsia="仿宋_GB2312" w:cs="仿宋_GB2312"/>
          <w:spacing w:val="7"/>
          <w:sz w:val="28"/>
          <w:szCs w:val="28"/>
        </w:rPr>
        <w:t xml:space="preserve"> 检测器对所有化合物均有响应，</w:t>
      </w:r>
      <w:r>
        <w:rPr>
          <w:rFonts w:hint="eastAsia" w:ascii="仿宋_GB2312" w:hAnsi="仿宋_GB2312" w:eastAsia="仿宋_GB2312" w:cs="仿宋_GB2312"/>
          <w:spacing w:val="6"/>
          <w:sz w:val="28"/>
          <w:szCs w:val="28"/>
        </w:rPr>
        <w:t>属于通用型检测器。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．[2]气相色谱中气化室的作用是用足够高的温</w:t>
      </w:r>
      <w:r>
        <w:rPr>
          <w:rFonts w:hint="eastAsia" w:ascii="仿宋_GB2312" w:hAnsi="仿宋_GB2312" w:eastAsia="仿宋_GB2312" w:cs="仿宋_GB2312"/>
          <w:spacing w:val="6"/>
          <w:sz w:val="28"/>
          <w:szCs w:val="28"/>
        </w:rPr>
        <w:t>度将液体瞬间气化。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．[2]氢火焰点不燃可能是空气流量太小或空气大量漏气。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118" w:type="default"/>
          <w:pgSz w:w="11906" w:h="16839"/>
          <w:pgMar w:top="400" w:right="1423" w:bottom="1181" w:left="1785" w:header="0" w:footer="1016"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bookmarkStart w:id="87" w:name="bookmark119"/>
      <w:bookmarkEnd w:id="87"/>
      <w:r>
        <w:rPr>
          <w:rFonts w:hint="eastAsia" w:ascii="仿宋_GB2312" w:hAnsi="仿宋_GB2312" w:eastAsia="仿宋_GB2312" w:cs="仿宋_GB2312"/>
          <w:spacing w:val="7"/>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．[3]色谱法只能分析有机物质，而对一切无机</w:t>
      </w:r>
      <w:r>
        <w:rPr>
          <w:rFonts w:hint="eastAsia" w:ascii="仿宋_GB2312" w:hAnsi="仿宋_GB2312" w:eastAsia="仿宋_GB2312" w:cs="仿宋_GB2312"/>
          <w:spacing w:val="6"/>
          <w:sz w:val="28"/>
          <w:szCs w:val="28"/>
        </w:rPr>
        <w:t>物则不能进行分析。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2" w:line="256" w:lineRule="auto"/>
        <w:ind w:left="19" w:right="7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34</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．[3]色谱柱的老化温度应略高于操作时的使用温度，色谱柱老化合格的标志是接通记录仪后</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基线走的平直。</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
          <w:sz w:val="28"/>
          <w:szCs w:val="28"/>
        </w:rPr>
        <w:t>)</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．[2]色谱柱的作用是分离混合物，它是整个仪器的心脏。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1" w:line="256" w:lineRule="auto"/>
        <w:ind w:left="19" w:right="1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．[1]热导检测器（</w:t>
      </w:r>
      <w:r>
        <w:rPr>
          <w:rFonts w:hint="eastAsia" w:ascii="仿宋_GB2312" w:hAnsi="仿宋_GB2312" w:eastAsia="仿宋_GB2312" w:cs="仿宋_GB2312"/>
          <w:sz w:val="28"/>
          <w:szCs w:val="28"/>
        </w:rPr>
        <w:t>TCD</w:t>
      </w:r>
      <w:r>
        <w:rPr>
          <w:rFonts w:hint="eastAsia" w:ascii="仿宋_GB2312" w:hAnsi="仿宋_GB2312" w:eastAsia="仿宋_GB2312" w:cs="仿宋_GB2312"/>
          <w:spacing w:val="5"/>
          <w:sz w:val="28"/>
          <w:szCs w:val="28"/>
        </w:rPr>
        <w:t>）的清洗方法通常将丙酮、乙醚、十氢萘等溶剂装满检测器的测量池，</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浸泡约 20 分钟后倾出，反复进行多次至所倾出的溶液比较干净</w:t>
      </w:r>
      <w:r>
        <w:rPr>
          <w:rFonts w:hint="eastAsia" w:ascii="仿宋_GB2312" w:hAnsi="仿宋_GB2312" w:eastAsia="仿宋_GB2312" w:cs="仿宋_GB2312"/>
          <w:spacing w:val="7"/>
          <w:sz w:val="28"/>
          <w:szCs w:val="28"/>
        </w:rPr>
        <w:t>为止。 (  )</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37</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．[3]气相色谱对试样组分的分离是物理分离。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38．[2]气相色谱分析中，提高柱温能提高柱子的选择性，但会延长分析时间，降低柱效率。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．[2]气相色谱检测器中氢火焰检测器对所有物</w:t>
      </w:r>
      <w:r>
        <w:rPr>
          <w:rFonts w:hint="eastAsia" w:ascii="仿宋_GB2312" w:hAnsi="仿宋_GB2312" w:eastAsia="仿宋_GB2312" w:cs="仿宋_GB2312"/>
          <w:spacing w:val="6"/>
          <w:sz w:val="28"/>
          <w:szCs w:val="28"/>
        </w:rPr>
        <w:t>质都产生响应信号。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．[2]用气相色谱法定量分析样品组分时，分离度应至少为</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4"/>
          <w:sz w:val="28"/>
          <w:szCs w:val="28"/>
        </w:rPr>
        <w:t>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  )</w:t>
      </w:r>
    </w:p>
    <w:p>
      <w:pPr>
        <w:spacing w:before="71"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41</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6"/>
          <w:sz w:val="28"/>
          <w:szCs w:val="28"/>
        </w:rPr>
        <w:t>．[2]在气相色谱分析中，检测器温度可以低于柱温度。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2"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．[2]高效液相色谱分析中，固定相极性大于流动相极性称为正相色谱法。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7"/>
          <w:sz w:val="28"/>
          <w:szCs w:val="28"/>
        </w:rPr>
        <w:t>)</w:t>
      </w:r>
    </w:p>
    <w:p>
      <w:pPr>
        <w:spacing w:before="70"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．[2]液相色谱中，分离系统主要包括色谱柱、保护柱和色</w:t>
      </w:r>
      <w:r>
        <w:rPr>
          <w:rFonts w:hint="eastAsia" w:ascii="仿宋_GB2312" w:hAnsi="仿宋_GB2312" w:eastAsia="仿宋_GB2312" w:cs="仿宋_GB2312"/>
          <w:spacing w:val="6"/>
          <w:sz w:val="28"/>
          <w:szCs w:val="28"/>
        </w:rPr>
        <w:t>谱柱箱。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．[2]液-液分配色谱的分离原理与液液萃取原理相同，都是分</w:t>
      </w:r>
      <w:r>
        <w:rPr>
          <w:rFonts w:hint="eastAsia" w:ascii="仿宋_GB2312" w:hAnsi="仿宋_GB2312" w:eastAsia="仿宋_GB2312" w:cs="仿宋_GB2312"/>
          <w:spacing w:val="6"/>
          <w:sz w:val="28"/>
          <w:szCs w:val="28"/>
        </w:rPr>
        <w:t>配定律。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．[2]在液相色谱中，试样只要目视无颗</w:t>
      </w:r>
      <w:r>
        <w:rPr>
          <w:rFonts w:hint="eastAsia" w:ascii="仿宋_GB2312" w:hAnsi="仿宋_GB2312" w:eastAsia="仿宋_GB2312" w:cs="仿宋_GB2312"/>
          <w:spacing w:val="6"/>
          <w:sz w:val="28"/>
          <w:szCs w:val="28"/>
        </w:rPr>
        <w:t>粒即不必过滤和脱气。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74" w:line="257" w:lineRule="auto"/>
        <w:ind w:left="24" w:right="73"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46</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．[2]气相色谱分析中，为提高氢火焰离子化检测器的灵敏度一般选择的离子化室的极化电压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为</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100~300V</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w:t>
      </w:r>
    </w:p>
    <w:p>
      <w:pPr>
        <w:spacing w:before="64"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．[2]在色谱图中，两保留值之比为相对保留值。</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0" w:line="258" w:lineRule="auto"/>
        <w:ind w:left="131" w:hanging="11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48</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．[2]在气相色谱法中，采用归一化方法进行定量分析时，对进样操作要求必须严格控制一致。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5"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．[2]根据分离原理分类，液相色谱主要分为液液色谱与液固色谱</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69" w:line="257" w:lineRule="auto"/>
        <w:ind w:left="19" w:right="73" w:firstLine="2"/>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50</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．[2]高效液相色谱分析中，选择流动相的一般原则为纯度高、粘度低、毒性小、对样品溶解</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度高以及对检测器来说无响应或响应不灵敏。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7"/>
          <w:sz w:val="28"/>
          <w:szCs w:val="28"/>
        </w:rPr>
        <w:t>)</w:t>
      </w:r>
    </w:p>
    <w:p>
      <w:pPr>
        <w:spacing w:before="6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．[3]在液相色谱分析中，一般应根据待测物的性质选择相应的色谱分离柱。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．[2]紫外-可见检测器是高效液相色谱法分析中常用的检测器，属于通用型检测器。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2" w:line="257" w:lineRule="auto"/>
        <w:ind w:left="29" w:right="70" w:hanging="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．[1]高效液相色谱法分析结束后，对于常用的 C18 烷基键合硅胶柱，应以纯甲醇代替流动相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（特别是含有缓冲盐组分的流动相）继续走柱 20</w:t>
      </w:r>
      <w:r>
        <w:rPr>
          <w:rFonts w:hint="eastAsia" w:ascii="仿宋_GB2312" w:hAnsi="仿宋_GB2312" w:eastAsia="仿宋_GB2312" w:cs="仿宋_GB2312"/>
          <w:sz w:val="28"/>
          <w:szCs w:val="28"/>
        </w:rPr>
        <w:t>min</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，以保护高压</w:t>
      </w:r>
      <w:r>
        <w:rPr>
          <w:rFonts w:hint="eastAsia" w:ascii="仿宋_GB2312" w:hAnsi="仿宋_GB2312" w:eastAsia="仿宋_GB2312" w:cs="仿宋_GB2312"/>
          <w:spacing w:val="7"/>
          <w:sz w:val="28"/>
          <w:szCs w:val="28"/>
        </w:rPr>
        <w:t>输液泵及色谱柱。 (  )</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．[2]在气相色谱内标法中，控制适宜称样量可改变色谱峰的</w:t>
      </w:r>
      <w:r>
        <w:rPr>
          <w:rFonts w:hint="eastAsia" w:ascii="仿宋_GB2312" w:hAnsi="仿宋_GB2312" w:eastAsia="仿宋_GB2312" w:cs="仿宋_GB2312"/>
          <w:spacing w:val="6"/>
          <w:sz w:val="28"/>
          <w:szCs w:val="28"/>
        </w:rPr>
        <w:t>出峰顺序。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．[2]在液相色谱中，使用荧光检测器的特点是该检测器的线</w:t>
      </w:r>
      <w:r>
        <w:rPr>
          <w:rFonts w:hint="eastAsia" w:ascii="仿宋_GB2312" w:hAnsi="仿宋_GB2312" w:eastAsia="仿宋_GB2312" w:cs="仿宋_GB2312"/>
          <w:spacing w:val="6"/>
          <w:sz w:val="28"/>
          <w:szCs w:val="28"/>
        </w:rPr>
        <w:t>性范围宽。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50" w:line="221" w:lineRule="auto"/>
        <w:ind w:left="21"/>
        <w:outlineLvl w:val="2"/>
        <w:rPr>
          <w:rFonts w:hint="eastAsia" w:ascii="仿宋_GB2312" w:hAnsi="仿宋_GB2312" w:eastAsia="仿宋_GB2312" w:cs="仿宋_GB2312"/>
          <w:sz w:val="28"/>
          <w:szCs w:val="28"/>
        </w:rPr>
      </w:pPr>
      <w:bookmarkStart w:id="88" w:name="bookmark49"/>
      <w:bookmarkEnd w:id="88"/>
      <w:r>
        <w:rPr>
          <w:rFonts w:hint="eastAsia" w:ascii="仿宋_GB2312" w:hAnsi="仿宋_GB2312" w:eastAsia="仿宋_GB2312" w:cs="仿宋_GB2312"/>
          <w:b/>
          <w:bCs/>
          <w:spacing w:val="-5"/>
          <w:sz w:val="28"/>
          <w:szCs w:val="28"/>
        </w:rPr>
        <w:t>三、多选题</w:t>
      </w:r>
    </w:p>
    <w:p>
      <w:pPr>
        <w:spacing w:before="4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．[2]气相色谱柱的载体可分为</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8"/>
          <w:sz w:val="28"/>
          <w:szCs w:val="28"/>
        </w:rPr>
        <w:t>两大类。</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．硅藻土类载体</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．红色载体</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3"/>
          <w:sz w:val="28"/>
          <w:szCs w:val="28"/>
        </w:rPr>
        <w:t>白色载体</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．非硅藻土类载体</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．[2]新型双指数程序涂渍填充柱的制备方法和一般填充柱制备方法的不同之处在于</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．色谱柱的预处理不同</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．固定液涂渍的浓度不同</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．固定相填装长度不同</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．色谱柱的老化方法不同</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．[3]在气相色谱填充柱制备操作时应遵循的原</w:t>
      </w:r>
      <w:r>
        <w:rPr>
          <w:rFonts w:hint="eastAsia" w:ascii="仿宋_GB2312" w:hAnsi="仿宋_GB2312" w:eastAsia="仿宋_GB2312" w:cs="仿宋_GB2312"/>
          <w:spacing w:val="3"/>
          <w:sz w:val="28"/>
          <w:szCs w:val="28"/>
        </w:rPr>
        <w:t>则是</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3"/>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．尽可能筛选粒度分布均匀的载体和固定相</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．保证固定液在载体表面涂渍均匀</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．保证固定相在色谱柱填充均匀</w:t>
      </w:r>
    </w:p>
    <w:p>
      <w:pPr>
        <w:spacing w:before="65"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．避免载体颗粒破碎和固定液的氧化作用</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．[2]在气-液色谱填充柱的制备过程中，下列做法不正确的是</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．一般选用柱内径为 3~4</w:t>
      </w:r>
      <w:r>
        <w:rPr>
          <w:rFonts w:hint="eastAsia" w:ascii="仿宋_GB2312" w:hAnsi="仿宋_GB2312" w:eastAsia="仿宋_GB2312" w:cs="仿宋_GB2312"/>
          <w:sz w:val="28"/>
          <w:szCs w:val="28"/>
        </w:rPr>
        <w:t>mm</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，柱长为 1~2m 长的不锈钢</w:t>
      </w:r>
      <w:r>
        <w:rPr>
          <w:rFonts w:hint="eastAsia" w:ascii="仿宋_GB2312" w:hAnsi="仿宋_GB2312" w:eastAsia="仿宋_GB2312" w:cs="仿宋_GB2312"/>
          <w:spacing w:val="3"/>
          <w:sz w:val="28"/>
          <w:szCs w:val="28"/>
        </w:rPr>
        <w:t>柱子</w:t>
      </w:r>
    </w:p>
    <w:p>
      <w:pPr>
        <w:spacing w:before="63" w:line="228" w:lineRule="auto"/>
        <w:ind w:left="43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．一般常用的液载比是</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6"/>
          <w:sz w:val="28"/>
          <w:szCs w:val="28"/>
        </w:rPr>
        <w:t>25%左右</w:t>
      </w:r>
    </w:p>
    <w:p>
      <w:pPr>
        <w:spacing w:before="64"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．新装填好的色谱柱即可接入色谱仪的气路中，用于进样分析</w:t>
      </w:r>
    </w:p>
    <w:p>
      <w:pPr>
        <w:spacing w:line="228" w:lineRule="auto"/>
        <w:rPr>
          <w:rFonts w:hint="eastAsia" w:ascii="仿宋_GB2312" w:hAnsi="仿宋_GB2312" w:eastAsia="仿宋_GB2312" w:cs="仿宋_GB2312"/>
          <w:sz w:val="28"/>
          <w:szCs w:val="28"/>
        </w:rPr>
        <w:sectPr>
          <w:footerReference r:id="rId119" w:type="default"/>
          <w:pgSz w:w="11906" w:h="16839"/>
          <w:pgMar w:top="400" w:right="1402" w:bottom="1183" w:left="1785" w:header="0" w:footer="1018"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5"/>
        <w:rPr>
          <w:rFonts w:hint="eastAsia" w:ascii="仿宋_GB2312" w:hAnsi="仿宋_GB2312" w:eastAsia="仿宋_GB2312" w:cs="仿宋_GB2312"/>
          <w:sz w:val="28"/>
          <w:szCs w:val="28"/>
        </w:rPr>
      </w:pPr>
      <w:bookmarkStart w:id="89" w:name="bookmark120"/>
      <w:bookmarkEnd w:id="89"/>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．在色谱柱的装填时，要保证固定相在色谱柱内填充均匀</w:t>
      </w:r>
    </w:p>
    <w:p>
      <w:pPr>
        <w:spacing w:before="65"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．.一般常用的液载比是</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15%左右</w:t>
      </w:r>
    </w:p>
    <w:p>
      <w:pPr>
        <w:spacing w:before="62"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．[2]对于毛细管柱，使用一段时间后柱效有大幅度</w:t>
      </w:r>
      <w:r>
        <w:rPr>
          <w:rFonts w:hint="eastAsia" w:ascii="仿宋_GB2312" w:hAnsi="仿宋_GB2312" w:eastAsia="仿宋_GB2312" w:cs="仿宋_GB2312"/>
          <w:spacing w:val="7"/>
          <w:sz w:val="28"/>
          <w:szCs w:val="28"/>
        </w:rPr>
        <w:t>的降低，往往表明</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．固定液流失太多</w:t>
      </w:r>
    </w:p>
    <w:p>
      <w:pPr>
        <w:spacing w:before="62"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．由于高沸点的极性化合物的吸附而使色谱柱丧失分离能力</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．色谱柱要更换</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．色谱柱要报废</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3"/>
          <w:sz w:val="28"/>
          <w:szCs w:val="28"/>
        </w:rPr>
        <w:t>．[2]对于毛细管柱，使用一段时间后柱</w:t>
      </w:r>
      <w:r>
        <w:rPr>
          <w:rFonts w:hint="eastAsia" w:ascii="仿宋_GB2312" w:hAnsi="仿宋_GB2312" w:eastAsia="仿宋_GB2312" w:cs="仿宋_GB2312"/>
          <w:spacing w:val="12"/>
          <w:sz w:val="28"/>
          <w:szCs w:val="28"/>
        </w:rPr>
        <w:t>效有大幅度的降低，这时可采用的方法有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．高温老化</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．截去柱头</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．反复注射溶剂清洗</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
          <w:sz w:val="28"/>
          <w:szCs w:val="28"/>
        </w:rPr>
        <w:t>卸下柱子冲洗</w:t>
      </w:r>
    </w:p>
    <w:p>
      <w:pPr>
        <w:spacing w:before="6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．[3]对色谱填充柱老化的目的是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．使载体和固定相变得粒度均匀</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．使固定液在载体表面</w:t>
      </w:r>
      <w:r>
        <w:rPr>
          <w:rFonts w:hint="eastAsia" w:ascii="仿宋_GB2312" w:hAnsi="仿宋_GB2312" w:eastAsia="仿宋_GB2312" w:cs="仿宋_GB2312"/>
          <w:spacing w:val="7"/>
          <w:sz w:val="28"/>
          <w:szCs w:val="28"/>
        </w:rPr>
        <w:t>涂布得更均匀</w:t>
      </w:r>
    </w:p>
    <w:p>
      <w:pPr>
        <w:spacing w:before="28" w:line="286" w:lineRule="auto"/>
        <w:ind w:left="26" w:firstLine="41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．彻底除去固定相中残存的溶剂和杂质</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4"/>
          <w:sz w:val="28"/>
          <w:szCs w:val="28"/>
        </w:rPr>
        <w:t>．避免载体颗粒破碎和固</w:t>
      </w:r>
      <w:r>
        <w:rPr>
          <w:rFonts w:hint="eastAsia" w:ascii="仿宋_GB2312" w:hAnsi="仿宋_GB2312" w:eastAsia="仿宋_GB2312" w:cs="仿宋_GB2312"/>
          <w:spacing w:val="3"/>
          <w:sz w:val="28"/>
          <w:szCs w:val="28"/>
        </w:rPr>
        <w:t>定液的氧化 8．[3]</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下列关于色谱柱老化的描述正确的是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8"/>
          <w:sz w:val="28"/>
          <w:szCs w:val="28"/>
        </w:rPr>
        <w:t>。</w:t>
      </w:r>
    </w:p>
    <w:p>
      <w:pPr>
        <w:spacing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8"/>
          <w:sz w:val="28"/>
          <w:szCs w:val="28"/>
        </w:rPr>
        <w:t>．设置老化温度时，不允许超过固定液的最高使用温度</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．老化时间的长短与固定液的特性有关</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．根据涂渍固定液的百分数合理设置老化温度</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7"/>
          <w:sz w:val="28"/>
          <w:szCs w:val="28"/>
        </w:rPr>
        <w:t>．老化时间与所用检测器的灵敏度和类型有关</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．[2]气相色谱仪的检测系统是由检测器及其控制组件组成。常用的检测器有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．热导池检测器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．电子捕获检测器.</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．氢火焰检测器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．火焰光度检测器</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．[3]气相色谱仪主要有</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8"/>
          <w:sz w:val="28"/>
          <w:szCs w:val="28"/>
        </w:rPr>
        <w:t>部件组成。</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．色谱柱</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．气化室</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．主机箱和温度控制电路</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．检测器</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．[2]气相色谱仪包括的部件有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．载气系统</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．进样系统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．检测系统</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原子化系统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．[2]提高载气流速则</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．保留时间增加</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．组分间分离变差</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．峰宽变小</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．柱容量下降</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．[2]气相色谱法中一般选择气化室温度</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A．比柱温高 30</w:t>
      </w:r>
      <w:r>
        <w:rPr>
          <w:rFonts w:hint="eastAsia" w:ascii="仿宋_GB2312" w:hAnsi="仿宋_GB2312" w:eastAsia="仿宋_GB2312" w:cs="仿宋_GB2312"/>
          <w:spacing w:val="31"/>
          <w:w w:val="101"/>
          <w:sz w:val="28"/>
          <w:szCs w:val="28"/>
        </w:rPr>
        <w:t xml:space="preserve">  </w:t>
      </w:r>
      <w:r>
        <w:rPr>
          <w:rFonts w:hint="eastAsia" w:ascii="仿宋_GB2312" w:hAnsi="仿宋_GB2312" w:eastAsia="仿宋_GB2312" w:cs="仿宋_GB2312"/>
          <w:spacing w:val="5"/>
          <w:sz w:val="28"/>
          <w:szCs w:val="28"/>
        </w:rPr>
        <w:t>℃~70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．比样品组分中最高沸点高 30</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℃~50</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．比柱温高 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D</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5"/>
          <w:sz w:val="28"/>
          <w:szCs w:val="28"/>
        </w:rPr>
        <w:t>．比</w:t>
      </w:r>
      <w:r>
        <w:rPr>
          <w:rFonts w:hint="eastAsia" w:ascii="仿宋_GB2312" w:hAnsi="仿宋_GB2312" w:eastAsia="仿宋_GB2312" w:cs="仿宋_GB2312"/>
          <w:spacing w:val="4"/>
          <w:sz w:val="28"/>
          <w:szCs w:val="28"/>
        </w:rPr>
        <w:t>样品组分中最高沸点高 30   ℃~70   ℃</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．[3]下列检测器中属于浓度型的是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．氢焰检测器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．热导池检测器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．火焰光度检测器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．电子捕获检测器</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．[2]气相色谱仪样品不能分离，原因可能是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．柱温太高</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．色谱柱太短</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．固定液流失</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．载气流速太高</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．[2]影响填充色谱柱效能的因素有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．涡流扩散项</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．分子扩散项</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．气相传质阻力项</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．液相传质阻力项</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．[2]气相色谱定量分析方法有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．标准曲线法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．归一化法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．内标法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．外标法</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．[2]气相色谱分析的定量方法中</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方法必须用到校正因子。</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．外标法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．内标法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．标准曲线法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．归一化法</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．[2]色谱定量分析的依据是色谱峰的</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与所测组分的质量（或浓度）成正比。</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1"/>
          <w:sz w:val="28"/>
          <w:szCs w:val="28"/>
        </w:rPr>
        <w:t>．峰高</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．峰宽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．峰面积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．半峰宽</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．[3]气相色谱分析中常用的载气有</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line="221" w:lineRule="auto"/>
        <w:rPr>
          <w:rFonts w:hint="eastAsia" w:ascii="仿宋_GB2312" w:hAnsi="仿宋_GB2312" w:eastAsia="仿宋_GB2312" w:cs="仿宋_GB2312"/>
          <w:sz w:val="28"/>
          <w:szCs w:val="28"/>
        </w:rPr>
        <w:sectPr>
          <w:footerReference r:id="rId120" w:type="default"/>
          <w:pgSz w:w="11906" w:h="16839"/>
          <w:pgMar w:top="400" w:right="1468" w:bottom="1239" w:left="1785" w:header="0" w:footer="1073"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．氮气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．氧气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．氢气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2"/>
          <w:sz w:val="28"/>
          <w:szCs w:val="28"/>
        </w:rPr>
        <w:t>甲烷</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21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．[2]气相色谱仪在使用中若出现峰不</w:t>
      </w:r>
      <w:r>
        <w:rPr>
          <w:rFonts w:hint="eastAsia" w:ascii="仿宋_GB2312" w:hAnsi="仿宋_GB2312" w:eastAsia="仿宋_GB2312" w:cs="仿宋_GB2312"/>
          <w:spacing w:val="9"/>
          <w:sz w:val="28"/>
          <w:szCs w:val="28"/>
        </w:rPr>
        <w:t>对称，应通过</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排除。</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．减少进样量</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．增加进样量</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．减少载气流量</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．确保汽化室和检测器的温度合适</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．[2]影响气相色谱数据处理机所记录的色谱峰宽度的因素有</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．色谱柱效能</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．记录时的走纸速度</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．色谱柱容量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．色谱柱的选择性</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．[2]下列气相色谱操作条件中，正确的是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．气化温度愈高愈好</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8"/>
          <w:sz w:val="28"/>
          <w:szCs w:val="28"/>
        </w:rPr>
        <w:t>．使最难分离的物质对能很好分离的前提下，尽可能采用较低的柱温</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．实际选择载气流速时，一般略低于最佳流速</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．检测室温度应低于柱温</w:t>
      </w:r>
    </w:p>
    <w:p>
      <w:pPr>
        <w:spacing w:before="65" w:line="228" w:lineRule="auto"/>
        <w:ind w:left="4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E</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．气化温度愈低愈好</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．[2]气相色谱热导信号无法调零，排除的方法有</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．检查控制线路</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．更换热丝</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．仔细检漏，重新连接  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．修理放大器</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．[2]气相色谱仪的进样口密封垫漏气，将可能会出现</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．进样不出峰</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．灵敏度显著下降</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．部分波峰变小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．所有出峰面积显著减小</w:t>
      </w:r>
    </w:p>
    <w:p>
      <w:pPr>
        <w:spacing w:before="63" w:line="279" w:lineRule="auto"/>
        <w:ind w:left="23" w:hanging="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26</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．[3]液液分配色谱法的分离原理是利用混合物中各组分在固定相和流动相中溶解度的差异进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1"/>
          <w:sz w:val="28"/>
          <w:szCs w:val="28"/>
        </w:rPr>
        <w:t>行分离的，分配系数大的组分</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11"/>
          <w:sz w:val="28"/>
          <w:szCs w:val="28"/>
        </w:rPr>
        <w:t>大。</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．峰高</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．保留时间</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．峰宽</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．保留值</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E.峰</w:t>
      </w:r>
      <w:r>
        <w:rPr>
          <w:rFonts w:hint="eastAsia" w:ascii="仿宋_GB2312" w:hAnsi="仿宋_GB2312" w:eastAsia="仿宋_GB2312" w:cs="仿宋_GB2312"/>
          <w:spacing w:val="2"/>
          <w:sz w:val="28"/>
          <w:szCs w:val="28"/>
        </w:rPr>
        <w:t>面积</w:t>
      </w:r>
    </w:p>
    <w:p>
      <w:pPr>
        <w:spacing w:before="65"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．[2]高效液相色谱仪与气相色谱仪比较增加了</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．贮液器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．恒温器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．高压泵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．程序升温</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．[3]高效液相色谱仪中的三个关键部件是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．色谱柱</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．高压泵</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．检测器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．数据处理系统</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．[3]液固吸附色谱中，流动相选择应满足的要求是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．流动相不影响样品检测</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．样品不能溶解在流动相中</w:t>
      </w:r>
    </w:p>
    <w:p>
      <w:pPr>
        <w:spacing w:before="66"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．优先选择粘度小的流动相</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．流动相不得与样</w:t>
      </w:r>
      <w:r>
        <w:rPr>
          <w:rFonts w:hint="eastAsia" w:ascii="仿宋_GB2312" w:hAnsi="仿宋_GB2312" w:eastAsia="仿宋_GB2312" w:cs="仿宋_GB2312"/>
          <w:spacing w:val="6"/>
          <w:sz w:val="28"/>
          <w:szCs w:val="28"/>
        </w:rPr>
        <w:t>品和吸附剂反应</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．[2]在高效液相色谱分析中使用的折光指数检测器属于</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．整体性质检测器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．溶质性质检测器</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．通用型检测器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．非破坏性检测器</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．[2]使用液相色谱仪时需要注意的是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30" w:lineRule="auto"/>
        <w:ind w:right="2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2"/>
          <w:sz w:val="28"/>
          <w:szCs w:val="28"/>
        </w:rPr>
        <w:t xml:space="preserve">．使用预柱保护分析柱                  </w:t>
      </w:r>
      <w:r>
        <w:rPr>
          <w:rFonts w:hint="eastAsia" w:ascii="仿宋_GB2312" w:hAnsi="仿宋_GB2312" w:eastAsia="仿宋_GB2312" w:cs="仿宋_GB2312"/>
          <w:spacing w:val="11"/>
          <w:sz w:val="28"/>
          <w:szCs w:val="28"/>
        </w:rPr>
        <w:t>B</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11"/>
          <w:sz w:val="28"/>
          <w:szCs w:val="28"/>
        </w:rPr>
        <w:t>避</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1"/>
          <w:sz w:val="28"/>
          <w:szCs w:val="28"/>
        </w:rPr>
        <w:t>免流动相组</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1"/>
          <w:sz w:val="28"/>
          <w:szCs w:val="28"/>
        </w:rPr>
        <w:t>成及极</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1"/>
          <w:sz w:val="28"/>
          <w:szCs w:val="28"/>
        </w:rPr>
        <w:t>性</w:t>
      </w:r>
      <w:r>
        <w:rPr>
          <w:rFonts w:hint="eastAsia" w:ascii="仿宋_GB2312" w:hAnsi="仿宋_GB2312" w:eastAsia="仿宋_GB2312" w:cs="仿宋_GB2312"/>
          <w:spacing w:val="-46"/>
          <w:sz w:val="28"/>
          <w:szCs w:val="28"/>
        </w:rPr>
        <w:t xml:space="preserve"> </w:t>
      </w:r>
      <w:r>
        <w:rPr>
          <w:rFonts w:hint="eastAsia" w:ascii="仿宋_GB2312" w:hAnsi="仿宋_GB2312" w:eastAsia="仿宋_GB2312" w:cs="仿宋_GB2312"/>
          <w:spacing w:val="11"/>
          <w:sz w:val="28"/>
          <w:szCs w:val="28"/>
        </w:rPr>
        <w:t>的剧</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1"/>
          <w:sz w:val="28"/>
          <w:szCs w:val="28"/>
        </w:rPr>
        <w:t>烈变化</w:t>
      </w:r>
    </w:p>
    <w:p>
      <w:pPr>
        <w:spacing w:before="63" w:line="228"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．流动相使用前必须经脱气和过滤处理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7"/>
          <w:sz w:val="28"/>
          <w:szCs w:val="28"/>
        </w:rPr>
        <w:t>．压力降低是需要更换预柱的信号</w:t>
      </w:r>
    </w:p>
    <w:p>
      <w:pPr>
        <w:spacing w:before="65" w:line="221"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．[2]下列方法适于对分析碱性化合物和醇类气相色谱填充柱载体进</w:t>
      </w:r>
      <w:r>
        <w:rPr>
          <w:rFonts w:hint="eastAsia" w:ascii="仿宋_GB2312" w:hAnsi="仿宋_GB2312" w:eastAsia="仿宋_GB2312" w:cs="仿宋_GB2312"/>
          <w:spacing w:val="9"/>
          <w:sz w:val="28"/>
          <w:szCs w:val="28"/>
        </w:rPr>
        <w:t>行预处理的是</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w:t>
      </w:r>
    </w:p>
    <w:p>
      <w:pPr>
        <w:spacing w:before="70" w:line="228" w:lineRule="auto"/>
        <w:ind w:left="5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．硅烷化</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．酸洗</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．碱洗</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．釉化</w:t>
      </w:r>
    </w:p>
    <w:p>
      <w:pPr>
        <w:spacing w:before="63"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．[2]下列关于气相色谱仪中的转子流量计的说法正确的是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．根据转子的位置可以确定气体流速的大小</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．对于一定的气体，气体的流速和转子高度并不成直线关系</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7"/>
          <w:sz w:val="28"/>
          <w:szCs w:val="28"/>
        </w:rPr>
        <w:t>．转子流量计上的刻度即是流量数值</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8"/>
          <w:sz w:val="28"/>
          <w:szCs w:val="28"/>
        </w:rPr>
        <w:t>．气体从下端进入转子流量计又从上端流出</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．[2]气相色谱仪的安装与调试中，下列条件需要做到</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3" w:line="22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．室内不应有易燃易爆和腐蚀性气体</w:t>
      </w:r>
    </w:p>
    <w:p>
      <w:pPr>
        <w:spacing w:before="64" w:line="225"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B</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．一般要求控制温度在 10～40   ℃</w:t>
      </w:r>
      <w:r>
        <w:rPr>
          <w:rFonts w:hint="eastAsia" w:ascii="仿宋_GB2312" w:hAnsi="仿宋_GB2312" w:eastAsia="仿宋_GB2312" w:cs="仿宋_GB2312"/>
          <w:spacing w:val="-82"/>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z w:val="28"/>
          <w:szCs w:val="28"/>
        </w:rPr>
        <w:t>空气的相对湿</w:t>
      </w:r>
      <w:r>
        <w:rPr>
          <w:rFonts w:hint="eastAsia" w:ascii="仿宋_GB2312" w:hAnsi="仿宋_GB2312" w:eastAsia="仿宋_GB2312" w:cs="仿宋_GB2312"/>
          <w:spacing w:val="-1"/>
          <w:sz w:val="28"/>
          <w:szCs w:val="28"/>
        </w:rPr>
        <w:t>度应控制到≤85%</w:t>
      </w:r>
    </w:p>
    <w:p>
      <w:pPr>
        <w:spacing w:line="225" w:lineRule="auto"/>
        <w:rPr>
          <w:rFonts w:hint="eastAsia" w:ascii="仿宋_GB2312" w:hAnsi="仿宋_GB2312" w:eastAsia="仿宋_GB2312" w:cs="仿宋_GB2312"/>
          <w:sz w:val="28"/>
          <w:szCs w:val="28"/>
        </w:rPr>
        <w:sectPr>
          <w:footerReference r:id="rId121" w:type="default"/>
          <w:pgSz w:w="11906" w:h="16839"/>
          <w:pgMar w:top="400" w:right="1475" w:bottom="1203" w:left="1785" w:header="0" w:footer="1037"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．仪器应有良好的接地，最好设有专线</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．实验室应远离强电场、强磁场。</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．[2]气相色谱仪的气路系统包括</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．气源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．气体净化系统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．气体流速控制系统</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．管路</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．[3]气相色谱仪通常用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进行气路气体的净化。</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．一定粒度的变色硅胶</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．一定粒度的 5A 分子筛</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．一定粒度的活性碳</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．浓硫酸</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．氧化钙</w:t>
      </w:r>
    </w:p>
    <w:p>
      <w:pPr>
        <w:spacing w:before="64"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．[3]高效液相色谱流动相水的含量为</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
          <w:sz w:val="28"/>
          <w:szCs w:val="28"/>
        </w:rPr>
        <w:t>时，一般不会对色谱柱造成影响。</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A．90%</w:t>
      </w:r>
    </w:p>
    <w:p>
      <w:pPr>
        <w:spacing w:before="109" w:line="186" w:lineRule="auto"/>
        <w:ind w:left="127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．95%</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．75%</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．85%</w:t>
      </w:r>
    </w:p>
    <w:p>
      <w:pPr>
        <w:spacing w:before="71"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．[3]高效液相色谱流动相使用前要进行</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9"/>
          <w:sz w:val="28"/>
          <w:szCs w:val="28"/>
        </w:rPr>
        <w:t>处理。</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．超声波脱气</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．加热去除絮凝物</w:t>
      </w:r>
    </w:p>
    <w:p>
      <w:pPr>
        <w:spacing w:before="63" w:line="227"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．过滤去除颗粒物</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．静置沉降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E</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．紫外线杀菌</w:t>
      </w:r>
    </w:p>
    <w:p>
      <w:pPr>
        <w:spacing w:before="64"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．[2]下列方法中，属于气相色谱定量分析方法的是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．峰面积测量</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．峰高测量</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．标准曲线法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．相对保留值测量</w:t>
      </w:r>
    </w:p>
    <w:p>
      <w:pPr>
        <w:spacing w:before="65"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．[2]下列试剂中，一般用于气体管路清洗的是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z w:val="28"/>
          <w:szCs w:val="28"/>
        </w:rPr>
        <w:t>甲醇</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．丙酮</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．5%的氢氧化钠</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．乙醚</w:t>
      </w:r>
    </w:p>
    <w:p>
      <w:pPr>
        <w:spacing w:line="227" w:lineRule="auto"/>
        <w:rPr>
          <w:rFonts w:hint="eastAsia" w:ascii="仿宋_GB2312" w:hAnsi="仿宋_GB2312" w:eastAsia="仿宋_GB2312" w:cs="仿宋_GB2312"/>
          <w:sz w:val="28"/>
          <w:szCs w:val="28"/>
        </w:rPr>
        <w:sectPr>
          <w:footerReference r:id="rId122" w:type="default"/>
          <w:pgSz w:w="11906" w:h="16839"/>
          <w:pgMar w:top="400" w:right="1455" w:bottom="1159" w:left="1785" w:header="0" w:footer="994"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610"/>
        <w:outlineLvl w:val="1"/>
        <w:rPr>
          <w:rFonts w:hint="eastAsia" w:ascii="仿宋_GB2312" w:hAnsi="仿宋_GB2312" w:eastAsia="仿宋_GB2312" w:cs="仿宋_GB2312"/>
          <w:sz w:val="28"/>
          <w:szCs w:val="28"/>
        </w:rPr>
      </w:pPr>
      <w:bookmarkStart w:id="90" w:name="bookmark50"/>
      <w:bookmarkEnd w:id="90"/>
      <w:r>
        <w:rPr>
          <w:rFonts w:hint="eastAsia" w:ascii="仿宋_GB2312" w:hAnsi="仿宋_GB2312" w:eastAsia="仿宋_GB2312" w:cs="仿宋_GB2312"/>
          <w:b/>
          <w:bCs/>
          <w:spacing w:val="-4"/>
          <w:sz w:val="28"/>
          <w:szCs w:val="28"/>
        </w:rPr>
        <w:t>第十三章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工业分析知识</w:t>
      </w:r>
    </w:p>
    <w:p>
      <w:pPr>
        <w:spacing w:before="135" w:line="220" w:lineRule="auto"/>
        <w:ind w:left="24"/>
        <w:outlineLvl w:val="2"/>
        <w:rPr>
          <w:rFonts w:hint="eastAsia" w:ascii="仿宋_GB2312" w:hAnsi="仿宋_GB2312" w:eastAsia="仿宋_GB2312" w:cs="仿宋_GB2312"/>
          <w:sz w:val="28"/>
          <w:szCs w:val="28"/>
        </w:rPr>
      </w:pPr>
      <w:bookmarkStart w:id="91" w:name="bookmark51"/>
      <w:bookmarkEnd w:id="91"/>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．[2]不能用于硅酸盐分析的酸是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．碳酸         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．硫酸</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．磷酸</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．盐酸</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．[2]不属于钢铁中五元素的是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．硫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．铁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．锰</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．磷</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．[2]采集水样时，当水样中含有大量油类或其它有</w:t>
      </w:r>
      <w:r>
        <w:rPr>
          <w:rFonts w:hint="eastAsia" w:ascii="仿宋_GB2312" w:hAnsi="仿宋_GB2312" w:eastAsia="仿宋_GB2312" w:cs="仿宋_GB2312"/>
          <w:spacing w:val="9"/>
          <w:sz w:val="28"/>
          <w:szCs w:val="28"/>
        </w:rPr>
        <w:t>机物时以</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9"/>
          <w:sz w:val="28"/>
          <w:szCs w:val="28"/>
        </w:rPr>
        <w:t>为宜。</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．玻璃瓶</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．塑料瓶</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．铂器皿</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．不锈钢器皿</w:t>
      </w:r>
    </w:p>
    <w:p>
      <w:pPr>
        <w:spacing w:before="65"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．[2]采取的样品量应满足</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．一次检测需要量</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．二次检测需要量</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．三次检测需要量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．五次检测需要量</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．[2]采取高纯气体时，应该选用</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作导气管。</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．锌管</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．铝管</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．钢管</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．塑料管</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．[2]产品质量分析应符合</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9"/>
          <w:sz w:val="28"/>
          <w:szCs w:val="28"/>
        </w:rPr>
        <w:t>的规定，否则就不是合格品，不能进行流通。</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．企业</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．国家或行业等技术标准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．购买者</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．任何标准</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．[2]动力粘度单位“帕斯卡秒”的中文符号是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．帕·秒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．帕秒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．帕·[秒]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．(帕)(秒)</w:t>
      </w:r>
    </w:p>
    <w:p>
      <w:pPr>
        <w:spacing w:before="7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．[2]对氮肥中氨态氮的测定，不包括</w:t>
      </w:r>
      <w:r>
        <w:rPr>
          <w:rFonts w:hint="eastAsia" w:ascii="仿宋_GB2312" w:hAnsi="仿宋_GB2312" w:eastAsia="仿宋_GB2312" w:cs="仿宋_GB2312"/>
          <w:spacing w:val="6"/>
          <w:sz w:val="28"/>
          <w:szCs w:val="28"/>
        </w:rPr>
        <w:t>的方法是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
          <w:sz w:val="28"/>
          <w:szCs w:val="28"/>
        </w:rPr>
        <w:t>甲醛法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．蒸馏后滴定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．酸量法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．尿素酶法</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．[2]对硅酸盐样品进行分析前，应该除去其中的</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．结构水</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．结晶水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．化合水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．吸附水</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．[2]分析人员要从坚固的原料堆中采样，应该使用</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．采样钻</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．真空采样探针</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．采样探子</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．以上的工具都可以</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．[2]氟硅酸钾容量法测定硅酸盐中二氧化硅含量时，</w:t>
      </w:r>
      <w:r>
        <w:rPr>
          <w:rFonts w:hint="eastAsia" w:ascii="仿宋_GB2312" w:hAnsi="仿宋_GB2312" w:eastAsia="仿宋_GB2312" w:cs="仿宋_GB2312"/>
          <w:spacing w:val="7"/>
          <w:sz w:val="28"/>
          <w:szCs w:val="28"/>
        </w:rPr>
        <w:t>滴定终点时溶液温度不宜低于</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6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 ．50</w:t>
      </w:r>
      <w:r>
        <w:rPr>
          <w:rFonts w:hint="eastAsia" w:ascii="仿宋_GB2312" w:hAnsi="仿宋_GB2312" w:eastAsia="仿宋_GB2312" w:cs="仿宋_GB2312"/>
          <w:spacing w:val="18"/>
          <w:w w:val="101"/>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z w:val="28"/>
          <w:szCs w:val="28"/>
        </w:rPr>
        <w:t>B ．60</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z w:val="28"/>
          <w:szCs w:val="28"/>
        </w:rPr>
        <w:t>C ．70</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z w:val="28"/>
          <w:szCs w:val="28"/>
        </w:rPr>
        <w:t>80</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z w:val="28"/>
          <w:szCs w:val="28"/>
        </w:rPr>
        <w:t>℃</w:t>
      </w:r>
    </w:p>
    <w:p>
      <w:pPr>
        <w:spacing w:before="49"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．[2]钢铁中硫的测定时用氧化性酸溶解分解试样时硫转</w:t>
      </w:r>
      <w:r>
        <w:rPr>
          <w:rFonts w:hint="eastAsia" w:ascii="仿宋_GB2312" w:hAnsi="仿宋_GB2312" w:eastAsia="仿宋_GB2312" w:cs="仿宋_GB2312"/>
          <w:spacing w:val="6"/>
          <w:sz w:val="28"/>
          <w:szCs w:val="28"/>
        </w:rPr>
        <w:t>化为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111"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SO</w:t>
      </w:r>
      <w:r>
        <w:rPr>
          <w:rFonts w:hint="eastAsia" w:ascii="仿宋_GB2312" w:hAnsi="仿宋_GB2312" w:eastAsia="仿宋_GB2312" w:cs="仿宋_GB2312"/>
          <w:spacing w:val="1"/>
          <w:sz w:val="28"/>
          <w:szCs w:val="28"/>
        </w:rPr>
        <w:t>2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SO</w:t>
      </w:r>
      <w:r>
        <w:rPr>
          <w:rFonts w:hint="eastAsia" w:ascii="仿宋_GB2312" w:hAnsi="仿宋_GB2312" w:eastAsia="仿宋_GB2312" w:cs="仿宋_GB2312"/>
          <w:spacing w:val="1"/>
          <w:sz w:val="28"/>
          <w:szCs w:val="28"/>
        </w:rPr>
        <w:t>3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．H2</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SO3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．H2SO4</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．[1]高碘酸钠（钾）氧化光度法测定钢铁中锰量时参比溶液是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．试液惨比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．溶剂参比</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．试剂参比</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．褪色参比</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．[2]铬天青 S 分光光度法可以测定</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．氧化钙</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．氧化铁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．氧化铝</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．二氧化硅</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．[2]工业分析用样品保存时间一般为</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8"/>
          <w:sz w:val="28"/>
          <w:szCs w:val="28"/>
        </w:rPr>
        <w:t>个月。</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．3 个月</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．6 个月</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．9</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1"/>
          <w:sz w:val="28"/>
          <w:szCs w:val="28"/>
        </w:rPr>
        <w:t>个月</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．12 个月</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．[2]工业过氧化氢中总碳的测定采用的方法为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．酸碱滴定</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．气体吸收法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4"/>
          <w:sz w:val="28"/>
          <w:szCs w:val="28"/>
        </w:rPr>
        <w:t>红外气体分析仪</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．电化学</w:t>
      </w:r>
      <w:r>
        <w:rPr>
          <w:rFonts w:hint="eastAsia" w:ascii="仿宋_GB2312" w:hAnsi="仿宋_GB2312" w:eastAsia="仿宋_GB2312" w:cs="仿宋_GB2312"/>
          <w:spacing w:val="3"/>
          <w:sz w:val="28"/>
          <w:szCs w:val="28"/>
        </w:rPr>
        <w:t>方法</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．[2]工业燃烧设备中所获得的最大理论热值是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．弹筒发热量</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．高位发热量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．低位发热量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．三者一样</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．[3]工业用水中酚酞碱度的测定是以</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为指</w:t>
      </w:r>
      <w:r>
        <w:rPr>
          <w:rFonts w:hint="eastAsia" w:ascii="仿宋_GB2312" w:hAnsi="仿宋_GB2312" w:eastAsia="仿宋_GB2312" w:cs="仿宋_GB2312"/>
          <w:spacing w:val="8"/>
          <w:sz w:val="28"/>
          <w:szCs w:val="28"/>
        </w:rPr>
        <w:t>示剂的。</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1"/>
          <w:sz w:val="28"/>
          <w:szCs w:val="28"/>
        </w:rPr>
        <w:t>甲基橙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甲基红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．酚酞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．百里酚酞</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．[2]硅酸盐烧失量一般主要指</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．化合水和二氧化碳</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．水分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．吸附水和二氧化碳</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．二</w:t>
      </w:r>
      <w:r>
        <w:rPr>
          <w:rFonts w:hint="eastAsia" w:ascii="仿宋_GB2312" w:hAnsi="仿宋_GB2312" w:eastAsia="仿宋_GB2312" w:cs="仿宋_GB2312"/>
          <w:spacing w:val="4"/>
          <w:sz w:val="28"/>
          <w:szCs w:val="28"/>
        </w:rPr>
        <w:t>氧化碳</w:t>
      </w:r>
    </w:p>
    <w:p>
      <w:pPr>
        <w:spacing w:before="71"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20．[2]硅酸盐中，以 H2O  分子状态存在于矿物晶格中，如 CaSO4</w:t>
      </w:r>
      <w:r>
        <w:rPr>
          <w:rFonts w:hint="eastAsia" w:ascii="仿宋_GB2312" w:hAnsi="仿宋_GB2312" w:eastAsia="仿宋_GB2312" w:cs="仿宋_GB2312"/>
          <w:spacing w:val="-1"/>
          <w:sz w:val="28"/>
          <w:szCs w:val="28"/>
        </w:rPr>
        <w:t>•2H2O</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中的水分，属于</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
          <w:sz w:val="28"/>
          <w:szCs w:val="28"/>
        </w:rPr>
        <w:t>。</w:t>
      </w:r>
    </w:p>
    <w:p>
      <w:pPr>
        <w:spacing w:before="6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．吸附水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．结晶水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．结构水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．游离水</w:t>
      </w:r>
    </w:p>
    <w:p>
      <w:pPr>
        <w:spacing w:line="227" w:lineRule="auto"/>
        <w:rPr>
          <w:rFonts w:hint="eastAsia" w:ascii="仿宋_GB2312" w:hAnsi="仿宋_GB2312" w:eastAsia="仿宋_GB2312" w:cs="仿宋_GB2312"/>
          <w:sz w:val="28"/>
          <w:szCs w:val="28"/>
        </w:rPr>
        <w:sectPr>
          <w:footerReference r:id="rId123" w:type="default"/>
          <w:pgSz w:w="11906" w:h="16839"/>
          <w:pgMar w:top="400" w:right="1390" w:bottom="1207" w:left="1785" w:header="0" w:footer="104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．[3]煤的元素分析不包括</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．碳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．氢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．氧</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．磷</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．[2]煤是一种重要的固体燃料，煤中主要元素为</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．碳</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、氢</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、氮</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、磷</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、硫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．碳</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、氢</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、氮</w:t>
      </w:r>
      <w:r>
        <w:rPr>
          <w:rFonts w:hint="eastAsia" w:ascii="仿宋_GB2312" w:hAnsi="仿宋_GB2312" w:eastAsia="仿宋_GB2312" w:cs="仿宋_GB2312"/>
          <w:spacing w:val="-78"/>
          <w:sz w:val="28"/>
          <w:szCs w:val="28"/>
        </w:rPr>
        <w:t xml:space="preserve"> </w:t>
      </w:r>
      <w:r>
        <w:rPr>
          <w:rFonts w:hint="eastAsia" w:ascii="仿宋_GB2312" w:hAnsi="仿宋_GB2312" w:eastAsia="仿宋_GB2312" w:cs="仿宋_GB2312"/>
          <w:spacing w:val="-2"/>
          <w:sz w:val="28"/>
          <w:szCs w:val="28"/>
        </w:rPr>
        <w:t>、氧</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、硫</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．碳</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、磷</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、氮</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、氧</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2"/>
          <w:sz w:val="28"/>
          <w:szCs w:val="28"/>
        </w:rPr>
        <w:t>、硫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．碳</w:t>
      </w:r>
      <w:r>
        <w:rPr>
          <w:rFonts w:hint="eastAsia" w:ascii="仿宋_GB2312" w:hAnsi="仿宋_GB2312" w:eastAsia="仿宋_GB2312" w:cs="仿宋_GB2312"/>
          <w:spacing w:val="-78"/>
          <w:sz w:val="28"/>
          <w:szCs w:val="28"/>
        </w:rPr>
        <w:t xml:space="preserve"> </w:t>
      </w:r>
      <w:r>
        <w:rPr>
          <w:rFonts w:hint="eastAsia" w:ascii="仿宋_GB2312" w:hAnsi="仿宋_GB2312" w:eastAsia="仿宋_GB2312" w:cs="仿宋_GB2312"/>
          <w:spacing w:val="-2"/>
          <w:sz w:val="28"/>
          <w:szCs w:val="28"/>
        </w:rPr>
        <w:t>、氢</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、氮</w:t>
      </w:r>
      <w:r>
        <w:rPr>
          <w:rFonts w:hint="eastAsia" w:ascii="仿宋_GB2312" w:hAnsi="仿宋_GB2312" w:eastAsia="仿宋_GB2312" w:cs="仿宋_GB2312"/>
          <w:spacing w:val="-78"/>
          <w:sz w:val="28"/>
          <w:szCs w:val="28"/>
        </w:rPr>
        <w:t xml:space="preserve"> </w:t>
      </w:r>
      <w:r>
        <w:rPr>
          <w:rFonts w:hint="eastAsia" w:ascii="仿宋_GB2312" w:hAnsi="仿宋_GB2312" w:eastAsia="仿宋_GB2312" w:cs="仿宋_GB2312"/>
          <w:spacing w:val="-2"/>
          <w:sz w:val="28"/>
          <w:szCs w:val="28"/>
        </w:rPr>
        <w:t>、硫</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8"/>
          <w:sz w:val="28"/>
          <w:szCs w:val="28"/>
        </w:rPr>
        <w:t>．[2]煤中</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5"/>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8"/>
          <w:sz w:val="28"/>
          <w:szCs w:val="28"/>
        </w:rPr>
        <w:t>元素为有害成分。</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．碳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．氢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．氮</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2"/>
          <w:sz w:val="28"/>
          <w:szCs w:val="28"/>
        </w:rPr>
        <w:t>．硫</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．[3]煤中碳和氢的测定中水分的吸收剂为</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．硅胶</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．无水氯化钙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．碱石棉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．氧化铜</w:t>
      </w:r>
    </w:p>
    <w:p>
      <w:pPr>
        <w:spacing w:before="68"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xml:space="preserve">．[1]气体吸收法测定 </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、O2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 xml:space="preserve"> 含量时，吸收顺序为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10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．CO</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、CO2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、O2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．CO2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、O2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z w:val="28"/>
          <w:szCs w:val="28"/>
        </w:rPr>
        <w:t>、CO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．CO2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、CO</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、O2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．CO</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z w:val="28"/>
          <w:szCs w:val="28"/>
        </w:rPr>
        <w:t>、O2</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、CO2</w:t>
      </w:r>
    </w:p>
    <w:p>
      <w:pPr>
        <w:spacing w:before="7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．[2]燃烧—气体容量法测定钢铁中碳含量时量气管中用</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7"/>
          <w:sz w:val="28"/>
          <w:szCs w:val="28"/>
        </w:rPr>
        <w:t>吸收</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z w:val="28"/>
          <w:szCs w:val="28"/>
        </w:rPr>
        <w:t>CO</w:t>
      </w:r>
      <w:r>
        <w:rPr>
          <w:rFonts w:hint="eastAsia" w:ascii="仿宋_GB2312" w:hAnsi="仿宋_GB2312" w:eastAsia="仿宋_GB2312" w:cs="仿宋_GB2312"/>
          <w:spacing w:val="7"/>
          <w:sz w:val="28"/>
          <w:szCs w:val="28"/>
        </w:rPr>
        <w:t>2。</w:t>
      </w:r>
    </w:p>
    <w:p>
      <w:pPr>
        <w:spacing w:before="6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．氢氧化钾溶液</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．水</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．碳酸钠溶液</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．双氧水</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．[2]热导气体分析是根据不同气体具有不同的</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．对流</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．压力</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．温度</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．热传导能力</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．[3]溶解钢铁样品一般采用</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．酸分解法</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．熔融法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．烧结法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．碱溶法</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．[3]闪点（闭口）在</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8"/>
          <w:sz w:val="28"/>
          <w:szCs w:val="28"/>
        </w:rPr>
        <w:t>以下的油品称为易燃品。</w:t>
      </w:r>
    </w:p>
    <w:p>
      <w:pPr>
        <w:spacing w:before="106"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．40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．45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 xml:space="preserve">．50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．55</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．[3]试样的采取和制备必须保证所取试样具有充分的</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．代表性</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．唯一性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．针对性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．准确性</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31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8"/>
          <w:sz w:val="28"/>
          <w:szCs w:val="28"/>
        </w:rPr>
        <w:t>．[2]收到煤样后，必须</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8"/>
          <w:sz w:val="28"/>
          <w:szCs w:val="28"/>
        </w:rPr>
        <w:t>制样。</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．立即</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．隔日</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．当天</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．没有要求</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．[2]碳在钢铁中以两种形式存在</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7"/>
          <w:sz w:val="28"/>
          <w:szCs w:val="28"/>
        </w:rPr>
        <w:t>一般不与酸作用。</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．游离碳</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．化合碳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．有机碳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．无机碳</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33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．[2]物理分析法是根据气体的物理特性如</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完</w:t>
      </w:r>
      <w:r>
        <w:rPr>
          <w:rFonts w:hint="eastAsia" w:ascii="仿宋_GB2312" w:hAnsi="仿宋_GB2312" w:eastAsia="仿宋_GB2312" w:cs="仿宋_GB2312"/>
          <w:spacing w:val="9"/>
          <w:sz w:val="28"/>
          <w:szCs w:val="28"/>
        </w:rPr>
        <w:t>成气体分析法的方法。</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7"/>
          <w:sz w:val="28"/>
          <w:szCs w:val="28"/>
        </w:rPr>
        <w:t>．密度、导热系数、折射率、热值</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．密度、溶解度、折射率、热值</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．密度、导热系数、吸光度、热值</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．密度、导热系数、折射率、反应速度</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．[2]乙酸丁酯萃取光度法定钢铁中磷含量时反萃取剂是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．乙酸丁酯</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．氯化亚锡</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．钼酸铵</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．水</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．[2]用艾氏卡法测煤中全硫含量时，艾氏卡试剂的组成为</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w:t>
      </w:r>
    </w:p>
    <w:p>
      <w:pPr>
        <w:spacing w:before="108" w:line="19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MgO</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3(1+2)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MgO</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3(2+1)</w:t>
      </w:r>
    </w:p>
    <w:p>
      <w:pPr>
        <w:spacing w:before="103" w:line="19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MgO</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6"/>
          <w:sz w:val="28"/>
          <w:szCs w:val="28"/>
        </w:rPr>
        <w:t>3(3+1)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MgO</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6"/>
          <w:sz w:val="28"/>
          <w:szCs w:val="28"/>
        </w:rPr>
        <w:t>2</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3(1+3)</w:t>
      </w:r>
    </w:p>
    <w:p>
      <w:pPr>
        <w:spacing w:before="67"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．[2]用铂坩埚处理样品时，可使用以下哪</w:t>
      </w:r>
      <w:r>
        <w:rPr>
          <w:rFonts w:hint="eastAsia" w:ascii="仿宋_GB2312" w:hAnsi="仿宋_GB2312" w:eastAsia="仿宋_GB2312" w:cs="仿宋_GB2312"/>
          <w:spacing w:val="3"/>
          <w:sz w:val="28"/>
          <w:szCs w:val="28"/>
        </w:rPr>
        <w:t>种熔剂</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．碳酸钠</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．氢氧化钠</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．过氧化钠</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．氢氧化钾</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．[3]用采样器从一个采样单元中一次取得的一定量物料称为</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．样品</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．子样</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．原始平均试样</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．实验室样品</w:t>
      </w:r>
    </w:p>
    <w:p>
      <w:pPr>
        <w:spacing w:before="67" w:line="273"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．[2]有 H2</w:t>
      </w:r>
      <w:r>
        <w:rPr>
          <w:rFonts w:hint="eastAsia" w:ascii="仿宋_GB2312" w:hAnsi="仿宋_GB2312" w:eastAsia="仿宋_GB2312" w:cs="仿宋_GB2312"/>
          <w:spacing w:val="10"/>
          <w:w w:val="102"/>
          <w:sz w:val="28"/>
          <w:szCs w:val="28"/>
        </w:rPr>
        <w:t xml:space="preserve"> </w:t>
      </w:r>
      <w:r>
        <w:rPr>
          <w:rFonts w:hint="eastAsia" w:ascii="仿宋_GB2312" w:hAnsi="仿宋_GB2312" w:eastAsia="仿宋_GB2312" w:cs="仿宋_GB2312"/>
          <w:spacing w:val="2"/>
          <w:sz w:val="28"/>
          <w:szCs w:val="28"/>
        </w:rPr>
        <w:t>和 N2</w:t>
      </w:r>
      <w:r>
        <w:rPr>
          <w:rFonts w:hint="eastAsia" w:ascii="仿宋_GB2312" w:hAnsi="仿宋_GB2312" w:eastAsia="仿宋_GB2312" w:cs="仿宋_GB2312"/>
          <w:spacing w:val="26"/>
          <w:w w:val="102"/>
          <w:sz w:val="28"/>
          <w:szCs w:val="28"/>
        </w:rPr>
        <w:t xml:space="preserve"> </w:t>
      </w:r>
      <w:r>
        <w:rPr>
          <w:rFonts w:hint="eastAsia" w:ascii="仿宋_GB2312" w:hAnsi="仿宋_GB2312" w:eastAsia="仿宋_GB2312" w:cs="仿宋_GB2312"/>
          <w:spacing w:val="2"/>
          <w:sz w:val="28"/>
          <w:szCs w:val="28"/>
        </w:rPr>
        <w:t>的混合气体 50</w:t>
      </w:r>
      <w:r>
        <w:rPr>
          <w:rFonts w:hint="eastAsia" w:ascii="仿宋_GB2312" w:hAnsi="仿宋_GB2312" w:eastAsia="仿宋_GB2312" w:cs="仿宋_GB2312"/>
          <w:sz w:val="28"/>
          <w:szCs w:val="28"/>
        </w:rPr>
        <w:t>mL</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2"/>
          <w:sz w:val="28"/>
          <w:szCs w:val="28"/>
        </w:rPr>
        <w:t>，加空气燃烧后，体积减少 15</w:t>
      </w:r>
      <w:r>
        <w:rPr>
          <w:rFonts w:hint="eastAsia" w:ascii="仿宋_GB2312" w:hAnsi="仿宋_GB2312" w:eastAsia="仿宋_GB2312" w:cs="仿宋_GB2312"/>
          <w:sz w:val="28"/>
          <w:szCs w:val="28"/>
        </w:rPr>
        <w:t>mL</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2"/>
          <w:sz w:val="28"/>
          <w:szCs w:val="28"/>
        </w:rPr>
        <w:t>，则 H2</w:t>
      </w:r>
      <w:r>
        <w:rPr>
          <w:rFonts w:hint="eastAsia" w:ascii="仿宋_GB2312" w:hAnsi="仿宋_GB2312" w:eastAsia="仿宋_GB2312" w:cs="仿宋_GB2312"/>
          <w:spacing w:val="9"/>
          <w:w w:val="101"/>
          <w:sz w:val="28"/>
          <w:szCs w:val="28"/>
        </w:rPr>
        <w:t xml:space="preserve"> </w:t>
      </w:r>
      <w:r>
        <w:rPr>
          <w:rFonts w:hint="eastAsia" w:ascii="仿宋_GB2312" w:hAnsi="仿宋_GB2312" w:eastAsia="仿宋_GB2312" w:cs="仿宋_GB2312"/>
          <w:spacing w:val="2"/>
          <w:sz w:val="28"/>
          <w:szCs w:val="28"/>
        </w:rPr>
        <w:t>在混合气体中的</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体积百分含量为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63"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．30%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．20%</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．10</w:t>
      </w:r>
      <w:r>
        <w:rPr>
          <w:rFonts w:hint="eastAsia" w:ascii="仿宋_GB2312" w:hAnsi="仿宋_GB2312" w:eastAsia="仿宋_GB2312" w:cs="仿宋_GB2312"/>
          <w:sz w:val="28"/>
          <w:szCs w:val="28"/>
        </w:rPr>
        <w:t>%</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．45%</w:t>
      </w:r>
    </w:p>
    <w:p>
      <w:pPr>
        <w:spacing w:before="7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xml:space="preserve">．[2]在硫酸生产中生产过程中 </w:t>
      </w:r>
      <w:r>
        <w:rPr>
          <w:rFonts w:hint="eastAsia" w:ascii="仿宋_GB2312" w:hAnsi="仿宋_GB2312" w:eastAsia="仿宋_GB2312" w:cs="仿宋_GB2312"/>
          <w:sz w:val="28"/>
          <w:szCs w:val="28"/>
        </w:rPr>
        <w:t>SO</w:t>
      </w:r>
      <w:r>
        <w:rPr>
          <w:rFonts w:hint="eastAsia" w:ascii="仿宋_GB2312" w:hAnsi="仿宋_GB2312" w:eastAsia="仿宋_GB2312" w:cs="仿宋_GB2312"/>
          <w:spacing w:val="6"/>
          <w:sz w:val="28"/>
          <w:szCs w:val="28"/>
        </w:rPr>
        <w:t>2  的测定采用的方法为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6"/>
          <w:sz w:val="28"/>
          <w:szCs w:val="28"/>
        </w:rPr>
        <w:t>。</w:t>
      </w:r>
    </w:p>
    <w:p>
      <w:pPr>
        <w:spacing w:before="6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．酸碱滴定法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．碘—淀粉溶液吸收法</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4"/>
          <w:sz w:val="28"/>
          <w:szCs w:val="28"/>
        </w:rPr>
        <w:t>．氧化还原滴定法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．沉淀重量法</w:t>
      </w:r>
    </w:p>
    <w:p>
      <w:pPr>
        <w:spacing w:before="6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．[2]在镍坩埚中做熔融实验时，其熔融温度一般不超过</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line="221" w:lineRule="auto"/>
        <w:rPr>
          <w:rFonts w:hint="eastAsia" w:ascii="仿宋_GB2312" w:hAnsi="仿宋_GB2312" w:eastAsia="仿宋_GB2312" w:cs="仿宋_GB2312"/>
          <w:sz w:val="28"/>
          <w:szCs w:val="28"/>
        </w:rPr>
        <w:sectPr>
          <w:footerReference r:id="rId124" w:type="default"/>
          <w:pgSz w:w="11906" w:h="16839"/>
          <w:pgMar w:top="400" w:right="1470" w:bottom="1210" w:left="1785" w:header="0" w:footer="1044"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63"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．700   ℃      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．800</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      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．900    ℃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．1000    ℃</w:t>
      </w:r>
    </w:p>
    <w:p>
      <w:pPr>
        <w:spacing w:before="4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42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．[2]在油品闪点的测定中，测定轻质油的闪点时，应采用</w:t>
      </w:r>
      <w:r>
        <w:rPr>
          <w:rFonts w:hint="eastAsia" w:ascii="仿宋_GB2312" w:hAnsi="仿宋_GB2312" w:eastAsia="仿宋_GB2312" w:cs="仿宋_GB2312"/>
          <w:spacing w:val="7"/>
          <w:sz w:val="28"/>
          <w:szCs w:val="28"/>
        </w:rPr>
        <w:t>的方法是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．开口杯法</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．闭口杯法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．两种方法均可</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．都不行</w:t>
      </w:r>
    </w:p>
    <w:p>
      <w:pPr>
        <w:spacing w:before="63" w:line="279" w:lineRule="auto"/>
        <w:ind w:left="20" w:right="70" w:hanging="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．[2]重量法测定钢铁中锰含量时在热</w:t>
      </w:r>
      <w:r>
        <w:rPr>
          <w:rFonts w:hint="eastAsia" w:ascii="仿宋_GB2312" w:hAnsi="仿宋_GB2312" w:eastAsia="仿宋_GB2312" w:cs="仿宋_GB2312"/>
          <w:spacing w:val="4"/>
          <w:sz w:val="28"/>
          <w:szCs w:val="28"/>
        </w:rPr>
        <w:t>氨性溶液中，用磷酸氢二铵沉淀。在 100   ℃锰，灼烧后</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得到沉淀的称量形式为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57"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MnNH</w:t>
      </w:r>
      <w:r>
        <w:rPr>
          <w:rFonts w:hint="eastAsia" w:ascii="仿宋_GB2312" w:hAnsi="仿宋_GB2312" w:eastAsia="仿宋_GB2312" w:cs="仿宋_GB2312"/>
          <w:spacing w:val="3"/>
          <w:sz w:val="28"/>
          <w:szCs w:val="28"/>
        </w:rPr>
        <w:t>4</w:t>
      </w:r>
      <w:r>
        <w:rPr>
          <w:rFonts w:hint="eastAsia" w:ascii="仿宋_GB2312" w:hAnsi="仿宋_GB2312" w:eastAsia="仿宋_GB2312" w:cs="仿宋_GB2312"/>
          <w:sz w:val="28"/>
          <w:szCs w:val="28"/>
        </w:rPr>
        <w:t>PO</w:t>
      </w:r>
      <w:r>
        <w:rPr>
          <w:rFonts w:hint="eastAsia" w:ascii="仿宋_GB2312" w:hAnsi="仿宋_GB2312" w:eastAsia="仿宋_GB2312" w:cs="仿宋_GB2312"/>
          <w:spacing w:val="3"/>
          <w:sz w:val="28"/>
          <w:szCs w:val="28"/>
        </w:rPr>
        <w:t>4·H2</w:t>
      </w:r>
      <w:r>
        <w:rPr>
          <w:rFonts w:hint="eastAsia" w:ascii="仿宋_GB2312" w:hAnsi="仿宋_GB2312" w:eastAsia="仿宋_GB2312" w:cs="仿宋_GB2312"/>
          <w:sz w:val="28"/>
          <w:szCs w:val="28"/>
        </w:rPr>
        <w:t>O</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MnSO</w:t>
      </w:r>
      <w:r>
        <w:rPr>
          <w:rFonts w:hint="eastAsia" w:ascii="仿宋_GB2312" w:hAnsi="仿宋_GB2312" w:eastAsia="仿宋_GB2312" w:cs="仿宋_GB2312"/>
          <w:spacing w:val="3"/>
          <w:sz w:val="28"/>
          <w:szCs w:val="28"/>
        </w:rPr>
        <w:t xml:space="preserve">4              </w:t>
      </w:r>
      <w:r>
        <w:rPr>
          <w:rFonts w:hint="eastAsia" w:ascii="仿宋_GB2312" w:hAnsi="仿宋_GB2312" w:eastAsia="仿宋_GB2312" w:cs="仿宋_GB2312"/>
          <w:spacing w:val="2"/>
          <w:sz w:val="28"/>
          <w:szCs w:val="28"/>
        </w:rPr>
        <w:t xml:space="preserve">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Mn</w:t>
      </w:r>
      <w:r>
        <w:rPr>
          <w:rFonts w:hint="eastAsia" w:ascii="仿宋_GB2312" w:hAnsi="仿宋_GB2312" w:eastAsia="仿宋_GB2312" w:cs="仿宋_GB2312"/>
          <w:spacing w:val="2"/>
          <w:sz w:val="28"/>
          <w:szCs w:val="28"/>
        </w:rPr>
        <w:t>2P2O7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MnS</w:t>
      </w:r>
    </w:p>
    <w:p>
      <w:pPr>
        <w:spacing w:before="58" w:line="219" w:lineRule="auto"/>
        <w:ind w:left="24"/>
        <w:outlineLvl w:val="2"/>
        <w:rPr>
          <w:rFonts w:hint="eastAsia" w:ascii="仿宋_GB2312" w:hAnsi="仿宋_GB2312" w:eastAsia="仿宋_GB2312" w:cs="仿宋_GB2312"/>
          <w:sz w:val="28"/>
          <w:szCs w:val="28"/>
        </w:rPr>
      </w:pPr>
      <w:bookmarkStart w:id="92" w:name="bookmark52"/>
      <w:bookmarkEnd w:id="92"/>
      <w:r>
        <w:rPr>
          <w:rFonts w:hint="eastAsia" w:ascii="仿宋_GB2312" w:hAnsi="仿宋_GB2312" w:eastAsia="仿宋_GB2312" w:cs="仿宋_GB2312"/>
          <w:b/>
          <w:bCs/>
          <w:spacing w:val="-6"/>
          <w:sz w:val="28"/>
          <w:szCs w:val="28"/>
        </w:rPr>
        <w:t>二、判断题</w:t>
      </w:r>
    </w:p>
    <w:p>
      <w:pPr>
        <w:spacing w:before="3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．[3]保留样品未到保留期满，虽用户未曾提出异</w:t>
      </w:r>
      <w:r>
        <w:rPr>
          <w:rFonts w:hint="eastAsia" w:ascii="仿宋_GB2312" w:hAnsi="仿宋_GB2312" w:eastAsia="仿宋_GB2312" w:cs="仿宋_GB2312"/>
          <w:spacing w:val="6"/>
          <w:sz w:val="28"/>
          <w:szCs w:val="28"/>
        </w:rPr>
        <w:t>议，也不可以随意撤销。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1" w:line="256" w:lineRule="auto"/>
        <w:ind w:left="36" w:right="73" w:hanging="20"/>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．[1]铂皿因其稳定性好，可在高温下用之灼烧化合物，或熔融</w:t>
      </w:r>
      <w:r>
        <w:rPr>
          <w:rFonts w:hint="eastAsia" w:ascii="仿宋_GB2312" w:hAnsi="仿宋_GB2312" w:eastAsia="仿宋_GB2312" w:cs="仿宋_GB2312"/>
          <w:spacing w:val="10"/>
          <w:sz w:val="28"/>
          <w:szCs w:val="28"/>
        </w:rPr>
        <w:t>物料，如硫化铜、三氯化铁类</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的化合物都可在铂皿中灼烧。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．[3]采来的工业分析用样品可随意存放。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．[2]采取的水样可以作永久性的保存。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．[3]采样时，可不填写采样记录。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．[2]采样时，为了安全应有陪伴者，并对</w:t>
      </w:r>
      <w:r>
        <w:rPr>
          <w:rFonts w:hint="eastAsia" w:ascii="仿宋_GB2312" w:hAnsi="仿宋_GB2312" w:eastAsia="仿宋_GB2312" w:cs="仿宋_GB2312"/>
          <w:spacing w:val="6"/>
          <w:sz w:val="28"/>
          <w:szCs w:val="28"/>
        </w:rPr>
        <w:t>陪伴者进行事先培训。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6"/>
          <w:sz w:val="28"/>
          <w:szCs w:val="28"/>
        </w:rPr>
        <w:t>)</w:t>
      </w:r>
    </w:p>
    <w:p>
      <w:pPr>
        <w:spacing w:before="71"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．[2]测定浓硝酸含量时，可以用滴瓶称</w:t>
      </w:r>
      <w:r>
        <w:rPr>
          <w:rFonts w:hint="eastAsia" w:ascii="仿宋_GB2312" w:hAnsi="仿宋_GB2312" w:eastAsia="仿宋_GB2312" w:cs="仿宋_GB2312"/>
          <w:spacing w:val="5"/>
          <w:sz w:val="28"/>
          <w:szCs w:val="28"/>
        </w:rPr>
        <w:t>取试样。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8</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．[2]对于常压下的气体，只需放开取样点上的活塞，气体即可自动流入气体取样器中。 (  )</w:t>
      </w:r>
    </w:p>
    <w:p>
      <w:pPr>
        <w:spacing w:before="68" w:line="254" w:lineRule="auto"/>
        <w:ind w:left="23" w:right="61" w:hanging="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．[2]分解试样的方法很多，选择分解试样的方法时应考虑测定对象、测定方法和</w:t>
      </w:r>
      <w:r>
        <w:rPr>
          <w:rFonts w:hint="eastAsia" w:ascii="仿宋_GB2312" w:hAnsi="仿宋_GB2312" w:eastAsia="仿宋_GB2312" w:cs="仿宋_GB2312"/>
          <w:spacing w:val="10"/>
          <w:sz w:val="28"/>
          <w:szCs w:val="28"/>
        </w:rPr>
        <w:t>干扰元素等</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几方面的问题。</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7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xml:space="preserve">．[3]工业气体中 </w:t>
      </w:r>
      <w:r>
        <w:rPr>
          <w:rFonts w:hint="eastAsia" w:ascii="仿宋_GB2312" w:hAnsi="仿宋_GB2312" w:eastAsia="仿宋_GB2312" w:cs="仿宋_GB2312"/>
          <w:sz w:val="28"/>
          <w:szCs w:val="28"/>
        </w:rPr>
        <w:t>CO</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5"/>
          <w:sz w:val="28"/>
          <w:szCs w:val="28"/>
        </w:rPr>
        <w:t xml:space="preserve">的测定可采用燃烧法或吸收法。 ( </w:t>
      </w:r>
      <w:r>
        <w:rPr>
          <w:rFonts w:hint="eastAsia" w:ascii="仿宋_GB2312" w:hAnsi="仿宋_GB2312" w:eastAsia="仿宋_GB2312" w:cs="仿宋_GB2312"/>
          <w:spacing w:val="4"/>
          <w:sz w:val="28"/>
          <w:szCs w:val="28"/>
        </w:rPr>
        <w:t xml:space="preserve"> )</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xml:space="preserve">．[2]硅酸盐全分析的结果，要求各项的质量分数总和应在 100%±5%范围内。 ( </w:t>
      </w:r>
      <w:r>
        <w:rPr>
          <w:rFonts w:hint="eastAsia" w:ascii="仿宋_GB2312" w:hAnsi="仿宋_GB2312" w:eastAsia="仿宋_GB2312" w:cs="仿宋_GB2312"/>
          <w:spacing w:val="5"/>
          <w:sz w:val="28"/>
          <w:szCs w:val="28"/>
        </w:rPr>
        <w:t xml:space="preserve"> )</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．[2]化工产品质量分析的目的只是测</w:t>
      </w:r>
      <w:r>
        <w:rPr>
          <w:rFonts w:hint="eastAsia" w:ascii="仿宋_GB2312" w:hAnsi="仿宋_GB2312" w:eastAsia="仿宋_GB2312" w:cs="仿宋_GB2312"/>
          <w:spacing w:val="5"/>
          <w:sz w:val="28"/>
          <w:szCs w:val="28"/>
        </w:rPr>
        <w:t>定主成分的含量。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．[2]煤中的灰分和水分会影响煤的发</w:t>
      </w:r>
      <w:r>
        <w:rPr>
          <w:rFonts w:hint="eastAsia" w:ascii="仿宋_GB2312" w:hAnsi="仿宋_GB2312" w:eastAsia="仿宋_GB2312" w:cs="仿宋_GB2312"/>
          <w:spacing w:val="4"/>
          <w:sz w:val="28"/>
          <w:szCs w:val="28"/>
        </w:rPr>
        <w:t>热量。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14</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4"/>
          <w:sz w:val="28"/>
          <w:szCs w:val="28"/>
        </w:rPr>
        <w:t>．[2]煤中水分的测定包括结晶水的含量。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4"/>
          <w:sz w:val="28"/>
          <w:szCs w:val="28"/>
        </w:rPr>
        <w:t>)</w:t>
      </w:r>
    </w:p>
    <w:p>
      <w:pPr>
        <w:spacing w:before="71"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．[2]溶解生铁一般用盐酸和稀硫酸。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4"/>
          <w:sz w:val="28"/>
          <w:szCs w:val="28"/>
        </w:rPr>
        <w:t>)</w:t>
      </w:r>
    </w:p>
    <w:p>
      <w:pPr>
        <w:spacing w:before="73" w:line="257" w:lineRule="auto"/>
        <w:ind w:left="23" w:right="70" w:firstLine="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．[3]溶解氧是在一定条件下，用氧化剂滴定水样时所消耗的量，以氧的质量浓度（</w:t>
      </w:r>
      <w:r>
        <w:rPr>
          <w:rFonts w:hint="eastAsia" w:ascii="仿宋_GB2312" w:hAnsi="仿宋_GB2312" w:eastAsia="仿宋_GB2312" w:cs="仿宋_GB2312"/>
          <w:sz w:val="28"/>
          <w:szCs w:val="28"/>
        </w:rPr>
        <w:t>mg</w:t>
      </w:r>
      <w:r>
        <w:rPr>
          <w:rFonts w:hint="eastAsia" w:ascii="仿宋_GB2312" w:hAnsi="仿宋_GB2312" w:eastAsia="仿宋_GB2312" w:cs="仿宋_GB2312"/>
          <w:spacing w:val="7"/>
          <w:sz w:val="28"/>
          <w:szCs w:val="28"/>
        </w:rPr>
        <w:t>/L）表</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4"/>
          <w:sz w:val="28"/>
          <w:szCs w:val="28"/>
        </w:rPr>
        <w:t>示</w:t>
      </w:r>
      <w:r>
        <w:rPr>
          <w:rFonts w:hint="eastAsia" w:ascii="仿宋_GB2312" w:hAnsi="仿宋_GB2312" w:eastAsia="仿宋_GB2312" w:cs="仿宋_GB2312"/>
          <w:spacing w:val="-69"/>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4"/>
          <w:sz w:val="28"/>
          <w:szCs w:val="28"/>
        </w:rPr>
        <w:t>(   )</w:t>
      </w:r>
    </w:p>
    <w:p>
      <w:pPr>
        <w:spacing w:before="64" w:line="258" w:lineRule="auto"/>
        <w:ind w:left="131" w:hanging="9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17</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9"/>
          <w:sz w:val="28"/>
          <w:szCs w:val="28"/>
        </w:rPr>
        <w:t>．[3]闪点是指可燃性液体的蒸气同空气的混合物在临近火焰时能发生短暂闪火的最低温度。</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18．[2]闪点是指液体挥发出的蒸汽在与空气形成混合物后，遇火源能够闪燃的最高温度。 (</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19</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．[2]商品煤样的子样质量，</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3"/>
          <w:sz w:val="28"/>
          <w:szCs w:val="28"/>
        </w:rPr>
        <w:t>由煤的粒度决定。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3"/>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．[2]水的微生物学指标包括细菌总数、大肠菌群</w:t>
      </w:r>
      <w:r>
        <w:rPr>
          <w:rFonts w:hint="eastAsia" w:ascii="仿宋_GB2312" w:hAnsi="仿宋_GB2312" w:eastAsia="仿宋_GB2312" w:cs="仿宋_GB2312"/>
          <w:spacing w:val="6"/>
          <w:sz w:val="28"/>
          <w:szCs w:val="28"/>
        </w:rPr>
        <w:t>和游离性余氯。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 xml:space="preserve">．[3]水样采好后最好在采样现场及时测定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  )</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．[2]水与杂质共同表现出来的综合特性即水质</w:t>
      </w:r>
      <w:r>
        <w:rPr>
          <w:rFonts w:hint="eastAsia" w:ascii="仿宋_GB2312" w:hAnsi="仿宋_GB2312" w:eastAsia="仿宋_GB2312" w:cs="仿宋_GB2312"/>
          <w:spacing w:val="5"/>
          <w:sz w:val="28"/>
          <w:szCs w:val="28"/>
        </w:rPr>
        <w:t>。 (</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．[2]硝酸铵氧化容量法测定钢铁中锰量时指示剂</w:t>
      </w:r>
      <w:r>
        <w:rPr>
          <w:rFonts w:hint="eastAsia" w:ascii="仿宋_GB2312" w:hAnsi="仿宋_GB2312" w:eastAsia="仿宋_GB2312" w:cs="仿宋_GB2312"/>
          <w:spacing w:val="6"/>
          <w:sz w:val="28"/>
          <w:szCs w:val="28"/>
        </w:rPr>
        <w:t>为硫酸亚铁铵。 (</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6"/>
          <w:sz w:val="28"/>
          <w:szCs w:val="28"/>
        </w:rPr>
        <w:t>)</w:t>
      </w:r>
    </w:p>
    <w:p>
      <w:pPr>
        <w:spacing w:before="50" w:line="221" w:lineRule="auto"/>
        <w:ind w:left="21"/>
        <w:outlineLvl w:val="2"/>
        <w:rPr>
          <w:rFonts w:hint="eastAsia" w:ascii="仿宋_GB2312" w:hAnsi="仿宋_GB2312" w:eastAsia="仿宋_GB2312" w:cs="仿宋_GB2312"/>
          <w:sz w:val="28"/>
          <w:szCs w:val="28"/>
        </w:rPr>
      </w:pPr>
      <w:bookmarkStart w:id="93" w:name="bookmark53"/>
      <w:bookmarkEnd w:id="93"/>
      <w:r>
        <w:rPr>
          <w:rFonts w:hint="eastAsia" w:ascii="仿宋_GB2312" w:hAnsi="仿宋_GB2312" w:eastAsia="仿宋_GB2312" w:cs="仿宋_GB2312"/>
          <w:b/>
          <w:bCs/>
          <w:spacing w:val="-5"/>
          <w:sz w:val="28"/>
          <w:szCs w:val="28"/>
        </w:rPr>
        <w:t>三、多选题</w:t>
      </w:r>
    </w:p>
    <w:p>
      <w:pPr>
        <w:spacing w:before="4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．[2]煤的发热量有三种表示方法为</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5"/>
          <w:sz w:val="28"/>
          <w:szCs w:val="28"/>
        </w:rPr>
        <w:t>。</w:t>
      </w:r>
    </w:p>
    <w:p>
      <w:pPr>
        <w:spacing w:before="70" w:line="227" w:lineRule="auto"/>
        <w:ind w:left="32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．弹筒发热量</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．恒容高位发热量</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．恒容低位发热量</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．其他表示法</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．[1]氨碱法生产碳酸钠的过程包括</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．石灰石的煅烧和石灰乳的制备</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．盐水的精制</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．盐水的氨化和碳酸化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．重碱的煅烧</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2"/>
          <w:sz w:val="28"/>
          <w:szCs w:val="28"/>
        </w:rPr>
        <w:t>3</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2"/>
          <w:sz w:val="28"/>
          <w:szCs w:val="28"/>
        </w:rPr>
        <w:t>．[2]采集水样时当水样中含有大量油类或其它有机物时，不宜采用的采样器具是</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12"/>
          <w:sz w:val="28"/>
          <w:szCs w:val="28"/>
        </w:rPr>
        <w:t>。</w:t>
      </w:r>
    </w:p>
    <w:p>
      <w:pPr>
        <w:spacing w:before="70" w:line="287" w:lineRule="auto"/>
        <w:ind w:left="23" w:right="39" w:firstLine="41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．玻璃瓶</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．塑料瓶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．铂器皿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．不锈钢器皿           E．以上</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都不宜</w:t>
      </w:r>
    </w:p>
    <w:p>
      <w:pPr>
        <w:spacing w:before="1" w:line="220"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．[2]采样探子适用于</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试样的采集。</w:t>
      </w:r>
    </w:p>
    <w:p>
      <w:pPr>
        <w:spacing w:line="220" w:lineRule="auto"/>
        <w:rPr>
          <w:rFonts w:hint="eastAsia" w:ascii="仿宋_GB2312" w:hAnsi="仿宋_GB2312" w:eastAsia="仿宋_GB2312" w:cs="仿宋_GB2312"/>
          <w:sz w:val="28"/>
          <w:szCs w:val="28"/>
        </w:rPr>
        <w:sectPr>
          <w:footerReference r:id="rId125" w:type="default"/>
          <w:pgSz w:w="11906" w:h="16839"/>
          <w:pgMar w:top="400" w:right="1407" w:bottom="1186" w:left="1785" w:header="0" w:footer="1020"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
          <w:sz w:val="28"/>
          <w:szCs w:val="28"/>
        </w:rPr>
        <w:t>． 大颗粒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．块状物料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．小颗粒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．粉末</w:t>
      </w:r>
      <w:r>
        <w:rPr>
          <w:rFonts w:hint="eastAsia" w:ascii="仿宋_GB2312" w:hAnsi="仿宋_GB2312" w:eastAsia="仿宋_GB2312" w:cs="仿宋_GB2312"/>
          <w:spacing w:val="1"/>
          <w:sz w:val="28"/>
          <w:szCs w:val="28"/>
        </w:rPr>
        <w:t>状物料</w:t>
      </w:r>
    </w:p>
    <w:p>
      <w:pPr>
        <w:spacing w:before="6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5．[3]常见的天然硅酸盐有</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2"/>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．玻璃</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．黏土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．长石</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．水泥</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．[1]对半水煤气的分析结果有影响的是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．半水煤气含量的变化</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．半水煤气采样</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．环境湿度或气候的改变</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．环境温度的改变</w:t>
      </w:r>
    </w:p>
    <w:p>
      <w:pPr>
        <w:spacing w:before="63"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．[3]肥料三要素是指</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．氮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．氧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．磷</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．碳</w:t>
      </w:r>
    </w:p>
    <w:p>
      <w:pPr>
        <w:spacing w:before="64" w:line="221"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8．[3]钢铁试样的分解方法</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2"/>
          <w:sz w:val="28"/>
          <w:szCs w:val="28"/>
        </w:rPr>
        <w:t>。</w:t>
      </w:r>
    </w:p>
    <w:p>
      <w:pPr>
        <w:spacing w:before="70"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3"/>
          <w:sz w:val="28"/>
          <w:szCs w:val="28"/>
        </w:rPr>
        <w:t>．酸分解法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．燃烧法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．碱分解法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．微波消解法</w:t>
      </w:r>
    </w:p>
    <w:p>
      <w:pPr>
        <w:spacing w:before="64"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．[2]工业浓硝酸成品分析的内容包括</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6"/>
          <w:sz w:val="28"/>
          <w:szCs w:val="28"/>
        </w:rPr>
        <w:t>。</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．氯化物含量的测定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．硝酸含量的测定</w:t>
      </w:r>
    </w:p>
    <w:p>
      <w:pPr>
        <w:spacing w:before="63" w:line="227"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．亚硝酸含量的测定</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．灼烧残渣的测定</w:t>
      </w:r>
    </w:p>
    <w:p>
      <w:pPr>
        <w:spacing w:before="66"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．[2]工业用水分析的项目通常包括</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z w:val="28"/>
          <w:szCs w:val="28"/>
        </w:rPr>
        <w:t>．碱度</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．酸度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．pH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．硬度</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．[2]国家标准(</w:t>
      </w:r>
      <w:r>
        <w:rPr>
          <w:rFonts w:hint="eastAsia" w:ascii="仿宋_GB2312" w:hAnsi="仿宋_GB2312" w:eastAsia="仿宋_GB2312" w:cs="仿宋_GB2312"/>
          <w:sz w:val="28"/>
          <w:szCs w:val="28"/>
        </w:rPr>
        <w:t>SY</w:t>
      </w:r>
      <w:r>
        <w:rPr>
          <w:rFonts w:hint="eastAsia" w:ascii="仿宋_GB2312" w:hAnsi="仿宋_GB2312" w:eastAsia="仿宋_GB2312" w:cs="仿宋_GB2312"/>
          <w:spacing w:val="8"/>
          <w:sz w:val="28"/>
          <w:szCs w:val="28"/>
        </w:rPr>
        <w:t xml:space="preserve"> 2206—1976)规定，石油产品</w:t>
      </w:r>
      <w:r>
        <w:rPr>
          <w:rFonts w:hint="eastAsia" w:ascii="仿宋_GB2312" w:hAnsi="仿宋_GB2312" w:eastAsia="仿宋_GB2312" w:cs="仿宋_GB2312"/>
          <w:spacing w:val="7"/>
          <w:sz w:val="28"/>
          <w:szCs w:val="28"/>
        </w:rPr>
        <w:t>的密度用</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3"/>
          <w:sz w:val="28"/>
          <w:szCs w:val="28"/>
        </w:rPr>
        <w:t>）</w:t>
      </w:r>
      <w:r>
        <w:rPr>
          <w:rFonts w:hint="eastAsia" w:ascii="仿宋_GB2312" w:hAnsi="仿宋_GB2312" w:eastAsia="仿宋_GB2312" w:cs="仿宋_GB2312"/>
          <w:spacing w:val="7"/>
          <w:sz w:val="28"/>
          <w:szCs w:val="28"/>
        </w:rPr>
        <w:t>方法测定。</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．密度计法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．比重瓶法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．韦氏天平法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．计算密度法</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．[3]碱熔融法常用的熔剂有</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．碳酸钠</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．碳酸钾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．氢氧化钠</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．氯化钠</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．[2]空气干燥煤样水分的测定方法有</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4" w:line="285" w:lineRule="auto"/>
        <w:ind w:left="20" w:firstLine="41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1"/>
          <w:sz w:val="28"/>
          <w:szCs w:val="28"/>
        </w:rPr>
        <w:t xml:space="preserve"> </w:t>
      </w:r>
      <w:r>
        <w:rPr>
          <w:rFonts w:hint="eastAsia" w:ascii="仿宋_GB2312" w:hAnsi="仿宋_GB2312" w:eastAsia="仿宋_GB2312" w:cs="仿宋_GB2312"/>
          <w:spacing w:val="-2"/>
          <w:sz w:val="28"/>
          <w:szCs w:val="28"/>
        </w:rPr>
        <w:t>自然干燥法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．通氮干燥法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3"/>
          <w:sz w:val="28"/>
          <w:szCs w:val="28"/>
        </w:rPr>
        <w:t>甲苯蒸馏法       D．空气干燥法 14．[2]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气体分析仪器通常包括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．量气管</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．吸收瓶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．水准瓶</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．燃烧瓶</w:t>
      </w:r>
    </w:p>
    <w:p>
      <w:pPr>
        <w:spacing w:before="64"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．[3]气体化学吸收法包括</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．气体吸收体积法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．气体吸收滴定法</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．气相色谱法</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
          <w:sz w:val="28"/>
          <w:szCs w:val="28"/>
        </w:rPr>
        <w:t>电导法</w:t>
      </w:r>
    </w:p>
    <w:p>
      <w:pPr>
        <w:spacing w:before="63"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．[2]燃烧-碘量法钢铁中硫量测定装置包括</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5"/>
          <w:sz w:val="28"/>
          <w:szCs w:val="28"/>
        </w:rPr>
        <w:t>。</w:t>
      </w:r>
    </w:p>
    <w:p>
      <w:pPr>
        <w:spacing w:before="71"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．氧气瓶</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．卧式高温炉</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．除尘管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．吸收杯</w:t>
      </w:r>
    </w:p>
    <w:p>
      <w:pPr>
        <w:spacing w:before="66"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 xml:space="preserve">．[3]熔融法测定矿物中的少量钨，用 </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7"/>
          <w:sz w:val="28"/>
          <w:szCs w:val="28"/>
        </w:rPr>
        <w:t xml:space="preserve"> 分解物料时，可选用</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7"/>
          <w:sz w:val="28"/>
          <w:szCs w:val="28"/>
        </w:rPr>
        <w:t>坩埚。</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．铂金坩埚</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．银坩埚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．铁坩埚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．镍坩埚</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18．[2]水样的预处理包括</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．浓缩</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B ．</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3"/>
          <w:sz w:val="28"/>
          <w:szCs w:val="28"/>
        </w:rPr>
        <w:t>过滤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蒸馏排除干扰杂质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．消解</w:t>
      </w:r>
    </w:p>
    <w:p>
      <w:pPr>
        <w:spacing w:before="64" w:line="221"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．[3]水质指标按其性质可分为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．物理指标</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．物理化学指标</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．化学指标</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．生物指标</w:t>
      </w:r>
    </w:p>
    <w:p>
      <w:pPr>
        <w:spacing w:before="6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．[2]酸溶法分解试样通常选用的酸有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．磷酸</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．盐酸</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．氢氟酸       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．草酸</w:t>
      </w:r>
    </w:p>
    <w:p>
      <w:pPr>
        <w:spacing w:before="63"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．[2]我国的农药标准包括</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3"/>
          <w:sz w:val="28"/>
          <w:szCs w:val="28"/>
        </w:rPr>
        <w:t>．企业标准</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．地方标准</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．行业标准</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．国家标准</w:t>
      </w:r>
    </w:p>
    <w:p>
      <w:pPr>
        <w:spacing w:before="62"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．[2]以下测定项目属于煤样的半工业组成的是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71"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．水分</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．总硫</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．固定碳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．挥发分           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．总氮</w:t>
      </w:r>
    </w:p>
    <w:p>
      <w:pPr>
        <w:spacing w:before="63"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．[2]在下列有关留样的作用中，叙述正确的是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．复核备考用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．比对仪器、试剂、试验方法</w:t>
      </w:r>
      <w:r>
        <w:rPr>
          <w:rFonts w:hint="eastAsia" w:ascii="仿宋_GB2312" w:hAnsi="仿宋_GB2312" w:eastAsia="仿宋_GB2312" w:cs="仿宋_GB2312"/>
          <w:spacing w:val="6"/>
          <w:sz w:val="28"/>
          <w:szCs w:val="28"/>
        </w:rPr>
        <w:t>是否有随机误差</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．查处检验用</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．考核分析人员检验数据时，作对照样品用</w:t>
      </w:r>
    </w:p>
    <w:p>
      <w:pPr>
        <w:spacing w:line="228" w:lineRule="auto"/>
        <w:rPr>
          <w:rFonts w:hint="eastAsia" w:ascii="仿宋_GB2312" w:hAnsi="仿宋_GB2312" w:eastAsia="仿宋_GB2312" w:cs="仿宋_GB2312"/>
          <w:sz w:val="28"/>
          <w:szCs w:val="28"/>
        </w:rPr>
        <w:sectPr>
          <w:footerReference r:id="rId126" w:type="default"/>
          <w:pgSz w:w="11906" w:h="16839"/>
          <w:pgMar w:top="400" w:right="1461" w:bottom="1207" w:left="1785" w:header="0" w:footer="1042"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610"/>
        <w:outlineLvl w:val="1"/>
        <w:rPr>
          <w:rFonts w:hint="eastAsia" w:ascii="仿宋_GB2312" w:hAnsi="仿宋_GB2312" w:eastAsia="仿宋_GB2312" w:cs="仿宋_GB2312"/>
          <w:sz w:val="28"/>
          <w:szCs w:val="28"/>
        </w:rPr>
      </w:pPr>
      <w:bookmarkStart w:id="94" w:name="bookmark54"/>
      <w:bookmarkEnd w:id="94"/>
      <w:r>
        <w:rPr>
          <w:rFonts w:hint="eastAsia" w:ascii="仿宋_GB2312" w:hAnsi="仿宋_GB2312" w:eastAsia="仿宋_GB2312" w:cs="仿宋_GB2312"/>
          <w:b/>
          <w:bCs/>
          <w:spacing w:val="-4"/>
          <w:sz w:val="28"/>
          <w:szCs w:val="28"/>
        </w:rPr>
        <w:t>第十四章</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b/>
          <w:bCs/>
          <w:spacing w:val="-4"/>
          <w:sz w:val="28"/>
          <w:szCs w:val="28"/>
        </w:rPr>
        <w:t>有机分析知识</w:t>
      </w:r>
    </w:p>
    <w:p>
      <w:pPr>
        <w:spacing w:before="135" w:line="220" w:lineRule="auto"/>
        <w:ind w:left="24"/>
        <w:outlineLvl w:val="2"/>
        <w:rPr>
          <w:rFonts w:hint="eastAsia" w:ascii="仿宋_GB2312" w:hAnsi="仿宋_GB2312" w:eastAsia="仿宋_GB2312" w:cs="仿宋_GB2312"/>
          <w:sz w:val="28"/>
          <w:szCs w:val="28"/>
        </w:rPr>
      </w:pPr>
      <w:bookmarkStart w:id="95" w:name="bookmark55"/>
      <w:bookmarkEnd w:id="95"/>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9"/>
          <w:sz w:val="28"/>
          <w:szCs w:val="28"/>
        </w:rPr>
        <w:t>．[2]碘酸钾-碘化钾氧化法测定羧酸时，每一个羧基能产生</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个碘分子。</w:t>
      </w:r>
    </w:p>
    <w:p>
      <w:pPr>
        <w:spacing w:before="108" w:line="186"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．0.5</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．1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．3</w:t>
      </w:r>
    </w:p>
    <w:p>
      <w:pPr>
        <w:spacing w:before="73" w:line="280" w:lineRule="auto"/>
        <w:ind w:left="20" w:right="78" w:hanging="4"/>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．[2]乙酰化法测定伯、仲醇时，为了加快酰化反应速度，</w:t>
      </w:r>
      <w:r>
        <w:rPr>
          <w:rFonts w:hint="eastAsia" w:ascii="仿宋_GB2312" w:hAnsi="仿宋_GB2312" w:eastAsia="仿宋_GB2312" w:cs="仿宋_GB2312"/>
          <w:spacing w:val="10"/>
          <w:sz w:val="28"/>
          <w:szCs w:val="28"/>
        </w:rPr>
        <w:t>并使反应完全，酰化剂的用量一般</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要过量</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14"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．20%以上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．50%以上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．100%以上</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．200%以上</w:t>
      </w:r>
    </w:p>
    <w:p>
      <w:pPr>
        <w:spacing w:before="6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xml:space="preserve">．[2]鉴别 </w:t>
      </w:r>
      <w:r>
        <w:rPr>
          <w:rFonts w:hint="eastAsia" w:ascii="仿宋_GB2312" w:hAnsi="仿宋_GB2312" w:eastAsia="仿宋_GB2312" w:cs="仿宋_GB2312"/>
          <w:sz w:val="28"/>
          <w:szCs w:val="28"/>
        </w:rPr>
        <w:t>RX</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可选用的试剂为</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5"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12"/>
          <w:w w:val="102"/>
          <w:sz w:val="28"/>
          <w:szCs w:val="28"/>
        </w:rPr>
        <w:t xml:space="preserve"> </w:t>
      </w:r>
      <w:r>
        <w:rPr>
          <w:rFonts w:hint="eastAsia" w:ascii="仿宋_GB2312" w:hAnsi="仿宋_GB2312" w:eastAsia="仿宋_GB2312" w:cs="仿宋_GB2312"/>
          <w:spacing w:val="6"/>
          <w:sz w:val="28"/>
          <w:szCs w:val="28"/>
        </w:rPr>
        <w:t>氨溶液</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6"/>
          <w:sz w:val="28"/>
          <w:szCs w:val="28"/>
        </w:rPr>
        <w:t>3 醇溶液</w:t>
      </w:r>
    </w:p>
    <w:p>
      <w:pPr>
        <w:spacing w:before="72"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14"/>
          <w:w w:val="102"/>
          <w:sz w:val="28"/>
          <w:szCs w:val="28"/>
        </w:rPr>
        <w:t xml:space="preserve"> </w:t>
      </w:r>
      <w:r>
        <w:rPr>
          <w:rFonts w:hint="eastAsia" w:ascii="仿宋_GB2312" w:hAnsi="仿宋_GB2312" w:eastAsia="仿宋_GB2312" w:cs="仿宋_GB2312"/>
          <w:spacing w:val="5"/>
          <w:sz w:val="28"/>
          <w:szCs w:val="28"/>
        </w:rPr>
        <w:t>水溶液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AgNO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任意溶液</w:t>
      </w:r>
    </w:p>
    <w:p>
      <w:pPr>
        <w:spacing w:before="68"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．[3]克达尔法定氮消化过程中最常用的催化剂是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CuSO</w:t>
      </w:r>
      <w:r>
        <w:rPr>
          <w:rFonts w:hint="eastAsia" w:ascii="仿宋_GB2312" w:hAnsi="仿宋_GB2312" w:eastAsia="仿宋_GB2312" w:cs="仿宋_GB2312"/>
          <w:spacing w:val="3"/>
          <w:sz w:val="28"/>
          <w:szCs w:val="28"/>
        </w:rPr>
        <w:t>4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CuSO</w:t>
      </w:r>
      <w:r>
        <w:rPr>
          <w:rFonts w:hint="eastAsia" w:ascii="仿宋_GB2312" w:hAnsi="仿宋_GB2312" w:eastAsia="仿宋_GB2312" w:cs="仿宋_GB2312"/>
          <w:spacing w:val="3"/>
          <w:sz w:val="28"/>
          <w:szCs w:val="28"/>
        </w:rPr>
        <w:t>4+硒粉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．硒粉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．K2</w:t>
      </w:r>
      <w:r>
        <w:rPr>
          <w:rFonts w:hint="eastAsia" w:ascii="仿宋_GB2312" w:hAnsi="仿宋_GB2312" w:eastAsia="仿宋_GB2312" w:cs="仿宋_GB2312"/>
          <w:sz w:val="28"/>
          <w:szCs w:val="28"/>
        </w:rPr>
        <w:t>SO</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z w:val="28"/>
          <w:szCs w:val="28"/>
        </w:rPr>
        <w:t>CuSO</w:t>
      </w:r>
      <w:r>
        <w:rPr>
          <w:rFonts w:hint="eastAsia" w:ascii="仿宋_GB2312" w:hAnsi="仿宋_GB2312" w:eastAsia="仿宋_GB2312" w:cs="仿宋_GB2312"/>
          <w:spacing w:val="2"/>
          <w:sz w:val="28"/>
          <w:szCs w:val="28"/>
        </w:rPr>
        <w:t>4</w:t>
      </w:r>
    </w:p>
    <w:p>
      <w:pPr>
        <w:spacing w:before="60" w:line="281" w:lineRule="auto"/>
        <w:ind w:left="22" w:right="2" w:hanging="1"/>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．[2]用燃烧分解法测定碳和氢的含量时，若</w:t>
      </w:r>
      <w:r>
        <w:rPr>
          <w:rFonts w:hint="eastAsia" w:ascii="仿宋_GB2312" w:hAnsi="仿宋_GB2312" w:eastAsia="仿宋_GB2312" w:cs="仿宋_GB2312"/>
          <w:spacing w:val="7"/>
          <w:sz w:val="28"/>
          <w:szCs w:val="28"/>
        </w:rPr>
        <w:t>样品中含有少量的氮元素，吸收燃烧产物中的水、</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9"/>
          <w:sz w:val="28"/>
          <w:szCs w:val="28"/>
        </w:rPr>
        <w:t>二氧化碳及氮氧化物的吸收管的安装顺序应该</w:t>
      </w:r>
      <w:r>
        <w:rPr>
          <w:rFonts w:hint="eastAsia" w:ascii="仿宋_GB2312" w:hAnsi="仿宋_GB2312" w:eastAsia="仿宋_GB2312" w:cs="仿宋_GB2312"/>
          <w:spacing w:val="8"/>
          <w:sz w:val="28"/>
          <w:szCs w:val="28"/>
        </w:rPr>
        <w:t>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1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．H2O</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NOx</w:t>
      </w:r>
      <w:r>
        <w:rPr>
          <w:rFonts w:hint="eastAsia" w:ascii="仿宋_GB2312" w:hAnsi="仿宋_GB2312" w:eastAsia="仿宋_GB2312" w:cs="仿宋_GB2312"/>
          <w:spacing w:val="10"/>
          <w:w w:val="101"/>
          <w:sz w:val="28"/>
          <w:szCs w:val="28"/>
        </w:rPr>
        <w:t xml:space="preserve"> </w:t>
      </w:r>
      <w:r>
        <w:rPr>
          <w:rFonts w:hint="eastAsia" w:ascii="仿宋_GB2312" w:hAnsi="仿宋_GB2312" w:eastAsia="仿宋_GB2312" w:cs="仿宋_GB2312"/>
          <w:spacing w:val="5"/>
          <w:sz w:val="28"/>
          <w:szCs w:val="28"/>
        </w:rPr>
        <w:t>吸收管</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5"/>
          <w:sz w:val="28"/>
          <w:szCs w:val="28"/>
        </w:rPr>
        <w:t>．H2O</w:t>
      </w:r>
      <w:r>
        <w:rPr>
          <w:rFonts w:hint="eastAsia" w:ascii="仿宋_GB2312" w:hAnsi="仿宋_GB2312" w:eastAsia="仿宋_GB2312" w:cs="仿宋_GB2312"/>
          <w:spacing w:val="19"/>
          <w:w w:val="101"/>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NOx</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吸收管</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NOx</w:t>
      </w:r>
      <w:r>
        <w:rPr>
          <w:rFonts w:hint="eastAsia" w:ascii="仿宋_GB2312" w:hAnsi="仿宋_GB2312" w:eastAsia="仿宋_GB2312" w:cs="仿宋_GB2312"/>
          <w:spacing w:val="20"/>
          <w:w w:val="101"/>
          <w:sz w:val="28"/>
          <w:szCs w:val="28"/>
        </w:rPr>
        <w:t xml:space="preserve"> </w:t>
      </w:r>
      <w:r>
        <w:rPr>
          <w:rFonts w:hint="eastAsia" w:ascii="仿宋_GB2312" w:hAnsi="仿宋_GB2312" w:eastAsia="仿宋_GB2312" w:cs="仿宋_GB2312"/>
          <w:spacing w:val="5"/>
          <w:sz w:val="28"/>
          <w:szCs w:val="28"/>
        </w:rPr>
        <w:t>吸收管，H2O</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吸收管</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．H2O</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7"/>
          <w:w w:val="101"/>
          <w:sz w:val="28"/>
          <w:szCs w:val="28"/>
        </w:rPr>
        <w:t xml:space="preserve"> </w:t>
      </w:r>
      <w:r>
        <w:rPr>
          <w:rFonts w:hint="eastAsia" w:ascii="仿宋_GB2312" w:hAnsi="仿宋_GB2312" w:eastAsia="仿宋_GB2312" w:cs="仿宋_GB2312"/>
          <w:spacing w:val="5"/>
          <w:sz w:val="28"/>
          <w:szCs w:val="28"/>
        </w:rPr>
        <w:t>吸收管，</w:t>
      </w:r>
      <w:r>
        <w:rPr>
          <w:rFonts w:hint="eastAsia" w:ascii="仿宋_GB2312" w:hAnsi="仿宋_GB2312" w:eastAsia="仿宋_GB2312" w:cs="仿宋_GB2312"/>
          <w:sz w:val="28"/>
          <w:szCs w:val="28"/>
        </w:rPr>
        <w:t>NOx</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吸收管</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．[2]采用氧瓶燃烧法测定硫的含量时，将</w:t>
      </w:r>
      <w:r>
        <w:rPr>
          <w:rFonts w:hint="eastAsia" w:ascii="仿宋_GB2312" w:hAnsi="仿宋_GB2312" w:eastAsia="仿宋_GB2312" w:cs="仿宋_GB2312"/>
          <w:spacing w:val="7"/>
          <w:sz w:val="28"/>
          <w:szCs w:val="28"/>
        </w:rPr>
        <w:t>有机物中的硫转化为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72" w:line="23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．H2S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．SO2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 xml:space="preserve">．SO3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1"/>
          <w:sz w:val="28"/>
          <w:szCs w:val="28"/>
        </w:rPr>
        <w:t>．SO2</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和 SO3</w:t>
      </w:r>
    </w:p>
    <w:p>
      <w:pPr>
        <w:spacing w:before="58" w:line="273" w:lineRule="auto"/>
        <w:ind w:left="19" w:right="75"/>
        <w:jc w:val="both"/>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．[2]测定有机化合物中的硫时，可用氧瓶法分解</w:t>
      </w:r>
      <w:r>
        <w:rPr>
          <w:rFonts w:hint="eastAsia" w:ascii="仿宋_GB2312" w:hAnsi="仿宋_GB2312" w:eastAsia="仿宋_GB2312" w:cs="仿宋_GB2312"/>
          <w:spacing w:val="10"/>
          <w:sz w:val="28"/>
          <w:szCs w:val="28"/>
        </w:rPr>
        <w:t>试样，使硫转化为硫的氧化物，并在过氧化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 xml:space="preserve">氢溶液中转化为 </w:t>
      </w:r>
      <w:r>
        <w:rPr>
          <w:rFonts w:hint="eastAsia" w:ascii="仿宋_GB2312" w:hAnsi="仿宋_GB2312" w:eastAsia="仿宋_GB2312" w:cs="仿宋_GB2312"/>
          <w:sz w:val="28"/>
          <w:szCs w:val="28"/>
        </w:rPr>
        <w:t>SO</w:t>
      </w:r>
      <w:r>
        <w:rPr>
          <w:rFonts w:hint="eastAsia" w:ascii="仿宋_GB2312" w:hAnsi="仿宋_GB2312" w:eastAsia="仿宋_GB2312" w:cs="仿宋_GB2312"/>
          <w:spacing w:val="8"/>
          <w:sz w:val="28"/>
          <w:szCs w:val="28"/>
        </w:rPr>
        <w:t>42-</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8"/>
          <w:sz w:val="28"/>
          <w:szCs w:val="28"/>
        </w:rPr>
        <w:t>，然后用钍啉作指示剂，</w:t>
      </w:r>
      <w:r>
        <w:rPr>
          <w:rFonts w:hint="eastAsia" w:ascii="仿宋_GB2312" w:hAnsi="仿宋_GB2312" w:eastAsia="仿宋_GB2312" w:cs="仿宋_GB2312"/>
          <w:sz w:val="28"/>
          <w:szCs w:val="28"/>
        </w:rPr>
        <w:t>BaCl</w:t>
      </w:r>
      <w:r>
        <w:rPr>
          <w:rFonts w:hint="eastAsia" w:ascii="仿宋_GB2312" w:hAnsi="仿宋_GB2312" w:eastAsia="仿宋_GB2312" w:cs="仿宋_GB2312"/>
          <w:spacing w:val="8"/>
          <w:sz w:val="28"/>
          <w:szCs w:val="28"/>
        </w:rPr>
        <w:t>2 标准溶液作滴</w:t>
      </w:r>
      <w:r>
        <w:rPr>
          <w:rFonts w:hint="eastAsia" w:ascii="仿宋_GB2312" w:hAnsi="仿宋_GB2312" w:eastAsia="仿宋_GB2312" w:cs="仿宋_GB2312"/>
          <w:spacing w:val="7"/>
          <w:sz w:val="28"/>
          <w:szCs w:val="28"/>
        </w:rPr>
        <w:t>定剂，在</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介质中直接</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滴定。</w:t>
      </w:r>
    </w:p>
    <w:p>
      <w:pPr>
        <w:spacing w:before="48"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．水溶液</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．80%乙醇溶液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．三氯甲烷溶液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．冰</w:t>
      </w:r>
      <w:r>
        <w:rPr>
          <w:rFonts w:hint="eastAsia" w:ascii="仿宋_GB2312" w:hAnsi="仿宋_GB2312" w:eastAsia="仿宋_GB2312" w:cs="仿宋_GB2312"/>
          <w:spacing w:val="3"/>
          <w:sz w:val="28"/>
          <w:szCs w:val="28"/>
        </w:rPr>
        <w:t>乙酸溶液</w:t>
      </w:r>
    </w:p>
    <w:p>
      <w:pPr>
        <w:spacing w:before="62"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．[2]以下含氮化合物可以用克达尔法</w:t>
      </w:r>
      <w:r>
        <w:rPr>
          <w:rFonts w:hint="eastAsia" w:ascii="仿宋_GB2312" w:hAnsi="仿宋_GB2312" w:eastAsia="仿宋_GB2312" w:cs="仿宋_GB2312"/>
          <w:spacing w:val="6"/>
          <w:sz w:val="28"/>
          <w:szCs w:val="28"/>
        </w:rPr>
        <w:t>测定的是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TNT</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炸药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．硫脲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．硫酸肼   </w:t>
      </w:r>
      <w:r>
        <w:rPr>
          <w:rFonts w:hint="eastAsia" w:ascii="仿宋_GB2312" w:hAnsi="仿宋_GB2312" w:eastAsia="仿宋_GB2312" w:cs="仿宋_GB2312"/>
          <w:spacing w:val="2"/>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．氯化偶氮苯</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．[2]下列物质中不能用亚硫酸氢钠法测定其含量的是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．丙酮</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1"/>
          <w:sz w:val="28"/>
          <w:szCs w:val="28"/>
        </w:rPr>
        <w:t>甲醛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．环己酮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．乙醛</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．[2]高碘酸氧化法可测定</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4"/>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．伯醇</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．仲醇</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．叔醇</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．α-多羟基醇</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．[2]称量有机易挥发液体样品应用</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．称量瓶</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．安瓿球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．锥形瓶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．滴瓶</w:t>
      </w:r>
    </w:p>
    <w:p>
      <w:pPr>
        <w:spacing w:before="64" w:line="285" w:lineRule="auto"/>
        <w:ind w:left="28" w:right="63" w:firstLine="8"/>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．[3]含氮有机物在催化剂作用下，用浓硫酸煮沸分解，有机物中的氮转变为氨气，被浓硫酸</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 xml:space="preserve">吸收生成 </w:t>
      </w:r>
      <w:r>
        <w:rPr>
          <w:rFonts w:hint="eastAsia" w:ascii="仿宋_GB2312" w:hAnsi="仿宋_GB2312" w:eastAsia="仿宋_GB2312" w:cs="仿宋_GB2312"/>
          <w:sz w:val="28"/>
          <w:szCs w:val="28"/>
        </w:rPr>
        <w:t>NH</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z w:val="28"/>
          <w:szCs w:val="28"/>
        </w:rPr>
        <w:t>HSO</w:t>
      </w: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30"/>
          <w:w w:val="101"/>
          <w:sz w:val="28"/>
          <w:szCs w:val="28"/>
        </w:rPr>
        <w:t xml:space="preserve"> </w:t>
      </w:r>
      <w:r>
        <w:rPr>
          <w:rFonts w:hint="eastAsia" w:ascii="仿宋_GB2312" w:hAnsi="仿宋_GB2312" w:eastAsia="仿宋_GB2312" w:cs="仿宋_GB2312"/>
          <w:spacing w:val="7"/>
          <w:sz w:val="28"/>
          <w:szCs w:val="28"/>
        </w:rPr>
        <w:t>的过程称为</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．催化</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．分解</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．消化</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．吸收</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．[2]乙酸酐-乙酸钠酰化法测羟基时，加入过量的碱的</w:t>
      </w:r>
      <w:r>
        <w:rPr>
          <w:rFonts w:hint="eastAsia" w:ascii="仿宋_GB2312" w:hAnsi="仿宋_GB2312" w:eastAsia="仿宋_GB2312" w:cs="仿宋_GB2312"/>
          <w:spacing w:val="6"/>
          <w:sz w:val="28"/>
          <w:szCs w:val="28"/>
        </w:rPr>
        <w:t>目的是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．催化</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．中和</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．皂化</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．氧化</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．[2]欲测定高聚物的不饱和度，可以选用的方法是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．催化加氢法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z w:val="28"/>
          <w:szCs w:val="28"/>
        </w:rPr>
        <w:t>ICl</w:t>
      </w:r>
      <w:r>
        <w:rPr>
          <w:rFonts w:hint="eastAsia" w:ascii="仿宋_GB2312" w:hAnsi="仿宋_GB2312" w:eastAsia="仿宋_GB2312" w:cs="仿宋_GB2312"/>
          <w:spacing w:val="4"/>
          <w:sz w:val="28"/>
          <w:szCs w:val="28"/>
        </w:rPr>
        <w:t xml:space="preserve"> 加成法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．过</w:t>
      </w:r>
      <w:r>
        <w:rPr>
          <w:rFonts w:hint="eastAsia" w:ascii="仿宋_GB2312" w:hAnsi="仿宋_GB2312" w:eastAsia="仿宋_GB2312" w:cs="仿宋_GB2312"/>
          <w:spacing w:val="3"/>
          <w:sz w:val="28"/>
          <w:szCs w:val="28"/>
        </w:rPr>
        <w:t>氧酸加成法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．乌伯恩法</w:t>
      </w:r>
    </w:p>
    <w:p>
      <w:pPr>
        <w:spacing w:before="68"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 xml:space="preserve">．[1]有机物在 </w:t>
      </w:r>
      <w:r>
        <w:rPr>
          <w:rFonts w:hint="eastAsia" w:ascii="仿宋_GB2312" w:hAnsi="仿宋_GB2312" w:eastAsia="仿宋_GB2312" w:cs="仿宋_GB2312"/>
          <w:sz w:val="28"/>
          <w:szCs w:val="28"/>
        </w:rPr>
        <w:t>CO</w:t>
      </w:r>
      <w:r>
        <w:rPr>
          <w:rFonts w:hint="eastAsia" w:ascii="仿宋_GB2312" w:hAnsi="仿宋_GB2312" w:eastAsia="仿宋_GB2312" w:cs="仿宋_GB2312"/>
          <w:spacing w:val="7"/>
          <w:sz w:val="28"/>
          <w:szCs w:val="28"/>
        </w:rPr>
        <w:t>2</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7"/>
          <w:sz w:val="28"/>
          <w:szCs w:val="28"/>
        </w:rPr>
        <w:t>气流下通过氧化剂及金属铜燃烧管分解，</w:t>
      </w:r>
      <w:r>
        <w:rPr>
          <w:rFonts w:hint="eastAsia" w:ascii="仿宋_GB2312" w:hAnsi="仿宋_GB2312" w:eastAsia="仿宋_GB2312" w:cs="仿宋_GB2312"/>
          <w:spacing w:val="6"/>
          <w:sz w:val="28"/>
          <w:szCs w:val="28"/>
        </w:rPr>
        <w:t>其中氮元素转化成</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气体。</w:t>
      </w:r>
    </w:p>
    <w:p>
      <w:pPr>
        <w:spacing w:before="66"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．二氧化氮</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．一氧化氮</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．一氧化二氮</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．氮气</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．[2]氧瓶燃烧法测有机物中硫含量时，所用的标准</w:t>
      </w:r>
      <w:r>
        <w:rPr>
          <w:rFonts w:hint="eastAsia" w:ascii="仿宋_GB2312" w:hAnsi="仿宋_GB2312" w:eastAsia="仿宋_GB2312" w:cs="仿宋_GB2312"/>
          <w:spacing w:val="6"/>
          <w:sz w:val="28"/>
          <w:szCs w:val="28"/>
        </w:rPr>
        <w:t>溶液是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．高氯酸钡</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．硝酸钡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．硝酸银</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．稀硫酸</w:t>
      </w:r>
    </w:p>
    <w:p>
      <w:pPr>
        <w:spacing w:line="228" w:lineRule="auto"/>
        <w:rPr>
          <w:rFonts w:hint="eastAsia" w:ascii="仿宋_GB2312" w:hAnsi="仿宋_GB2312" w:eastAsia="仿宋_GB2312" w:cs="仿宋_GB2312"/>
          <w:sz w:val="28"/>
          <w:szCs w:val="28"/>
        </w:rPr>
        <w:sectPr>
          <w:footerReference r:id="rId127" w:type="default"/>
          <w:pgSz w:w="11906" w:h="16839"/>
          <w:pgMar w:top="400" w:right="1404" w:bottom="1193" w:left="1785" w:header="0" w:footer="1028"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．[2]不含共轭结构的醛和酮与 2</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6"/>
          <w:sz w:val="28"/>
          <w:szCs w:val="28"/>
        </w:rPr>
        <w:t>，4-二硝基苯肼生成的腙的颜色一般为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z w:val="28"/>
          <w:szCs w:val="28"/>
        </w:rPr>
        <w:t>．黄色</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．红色</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．橙色</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．蓝色</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．[2]肟化法测定羰基化合物为了使反应完全，通常试剂过量，并</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7"/>
          <w:sz w:val="28"/>
          <w:szCs w:val="28"/>
        </w:rPr>
        <w:t>。</w:t>
      </w:r>
    </w:p>
    <w:p>
      <w:pPr>
        <w:spacing w:before="32"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A</w:t>
      </w:r>
      <w:r>
        <w:rPr>
          <w:rFonts w:hint="eastAsia" w:ascii="仿宋_GB2312" w:hAnsi="仿宋_GB2312" w:eastAsia="仿宋_GB2312" w:cs="仿宋_GB2312"/>
          <w:spacing w:val="-16"/>
          <w:position w:val="2"/>
          <w:sz w:val="28"/>
          <w:szCs w:val="28"/>
        </w:rPr>
        <w:t xml:space="preserve"> </w:t>
      </w:r>
      <w:r>
        <w:rPr>
          <w:rFonts w:hint="eastAsia" w:ascii="仿宋_GB2312" w:hAnsi="仿宋_GB2312" w:eastAsia="仿宋_GB2312" w:cs="仿宋_GB2312"/>
          <w:spacing w:val="2"/>
          <w:position w:val="2"/>
          <w:sz w:val="28"/>
          <w:szCs w:val="28"/>
        </w:rPr>
        <w:t>．加入乙醇</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2"/>
          <w:position w:val="2"/>
          <w:sz w:val="28"/>
          <w:szCs w:val="28"/>
        </w:rPr>
        <w:t>B</w:t>
      </w:r>
      <w:r>
        <w:rPr>
          <w:rFonts w:hint="eastAsia" w:ascii="仿宋_GB2312" w:hAnsi="仿宋_GB2312" w:eastAsia="仿宋_GB2312" w:cs="仿宋_GB2312"/>
          <w:spacing w:val="-19"/>
          <w:position w:val="2"/>
          <w:sz w:val="28"/>
          <w:szCs w:val="28"/>
        </w:rPr>
        <w:t xml:space="preserve"> </w:t>
      </w:r>
      <w:r>
        <w:rPr>
          <w:rFonts w:hint="eastAsia" w:ascii="仿宋_GB2312" w:hAnsi="仿宋_GB2312" w:eastAsia="仿宋_GB2312" w:cs="仿宋_GB2312"/>
          <w:spacing w:val="2"/>
          <w:position w:val="2"/>
          <w:sz w:val="28"/>
          <w:szCs w:val="28"/>
        </w:rPr>
        <w:t>．加入吡啶</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2"/>
          <w:position w:val="2"/>
          <w:sz w:val="28"/>
          <w:szCs w:val="28"/>
        </w:rPr>
        <w:t>C</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2"/>
          <w:position w:val="2"/>
          <w:sz w:val="28"/>
          <w:szCs w:val="28"/>
        </w:rPr>
        <w:t>．回流加热 30 分钟</w:t>
      </w:r>
      <w:r>
        <w:rPr>
          <w:rFonts w:hint="eastAsia" w:ascii="仿宋_GB2312" w:hAnsi="仿宋_GB2312" w:eastAsia="仿宋_GB2312" w:cs="仿宋_GB2312"/>
          <w:spacing w:val="18"/>
          <w:position w:val="2"/>
          <w:sz w:val="28"/>
          <w:szCs w:val="28"/>
        </w:rPr>
        <w:t xml:space="preserve">     </w:t>
      </w:r>
      <w:r>
        <w:rPr>
          <w:rFonts w:hint="eastAsia" w:ascii="仿宋_GB2312" w:hAnsi="仿宋_GB2312" w:eastAsia="仿宋_GB2312" w:cs="仿宋_GB2312"/>
          <w:spacing w:val="2"/>
          <w:position w:val="2"/>
          <w:sz w:val="28"/>
          <w:szCs w:val="28"/>
        </w:rPr>
        <w:t>D</w:t>
      </w:r>
      <w:r>
        <w:rPr>
          <w:rFonts w:hint="eastAsia" w:ascii="仿宋_GB2312" w:hAnsi="仿宋_GB2312" w:eastAsia="仿宋_GB2312" w:cs="仿宋_GB2312"/>
          <w:spacing w:val="-26"/>
          <w:position w:val="2"/>
          <w:sz w:val="28"/>
          <w:szCs w:val="28"/>
        </w:rPr>
        <w:t xml:space="preserve"> </w:t>
      </w:r>
      <w:r>
        <w:rPr>
          <w:rFonts w:hint="eastAsia" w:ascii="仿宋_GB2312" w:hAnsi="仿宋_GB2312" w:eastAsia="仿宋_GB2312" w:cs="仿宋_GB2312"/>
          <w:spacing w:val="2"/>
          <w:position w:val="2"/>
          <w:sz w:val="28"/>
          <w:szCs w:val="28"/>
        </w:rPr>
        <w:t xml:space="preserve">．严格控制 </w:t>
      </w:r>
      <w:r>
        <w:rPr>
          <w:rFonts w:hint="eastAsia" w:ascii="仿宋_GB2312" w:hAnsi="仿宋_GB2312" w:eastAsia="仿宋_GB2312" w:cs="仿宋_GB2312"/>
          <w:position w:val="2"/>
          <w:sz w:val="28"/>
          <w:szCs w:val="28"/>
        </w:rPr>
        <w:t>pH</w:t>
      </w:r>
      <w:r>
        <w:rPr>
          <w:rFonts w:hint="eastAsia" w:ascii="仿宋_GB2312" w:hAnsi="仿宋_GB2312" w:eastAsia="仿宋_GB2312" w:cs="仿宋_GB2312"/>
          <w:spacing w:val="2"/>
          <w:position w:val="2"/>
          <w:sz w:val="28"/>
          <w:szCs w:val="28"/>
        </w:rPr>
        <w:t>=4</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．[2]韦氏法常用于测定油脂的碘值，韦氏液的主要</w:t>
      </w:r>
      <w:r>
        <w:rPr>
          <w:rFonts w:hint="eastAsia" w:ascii="仿宋_GB2312" w:hAnsi="仿宋_GB2312" w:eastAsia="仿宋_GB2312" w:cs="仿宋_GB2312"/>
          <w:spacing w:val="6"/>
          <w:sz w:val="28"/>
          <w:szCs w:val="28"/>
        </w:rPr>
        <w:t>成分是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．氯化碘</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．碘化钾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．氯化钾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．碘单质</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．[2]一般用</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9"/>
          <w:sz w:val="28"/>
          <w:szCs w:val="28"/>
        </w:rPr>
        <w:t>裂解含氮有机物，释放氮。</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．浓硫酸</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．浓盐酸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．苛性碱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．熔融法</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．[1]氧瓶燃烧法测定含磷有机硫化物使结果偏高的是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．试样燃烧分解后溶液呈黄色</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．滴定前</w:t>
      </w:r>
      <w:r>
        <w:rPr>
          <w:rFonts w:hint="eastAsia" w:ascii="仿宋_GB2312" w:hAnsi="仿宋_GB2312" w:eastAsia="仿宋_GB2312" w:cs="仿宋_GB2312"/>
          <w:spacing w:val="6"/>
          <w:sz w:val="28"/>
          <w:szCs w:val="28"/>
        </w:rPr>
        <w:t>未加入氧化镁</w:t>
      </w:r>
    </w:p>
    <w:p>
      <w:pPr>
        <w:spacing w:before="63"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．滴定时未加入乙醇             D</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3"/>
          <w:sz w:val="28"/>
          <w:szCs w:val="28"/>
        </w:rPr>
        <w:t>．滴定时</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pH</w:t>
      </w:r>
      <w:r>
        <w:rPr>
          <w:rFonts w:hint="eastAsia" w:ascii="仿宋_GB2312" w:hAnsi="仿宋_GB2312" w:eastAsia="仿宋_GB2312" w:cs="仿宋_GB2312"/>
          <w:spacing w:val="2"/>
          <w:sz w:val="28"/>
          <w:szCs w:val="28"/>
        </w:rPr>
        <w:t>&lt;2</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．[2]有机溴化物燃烧分解后，用</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8"/>
          <w:sz w:val="28"/>
          <w:szCs w:val="28"/>
        </w:rPr>
        <w:t>吸收。</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3"/>
          <w:sz w:val="28"/>
          <w:szCs w:val="28"/>
        </w:rPr>
        <w:t>．水</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．碱溶液</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．过氧化氢的碱溶液</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xml:space="preserve">．硫酸肼和 </w:t>
      </w:r>
      <w:r>
        <w:rPr>
          <w:rFonts w:hint="eastAsia" w:ascii="仿宋_GB2312" w:hAnsi="仿宋_GB2312" w:eastAsia="仿宋_GB2312" w:cs="仿宋_GB2312"/>
          <w:sz w:val="28"/>
          <w:szCs w:val="28"/>
        </w:rPr>
        <w:t>KOH</w:t>
      </w:r>
      <w:r>
        <w:rPr>
          <w:rFonts w:hint="eastAsia" w:ascii="仿宋_GB2312" w:hAnsi="仿宋_GB2312" w:eastAsia="仿宋_GB2312" w:cs="仿宋_GB2312"/>
          <w:spacing w:val="3"/>
          <w:sz w:val="28"/>
          <w:szCs w:val="28"/>
        </w:rPr>
        <w:t xml:space="preserve"> 混合液</w:t>
      </w:r>
    </w:p>
    <w:p>
      <w:pPr>
        <w:spacing w:before="66"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24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．[3]测定羰基时，常用肟化法，该方法是</w:t>
      </w:r>
      <w:r>
        <w:rPr>
          <w:rFonts w:hint="eastAsia" w:ascii="仿宋_GB2312" w:hAnsi="仿宋_GB2312" w:eastAsia="仿宋_GB2312" w:cs="仿宋_GB2312"/>
          <w:spacing w:val="9"/>
          <w:sz w:val="28"/>
          <w:szCs w:val="28"/>
        </w:rPr>
        <w:t>基于</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建立起来的。</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．缩合反应</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．加成反应</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．氧化反应</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．中和反应</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．[2]毛细管法测熔点时，毛细管中样品的最上层面应靠在测量温度计水银球</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8"/>
          <w:sz w:val="28"/>
          <w:szCs w:val="28"/>
        </w:rPr>
        <w:t>。</w:t>
      </w:r>
    </w:p>
    <w:p>
      <w:pPr>
        <w:spacing w:before="70" w:line="228"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1"/>
          <w:sz w:val="28"/>
          <w:szCs w:val="28"/>
        </w:rPr>
        <w:t>．无一定要求</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．上部</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．下部</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．中部</w:t>
      </w:r>
    </w:p>
    <w:p>
      <w:pPr>
        <w:spacing w:before="64" w:line="280" w:lineRule="auto"/>
        <w:ind w:left="23" w:hanging="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26</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．[2]某化合物溶解性试验呈碱性，且溶于</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6"/>
          <w:sz w:val="28"/>
          <w:szCs w:val="28"/>
        </w:rPr>
        <w:t>5%的稀盐酸，与亚硝酸作用时有黄色油状物生成，</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该化合物为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16"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．乙胺</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．脂肪族伯胺</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．脂肪族仲胺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．氨水</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27．[3]有机物的溴值是指</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6"/>
          <w:sz w:val="28"/>
          <w:szCs w:val="28"/>
        </w:rPr>
        <w:t>）</w:t>
      </w:r>
      <w:r>
        <w:rPr>
          <w:rFonts w:hint="eastAsia" w:ascii="仿宋_GB2312" w:hAnsi="仿宋_GB2312" w:eastAsia="仿宋_GB2312" w:cs="仿宋_GB2312"/>
          <w:spacing w:val="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．有机物的含溴量</w:t>
      </w:r>
    </w:p>
    <w:p>
      <w:pPr>
        <w:spacing w:before="66"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8"/>
          <w:sz w:val="28"/>
          <w:szCs w:val="28"/>
        </w:rPr>
        <w:t>．100g</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有机物需加成的溴的质量(g)</w:t>
      </w:r>
    </w:p>
    <w:p>
      <w:pPr>
        <w:spacing w:before="70"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．100g 有机物需加成的溴的物质的量</w:t>
      </w:r>
    </w:p>
    <w:p>
      <w:pPr>
        <w:spacing w:before="73"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4"/>
          <w:sz w:val="28"/>
          <w:szCs w:val="28"/>
        </w:rPr>
        <w:t>．与 100g</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4"/>
          <w:sz w:val="28"/>
          <w:szCs w:val="28"/>
        </w:rPr>
        <w:t>溴加成时消耗的有机物的质量(g)</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．[3]酯基的定量分析方法是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．皂化法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．氧化法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xml:space="preserve">．中和法   </w:t>
      </w:r>
      <w:r>
        <w:rPr>
          <w:rFonts w:hint="eastAsia" w:ascii="仿宋_GB2312" w:hAnsi="仿宋_GB2312" w:eastAsia="仿宋_GB2312" w:cs="仿宋_GB2312"/>
          <w:spacing w:val="1"/>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．沉淀法</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29．[3]重氮化法可以测定</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．脂肪伯胺</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．脂肪仲胺</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．芳伯胺</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．芳</w:t>
      </w:r>
      <w:r>
        <w:rPr>
          <w:rFonts w:hint="eastAsia" w:ascii="仿宋_GB2312" w:hAnsi="仿宋_GB2312" w:eastAsia="仿宋_GB2312" w:cs="仿宋_GB2312"/>
          <w:spacing w:val="2"/>
          <w:sz w:val="28"/>
          <w:szCs w:val="28"/>
        </w:rPr>
        <w:t>仲胺</w:t>
      </w:r>
    </w:p>
    <w:p>
      <w:pPr>
        <w:spacing w:before="64"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．[2]在测定旋光度时，当旋光仪的三分视场出现</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时，才可读数。</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．中间暗两边亮</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．中间亮两边暗</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．亮度一致</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．模糊</w:t>
      </w:r>
    </w:p>
    <w:p>
      <w:pPr>
        <w:spacing w:before="54" w:line="219" w:lineRule="auto"/>
        <w:ind w:left="24"/>
        <w:outlineLvl w:val="2"/>
        <w:rPr>
          <w:rFonts w:hint="eastAsia" w:ascii="仿宋_GB2312" w:hAnsi="仿宋_GB2312" w:eastAsia="仿宋_GB2312" w:cs="仿宋_GB2312"/>
          <w:sz w:val="28"/>
          <w:szCs w:val="28"/>
        </w:rPr>
      </w:pPr>
      <w:bookmarkStart w:id="96" w:name="bookmark56"/>
      <w:bookmarkEnd w:id="96"/>
      <w:r>
        <w:rPr>
          <w:rFonts w:hint="eastAsia" w:ascii="仿宋_GB2312" w:hAnsi="仿宋_GB2312" w:eastAsia="仿宋_GB2312" w:cs="仿宋_GB2312"/>
          <w:b/>
          <w:bCs/>
          <w:spacing w:val="-6"/>
          <w:sz w:val="28"/>
          <w:szCs w:val="28"/>
        </w:rPr>
        <w:t>二、判断题</w:t>
      </w:r>
    </w:p>
    <w:p>
      <w:pPr>
        <w:spacing w:before="36" w:line="256" w:lineRule="auto"/>
        <w:ind w:left="36" w:right="61" w:hanging="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9"/>
          <w:sz w:val="28"/>
          <w:szCs w:val="28"/>
        </w:rPr>
        <w:t>．[1]用燃烧法测定有机物中氯时，</w:t>
      </w:r>
      <w:r>
        <w:rPr>
          <w:rFonts w:hint="eastAsia" w:ascii="仿宋_GB2312" w:hAnsi="仿宋_GB2312" w:eastAsia="仿宋_GB2312" w:cs="仿宋_GB2312"/>
          <w:spacing w:val="-58"/>
          <w:sz w:val="28"/>
          <w:szCs w:val="28"/>
        </w:rPr>
        <w:t xml:space="preserve"> </w:t>
      </w:r>
      <w:r>
        <w:rPr>
          <w:rFonts w:hint="eastAsia" w:ascii="仿宋_GB2312" w:hAnsi="仿宋_GB2312" w:eastAsia="仿宋_GB2312" w:cs="仿宋_GB2312"/>
          <w:spacing w:val="9"/>
          <w:sz w:val="28"/>
          <w:szCs w:val="28"/>
        </w:rPr>
        <w:t>由于有机溴化物燃烧分解产物为单质溴，所以有机溴化物</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的存在对测定没有影响。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4"/>
          <w:sz w:val="28"/>
          <w:szCs w:val="28"/>
        </w:rPr>
        <w:t>)</w:t>
      </w:r>
    </w:p>
    <w:p>
      <w:pPr>
        <w:spacing w:before="67" w:line="221" w:lineRule="auto"/>
        <w:ind w:left="1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．[2]有机化合物中氯和溴含量的测定方法有汞液滴定法。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43" w:line="273" w:lineRule="auto"/>
        <w:ind w:left="20" w:right="47" w:hanging="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．[2]有机物中溴的测定，可用 </w:t>
      </w:r>
      <w:r>
        <w:rPr>
          <w:rFonts w:hint="eastAsia" w:ascii="仿宋_GB2312" w:hAnsi="仿宋_GB2312" w:eastAsia="仿宋_GB2312" w:cs="仿宋_GB2312"/>
          <w:sz w:val="28"/>
          <w:szCs w:val="28"/>
        </w:rPr>
        <w:t>NaClO</w:t>
      </w:r>
      <w:r>
        <w:rPr>
          <w:rFonts w:hint="eastAsia" w:ascii="仿宋_GB2312" w:hAnsi="仿宋_GB2312" w:eastAsia="仿宋_GB2312" w:cs="仿宋_GB2312"/>
          <w:spacing w:val="5"/>
          <w:sz w:val="28"/>
          <w:szCs w:val="28"/>
        </w:rPr>
        <w:t xml:space="preserve"> 作氧化剂，使溴生成 </w:t>
      </w:r>
      <w:r>
        <w:rPr>
          <w:rFonts w:hint="eastAsia" w:ascii="仿宋_GB2312" w:hAnsi="仿宋_GB2312" w:eastAsia="仿宋_GB2312" w:cs="仿宋_GB2312"/>
          <w:sz w:val="28"/>
          <w:szCs w:val="28"/>
        </w:rPr>
        <w:t>BrO</w:t>
      </w: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5"/>
          <w:sz w:val="28"/>
          <w:szCs w:val="28"/>
        </w:rPr>
        <w:t xml:space="preserve">，然后在酸性介中加 </w:t>
      </w:r>
      <w:r>
        <w:rPr>
          <w:rFonts w:hint="eastAsia" w:ascii="仿宋_GB2312" w:hAnsi="仿宋_GB2312" w:eastAsia="仿宋_GB2312" w:cs="仿宋_GB2312"/>
          <w:sz w:val="28"/>
          <w:szCs w:val="28"/>
        </w:rPr>
        <w:t>KI</w:t>
      </w:r>
      <w:r>
        <w:rPr>
          <w:rFonts w:hint="eastAsia" w:ascii="仿宋_GB2312" w:hAnsi="仿宋_GB2312" w:eastAsia="仿宋_GB2312" w:cs="仿宋_GB2312"/>
          <w:spacing w:val="5"/>
          <w:sz w:val="28"/>
          <w:szCs w:val="28"/>
        </w:rPr>
        <w:t xml:space="preserve"> 使之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析出 I2</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，用碘量法测定。</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
          <w:sz w:val="28"/>
          <w:szCs w:val="28"/>
        </w:rPr>
        <w:t>)</w:t>
      </w:r>
    </w:p>
    <w:p>
      <w:pPr>
        <w:spacing w:before="60" w:line="221" w:lineRule="auto"/>
        <w:ind w:left="1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．[3]有机物中硫含量的测定不能采用氧瓶燃烧法。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6"/>
          <w:sz w:val="28"/>
          <w:szCs w:val="28"/>
        </w:rPr>
        <w:t>)</w:t>
      </w:r>
    </w:p>
    <w:p>
      <w:pPr>
        <w:spacing w:before="71" w:line="256" w:lineRule="auto"/>
        <w:ind w:left="18" w:right="61" w:firstLine="1"/>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1"/>
          <w:sz w:val="28"/>
          <w:szCs w:val="28"/>
        </w:rPr>
        <w:t>．[2]测定蛋白质中的氮，最常用的是凯氏定</w:t>
      </w:r>
      <w:r>
        <w:rPr>
          <w:rFonts w:hint="eastAsia" w:ascii="仿宋_GB2312" w:hAnsi="仿宋_GB2312" w:eastAsia="仿宋_GB2312" w:cs="仿宋_GB2312"/>
          <w:spacing w:val="10"/>
          <w:sz w:val="28"/>
          <w:szCs w:val="28"/>
        </w:rPr>
        <w:t>氮法，用浓硫酸和催化剂将蛋白质消解，将有机</w:t>
      </w:r>
      <w:r>
        <w:rPr>
          <w:rFonts w:hint="eastAsia" w:ascii="仿宋_GB2312" w:hAnsi="仿宋_GB2312" w:eastAsia="仿宋_GB2312" w:cs="仿宋_GB2312"/>
          <w:sz w:val="28"/>
          <w:szCs w:val="28"/>
        </w:rPr>
        <w:t xml:space="preserve"> 氮转化成氨。</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z w:val="28"/>
          <w:szCs w:val="28"/>
        </w:rPr>
        <w:t>)</w:t>
      </w:r>
    </w:p>
    <w:p>
      <w:pPr>
        <w:spacing w:before="68"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．[2]消化法定氮的溶液中加入硫酸钾，可使溶液的沸点降低。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1"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．[2]用消化法测定有机物中的氮时，加入硫酸钾的目的是用作催化剂</w:t>
      </w:r>
      <w:r>
        <w:rPr>
          <w:rFonts w:hint="eastAsia" w:ascii="仿宋_GB2312" w:hAnsi="仿宋_GB2312" w:eastAsia="仿宋_GB2312" w:cs="仿宋_GB2312"/>
          <w:spacing w:val="6"/>
          <w:sz w:val="28"/>
          <w:szCs w:val="28"/>
        </w:rPr>
        <w:t>。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8</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．[2]含有 10 个 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以下的醇与硝酸铈铵溶液作用，一般生成琥珀色或红色配合物。 (  )</w:t>
      </w:r>
    </w:p>
    <w:p>
      <w:pPr>
        <w:spacing w:before="70"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5"/>
          <w:sz w:val="28"/>
          <w:szCs w:val="28"/>
        </w:rPr>
        <w:t>．[2]乙酰化法适合所有羟基化合物的测定。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line="221" w:lineRule="auto"/>
        <w:rPr>
          <w:rFonts w:hint="eastAsia" w:ascii="仿宋_GB2312" w:hAnsi="仿宋_GB2312" w:eastAsia="仿宋_GB2312" w:cs="仿宋_GB2312"/>
          <w:sz w:val="28"/>
          <w:szCs w:val="28"/>
        </w:rPr>
        <w:sectPr>
          <w:footerReference r:id="rId128" w:type="default"/>
          <w:pgSz w:w="11906" w:h="16839"/>
          <w:pgMar w:top="400" w:right="1423" w:bottom="1198" w:left="1785" w:header="0" w:footer="1032"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．[2]酮、醛都能与斐林试剂反应。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4"/>
          <w:sz w:val="28"/>
          <w:szCs w:val="28"/>
        </w:rPr>
        <w:t>)</w:t>
      </w:r>
    </w:p>
    <w:p>
      <w:pPr>
        <w:spacing w:before="7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．[2]亚硫酸氢钠加成法可用来定量测定大多数的醛</w:t>
      </w:r>
      <w:r>
        <w:rPr>
          <w:rFonts w:hint="eastAsia" w:ascii="仿宋_GB2312" w:hAnsi="仿宋_GB2312" w:eastAsia="仿宋_GB2312" w:cs="仿宋_GB2312"/>
          <w:spacing w:val="5"/>
          <w:sz w:val="28"/>
          <w:szCs w:val="28"/>
        </w:rPr>
        <w:t>与酮。 (</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w:t>
      </w:r>
    </w:p>
    <w:p>
      <w:pPr>
        <w:spacing w:before="70" w:line="256" w:lineRule="auto"/>
        <w:ind w:left="19" w:right="87" w:firstLine="1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6"/>
          <w:sz w:val="28"/>
          <w:szCs w:val="28"/>
        </w:rPr>
        <w:t>．[2]盐酸羟胺-吡啶肟化法测定羰基化合物含量时，加入吡啶的目的是与生成的盐酸结合以降</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低酸的浓度，抑制逆反应。 (</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6"/>
          <w:sz w:val="28"/>
          <w:szCs w:val="28"/>
        </w:rPr>
        <w:t>)</w:t>
      </w:r>
    </w:p>
    <w:p>
      <w:pPr>
        <w:spacing w:before="66"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．[3]酯值是试样中总酯、内酯和其它</w:t>
      </w:r>
      <w:r>
        <w:rPr>
          <w:rFonts w:hint="eastAsia" w:ascii="仿宋_GB2312" w:hAnsi="仿宋_GB2312" w:eastAsia="仿宋_GB2312" w:cs="仿宋_GB2312"/>
          <w:spacing w:val="5"/>
          <w:sz w:val="28"/>
          <w:szCs w:val="28"/>
        </w:rPr>
        <w:t>酸性基团的量度。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．[3]中和</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5"/>
          <w:sz w:val="28"/>
          <w:szCs w:val="28"/>
        </w:rPr>
        <w:t>10g 油脂所需氢氧化钾的质量（</w:t>
      </w:r>
      <w:r>
        <w:rPr>
          <w:rFonts w:hint="eastAsia" w:ascii="仿宋_GB2312" w:hAnsi="仿宋_GB2312" w:eastAsia="仿宋_GB2312" w:cs="仿宋_GB2312"/>
          <w:sz w:val="28"/>
          <w:szCs w:val="28"/>
        </w:rPr>
        <w:t>mg</w:t>
      </w:r>
      <w:r>
        <w:rPr>
          <w:rFonts w:hint="eastAsia" w:ascii="仿宋_GB2312" w:hAnsi="仿宋_GB2312" w:eastAsia="仿宋_GB2312" w:cs="仿宋_GB2312"/>
          <w:spacing w:val="4"/>
          <w:sz w:val="28"/>
          <w:szCs w:val="28"/>
        </w:rPr>
        <w:t>）称为酸值。 (  )</w:t>
      </w:r>
    </w:p>
    <w:p>
      <w:pPr>
        <w:spacing w:before="7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．[2]氯化碘溶液可以用来直接滴定有机化合物中的不饱和烯键。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3" w:line="255" w:lineRule="auto"/>
        <w:ind w:left="19" w:right="85" w:firstLine="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．[2]重氮化法测定芳香胺类化合物时，主要是在强无机酸存在下，芳香胺与亚硝</w:t>
      </w:r>
      <w:r>
        <w:rPr>
          <w:rFonts w:hint="eastAsia" w:ascii="仿宋_GB2312" w:hAnsi="仿宋_GB2312" w:eastAsia="仿宋_GB2312" w:cs="仿宋_GB2312"/>
          <w:spacing w:val="7"/>
          <w:sz w:val="28"/>
          <w:szCs w:val="28"/>
        </w:rPr>
        <w:t>酸作用定量</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地生成重氮盐。</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w:t>
      </w:r>
    </w:p>
    <w:p>
      <w:pPr>
        <w:spacing w:before="69"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 重氮化法测定芳伯胺时，通常采用内外指示剂</w:t>
      </w:r>
      <w:r>
        <w:rPr>
          <w:rFonts w:hint="eastAsia" w:ascii="仿宋_GB2312" w:hAnsi="仿宋_GB2312" w:eastAsia="仿宋_GB2312" w:cs="仿宋_GB2312"/>
          <w:spacing w:val="6"/>
          <w:sz w:val="28"/>
          <w:szCs w:val="28"/>
        </w:rPr>
        <w:t>结合的方法指示终点。 (   )</w:t>
      </w:r>
    </w:p>
    <w:p>
      <w:pPr>
        <w:spacing w:before="70"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18．[2]碘值是衡量油脂质量及纯度的重要指标之一，碘值愈低，表明油脂的分子越不饱和。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1"/>
          <w:sz w:val="28"/>
          <w:szCs w:val="28"/>
        </w:rPr>
        <w:t>)</w:t>
      </w:r>
    </w:p>
    <w:p>
      <w:pPr>
        <w:spacing w:before="7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19</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．[3]碘值是指</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3"/>
          <w:sz w:val="28"/>
          <w:szCs w:val="28"/>
        </w:rPr>
        <w:t>100</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克试样消耗的碘的克数。 (  )</w:t>
      </w:r>
    </w:p>
    <w:p>
      <w:pPr>
        <w:spacing w:before="71"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20．[2]韦氏法主要用来测定动、植物油脂的</w:t>
      </w:r>
      <w:r>
        <w:rPr>
          <w:rFonts w:hint="eastAsia" w:ascii="仿宋_GB2312" w:hAnsi="仿宋_GB2312" w:eastAsia="仿宋_GB2312" w:cs="仿宋_GB2312"/>
          <w:spacing w:val="5"/>
          <w:sz w:val="28"/>
          <w:szCs w:val="28"/>
        </w:rPr>
        <w:t>碘值，韦氏液的主要成份为碘和碘化钾溶液。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．[3]皂化值等于酯值与酸值之和。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4"/>
          <w:sz w:val="28"/>
          <w:szCs w:val="28"/>
        </w:rPr>
        <w:t>)</w:t>
      </w:r>
    </w:p>
    <w:p>
      <w:pPr>
        <w:spacing w:before="73" w:line="257" w:lineRule="auto"/>
        <w:ind w:left="22" w:right="83" w:hanging="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22</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．[2]费林试剂氧化法测定还原糖含量，采用亚甲基蓝指示剂，可以直接用费林试剂滴定还原</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4"/>
          <w:sz w:val="28"/>
          <w:szCs w:val="28"/>
        </w:rPr>
        <w:t>糖</w:t>
      </w:r>
      <w:r>
        <w:rPr>
          <w:rFonts w:hint="eastAsia" w:ascii="仿宋_GB2312" w:hAnsi="仿宋_GB2312" w:eastAsia="仿宋_GB2312" w:cs="仿宋_GB2312"/>
          <w:spacing w:val="-68"/>
          <w:sz w:val="28"/>
          <w:szCs w:val="28"/>
        </w:rPr>
        <w:t xml:space="preserve"> </w:t>
      </w:r>
      <w:r>
        <w:rPr>
          <w:rFonts w:hint="eastAsia" w:ascii="仿宋_GB2312" w:hAnsi="仿宋_GB2312" w:eastAsia="仿宋_GB2312" w:cs="仿宋_GB2312"/>
          <w:spacing w:val="-14"/>
          <w:sz w:val="28"/>
          <w:szCs w:val="28"/>
        </w:rPr>
        <w:t>。</w:t>
      </w:r>
      <w:r>
        <w:rPr>
          <w:rFonts w:hint="eastAsia" w:ascii="仿宋_GB2312" w:hAnsi="仿宋_GB2312" w:eastAsia="仿宋_GB2312" w:cs="仿宋_GB2312"/>
          <w:spacing w:val="27"/>
          <w:sz w:val="28"/>
          <w:szCs w:val="28"/>
        </w:rPr>
        <w:t xml:space="preserve"> </w:t>
      </w:r>
      <w:r>
        <w:rPr>
          <w:rFonts w:hint="eastAsia" w:ascii="仿宋_GB2312" w:hAnsi="仿宋_GB2312" w:eastAsia="仿宋_GB2312" w:cs="仿宋_GB2312"/>
          <w:spacing w:val="-14"/>
          <w:sz w:val="28"/>
          <w:szCs w:val="28"/>
        </w:rPr>
        <w:t>(   )</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23</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．[2]在测定旋光度时，当旋光仪的三分视场出现中间暗两边亮时，才可读数。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7"/>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．[2]沸程测定仪器安装应使测量温度计水银球上端与蒸馏瓶支管下壁在同一水平面</w:t>
      </w:r>
      <w:r>
        <w:rPr>
          <w:rFonts w:hint="eastAsia" w:ascii="仿宋_GB2312" w:hAnsi="仿宋_GB2312" w:eastAsia="仿宋_GB2312" w:cs="仿宋_GB2312"/>
          <w:spacing w:val="4"/>
          <w:sz w:val="28"/>
          <w:szCs w:val="28"/>
        </w:rPr>
        <w:t>上。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4"/>
          <w:sz w:val="28"/>
          <w:szCs w:val="28"/>
        </w:rPr>
        <w:t>)</w:t>
      </w:r>
    </w:p>
    <w:p>
      <w:pPr>
        <w:spacing w:before="64" w:line="256" w:lineRule="auto"/>
        <w:ind w:left="19" w:right="73" w:hanging="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．[2]毛细管法测定熔点时，装入的试样量不能过</w:t>
      </w:r>
      <w:r>
        <w:rPr>
          <w:rFonts w:hint="eastAsia" w:ascii="仿宋_GB2312" w:hAnsi="仿宋_GB2312" w:eastAsia="仿宋_GB2312" w:cs="仿宋_GB2312"/>
          <w:spacing w:val="8"/>
          <w:sz w:val="28"/>
          <w:szCs w:val="28"/>
        </w:rPr>
        <w:t>多，否则结果偏高，试样疏松会使测定结果</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偏低。物质中混有杂质时，通常导致熔点下降。 (</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7"/>
          <w:sz w:val="28"/>
          <w:szCs w:val="28"/>
        </w:rPr>
        <w:t>)</w:t>
      </w:r>
    </w:p>
    <w:p>
      <w:pPr>
        <w:spacing w:before="63" w:line="221" w:lineRule="auto"/>
        <w:ind w:left="21"/>
        <w:outlineLvl w:val="2"/>
        <w:rPr>
          <w:rFonts w:hint="eastAsia" w:ascii="仿宋_GB2312" w:hAnsi="仿宋_GB2312" w:eastAsia="仿宋_GB2312" w:cs="仿宋_GB2312"/>
          <w:sz w:val="28"/>
          <w:szCs w:val="28"/>
        </w:rPr>
      </w:pPr>
      <w:bookmarkStart w:id="97" w:name="bookmark57"/>
      <w:bookmarkEnd w:id="97"/>
      <w:r>
        <w:rPr>
          <w:rFonts w:hint="eastAsia" w:ascii="仿宋_GB2312" w:hAnsi="仿宋_GB2312" w:eastAsia="仿宋_GB2312" w:cs="仿宋_GB2312"/>
          <w:b/>
          <w:bCs/>
          <w:spacing w:val="-5"/>
          <w:sz w:val="28"/>
          <w:szCs w:val="28"/>
        </w:rPr>
        <w:t>三、多选题</w:t>
      </w:r>
    </w:p>
    <w:p>
      <w:pPr>
        <w:spacing w:before="35"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．[2]有关碘值的说法错误的是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4"/>
          <w:sz w:val="28"/>
          <w:szCs w:val="28"/>
        </w:rPr>
        <w:t>。</w:t>
      </w:r>
    </w:p>
    <w:p>
      <w:pPr>
        <w:spacing w:before="72" w:line="221"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．100g 样品相当于加碘的克数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．1g 样品相当于加碘的克数</w:t>
      </w:r>
    </w:p>
    <w:p>
      <w:pPr>
        <w:spacing w:before="70" w:line="221"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．100g 样品相当于加碘的毫克数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．1g 样品相当于加碘的毫克数</w:t>
      </w:r>
    </w:p>
    <w:p>
      <w:pPr>
        <w:spacing w:before="70" w:line="221"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．[3]测定有机物中碳、氢含量时，其中的碳、</w:t>
      </w:r>
      <w:r>
        <w:rPr>
          <w:rFonts w:hint="eastAsia" w:ascii="仿宋_GB2312" w:hAnsi="仿宋_GB2312" w:eastAsia="仿宋_GB2312" w:cs="仿宋_GB2312"/>
          <w:spacing w:val="7"/>
          <w:sz w:val="28"/>
          <w:szCs w:val="28"/>
        </w:rPr>
        <w:t>氢分别被转化为</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7"/>
          <w:sz w:val="28"/>
          <w:szCs w:val="28"/>
        </w:rPr>
        <w:t>。</w:t>
      </w:r>
    </w:p>
    <w:p>
      <w:pPr>
        <w:spacing w:before="108" w:line="18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CO</w:t>
      </w:r>
      <w:r>
        <w:rPr>
          <w:rFonts w:hint="eastAsia" w:ascii="仿宋_GB2312" w:hAnsi="仿宋_GB2312" w:eastAsia="仿宋_GB2312" w:cs="仿宋_GB2312"/>
          <w:spacing w:val="1"/>
          <w:sz w:val="28"/>
          <w:szCs w:val="28"/>
        </w:rPr>
        <w:t>2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．H2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．H2</w:t>
      </w:r>
      <w:r>
        <w:rPr>
          <w:rFonts w:hint="eastAsia" w:ascii="仿宋_GB2312" w:hAnsi="仿宋_GB2312" w:eastAsia="仿宋_GB2312" w:cs="仿宋_GB2312"/>
          <w:sz w:val="28"/>
          <w:szCs w:val="28"/>
        </w:rPr>
        <w:t>O</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．CO            E.HCl</w:t>
      </w:r>
    </w:p>
    <w:p>
      <w:pPr>
        <w:spacing w:before="75"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4．[2]高碘酸氧化法测甘油含量时，n(甘油)与 n(</w:t>
      </w:r>
      <w:r>
        <w:rPr>
          <w:rFonts w:hint="eastAsia" w:ascii="仿宋_GB2312" w:hAnsi="仿宋_GB2312" w:eastAsia="仿宋_GB2312" w:cs="仿宋_GB2312"/>
          <w:sz w:val="28"/>
          <w:szCs w:val="28"/>
        </w:rPr>
        <w:t>Na</w:t>
      </w:r>
      <w:r>
        <w:rPr>
          <w:rFonts w:hint="eastAsia" w:ascii="仿宋_GB2312" w:hAnsi="仿宋_GB2312" w:eastAsia="仿宋_GB2312" w:cs="仿宋_GB2312"/>
          <w:spacing w:val="1"/>
          <w:sz w:val="28"/>
          <w:szCs w:val="28"/>
        </w:rPr>
        <w:t>2S</w:t>
      </w:r>
      <w:r>
        <w:rPr>
          <w:rFonts w:hint="eastAsia" w:ascii="仿宋_GB2312" w:hAnsi="仿宋_GB2312" w:eastAsia="仿宋_GB2312" w:cs="仿宋_GB2312"/>
          <w:sz w:val="28"/>
          <w:szCs w:val="28"/>
        </w:rPr>
        <w:t>2O3)之间的化学计量关系不正确的是</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8"/>
          <w:sz w:val="28"/>
          <w:szCs w:val="28"/>
        </w:rPr>
        <w:t>）</w:t>
      </w:r>
      <w:r>
        <w:rPr>
          <w:rFonts w:hint="eastAsia" w:ascii="仿宋_GB2312" w:hAnsi="仿宋_GB2312" w:eastAsia="仿宋_GB2312" w:cs="仿宋_GB2312"/>
          <w:sz w:val="28"/>
          <w:szCs w:val="28"/>
        </w:rPr>
        <w:t>。</w:t>
      </w:r>
    </w:p>
    <w:p>
      <w:pPr>
        <w:spacing w:line="277" w:lineRule="auto"/>
        <w:rPr>
          <w:rFonts w:hint="eastAsia" w:ascii="仿宋_GB2312" w:hAnsi="仿宋_GB2312" w:eastAsia="仿宋_GB2312" w:cs="仿宋_GB2312"/>
          <w:sz w:val="28"/>
          <w:szCs w:val="28"/>
        </w:rPr>
      </w:pPr>
    </w:p>
    <w:p>
      <w:pPr>
        <w:spacing w:before="66" w:line="281" w:lineRule="exact"/>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A</w:t>
      </w:r>
      <w:r>
        <w:rPr>
          <w:rFonts w:hint="eastAsia" w:ascii="仿宋_GB2312" w:hAnsi="仿宋_GB2312" w:eastAsia="仿宋_GB2312" w:cs="仿宋_GB2312"/>
          <w:spacing w:val="-9"/>
          <w:position w:val="2"/>
          <w:sz w:val="28"/>
          <w:szCs w:val="28"/>
        </w:rPr>
        <w:t xml:space="preserve"> </w:t>
      </w:r>
      <w:r>
        <w:rPr>
          <w:rFonts w:hint="eastAsia" w:ascii="仿宋_GB2312" w:hAnsi="仿宋_GB2312" w:eastAsia="仿宋_GB2312" w:cs="仿宋_GB2312"/>
          <w:spacing w:val="4"/>
          <w:position w:val="2"/>
          <w:sz w:val="28"/>
          <w:szCs w:val="28"/>
        </w:rPr>
        <w:t>．n(甘油)=1/2 n(</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4"/>
          <w:position w:val="2"/>
          <w:sz w:val="28"/>
          <w:szCs w:val="28"/>
        </w:rPr>
        <w:t>2S2O3)</w:t>
      </w:r>
      <w:r>
        <w:rPr>
          <w:rFonts w:hint="eastAsia" w:ascii="仿宋_GB2312" w:hAnsi="仿宋_GB2312" w:eastAsia="仿宋_GB2312" w:cs="仿宋_GB2312"/>
          <w:position w:val="2"/>
          <w:sz w:val="28"/>
          <w:szCs w:val="28"/>
        </w:rPr>
        <w:t xml:space="preserve">          </w:t>
      </w:r>
      <w:r>
        <w:rPr>
          <w:rFonts w:hint="eastAsia" w:ascii="仿宋_GB2312" w:hAnsi="仿宋_GB2312" w:eastAsia="仿宋_GB2312" w:cs="仿宋_GB2312"/>
          <w:spacing w:val="4"/>
          <w:position w:val="2"/>
          <w:sz w:val="28"/>
          <w:szCs w:val="28"/>
        </w:rPr>
        <w:t>B</w:t>
      </w:r>
      <w:r>
        <w:rPr>
          <w:rFonts w:hint="eastAsia" w:ascii="仿宋_GB2312" w:hAnsi="仿宋_GB2312" w:eastAsia="仿宋_GB2312" w:cs="仿宋_GB2312"/>
          <w:spacing w:val="-15"/>
          <w:position w:val="2"/>
          <w:sz w:val="28"/>
          <w:szCs w:val="28"/>
        </w:rPr>
        <w:t xml:space="preserve"> </w:t>
      </w:r>
      <w:r>
        <w:rPr>
          <w:rFonts w:hint="eastAsia" w:ascii="仿宋_GB2312" w:hAnsi="仿宋_GB2312" w:eastAsia="仿宋_GB2312" w:cs="仿宋_GB2312"/>
          <w:spacing w:val="4"/>
          <w:position w:val="2"/>
          <w:sz w:val="28"/>
          <w:szCs w:val="28"/>
        </w:rPr>
        <w:t>．n(甘油)=1/3 n(</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4"/>
          <w:position w:val="2"/>
          <w:sz w:val="28"/>
          <w:szCs w:val="28"/>
        </w:rPr>
        <w:t>2S2O3)</w:t>
      </w:r>
    </w:p>
    <w:p>
      <w:pPr>
        <w:spacing w:before="28" w:line="281" w:lineRule="exact"/>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C</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．n(甘油)=1/4 n(</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4"/>
          <w:position w:val="2"/>
          <w:sz w:val="28"/>
          <w:szCs w:val="28"/>
        </w:rPr>
        <w:t>2S2O3)          D</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w:t>
      </w:r>
      <w:r>
        <w:rPr>
          <w:rFonts w:hint="eastAsia" w:ascii="仿宋_GB2312" w:hAnsi="仿宋_GB2312" w:eastAsia="仿宋_GB2312" w:cs="仿宋_GB2312"/>
          <w:spacing w:val="3"/>
          <w:position w:val="2"/>
          <w:sz w:val="28"/>
          <w:szCs w:val="28"/>
        </w:rPr>
        <w:t>n(甘油)= n(</w:t>
      </w:r>
      <w:r>
        <w:rPr>
          <w:rFonts w:hint="eastAsia" w:ascii="仿宋_GB2312" w:hAnsi="仿宋_GB2312" w:eastAsia="仿宋_GB2312" w:cs="仿宋_GB2312"/>
          <w:position w:val="2"/>
          <w:sz w:val="28"/>
          <w:szCs w:val="28"/>
        </w:rPr>
        <w:t>Na</w:t>
      </w:r>
      <w:r>
        <w:rPr>
          <w:rFonts w:hint="eastAsia" w:ascii="仿宋_GB2312" w:hAnsi="仿宋_GB2312" w:eastAsia="仿宋_GB2312" w:cs="仿宋_GB2312"/>
          <w:spacing w:val="3"/>
          <w:position w:val="2"/>
          <w:sz w:val="28"/>
          <w:szCs w:val="28"/>
        </w:rPr>
        <w:t>2S2O3)</w:t>
      </w:r>
    </w:p>
    <w:p>
      <w:pPr>
        <w:spacing w:before="64"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 xml:space="preserve">．[1]含碘有机物用氧瓶燃烧法分解试样后，用 </w:t>
      </w:r>
      <w:r>
        <w:rPr>
          <w:rFonts w:hint="eastAsia" w:ascii="仿宋_GB2312" w:hAnsi="仿宋_GB2312" w:eastAsia="仿宋_GB2312" w:cs="仿宋_GB2312"/>
          <w:sz w:val="28"/>
          <w:szCs w:val="28"/>
        </w:rPr>
        <w:t>KOH</w:t>
      </w:r>
      <w:r>
        <w:rPr>
          <w:rFonts w:hint="eastAsia" w:ascii="仿宋_GB2312" w:hAnsi="仿宋_GB2312" w:eastAsia="仿宋_GB2312" w:cs="仿宋_GB2312"/>
          <w:spacing w:val="21"/>
          <w:w w:val="101"/>
          <w:sz w:val="28"/>
          <w:szCs w:val="28"/>
        </w:rPr>
        <w:t xml:space="preserve"> </w:t>
      </w:r>
      <w:r>
        <w:rPr>
          <w:rFonts w:hint="eastAsia" w:ascii="仿宋_GB2312" w:hAnsi="仿宋_GB2312" w:eastAsia="仿宋_GB2312" w:cs="仿宋_GB2312"/>
          <w:spacing w:val="8"/>
          <w:sz w:val="28"/>
          <w:szCs w:val="28"/>
        </w:rPr>
        <w:t>吸</w:t>
      </w:r>
      <w:r>
        <w:rPr>
          <w:rFonts w:hint="eastAsia" w:ascii="仿宋_GB2312" w:hAnsi="仿宋_GB2312" w:eastAsia="仿宋_GB2312" w:cs="仿宋_GB2312"/>
          <w:spacing w:val="7"/>
          <w:sz w:val="28"/>
          <w:szCs w:val="28"/>
        </w:rPr>
        <w:t>收，得到的混合物有</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111" w:line="18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Na</w:t>
      </w:r>
      <w:r>
        <w:rPr>
          <w:rFonts w:hint="eastAsia" w:ascii="仿宋_GB2312" w:hAnsi="仿宋_GB2312" w:eastAsia="仿宋_GB2312" w:cs="仿宋_GB2312"/>
          <w:spacing w:val="1"/>
          <w:sz w:val="28"/>
          <w:szCs w:val="28"/>
        </w:rPr>
        <w:t>2S2O3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KI</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．I2     </w:t>
      </w:r>
      <w:r>
        <w:rPr>
          <w:rFonts w:hint="eastAsia" w:ascii="仿宋_GB2312" w:hAnsi="仿宋_GB2312" w:eastAsia="仿宋_GB2312" w:cs="仿宋_GB2312"/>
          <w:sz w:val="28"/>
          <w:szCs w:val="28"/>
        </w:rPr>
        <w:t xml:space="preserve">                  D</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z w:val="28"/>
          <w:szCs w:val="28"/>
        </w:rPr>
        <w:t>．KIO3</w:t>
      </w:r>
    </w:p>
    <w:p>
      <w:pPr>
        <w:spacing w:before="69" w:line="221"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0"/>
          <w:sz w:val="28"/>
          <w:szCs w:val="28"/>
        </w:rPr>
        <w:t>．[2]含羰基的化合物，其羰基可用下列</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10"/>
          <w:sz w:val="28"/>
          <w:szCs w:val="28"/>
        </w:rPr>
        <w:t>试</w:t>
      </w:r>
      <w:r>
        <w:rPr>
          <w:rFonts w:hint="eastAsia" w:ascii="仿宋_GB2312" w:hAnsi="仿宋_GB2312" w:eastAsia="仿宋_GB2312" w:cs="仿宋_GB2312"/>
          <w:spacing w:val="9"/>
          <w:sz w:val="28"/>
          <w:szCs w:val="28"/>
        </w:rPr>
        <w:t>剂测定其含量。</w:t>
      </w:r>
    </w:p>
    <w:p>
      <w:pPr>
        <w:spacing w:before="7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NaOH</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HClO</w:t>
      </w:r>
      <w:r>
        <w:rPr>
          <w:rFonts w:hint="eastAsia" w:ascii="仿宋_GB2312" w:hAnsi="仿宋_GB2312" w:eastAsia="仿宋_GB2312" w:cs="仿宋_GB2312"/>
          <w:spacing w:val="2"/>
          <w:sz w:val="28"/>
          <w:szCs w:val="28"/>
        </w:rPr>
        <w:t>4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．铁氰酸钾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．高锰酸钾</w:t>
      </w:r>
    </w:p>
    <w:p>
      <w:pPr>
        <w:spacing w:before="61" w:line="221"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．[2]韦氏法测定油脂碘值时加成反应的条件是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．避光</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．密闭</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．仪器干燥</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．加催化剂</w:t>
      </w:r>
    </w:p>
    <w:p>
      <w:pPr>
        <w:spacing w:before="64" w:line="221"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．[2]重氮化法测定苯胺含量确定滴定终点可以采用的方法是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．碘化钾－淀粉指示剂</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．中性红指示剂</w:t>
      </w:r>
    </w:p>
    <w:p>
      <w:pPr>
        <w:spacing w:before="66" w:line="227" w:lineRule="auto"/>
        <w:ind w:left="3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6"/>
          <w:sz w:val="28"/>
          <w:szCs w:val="28"/>
        </w:rPr>
        <w:t>．中性红和亚甲基蓝混合指示剂</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．永停终点法指示终点</w:t>
      </w:r>
    </w:p>
    <w:p>
      <w:pPr>
        <w:spacing w:before="64"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10．[1]下列说法正确的是</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．酚试剂测定甲醛</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．乙酰丙酮光度法测定甲醛</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．变色酸法测定甲醛</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．亚硫酸钠法测甲醛</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E</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．硝酸钠法测甲醛</w:t>
      </w:r>
    </w:p>
    <w:p>
      <w:pPr>
        <w:spacing w:before="6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．[2]下列可以用中和法（直接或间接）测定其含量的有机化合物有</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6"/>
          <w:sz w:val="28"/>
          <w:szCs w:val="28"/>
        </w:rPr>
        <w:t xml:space="preserve"> </w:t>
      </w:r>
      <w:r>
        <w:rPr>
          <w:rFonts w:hint="eastAsia" w:ascii="仿宋_GB2312" w:hAnsi="仿宋_GB2312" w:eastAsia="仿宋_GB2312" w:cs="仿宋_GB2312"/>
          <w:spacing w:val="-5"/>
          <w:sz w:val="28"/>
          <w:szCs w:val="28"/>
        </w:rPr>
        <w:t>甲酸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甲苯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9"/>
          <w:sz w:val="28"/>
          <w:szCs w:val="28"/>
        </w:rPr>
        <w:t xml:space="preserve"> </w:t>
      </w:r>
      <w:r>
        <w:rPr>
          <w:rFonts w:hint="eastAsia" w:ascii="仿宋_GB2312" w:hAnsi="仿宋_GB2312" w:eastAsia="仿宋_GB2312" w:cs="仿宋_GB2312"/>
          <w:spacing w:val="-5"/>
          <w:sz w:val="28"/>
          <w:szCs w:val="28"/>
        </w:rPr>
        <w:t>甲醇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．苯胺</w:t>
      </w:r>
    </w:p>
    <w:p>
      <w:pPr>
        <w:spacing w:line="227" w:lineRule="auto"/>
        <w:rPr>
          <w:rFonts w:hint="eastAsia" w:ascii="仿宋_GB2312" w:hAnsi="仿宋_GB2312" w:eastAsia="仿宋_GB2312" w:cs="仿宋_GB2312"/>
          <w:sz w:val="28"/>
          <w:szCs w:val="28"/>
        </w:rPr>
        <w:sectPr>
          <w:footerReference r:id="rId129" w:type="default"/>
          <w:pgSz w:w="11906" w:h="16839"/>
          <w:pgMar w:top="400" w:right="1390" w:bottom="1193" w:left="1785" w:header="0" w:footer="1028"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．[2]有机物中氮的的定量方法有</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．凯氏法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．杜马法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．气相色谱中热导检测器法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．重量法</w:t>
      </w:r>
    </w:p>
    <w:p>
      <w:pPr>
        <w:spacing w:before="6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．[2]物质中混有杂质时通常导致</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．熔点上升</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．熔点下降</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．熔距变窄</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．熔距变宽</w:t>
      </w:r>
    </w:p>
    <w:p>
      <w:pPr>
        <w:spacing w:before="62"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．[2]测定羧酸衍生物的方法有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．水解中和法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．水解沉淀滴定法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．分光光度</w:t>
      </w:r>
      <w:r>
        <w:rPr>
          <w:rFonts w:hint="eastAsia" w:ascii="仿宋_GB2312" w:hAnsi="仿宋_GB2312" w:eastAsia="仿宋_GB2312" w:cs="仿宋_GB2312"/>
          <w:spacing w:val="4"/>
          <w:sz w:val="28"/>
          <w:szCs w:val="28"/>
        </w:rPr>
        <w:t>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．气相色谱法</w:t>
      </w:r>
    </w:p>
    <w:p>
      <w:pPr>
        <w:spacing w:before="63"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．[2]下列方法中可用于测定羰基的是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3"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．肟化法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．还原法</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．亚硫酸氢钠法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．氧化法</w:t>
      </w:r>
    </w:p>
    <w:p>
      <w:pPr>
        <w:spacing w:before="64"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．[3]测定有机物中碳、氢含量时，常用的吸水剂是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．无水氯化钙</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．无水硫酸钙</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．硅胶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．无水高氯酸镁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E</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．五氧化二磷</w:t>
      </w:r>
    </w:p>
    <w:p>
      <w:pPr>
        <w:spacing w:before="64"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．[3]有机化合物中羟基含量测定方法有</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．酰化法</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．高碘酸氧化法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．溴化法</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．气相色谱法</w:t>
      </w:r>
    </w:p>
    <w:p>
      <w:pPr>
        <w:spacing w:before="66"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9"/>
          <w:sz w:val="28"/>
          <w:szCs w:val="28"/>
        </w:rPr>
        <w:t>．[2]凯氏定氮法测定有机氮含量全过程包括</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等步骤。</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．消化</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．碱化蒸馏</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．吸收</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．滴定</w:t>
      </w:r>
    </w:p>
    <w:p>
      <w:pPr>
        <w:spacing w:before="63" w:line="221"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．[2]下列试样中，可以选用高碘酸氧化法测定其含量的</w:t>
      </w:r>
      <w:r>
        <w:rPr>
          <w:rFonts w:hint="eastAsia" w:ascii="仿宋_GB2312" w:hAnsi="仿宋_GB2312" w:eastAsia="仿宋_GB2312" w:cs="仿宋_GB2312"/>
          <w:spacing w:val="6"/>
          <w:sz w:val="28"/>
          <w:szCs w:val="28"/>
        </w:rPr>
        <w:t>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1"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．乙二醇</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．葡萄糖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．甘油</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．乙酸酐</w:t>
      </w:r>
    </w:p>
    <w:p>
      <w:pPr>
        <w:spacing w:before="64" w:line="221" w:lineRule="auto"/>
        <w:ind w:left="1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．[2]乙酸酐-吡啶-高氯酸乙酰化法测羟基含量时，吡啶的作用是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．作有机溶剂</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．作有机碱</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．作催化剂</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．作干燥剂</w:t>
      </w:r>
    </w:p>
    <w:p>
      <w:pPr>
        <w:spacing w:line="227" w:lineRule="auto"/>
        <w:rPr>
          <w:rFonts w:hint="eastAsia" w:ascii="仿宋_GB2312" w:hAnsi="仿宋_GB2312" w:eastAsia="仿宋_GB2312" w:cs="仿宋_GB2312"/>
          <w:sz w:val="28"/>
          <w:szCs w:val="28"/>
        </w:rPr>
        <w:sectPr>
          <w:footerReference r:id="rId130" w:type="default"/>
          <w:pgSz w:w="11906" w:h="16839"/>
          <w:pgMar w:top="400" w:right="1785" w:bottom="1168" w:left="1785" w:header="0" w:footer="1003" w:gutter="0"/>
          <w:cols w:space="720" w:num="1"/>
        </w:sect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79" w:lineRule="auto"/>
        <w:rPr>
          <w:rFonts w:hint="eastAsia" w:ascii="仿宋_GB2312" w:hAnsi="仿宋_GB2312" w:eastAsia="仿宋_GB2312" w:cs="仿宋_GB2312"/>
          <w:sz w:val="28"/>
          <w:szCs w:val="28"/>
        </w:rPr>
      </w:pPr>
    </w:p>
    <w:p>
      <w:pPr>
        <w:spacing w:line="280" w:lineRule="auto"/>
        <w:rPr>
          <w:rFonts w:hint="eastAsia" w:ascii="仿宋_GB2312" w:hAnsi="仿宋_GB2312" w:eastAsia="仿宋_GB2312" w:cs="仿宋_GB2312"/>
          <w:sz w:val="28"/>
          <w:szCs w:val="28"/>
        </w:rPr>
      </w:pPr>
    </w:p>
    <w:p>
      <w:pPr>
        <w:spacing w:before="97" w:line="219" w:lineRule="auto"/>
        <w:ind w:left="2310"/>
        <w:outlineLvl w:val="1"/>
        <w:rPr>
          <w:rFonts w:hint="eastAsia" w:ascii="仿宋_GB2312" w:hAnsi="仿宋_GB2312" w:eastAsia="仿宋_GB2312" w:cs="仿宋_GB2312"/>
          <w:sz w:val="28"/>
          <w:szCs w:val="28"/>
        </w:rPr>
      </w:pPr>
      <w:bookmarkStart w:id="98" w:name="bookmark58"/>
      <w:bookmarkEnd w:id="98"/>
      <w:r>
        <w:rPr>
          <w:rFonts w:hint="eastAsia" w:ascii="仿宋_GB2312" w:hAnsi="仿宋_GB2312" w:eastAsia="仿宋_GB2312" w:cs="仿宋_GB2312"/>
          <w:b/>
          <w:bCs/>
          <w:spacing w:val="-3"/>
          <w:sz w:val="28"/>
          <w:szCs w:val="28"/>
        </w:rPr>
        <w:t>第十五章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环境保护基础知识</w:t>
      </w:r>
    </w:p>
    <w:p>
      <w:pPr>
        <w:spacing w:before="135" w:line="220" w:lineRule="auto"/>
        <w:ind w:left="24"/>
        <w:outlineLvl w:val="2"/>
        <w:rPr>
          <w:rFonts w:hint="eastAsia" w:ascii="仿宋_GB2312" w:hAnsi="仿宋_GB2312" w:eastAsia="仿宋_GB2312" w:cs="仿宋_GB2312"/>
          <w:sz w:val="28"/>
          <w:szCs w:val="28"/>
        </w:rPr>
      </w:pPr>
      <w:bookmarkStart w:id="99" w:name="bookmark59"/>
      <w:bookmarkEnd w:id="99"/>
      <w:r>
        <w:rPr>
          <w:rFonts w:hint="eastAsia" w:ascii="仿宋_GB2312" w:hAnsi="仿宋_GB2312" w:eastAsia="仿宋_GB2312" w:cs="仿宋_GB2312"/>
          <w:b/>
          <w:bCs/>
          <w:spacing w:val="-6"/>
          <w:sz w:val="28"/>
          <w:szCs w:val="28"/>
        </w:rPr>
        <w:t>一、单选题</w:t>
      </w:r>
    </w:p>
    <w:p>
      <w:pPr>
        <w:spacing w:before="3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．[2]环境科学主要研究</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．第一环境问题</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．科学技术问题</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．环境与资源问题</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．第二环境问题</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．[3]环境问题的实质是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．生态问题</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．发展问题</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．污染问题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．人口问题</w:t>
      </w:r>
    </w:p>
    <w:p>
      <w:pPr>
        <w:spacing w:before="62"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．[2]人类对环境应持的正确态度是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7"/>
          <w:sz w:val="28"/>
          <w:szCs w:val="28"/>
        </w:rPr>
        <w:t>．最大限度地扩大自然保护区</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．减少向环境索取物质和能量</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．协调人类自身发展、生产发展与环境发展的</w:t>
      </w:r>
      <w:r>
        <w:rPr>
          <w:rFonts w:hint="eastAsia" w:ascii="仿宋_GB2312" w:hAnsi="仿宋_GB2312" w:eastAsia="仿宋_GB2312" w:cs="仿宋_GB2312"/>
          <w:spacing w:val="7"/>
          <w:sz w:val="28"/>
          <w:szCs w:val="28"/>
        </w:rPr>
        <w:t>关系</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8"/>
          <w:sz w:val="28"/>
          <w:szCs w:val="28"/>
        </w:rPr>
        <w:t>．停止或减缓人类的发展，使环境恢复原始面貌</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．[2]人类环境的中心事物是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xml:space="preserve">．人类                         </w:t>
      </w:r>
      <w:r>
        <w:rPr>
          <w:rFonts w:hint="eastAsia" w:ascii="仿宋_GB2312" w:hAnsi="仿宋_GB2312" w:eastAsia="仿宋_GB2312" w:cs="仿宋_GB2312"/>
          <w:spacing w:val="3"/>
          <w:sz w:val="28"/>
          <w:szCs w:val="28"/>
        </w:rPr>
        <w:t xml:space="preserve">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．人类和其他生物</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．人类、其他生物和无生命物质</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．其他</w:t>
      </w:r>
      <w:r>
        <w:rPr>
          <w:rFonts w:hint="eastAsia" w:ascii="仿宋_GB2312" w:hAnsi="仿宋_GB2312" w:eastAsia="仿宋_GB2312" w:cs="仿宋_GB2312"/>
          <w:spacing w:val="6"/>
          <w:sz w:val="28"/>
          <w:szCs w:val="28"/>
        </w:rPr>
        <w:t>生物、无生命物质</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．[2]我国部分的地区要“退耕还牧”</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、“退耕还林”</w:t>
      </w:r>
      <w:r>
        <w:rPr>
          <w:rFonts w:hint="eastAsia" w:ascii="仿宋_GB2312" w:hAnsi="仿宋_GB2312" w:eastAsia="仿宋_GB2312" w:cs="仿宋_GB2312"/>
          <w:spacing w:val="-26"/>
          <w:sz w:val="28"/>
          <w:szCs w:val="28"/>
        </w:rPr>
        <w:t xml:space="preserve"> </w:t>
      </w:r>
      <w:r>
        <w:rPr>
          <w:rFonts w:hint="eastAsia" w:ascii="仿宋_GB2312" w:hAnsi="仿宋_GB2312" w:eastAsia="仿宋_GB2312" w:cs="仿宋_GB2312"/>
          <w:spacing w:val="5"/>
          <w:sz w:val="28"/>
          <w:szCs w:val="28"/>
        </w:rPr>
        <w:t>，是因为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5"/>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．人们需要更多的木材和畜产品</w:t>
      </w:r>
    </w:p>
    <w:p>
      <w:pPr>
        <w:spacing w:before="64" w:line="228"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7"/>
          <w:sz w:val="28"/>
          <w:szCs w:val="28"/>
        </w:rPr>
        <w:t>B</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7"/>
          <w:sz w:val="28"/>
          <w:szCs w:val="28"/>
        </w:rPr>
        <w:t>．有些地方生态失去平衡、水土流失和沙漠化严</w:t>
      </w:r>
      <w:r>
        <w:rPr>
          <w:rFonts w:hint="eastAsia" w:ascii="仿宋_GB2312" w:hAnsi="仿宋_GB2312" w:eastAsia="仿宋_GB2312" w:cs="仿宋_GB2312"/>
          <w:spacing w:val="16"/>
          <w:sz w:val="28"/>
          <w:szCs w:val="28"/>
        </w:rPr>
        <w:t>重，必须用种草种树的方法加以改善</w:t>
      </w:r>
    </w:p>
    <w:p>
      <w:pPr>
        <w:spacing w:before="65" w:line="226"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7"/>
          <w:sz w:val="28"/>
          <w:szCs w:val="28"/>
        </w:rPr>
        <w:t>．种粮食价格太低，效益不如种草和树高</w:t>
      </w:r>
    </w:p>
    <w:p>
      <w:pPr>
        <w:spacing w:before="64" w:line="221"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．种粮食相对辛苦,不如种树、放养畜牧轻松</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．[2]震惊中外的中石油吉化公司双苯厂大爆炸，污染了</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z w:val="28"/>
          <w:szCs w:val="28"/>
        </w:rPr>
        <w:t>．松花江</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．长江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．黄河</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．珠江</w:t>
      </w:r>
    </w:p>
    <w:p>
      <w:pPr>
        <w:spacing w:before="64" w:line="282" w:lineRule="auto"/>
        <w:ind w:left="21" w:right="5" w:hanging="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．[2]1972 年的第 27 届联合国大会接受并通过联合国人类环境会议的建议，规定每年</w:t>
      </w:r>
      <w:r>
        <w:rPr>
          <w:rFonts w:hint="eastAsia" w:ascii="仿宋_GB2312" w:hAnsi="仿宋_GB2312" w:eastAsia="仿宋_GB2312" w:cs="仿宋_GB2312"/>
          <w:spacing w:val="4"/>
          <w:sz w:val="28"/>
          <w:szCs w:val="28"/>
        </w:rPr>
        <w:t>的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为“世界环境日”。</w:t>
      </w:r>
    </w:p>
    <w:p>
      <w:pPr>
        <w:spacing w:before="1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．6 月 5</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日</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．4 月 22</w:t>
      </w:r>
      <w:r>
        <w:rPr>
          <w:rFonts w:hint="eastAsia" w:ascii="仿宋_GB2312" w:hAnsi="仿宋_GB2312" w:eastAsia="仿宋_GB2312" w:cs="仿宋_GB2312"/>
          <w:spacing w:val="33"/>
          <w:w w:val="101"/>
          <w:sz w:val="28"/>
          <w:szCs w:val="28"/>
        </w:rPr>
        <w:t xml:space="preserve"> </w:t>
      </w:r>
      <w:r>
        <w:rPr>
          <w:rFonts w:hint="eastAsia" w:ascii="仿宋_GB2312" w:hAnsi="仿宋_GB2312" w:eastAsia="仿宋_GB2312" w:cs="仿宋_GB2312"/>
          <w:spacing w:val="-5"/>
          <w:sz w:val="28"/>
          <w:szCs w:val="28"/>
        </w:rPr>
        <w:t>日</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6"/>
          <w:sz w:val="28"/>
          <w:szCs w:val="28"/>
        </w:rPr>
        <w:t xml:space="preserve"> 月 16  日</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6"/>
          <w:sz w:val="28"/>
          <w:szCs w:val="28"/>
        </w:rPr>
        <w:t>．11 月 15  日</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．[3]从保护和改善城市环境出发，下列城市规划合理的是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．有污染的工业，布局应适当分散</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8"/>
          <w:sz w:val="28"/>
          <w:szCs w:val="28"/>
        </w:rPr>
        <w:t>．为了方便居民乘车，交通运输线应尽量通过市中心</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．居住区位于盛行风的上风向，有大气污染的企业位于盛行</w:t>
      </w:r>
      <w:r>
        <w:rPr>
          <w:rFonts w:hint="eastAsia" w:ascii="仿宋_GB2312" w:hAnsi="仿宋_GB2312" w:eastAsia="仿宋_GB2312" w:cs="仿宋_GB2312"/>
          <w:spacing w:val="8"/>
          <w:sz w:val="28"/>
          <w:szCs w:val="28"/>
        </w:rPr>
        <w:t>风的下风向</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．居住区位于河流的下游，有水污染的企业</w:t>
      </w:r>
      <w:r>
        <w:rPr>
          <w:rFonts w:hint="eastAsia" w:ascii="仿宋_GB2312" w:hAnsi="仿宋_GB2312" w:eastAsia="仿宋_GB2312" w:cs="仿宋_GB2312"/>
          <w:spacing w:val="8"/>
          <w:sz w:val="28"/>
          <w:szCs w:val="28"/>
        </w:rPr>
        <w:t>位于河流的上游</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3"/>
          <w:sz w:val="28"/>
          <w:szCs w:val="28"/>
        </w:rPr>
        <w:t>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3"/>
          <w:sz w:val="28"/>
          <w:szCs w:val="28"/>
        </w:rPr>
        <w:t>．[1]数百年前，我国黄土高原有茂密</w:t>
      </w:r>
      <w:r>
        <w:rPr>
          <w:rFonts w:hint="eastAsia" w:ascii="仿宋_GB2312" w:hAnsi="仿宋_GB2312" w:eastAsia="仿宋_GB2312" w:cs="仿宋_GB2312"/>
          <w:spacing w:val="12"/>
          <w:sz w:val="28"/>
          <w:szCs w:val="28"/>
        </w:rPr>
        <w:t>的森林，后来却成了荒山秃岭，主要原因是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12"/>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．北方寒流长期侵袭</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6"/>
          <w:sz w:val="28"/>
          <w:szCs w:val="28"/>
        </w:rPr>
        <w:t>．火山喷发频繁所致</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6"/>
          <w:sz w:val="28"/>
          <w:szCs w:val="28"/>
        </w:rPr>
        <w:t>．过度开发破坏了生态平衡</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6"/>
          <w:sz w:val="28"/>
          <w:szCs w:val="28"/>
        </w:rPr>
        <w:t>．黄河经常改道毁坏了森林</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．[2]为了更好地保护生态环境，下列发展农业生产的方式中不正确的是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．不施化肥和农药，用开辟更多的良田的方法来弥补产量</w:t>
      </w:r>
      <w:r>
        <w:rPr>
          <w:rFonts w:hint="eastAsia" w:ascii="仿宋_GB2312" w:hAnsi="仿宋_GB2312" w:eastAsia="仿宋_GB2312" w:cs="仿宋_GB2312"/>
          <w:spacing w:val="8"/>
          <w:sz w:val="28"/>
          <w:szCs w:val="28"/>
        </w:rPr>
        <w:t>的损失</w:t>
      </w:r>
    </w:p>
    <w:p>
      <w:pPr>
        <w:spacing w:before="66"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．生产养分更全面合理的食品，从而减少产量的压力，避免环境的破坏</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8"/>
          <w:sz w:val="28"/>
          <w:szCs w:val="28"/>
        </w:rPr>
        <w:t>．发展生态农业，让高产、优质、高效三方面的要求得到相互协调</w:t>
      </w:r>
    </w:p>
    <w:p>
      <w:pPr>
        <w:spacing w:before="65"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60"/>
          <w:sz w:val="28"/>
          <w:szCs w:val="28"/>
        </w:rPr>
        <w:t xml:space="preserve"> </w:t>
      </w:r>
      <w:r>
        <w:rPr>
          <w:rFonts w:hint="eastAsia" w:ascii="仿宋_GB2312" w:hAnsi="仿宋_GB2312" w:eastAsia="仿宋_GB2312" w:cs="仿宋_GB2312"/>
          <w:spacing w:val="2"/>
          <w:sz w:val="28"/>
          <w:szCs w:val="28"/>
        </w:rPr>
        <w:t>以上方式都不正确</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．[2]“国际保护臭氧层日”是</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4"/>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．6 月 5</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5"/>
          <w:sz w:val="28"/>
          <w:szCs w:val="28"/>
        </w:rPr>
        <w:t>日</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．4 月 22</w:t>
      </w:r>
      <w:r>
        <w:rPr>
          <w:rFonts w:hint="eastAsia" w:ascii="仿宋_GB2312" w:hAnsi="仿宋_GB2312" w:eastAsia="仿宋_GB2312" w:cs="仿宋_GB2312"/>
          <w:spacing w:val="36"/>
          <w:w w:val="101"/>
          <w:sz w:val="28"/>
          <w:szCs w:val="28"/>
        </w:rPr>
        <w:t xml:space="preserve"> </w:t>
      </w:r>
      <w:r>
        <w:rPr>
          <w:rFonts w:hint="eastAsia" w:ascii="仿宋_GB2312" w:hAnsi="仿宋_GB2312" w:eastAsia="仿宋_GB2312" w:cs="仿宋_GB2312"/>
          <w:spacing w:val="-5"/>
          <w:sz w:val="28"/>
          <w:szCs w:val="28"/>
        </w:rPr>
        <w:t>日</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．9 月 </w:t>
      </w:r>
      <w:r>
        <w:rPr>
          <w:rFonts w:hint="eastAsia" w:ascii="仿宋_GB2312" w:hAnsi="仿宋_GB2312" w:eastAsia="仿宋_GB2312" w:cs="仿宋_GB2312"/>
          <w:spacing w:val="-6"/>
          <w:sz w:val="28"/>
          <w:szCs w:val="28"/>
        </w:rPr>
        <w:t>16  日</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6"/>
          <w:sz w:val="28"/>
          <w:szCs w:val="28"/>
        </w:rPr>
        <w:t>．11 月 15  日</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．[1]臭氧层为什么可以保护地球上</w:t>
      </w:r>
      <w:r>
        <w:rPr>
          <w:rFonts w:hint="eastAsia" w:ascii="仿宋_GB2312" w:hAnsi="仿宋_GB2312" w:eastAsia="仿宋_GB2312" w:cs="仿宋_GB2312"/>
          <w:spacing w:val="5"/>
          <w:sz w:val="28"/>
          <w:szCs w:val="28"/>
        </w:rPr>
        <w:t>的生物</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．可以过滤掉太阳光中的紫外线</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．挡住</w:t>
      </w:r>
      <w:r>
        <w:rPr>
          <w:rFonts w:hint="eastAsia" w:ascii="仿宋_GB2312" w:hAnsi="仿宋_GB2312" w:eastAsia="仿宋_GB2312" w:cs="仿宋_GB2312"/>
          <w:spacing w:val="6"/>
          <w:sz w:val="28"/>
          <w:szCs w:val="28"/>
        </w:rPr>
        <w:t>了太阳的热量</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xml:space="preserve">．帮助地球保温                    </w:t>
      </w:r>
      <w:r>
        <w:rPr>
          <w:rFonts w:hint="eastAsia" w:ascii="仿宋_GB2312" w:hAnsi="仿宋_GB2312" w:eastAsia="仿宋_GB2312" w:cs="仿宋_GB2312"/>
          <w:spacing w:val="3"/>
          <w:sz w:val="28"/>
          <w:szCs w:val="28"/>
        </w:rPr>
        <w:t xml:space="preserve"> 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．生成氧气</w:t>
      </w:r>
    </w:p>
    <w:p>
      <w:pPr>
        <w:spacing w:line="227" w:lineRule="auto"/>
        <w:rPr>
          <w:rFonts w:hint="eastAsia" w:ascii="仿宋_GB2312" w:hAnsi="仿宋_GB2312" w:eastAsia="仿宋_GB2312" w:cs="仿宋_GB2312"/>
          <w:sz w:val="28"/>
          <w:szCs w:val="28"/>
        </w:rPr>
        <w:sectPr>
          <w:footerReference r:id="rId131" w:type="default"/>
          <w:pgSz w:w="11906" w:h="16839"/>
          <w:pgMar w:top="400" w:right="1485" w:bottom="1193" w:left="1785" w:header="0" w:footer="1027" w:gutter="0"/>
          <w:cols w:space="720" w:num="1"/>
        </w:sectPr>
      </w:pPr>
    </w:p>
    <w:p>
      <w:pPr>
        <w:spacing w:line="258"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xml:space="preserve">．[2]大气中 </w:t>
      </w:r>
      <w:r>
        <w:rPr>
          <w:rFonts w:hint="eastAsia" w:ascii="仿宋_GB2312" w:hAnsi="仿宋_GB2312" w:eastAsia="仿宋_GB2312" w:cs="仿宋_GB2312"/>
          <w:sz w:val="28"/>
          <w:szCs w:val="28"/>
        </w:rPr>
        <w:t>CO</w:t>
      </w: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12"/>
          <w:w w:val="101"/>
          <w:sz w:val="28"/>
          <w:szCs w:val="28"/>
        </w:rPr>
        <w:t xml:space="preserve"> </w:t>
      </w:r>
      <w:r>
        <w:rPr>
          <w:rFonts w:hint="eastAsia" w:ascii="仿宋_GB2312" w:hAnsi="仿宋_GB2312" w:eastAsia="仿宋_GB2312" w:cs="仿宋_GB2312"/>
          <w:spacing w:val="5"/>
          <w:sz w:val="28"/>
          <w:szCs w:val="28"/>
        </w:rPr>
        <w:t>浓度增加的主要原因是</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6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．矿物燃料的大量使用</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．太阳黑子增多</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．温带森林破坏严重</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．地球温度升高，海</w:t>
      </w:r>
      <w:r>
        <w:rPr>
          <w:rFonts w:hint="eastAsia" w:ascii="仿宋_GB2312" w:hAnsi="仿宋_GB2312" w:eastAsia="仿宋_GB2312" w:cs="仿宋_GB2312"/>
          <w:spacing w:val="4"/>
          <w:sz w:val="28"/>
          <w:szCs w:val="28"/>
        </w:rPr>
        <w:t xml:space="preserve">水中 </w:t>
      </w:r>
      <w:r>
        <w:rPr>
          <w:rFonts w:hint="eastAsia" w:ascii="仿宋_GB2312" w:hAnsi="仿宋_GB2312" w:eastAsia="仿宋_GB2312" w:cs="仿宋_GB2312"/>
          <w:sz w:val="28"/>
          <w:szCs w:val="28"/>
        </w:rPr>
        <w:t>CO</w:t>
      </w: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11"/>
          <w:w w:val="102"/>
          <w:sz w:val="28"/>
          <w:szCs w:val="28"/>
        </w:rPr>
        <w:t xml:space="preserve"> </w:t>
      </w:r>
      <w:r>
        <w:rPr>
          <w:rFonts w:hint="eastAsia" w:ascii="仿宋_GB2312" w:hAnsi="仿宋_GB2312" w:eastAsia="仿宋_GB2312" w:cs="仿宋_GB2312"/>
          <w:spacing w:val="4"/>
          <w:sz w:val="28"/>
          <w:szCs w:val="28"/>
        </w:rPr>
        <w:t>溢出</w:t>
      </w:r>
    </w:p>
    <w:p>
      <w:pPr>
        <w:spacing w:before="6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．[3]净化铝电解厂烟气通常采用的吸附剂是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．工业氧化铝粉末</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．氧化钙</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．氢氧化钙</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．活性炭</w:t>
      </w:r>
    </w:p>
    <w:p>
      <w:pPr>
        <w:spacing w:before="6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．[2]酸雨及臭氧减少造成危害的共</w:t>
      </w:r>
      <w:r>
        <w:rPr>
          <w:rFonts w:hint="eastAsia" w:ascii="仿宋_GB2312" w:hAnsi="仿宋_GB2312" w:eastAsia="仿宋_GB2312" w:cs="仿宋_GB2312"/>
          <w:spacing w:val="5"/>
          <w:sz w:val="28"/>
          <w:szCs w:val="28"/>
        </w:rPr>
        <w:t>同点是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．都不危害人体健康</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．都会使土壤酸化</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．都会对植被造成危害</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．对建筑物都有腐蚀作用</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．[2]我国大气中的主要污染物是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．一氧化碳和氟化氢</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．二氧化碳和二氧化硫</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．二氧化硫和烟尘</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．氮氧化物和硫化氢</w:t>
      </w:r>
    </w:p>
    <w:p>
      <w:pPr>
        <w:spacing w:before="66"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．[2]形成酸雨的原因之一是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．大气中自然产生</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．汽车尾气</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．宇宙外来的因素</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．石油自燃</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．[2]有关臭氧层破坏的说法，正确的是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8"/>
          <w:sz w:val="28"/>
          <w:szCs w:val="28"/>
        </w:rPr>
        <w:t>．人类使用电冰箱、空调释放大量的硫氧化物和氮氧化物所致</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B</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8"/>
          <w:sz w:val="28"/>
          <w:szCs w:val="28"/>
        </w:rPr>
        <w:t>．臭氧主要分布在近地面的对流层，容易被人类活动所破坏</w:t>
      </w:r>
    </w:p>
    <w:p>
      <w:pPr>
        <w:spacing w:before="64"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8"/>
          <w:sz w:val="28"/>
          <w:szCs w:val="28"/>
        </w:rPr>
        <w:t>．臭氧层空洞的出现，使世界各地区降水和干湿状况将发生变化</w:t>
      </w:r>
    </w:p>
    <w:p>
      <w:pPr>
        <w:spacing w:before="66"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．保护臭氧层的主要措施是逐步淘汰破坏臭</w:t>
      </w:r>
      <w:r>
        <w:rPr>
          <w:rFonts w:hint="eastAsia" w:ascii="仿宋_GB2312" w:hAnsi="仿宋_GB2312" w:eastAsia="仿宋_GB2312" w:cs="仿宋_GB2312"/>
          <w:spacing w:val="8"/>
          <w:sz w:val="28"/>
          <w:szCs w:val="28"/>
        </w:rPr>
        <w:t>氧层物质的排放</w:t>
      </w:r>
    </w:p>
    <w:p>
      <w:pPr>
        <w:spacing w:before="63" w:line="282" w:lineRule="auto"/>
        <w:ind w:left="26" w:right="9" w:firstLine="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．[2]中国城市每天报道的空气质量被分为一、二、三</w:t>
      </w:r>
      <w:r>
        <w:rPr>
          <w:rFonts w:hint="eastAsia" w:ascii="仿宋_GB2312" w:hAnsi="仿宋_GB2312" w:eastAsia="仿宋_GB2312" w:cs="仿宋_GB2312"/>
          <w:spacing w:val="7"/>
          <w:sz w:val="28"/>
          <w:szCs w:val="28"/>
        </w:rPr>
        <w:t>、四、五级。级别数字的</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表示</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空气质量变差。</w:t>
      </w:r>
    </w:p>
    <w:p>
      <w:pPr>
        <w:spacing w:before="1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．增加</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．减少</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．不变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．来回变化</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．[3]目前人类比较容易利用的淡水资源是</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．河水，浅层地下水，深层地下水</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．河水，冰川水，浅层地下水</w:t>
      </w:r>
    </w:p>
    <w:p>
      <w:pPr>
        <w:spacing w:before="65"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．河水，浅层地下水，淡水湖泊水</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．冰川水，浅层地下水，淡水湖泊水</w:t>
      </w:r>
    </w:p>
    <w:p>
      <w:pPr>
        <w:spacing w:before="64" w:line="279" w:lineRule="auto"/>
        <w:ind w:left="18" w:right="7" w:hanging="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．[3]日本水俣湾的鱼体内甲基汞含量比周围的海水中甲基汞含量高</w:t>
      </w:r>
      <w:r>
        <w:rPr>
          <w:rFonts w:hint="eastAsia" w:ascii="仿宋_GB2312" w:hAnsi="仿宋_GB2312" w:eastAsia="仿宋_GB2312" w:cs="仿宋_GB2312"/>
          <w:spacing w:val="42"/>
          <w:sz w:val="28"/>
          <w:szCs w:val="28"/>
        </w:rPr>
        <w:t xml:space="preserve"> </w:t>
      </w: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6"/>
          <w:sz w:val="28"/>
          <w:szCs w:val="28"/>
        </w:rPr>
        <w:t>000</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6"/>
          <w:sz w:val="28"/>
          <w:szCs w:val="28"/>
        </w:rPr>
        <w:t>倍左右，</w:t>
      </w:r>
      <w:r>
        <w:rPr>
          <w:rFonts w:hint="eastAsia" w:ascii="仿宋_GB2312" w:hAnsi="仿宋_GB2312" w:eastAsia="仿宋_GB2312" w:cs="仿宋_GB2312"/>
          <w:spacing w:val="-57"/>
          <w:sz w:val="28"/>
          <w:szCs w:val="28"/>
        </w:rPr>
        <w:t xml:space="preserve"> </w:t>
      </w:r>
      <w:r>
        <w:rPr>
          <w:rFonts w:hint="eastAsia" w:ascii="仿宋_GB2312" w:hAnsi="仿宋_GB2312" w:eastAsia="仿宋_GB2312" w:cs="仿宋_GB2312"/>
          <w:spacing w:val="6"/>
          <w:sz w:val="28"/>
          <w:szCs w:val="28"/>
        </w:rPr>
        <w:t>甲基汞进</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入鱼体的主要途径是</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8"/>
          <w:sz w:val="28"/>
          <w:szCs w:val="28"/>
        </w:rPr>
        <w:t>。</w:t>
      </w:r>
    </w:p>
    <w:p>
      <w:pPr>
        <w:spacing w:before="17"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．饮水</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．鳃呼吸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．食物链</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．皮肤吸收</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．[2]废电池随处丢弃会产生</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．重金属污染</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55"/>
          <w:sz w:val="28"/>
          <w:szCs w:val="28"/>
        </w:rPr>
        <w:t xml:space="preserve"> </w:t>
      </w:r>
      <w:r>
        <w:rPr>
          <w:rFonts w:hint="eastAsia" w:ascii="仿宋_GB2312" w:hAnsi="仿宋_GB2312" w:eastAsia="仿宋_GB2312" w:cs="仿宋_GB2312"/>
          <w:spacing w:val="2"/>
          <w:sz w:val="28"/>
          <w:szCs w:val="28"/>
        </w:rPr>
        <w:t>白色污染</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．酸雨污染</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．大气污染</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．[2]控制噪声的根本途径是采取</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4"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．声源控制</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．接受者防护</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．隔声措施</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．吸声措施</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．[2]垃圾是放错了地方的</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5"/>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．资源</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．污染</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．废物</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．排放物</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25</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．[2]塑料大约需要</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9"/>
          <w:sz w:val="28"/>
          <w:szCs w:val="28"/>
        </w:rPr>
        <w:t>才能在自然界中分解。</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．10</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1"/>
          <w:sz w:val="28"/>
          <w:szCs w:val="28"/>
        </w:rPr>
        <w:t>年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．50</w:t>
      </w:r>
      <w:r>
        <w:rPr>
          <w:rFonts w:hint="eastAsia" w:ascii="仿宋_GB2312" w:hAnsi="仿宋_GB2312" w:eastAsia="仿宋_GB2312" w:cs="仿宋_GB2312"/>
          <w:spacing w:val="13"/>
          <w:w w:val="101"/>
          <w:sz w:val="28"/>
          <w:szCs w:val="28"/>
        </w:rPr>
        <w:t xml:space="preserve"> </w:t>
      </w:r>
      <w:r>
        <w:rPr>
          <w:rFonts w:hint="eastAsia" w:ascii="仿宋_GB2312" w:hAnsi="仿宋_GB2312" w:eastAsia="仿宋_GB2312" w:cs="仿宋_GB2312"/>
          <w:spacing w:val="1"/>
          <w:sz w:val="28"/>
          <w:szCs w:val="28"/>
        </w:rPr>
        <w:t>年</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．100</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年以上</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．30</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
          <w:sz w:val="28"/>
          <w:szCs w:val="28"/>
        </w:rPr>
        <w:t>年</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9"/>
          <w:sz w:val="28"/>
          <w:szCs w:val="28"/>
        </w:rPr>
        <w:t>．[2]国际上对“绿色”的理解包括</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12"/>
          <w:sz w:val="28"/>
          <w:szCs w:val="28"/>
        </w:rPr>
        <w:t>）</w:t>
      </w:r>
      <w:r>
        <w:rPr>
          <w:rFonts w:hint="eastAsia" w:ascii="仿宋_GB2312" w:hAnsi="仿宋_GB2312" w:eastAsia="仿宋_GB2312" w:cs="仿宋_GB2312"/>
          <w:spacing w:val="9"/>
          <w:sz w:val="28"/>
          <w:szCs w:val="28"/>
        </w:rPr>
        <w:t>三个方面。</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．生命、节能、环保</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．人口、土地、经济</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．森林、河流、湖泊</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．工业、农业、服</w:t>
      </w:r>
      <w:r>
        <w:rPr>
          <w:rFonts w:hint="eastAsia" w:ascii="仿宋_GB2312" w:hAnsi="仿宋_GB2312" w:eastAsia="仿宋_GB2312" w:cs="仿宋_GB2312"/>
          <w:spacing w:val="5"/>
          <w:sz w:val="28"/>
          <w:szCs w:val="28"/>
        </w:rPr>
        <w:t>务业</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．[3]国家对严重污染水环境的落后工艺和设备实行</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．限期淘汰制度</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．控制使用制度</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．加</w:t>
      </w:r>
      <w:r>
        <w:rPr>
          <w:rFonts w:hint="eastAsia" w:ascii="仿宋_GB2312" w:hAnsi="仿宋_GB2312" w:eastAsia="仿宋_GB2312" w:cs="仿宋_GB2312"/>
          <w:spacing w:val="4"/>
          <w:sz w:val="28"/>
          <w:szCs w:val="28"/>
        </w:rPr>
        <w:t>倍罚款</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．改造后使用</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．[2]可持续发展的重要标志是资源的永续利用和</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53"/>
          <w:sz w:val="28"/>
          <w:szCs w:val="28"/>
        </w:rPr>
        <w:t xml:space="preserve"> </w:t>
      </w:r>
      <w:r>
        <w:rPr>
          <w:rFonts w:hint="eastAsia" w:ascii="仿宋_GB2312" w:hAnsi="仿宋_GB2312" w:eastAsia="仿宋_GB2312" w:cs="仿宋_GB2312"/>
          <w:spacing w:val="3"/>
          <w:sz w:val="28"/>
          <w:szCs w:val="28"/>
        </w:rPr>
        <w:t>良好的生态环境</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．大量的资金投入</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．先进的技术支持</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．高科技的研究</w:t>
      </w:r>
    </w:p>
    <w:p>
      <w:pPr>
        <w:spacing w:before="66"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9"/>
          <w:sz w:val="28"/>
          <w:szCs w:val="28"/>
        </w:rPr>
        <w:t>．[2]我国环保法规定</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9"/>
          <w:sz w:val="28"/>
          <w:szCs w:val="28"/>
        </w:rPr>
        <w:t>都有保护环境的义务，并有权对污</w:t>
      </w:r>
      <w:r>
        <w:rPr>
          <w:rFonts w:hint="eastAsia" w:ascii="仿宋_GB2312" w:hAnsi="仿宋_GB2312" w:eastAsia="仿宋_GB2312" w:cs="仿宋_GB2312"/>
          <w:spacing w:val="8"/>
          <w:sz w:val="28"/>
          <w:szCs w:val="28"/>
        </w:rPr>
        <w:t>染和破坏环境的单位和个人</w:t>
      </w:r>
    </w:p>
    <w:p>
      <w:pPr>
        <w:spacing w:line="221" w:lineRule="auto"/>
        <w:rPr>
          <w:rFonts w:hint="eastAsia" w:ascii="仿宋_GB2312" w:hAnsi="仿宋_GB2312" w:eastAsia="仿宋_GB2312" w:cs="仿宋_GB2312"/>
          <w:sz w:val="28"/>
          <w:szCs w:val="28"/>
        </w:rPr>
        <w:sectPr>
          <w:footerReference r:id="rId132" w:type="default"/>
          <w:pgSz w:w="11906" w:h="16839"/>
          <w:pgMar w:top="400" w:right="1470" w:bottom="1205" w:left="1785" w:header="0" w:footer="1040" w:gutter="0"/>
          <w:cols w:space="720" w:num="1"/>
        </w:sectPr>
      </w:pPr>
    </w:p>
    <w:p>
      <w:pPr>
        <w:spacing w:line="258"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line="259" w:lineRule="auto"/>
        <w:rPr>
          <w:rFonts w:hint="eastAsia" w:ascii="仿宋_GB2312" w:hAnsi="仿宋_GB2312" w:eastAsia="仿宋_GB2312" w:cs="仿宋_GB2312"/>
          <w:sz w:val="28"/>
          <w:szCs w:val="28"/>
        </w:rPr>
      </w:pPr>
    </w:p>
    <w:p>
      <w:pPr>
        <w:spacing w:before="65" w:line="22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进行检举和控告。</w:t>
      </w:r>
    </w:p>
    <w:p>
      <w:pPr>
        <w:spacing w:before="6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．国家干部</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．任何单位和个人</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．环境保护部门</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．学生和工人</w:t>
      </w: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．[2]我国环境保护行政主管部门的基</w:t>
      </w:r>
      <w:r>
        <w:rPr>
          <w:rFonts w:hint="eastAsia" w:ascii="仿宋_GB2312" w:hAnsi="仿宋_GB2312" w:eastAsia="仿宋_GB2312" w:cs="仿宋_GB2312"/>
          <w:spacing w:val="6"/>
          <w:sz w:val="28"/>
          <w:szCs w:val="28"/>
        </w:rPr>
        <w:t>本职能是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．依法对环境保护实施统一监督管理</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．罚款</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．环保科研</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．教育</w:t>
      </w:r>
    </w:p>
    <w:p>
      <w:pPr>
        <w:spacing w:before="54" w:line="219" w:lineRule="auto"/>
        <w:ind w:left="24"/>
        <w:outlineLvl w:val="2"/>
        <w:rPr>
          <w:rFonts w:hint="eastAsia" w:ascii="仿宋_GB2312" w:hAnsi="仿宋_GB2312" w:eastAsia="仿宋_GB2312" w:cs="仿宋_GB2312"/>
          <w:sz w:val="28"/>
          <w:szCs w:val="28"/>
        </w:rPr>
      </w:pPr>
      <w:bookmarkStart w:id="100" w:name="bookmark60"/>
      <w:bookmarkEnd w:id="100"/>
      <w:r>
        <w:rPr>
          <w:rFonts w:hint="eastAsia" w:ascii="仿宋_GB2312" w:hAnsi="仿宋_GB2312" w:eastAsia="仿宋_GB2312" w:cs="仿宋_GB2312"/>
          <w:b/>
          <w:bCs/>
          <w:spacing w:val="-6"/>
          <w:sz w:val="28"/>
          <w:szCs w:val="28"/>
        </w:rPr>
        <w:t>二、判断题</w:t>
      </w:r>
    </w:p>
    <w:p>
      <w:pPr>
        <w:spacing w:before="34" w:line="258" w:lineRule="auto"/>
        <w:ind w:left="55" w:right="67" w:hanging="1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．[2]1972 年的第 27 届联合国大会接受并通过联合国</w:t>
      </w:r>
      <w:r>
        <w:rPr>
          <w:rFonts w:hint="eastAsia" w:ascii="仿宋_GB2312" w:hAnsi="仿宋_GB2312" w:eastAsia="仿宋_GB2312" w:cs="仿宋_GB2312"/>
          <w:spacing w:val="3"/>
          <w:sz w:val="28"/>
          <w:szCs w:val="28"/>
        </w:rPr>
        <w:t>人类环境会议的建议，规定每年的 5</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3"/>
          <w:sz w:val="28"/>
          <w:szCs w:val="28"/>
        </w:rPr>
        <w:t>月 6</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日为“世界环境日”</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3"/>
          <w:sz w:val="28"/>
          <w:szCs w:val="28"/>
        </w:rPr>
        <w:t>)</w:t>
      </w:r>
    </w:p>
    <w:p>
      <w:pPr>
        <w:spacing w:before="64"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．[2]地震和海啸属于次生环境问题。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．[3]公害病是由于某些特定区域自然环境中某些元素失衡而造成的疾病。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7"/>
          <w:sz w:val="28"/>
          <w:szCs w:val="28"/>
        </w:rPr>
        <w:t>)</w:t>
      </w:r>
    </w:p>
    <w:p>
      <w:pPr>
        <w:spacing w:before="72"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．[3]环境污染对人体的危害分为急性危害、慢性危害和短期危害。</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6"/>
          <w:sz w:val="28"/>
          <w:szCs w:val="28"/>
        </w:rPr>
        <w:t>．[2]矿产资源是一种可供人类社会利用的不可更新资源。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．[2]按照环境因素的形成，把环境分为生活环境和生态环境。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1" w:line="258" w:lineRule="auto"/>
        <w:ind w:left="129" w:hanging="11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．[1]与热带雨林相比，沙漠的生物种类比较少，</w:t>
      </w:r>
      <w:r>
        <w:rPr>
          <w:rFonts w:hint="eastAsia" w:ascii="仿宋_GB2312" w:hAnsi="仿宋_GB2312" w:eastAsia="仿宋_GB2312" w:cs="仿宋_GB2312"/>
          <w:spacing w:val="7"/>
          <w:sz w:val="28"/>
          <w:szCs w:val="28"/>
        </w:rPr>
        <w:t>生物多样性遭到破坏以后，恢复的难度更大。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7"/>
          <w:w w:val="97"/>
          <w:sz w:val="28"/>
          <w:szCs w:val="28"/>
        </w:rPr>
        <w:t>(</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17"/>
          <w:w w:val="97"/>
          <w:sz w:val="28"/>
          <w:szCs w:val="28"/>
        </w:rPr>
        <w:t>)</w:t>
      </w:r>
    </w:p>
    <w:p>
      <w:pPr>
        <w:spacing w:before="64"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．[3]新品种的引入有利于保护生态系统的生物多样性。 (</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6"/>
          <w:sz w:val="28"/>
          <w:szCs w:val="28"/>
        </w:rPr>
        <w:t>)</w:t>
      </w:r>
    </w:p>
    <w:p>
      <w:pPr>
        <w:spacing w:before="70"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7"/>
          <w:sz w:val="28"/>
          <w:szCs w:val="28"/>
        </w:rPr>
        <w:t>．[2]洛杉矶光化学烟雾事件造成的原因是由于汽车废气所进行的光化学反应所致。 (</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7"/>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10．[2]酸雨是大气污染引起的，是 pH 小于 6.5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的雨、雪、雾、雹和其他形式的大</w:t>
      </w:r>
      <w:r>
        <w:rPr>
          <w:rFonts w:hint="eastAsia" w:ascii="仿宋_GB2312" w:hAnsi="仿宋_GB2312" w:eastAsia="仿宋_GB2312" w:cs="仿宋_GB2312"/>
          <w:spacing w:val="-2"/>
          <w:sz w:val="28"/>
          <w:szCs w:val="28"/>
        </w:rPr>
        <w:t>气降水。 (</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．[2]酸雨污染是当今国际环境问题的主要表现之一。 (</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．[2]地球上最大的生态系统是水域生态系统。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7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．[2]我国是世界上贫水国之一，淡水资</w:t>
      </w:r>
      <w:r>
        <w:rPr>
          <w:rFonts w:hint="eastAsia" w:ascii="仿宋_GB2312" w:hAnsi="仿宋_GB2312" w:eastAsia="仿宋_GB2312" w:cs="仿宋_GB2312"/>
          <w:spacing w:val="4"/>
          <w:sz w:val="28"/>
          <w:szCs w:val="28"/>
        </w:rPr>
        <w:t>源不到世界人均水量的</w:t>
      </w:r>
      <w:r>
        <w:rPr>
          <w:rFonts w:hint="eastAsia" w:ascii="仿宋_GB2312" w:hAnsi="仿宋_GB2312" w:eastAsia="仿宋_GB2312" w:cs="仿宋_GB2312"/>
          <w:spacing w:val="32"/>
          <w:sz w:val="28"/>
          <w:szCs w:val="28"/>
        </w:rPr>
        <w:t xml:space="preserve"> </w:t>
      </w:r>
      <w:r>
        <w:rPr>
          <w:rFonts w:hint="eastAsia" w:ascii="仿宋_GB2312" w:hAnsi="仿宋_GB2312" w:eastAsia="仿宋_GB2312" w:cs="仿宋_GB2312"/>
          <w:spacing w:val="4"/>
          <w:sz w:val="28"/>
          <w:szCs w:val="28"/>
        </w:rPr>
        <w:t>1/4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  )</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14</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．[2]震惊世界的骨痛病事件是由于铬污染造成的。 (</w:t>
      </w:r>
      <w:r>
        <w:rPr>
          <w:rFonts w:hint="eastAsia" w:ascii="仿宋_GB2312" w:hAnsi="仿宋_GB2312" w:eastAsia="仿宋_GB2312" w:cs="仿宋_GB2312"/>
          <w:spacing w:val="34"/>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15</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．[2]我国控制固体废物污染的技术政策包括“无害化”</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5"/>
          <w:sz w:val="28"/>
          <w:szCs w:val="28"/>
        </w:rPr>
        <w:t>、“减量化” 和“资源化”</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   )</w:t>
      </w:r>
    </w:p>
    <w:p>
      <w:pPr>
        <w:spacing w:before="72" w:line="257" w:lineRule="auto"/>
        <w:ind w:left="21" w:right="68" w:firstLine="1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8"/>
          <w:sz w:val="28"/>
          <w:szCs w:val="28"/>
        </w:rPr>
        <w:t>．[2]作用于人类的放射性辐射源可分为天然放射源和人工放射源两类，其中天然</w:t>
      </w:r>
      <w:r>
        <w:rPr>
          <w:rFonts w:hint="eastAsia" w:ascii="仿宋_GB2312" w:hAnsi="仿宋_GB2312" w:eastAsia="仿宋_GB2312" w:cs="仿宋_GB2312"/>
          <w:spacing w:val="7"/>
          <w:sz w:val="28"/>
          <w:szCs w:val="28"/>
        </w:rPr>
        <w:t>放射源是造</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6"/>
          <w:sz w:val="28"/>
          <w:szCs w:val="28"/>
        </w:rPr>
        <w:t>成环境放射性污染的主要来源。 (</w:t>
      </w:r>
      <w:r>
        <w:rPr>
          <w:rFonts w:hint="eastAsia" w:ascii="仿宋_GB2312" w:hAnsi="仿宋_GB2312" w:eastAsia="仿宋_GB2312" w:cs="仿宋_GB2312"/>
          <w:spacing w:val="38"/>
          <w:sz w:val="28"/>
          <w:szCs w:val="28"/>
        </w:rPr>
        <w:t xml:space="preserve">  </w:t>
      </w:r>
      <w:r>
        <w:rPr>
          <w:rFonts w:hint="eastAsia" w:ascii="仿宋_GB2312" w:hAnsi="仿宋_GB2312" w:eastAsia="仿宋_GB2312" w:cs="仿宋_GB2312"/>
          <w:spacing w:val="6"/>
          <w:sz w:val="28"/>
          <w:szCs w:val="28"/>
        </w:rPr>
        <w:t>)</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．[3]噪声污染与大气污染、水污染相比，具有</w:t>
      </w:r>
      <w:r>
        <w:rPr>
          <w:rFonts w:hint="eastAsia" w:ascii="仿宋_GB2312" w:hAnsi="仿宋_GB2312" w:eastAsia="仿宋_GB2312" w:cs="仿宋_GB2312"/>
          <w:spacing w:val="6"/>
          <w:sz w:val="28"/>
          <w:szCs w:val="28"/>
        </w:rPr>
        <w:t>感觉性、局部性和无残留性。 (</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6"/>
          <w:sz w:val="28"/>
          <w:szCs w:val="28"/>
        </w:rPr>
        <w:t>)</w:t>
      </w:r>
    </w:p>
    <w:p>
      <w:pPr>
        <w:spacing w:before="7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．[2]凡向水体排放污染物，超标要收费，不超</w:t>
      </w:r>
      <w:r>
        <w:rPr>
          <w:rFonts w:hint="eastAsia" w:ascii="仿宋_GB2312" w:hAnsi="仿宋_GB2312" w:eastAsia="仿宋_GB2312" w:cs="仿宋_GB2312"/>
          <w:spacing w:val="5"/>
          <w:sz w:val="28"/>
          <w:szCs w:val="28"/>
        </w:rPr>
        <w:t>标不收费。 (</w:t>
      </w:r>
      <w:r>
        <w:rPr>
          <w:rFonts w:hint="eastAsia" w:ascii="仿宋_GB2312" w:hAnsi="仿宋_GB2312" w:eastAsia="仿宋_GB2312" w:cs="仿宋_GB2312"/>
          <w:spacing w:val="39"/>
          <w:sz w:val="28"/>
          <w:szCs w:val="28"/>
        </w:rPr>
        <w:t xml:space="preserve">  </w:t>
      </w:r>
      <w:r>
        <w:rPr>
          <w:rFonts w:hint="eastAsia" w:ascii="仿宋_GB2312" w:hAnsi="仿宋_GB2312" w:eastAsia="仿宋_GB2312" w:cs="仿宋_GB2312"/>
          <w:spacing w:val="5"/>
          <w:sz w:val="28"/>
          <w:szCs w:val="28"/>
        </w:rPr>
        <w:t>)</w:t>
      </w:r>
    </w:p>
    <w:p>
      <w:pPr>
        <w:spacing w:before="70"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．[2]可持续发展的概念，最初是由我国环境学家提出来的。</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5"/>
          <w:sz w:val="28"/>
          <w:szCs w:val="28"/>
        </w:rPr>
        <w:t>)</w:t>
      </w:r>
    </w:p>
    <w:p>
      <w:pPr>
        <w:spacing w:before="7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20．[2]我国开展的空调节能行动提倡夏季室内温度控制在 26   ℃</w:t>
      </w:r>
      <w:r>
        <w:rPr>
          <w:rFonts w:hint="eastAsia" w:ascii="仿宋_GB2312" w:hAnsi="仿宋_GB2312" w:eastAsia="仿宋_GB2312" w:cs="仿宋_GB2312"/>
          <w:spacing w:val="-69"/>
          <w:sz w:val="28"/>
          <w:szCs w:val="28"/>
        </w:rPr>
        <w:t xml:space="preserve"> </w:t>
      </w:r>
      <w:r>
        <w:rPr>
          <w:rFonts w:hint="eastAsia" w:ascii="仿宋_GB2312" w:hAnsi="仿宋_GB2312" w:eastAsia="仿宋_GB2312" w:cs="仿宋_GB2312"/>
          <w:spacing w:val="1"/>
          <w:sz w:val="28"/>
          <w:szCs w:val="28"/>
        </w:rPr>
        <w:t>。 (</w:t>
      </w:r>
      <w:r>
        <w:rPr>
          <w:rFonts w:hint="eastAsia" w:ascii="仿宋_GB2312" w:hAnsi="仿宋_GB2312" w:eastAsia="仿宋_GB2312" w:cs="仿宋_GB2312"/>
          <w:spacing w:val="29"/>
          <w:sz w:val="28"/>
          <w:szCs w:val="28"/>
        </w:rPr>
        <w:t xml:space="preserve">  </w:t>
      </w:r>
      <w:r>
        <w:rPr>
          <w:rFonts w:hint="eastAsia" w:ascii="仿宋_GB2312" w:hAnsi="仿宋_GB2312" w:eastAsia="仿宋_GB2312" w:cs="仿宋_GB2312"/>
          <w:spacing w:val="1"/>
          <w:sz w:val="28"/>
          <w:szCs w:val="28"/>
        </w:rPr>
        <w:t>)</w:t>
      </w:r>
    </w:p>
    <w:p>
      <w:pPr>
        <w:spacing w:before="48" w:line="221" w:lineRule="auto"/>
        <w:ind w:left="21"/>
        <w:outlineLvl w:val="2"/>
        <w:rPr>
          <w:rFonts w:hint="eastAsia" w:ascii="仿宋_GB2312" w:hAnsi="仿宋_GB2312" w:eastAsia="仿宋_GB2312" w:cs="仿宋_GB2312"/>
          <w:sz w:val="28"/>
          <w:szCs w:val="28"/>
        </w:rPr>
      </w:pPr>
      <w:bookmarkStart w:id="101" w:name="bookmark61"/>
      <w:bookmarkEnd w:id="101"/>
      <w:r>
        <w:rPr>
          <w:rFonts w:hint="eastAsia" w:ascii="仿宋_GB2312" w:hAnsi="仿宋_GB2312" w:eastAsia="仿宋_GB2312" w:cs="仿宋_GB2312"/>
          <w:b/>
          <w:bCs/>
          <w:spacing w:val="-5"/>
          <w:sz w:val="28"/>
          <w:szCs w:val="28"/>
        </w:rPr>
        <w:t>三、多选题</w:t>
      </w:r>
    </w:p>
    <w:p>
      <w:pPr>
        <w:spacing w:before="47"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．[3]按污染物的特性划分的污染类型包括以下的</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．大气污染</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．放射污染</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．生物污染</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．化学污染</w:t>
      </w:r>
    </w:p>
    <w:p>
      <w:pPr>
        <w:spacing w:before="62"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．[2]把自然原因引起的环境问题称为</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或</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6"/>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．原生环境问题</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．次生环境问题</w:t>
      </w:r>
      <w:r>
        <w:rPr>
          <w:rFonts w:hint="eastAsia" w:ascii="仿宋_GB2312" w:hAnsi="仿宋_GB2312" w:eastAsia="仿宋_GB2312" w:cs="仿宋_GB2312"/>
          <w:spacing w:val="25"/>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．第一环境问题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．第二环境问题</w:t>
      </w:r>
    </w:p>
    <w:p>
      <w:pPr>
        <w:spacing w:before="63"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．[2]环境科学的任务包括</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z w:val="28"/>
          <w:szCs w:val="28"/>
        </w:rPr>
        <w:t>。</w:t>
      </w:r>
    </w:p>
    <w:p>
      <w:pPr>
        <w:spacing w:before="72" w:line="227" w:lineRule="auto"/>
        <w:ind w:left="40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8"/>
          <w:sz w:val="28"/>
          <w:szCs w:val="28"/>
        </w:rPr>
        <w:t>．研究区域环境污染和破坏的综合防治措施</w:t>
      </w:r>
    </w:p>
    <w:p>
      <w:pPr>
        <w:spacing w:before="64"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．探索全球环境的演化规律</w:t>
      </w:r>
    </w:p>
    <w:p>
      <w:pPr>
        <w:spacing w:before="63" w:line="227"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C</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．研究人类活动同自然生态之间的关系</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．研究环境变化对人类生存和发展的影响</w:t>
      </w:r>
    </w:p>
    <w:p>
      <w:pPr>
        <w:spacing w:before="66" w:line="221"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．[2]当今全球性环境问题的主要包括</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．温室效应</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．酸雨</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4"/>
          <w:sz w:val="28"/>
          <w:szCs w:val="28"/>
        </w:rPr>
        <w:t>．能源问题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．土地荒漠化</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E</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．生物多样性减少</w:t>
      </w:r>
    </w:p>
    <w:p>
      <w:pPr>
        <w:spacing w:before="63"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．[3]保护生物多样性的措施不包括</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24"/>
          <w:sz w:val="28"/>
          <w:szCs w:val="28"/>
        </w:rPr>
        <w:t>）</w:t>
      </w:r>
      <w:r>
        <w:rPr>
          <w:rFonts w:hint="eastAsia" w:ascii="仿宋_GB2312" w:hAnsi="仿宋_GB2312" w:eastAsia="仿宋_GB2312" w:cs="仿宋_GB2312"/>
          <w:spacing w:val="6"/>
          <w:sz w:val="28"/>
          <w:szCs w:val="28"/>
        </w:rPr>
        <w:t>。</w:t>
      </w:r>
    </w:p>
    <w:p>
      <w:pPr>
        <w:spacing w:before="70" w:line="229" w:lineRule="auto"/>
        <w:ind w:left="404"/>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．建立自然保护区，对濒危的物种采取迁地</w:t>
      </w:r>
      <w:r>
        <w:rPr>
          <w:rFonts w:hint="eastAsia" w:ascii="仿宋_GB2312" w:hAnsi="仿宋_GB2312" w:eastAsia="仿宋_GB2312" w:cs="仿宋_GB2312"/>
          <w:spacing w:val="7"/>
          <w:sz w:val="28"/>
          <w:szCs w:val="28"/>
        </w:rPr>
        <w:t>保护</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．引入新的物种</w:t>
      </w:r>
    </w:p>
    <w:p>
      <w:pPr>
        <w:spacing w:before="64"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xml:space="preserve">．开发野生生物资源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．改良生物培养新品种</w:t>
      </w:r>
    </w:p>
    <w:p>
      <w:pPr>
        <w:spacing w:line="228" w:lineRule="auto"/>
        <w:rPr>
          <w:rFonts w:hint="eastAsia" w:ascii="仿宋_GB2312" w:hAnsi="仿宋_GB2312" w:eastAsia="仿宋_GB2312" w:cs="仿宋_GB2312"/>
          <w:sz w:val="28"/>
          <w:szCs w:val="28"/>
        </w:rPr>
        <w:sectPr>
          <w:footerReference r:id="rId133" w:type="default"/>
          <w:pgSz w:w="11906" w:h="16839"/>
          <w:pgMar w:top="400" w:right="1407" w:bottom="1182" w:left="1785" w:header="0" w:footer="1018"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6"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6．[2]生态系统的组成包括</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7"/>
          <w:sz w:val="28"/>
          <w:szCs w:val="28"/>
        </w:rPr>
        <w:t>）</w:t>
      </w:r>
      <w:r>
        <w:rPr>
          <w:rFonts w:hint="eastAsia" w:ascii="仿宋_GB2312" w:hAnsi="仿宋_GB2312" w:eastAsia="仿宋_GB2312" w:cs="仿宋_GB2312"/>
          <w:spacing w:val="2"/>
          <w:sz w:val="28"/>
          <w:szCs w:val="28"/>
        </w:rPr>
        <w:t>。</w:t>
      </w:r>
    </w:p>
    <w:p>
      <w:pPr>
        <w:spacing w:before="72" w:line="228" w:lineRule="auto"/>
        <w:ind w:left="40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．生产者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．消费者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．分解者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．无生命物质</w:t>
      </w:r>
    </w:p>
    <w:p>
      <w:pPr>
        <w:spacing w:before="62" w:line="221"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．[3]从我国大气环境的现状分析，大气中主要污染物为</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7"/>
          <w:sz w:val="28"/>
          <w:szCs w:val="28"/>
        </w:rPr>
        <w:t>。</w:t>
      </w:r>
    </w:p>
    <w:p>
      <w:pPr>
        <w:spacing w:before="70" w:line="227" w:lineRule="auto"/>
        <w:ind w:left="40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．一氧化碳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．二氧化硫</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．烟尘</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．氮氧</w:t>
      </w:r>
      <w:r>
        <w:rPr>
          <w:rFonts w:hint="eastAsia" w:ascii="仿宋_GB2312" w:hAnsi="仿宋_GB2312" w:eastAsia="仿宋_GB2312" w:cs="仿宋_GB2312"/>
          <w:spacing w:val="2"/>
          <w:sz w:val="28"/>
          <w:szCs w:val="28"/>
        </w:rPr>
        <w:t>化物</w:t>
      </w:r>
    </w:p>
    <w:p>
      <w:pPr>
        <w:spacing w:before="63" w:line="221"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．[2]农民在温室大棚增施二氧化碳的目的是</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16"/>
          <w:sz w:val="28"/>
          <w:szCs w:val="28"/>
        </w:rPr>
        <w:t>）</w:t>
      </w:r>
      <w:r>
        <w:rPr>
          <w:rFonts w:hint="eastAsia" w:ascii="仿宋_GB2312" w:hAnsi="仿宋_GB2312" w:eastAsia="仿宋_GB2312" w:cs="仿宋_GB2312"/>
          <w:spacing w:val="6"/>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．杀菌消毒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．提供光合作用的原料</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．提高温室大棚的温度</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．吸收太阳紫外线和可见光</w:t>
      </w:r>
    </w:p>
    <w:p>
      <w:pPr>
        <w:spacing w:before="65" w:line="221"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．[2]我国防治燃煤产生大气污染的主要措施包括</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22"/>
          <w:sz w:val="28"/>
          <w:szCs w:val="28"/>
        </w:rPr>
        <w:t>）</w:t>
      </w:r>
      <w:r>
        <w:rPr>
          <w:rFonts w:hint="eastAsia" w:ascii="仿宋_GB2312" w:hAnsi="仿宋_GB2312" w:eastAsia="仿宋_GB2312" w:cs="仿宋_GB2312"/>
          <w:spacing w:val="7"/>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．提高燃煤品质，减少燃煤污染</w:t>
      </w:r>
    </w:p>
    <w:p>
      <w:pPr>
        <w:spacing w:before="63" w:line="227"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9"/>
          <w:sz w:val="28"/>
          <w:szCs w:val="28"/>
        </w:rPr>
        <w:t>．对酸雨控制区和二氧化硫污染控制区实</w:t>
      </w:r>
      <w:r>
        <w:rPr>
          <w:rFonts w:hint="eastAsia" w:ascii="仿宋_GB2312" w:hAnsi="仿宋_GB2312" w:eastAsia="仿宋_GB2312" w:cs="仿宋_GB2312"/>
          <w:spacing w:val="8"/>
          <w:sz w:val="28"/>
          <w:szCs w:val="28"/>
        </w:rPr>
        <w:t>行严格的区域性污染防治措施</w:t>
      </w:r>
    </w:p>
    <w:p>
      <w:pPr>
        <w:spacing w:before="66"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．加强对城市燃煤污染的防治</w:t>
      </w:r>
    </w:p>
    <w:p>
      <w:pPr>
        <w:spacing w:before="63"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D</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．城市居民禁止直接燃用原煤</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．[2]现代污水处理的方法有是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0" w:line="229"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．物理方法</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．化学方法</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．生物方法</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．物理化学方法</w:t>
      </w:r>
    </w:p>
    <w:p>
      <w:pPr>
        <w:spacing w:before="62"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．[2]属于水体物理性污染的有</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4"/>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4"/>
          <w:sz w:val="28"/>
          <w:szCs w:val="28"/>
        </w:rPr>
        <w:t>．重金属污染</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．热污染</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4"/>
          <w:sz w:val="28"/>
          <w:szCs w:val="28"/>
        </w:rPr>
        <w:t>．悬浮物污染</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．营养物质的污染</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．[2]城市生活垃圾处理的主要方式有</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18"/>
          <w:sz w:val="28"/>
          <w:szCs w:val="28"/>
        </w:rPr>
        <w:t>）</w:t>
      </w:r>
      <w:r>
        <w:rPr>
          <w:rFonts w:hint="eastAsia" w:ascii="仿宋_GB2312" w:hAnsi="仿宋_GB2312" w:eastAsia="仿宋_GB2312" w:cs="仿宋_GB2312"/>
          <w:spacing w:val="5"/>
          <w:sz w:val="28"/>
          <w:szCs w:val="28"/>
        </w:rPr>
        <w:t>。</w:t>
      </w:r>
    </w:p>
    <w:p>
      <w:pPr>
        <w:spacing w:before="70"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．卫生填埋</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．海洋处置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．焚烧</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．堆肥</w:t>
      </w:r>
    </w:p>
    <w:p>
      <w:pPr>
        <w:spacing w:before="64"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．[2]电磁辐射污染的防护方法是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2"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．个人防护</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．屏蔽防护</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．接地防护</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．吸收防护</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．[2]热污染的防治措施包括</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4"/>
          <w:sz w:val="28"/>
          <w:szCs w:val="28"/>
        </w:rPr>
        <w:t>。</w:t>
      </w:r>
    </w:p>
    <w:p>
      <w:pPr>
        <w:spacing w:before="70"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．提高热能效率</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．开发新能源</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．废热利</w:t>
      </w:r>
      <w:r>
        <w:rPr>
          <w:rFonts w:hint="eastAsia" w:ascii="仿宋_GB2312" w:hAnsi="仿宋_GB2312" w:eastAsia="仿宋_GB2312" w:cs="仿宋_GB2312"/>
          <w:spacing w:val="3"/>
          <w:sz w:val="28"/>
          <w:szCs w:val="28"/>
        </w:rPr>
        <w:t>用</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．绿化</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．[2]噪声对人体的</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6"/>
          <w:sz w:val="28"/>
          <w:szCs w:val="28"/>
        </w:rPr>
        <w:t>有害。</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．心血管系统</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4"/>
          <w:sz w:val="28"/>
          <w:szCs w:val="28"/>
        </w:rPr>
        <w:t>．消化系统</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．神经系统</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．内分泌系统</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．[3]噪声污染与大气污染、水污染相比，具有的特性</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5"/>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2"/>
          <w:sz w:val="28"/>
          <w:szCs w:val="28"/>
        </w:rPr>
        <w:t>．暂时性</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．局部性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．无残留性</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．多发性</w:t>
      </w:r>
    </w:p>
    <w:p>
      <w:pPr>
        <w:spacing w:before="63"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17．[2]噪声按来源可分为</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1"/>
          <w:sz w:val="28"/>
          <w:szCs w:val="28"/>
        </w:rPr>
        <w:t>）</w:t>
      </w:r>
      <w:r>
        <w:rPr>
          <w:rFonts w:hint="eastAsia" w:ascii="仿宋_GB2312" w:hAnsi="仿宋_GB2312" w:eastAsia="仿宋_GB2312" w:cs="仿宋_GB2312"/>
          <w:sz w:val="28"/>
          <w:szCs w:val="28"/>
        </w:rPr>
        <w:t>。</w:t>
      </w:r>
    </w:p>
    <w:p>
      <w:pPr>
        <w:spacing w:before="70" w:line="287" w:lineRule="auto"/>
        <w:ind w:left="29" w:firstLine="40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．工业噪声</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．机械噪声</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．建筑施工噪声</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．社</w:t>
      </w:r>
      <w:r>
        <w:rPr>
          <w:rFonts w:hint="eastAsia" w:ascii="仿宋_GB2312" w:hAnsi="仿宋_GB2312" w:eastAsia="仿宋_GB2312" w:cs="仿宋_GB2312"/>
          <w:spacing w:val="2"/>
          <w:sz w:val="28"/>
          <w:szCs w:val="28"/>
        </w:rPr>
        <w:t>会生活噪声</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E．交通</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
          <w:sz w:val="28"/>
          <w:szCs w:val="28"/>
        </w:rPr>
        <w:t>噪声</w:t>
      </w:r>
    </w:p>
    <w:p>
      <w:pPr>
        <w:spacing w:before="1" w:line="220"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．[1]你知道环境违法行为有哪些</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69"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A</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7"/>
          <w:sz w:val="28"/>
          <w:szCs w:val="28"/>
        </w:rPr>
        <w:t>．环境污染与生态破坏事故</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B</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7"/>
          <w:sz w:val="28"/>
          <w:szCs w:val="28"/>
        </w:rPr>
        <w:t>．企业擅自停运、闲置、拆除污染防治设施</w:t>
      </w:r>
    </w:p>
    <w:p>
      <w:pPr>
        <w:spacing w:before="63"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6"/>
          <w:sz w:val="28"/>
          <w:szCs w:val="28"/>
        </w:rPr>
        <w:t>．污染物超标排放</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6"/>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．非法进行工业废水、废气排放</w:t>
      </w:r>
    </w:p>
    <w:p>
      <w:pPr>
        <w:spacing w:before="65" w:line="221"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．[3]清洁生产除了强调预防以外，</w:t>
      </w:r>
      <w:r>
        <w:rPr>
          <w:rFonts w:hint="eastAsia" w:ascii="仿宋_GB2312" w:hAnsi="仿宋_GB2312" w:eastAsia="仿宋_GB2312" w:cs="仿宋_GB2312"/>
          <w:spacing w:val="5"/>
          <w:sz w:val="28"/>
          <w:szCs w:val="28"/>
        </w:rPr>
        <w:t>还需是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5"/>
          <w:sz w:val="28"/>
          <w:szCs w:val="28"/>
        </w:rPr>
        <w:t>。</w:t>
      </w:r>
    </w:p>
    <w:p>
      <w:pPr>
        <w:spacing w:before="71"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A</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．干净</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B</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．可持续性</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．治理</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．防止污染物转移</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．[2]下列言行有利于可持续发展的是</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31"/>
          <w:sz w:val="28"/>
          <w:szCs w:val="28"/>
        </w:rPr>
        <w:t xml:space="preserve">  </w:t>
      </w:r>
      <w:r>
        <w:rPr>
          <w:rFonts w:hint="eastAsia" w:ascii="仿宋_GB2312" w:hAnsi="仿宋_GB2312" w:eastAsia="仿宋_GB2312" w:cs="仿宋_GB2312"/>
          <w:spacing w:val="-19"/>
          <w:sz w:val="28"/>
          <w:szCs w:val="28"/>
        </w:rPr>
        <w:t>）</w:t>
      </w:r>
      <w:r>
        <w:rPr>
          <w:rFonts w:hint="eastAsia" w:ascii="仿宋_GB2312" w:hAnsi="仿宋_GB2312" w:eastAsia="仿宋_GB2312" w:cs="仿宋_GB2312"/>
          <w:spacing w:val="6"/>
          <w:sz w:val="28"/>
          <w:szCs w:val="28"/>
        </w:rPr>
        <w:t>。</w:t>
      </w:r>
    </w:p>
    <w:p>
      <w:pPr>
        <w:spacing w:before="73"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．“保护长江万里行”活动</w:t>
      </w:r>
    </w:p>
    <w:p>
      <w:pPr>
        <w:spacing w:before="62" w:line="260" w:lineRule="auto"/>
        <w:ind w:left="441" w:right="24" w:hanging="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 xml:space="preserve">．中国要建立“绿色 </w:t>
      </w:r>
      <w:r>
        <w:rPr>
          <w:rFonts w:hint="eastAsia" w:ascii="仿宋_GB2312" w:hAnsi="仿宋_GB2312" w:eastAsia="仿宋_GB2312" w:cs="仿宋_GB2312"/>
          <w:sz w:val="28"/>
          <w:szCs w:val="28"/>
        </w:rPr>
        <w:t>GDP</w:t>
      </w:r>
      <w:r>
        <w:rPr>
          <w:rFonts w:hint="eastAsia" w:ascii="仿宋_GB2312" w:hAnsi="仿宋_GB2312" w:eastAsia="仿宋_GB2312" w:cs="仿宋_GB2312"/>
          <w:spacing w:val="6"/>
          <w:sz w:val="28"/>
          <w:szCs w:val="28"/>
        </w:rPr>
        <w:t xml:space="preserve"> 为核心指标的经济发展模式</w:t>
      </w:r>
      <w:r>
        <w:rPr>
          <w:rFonts w:hint="eastAsia" w:ascii="仿宋_GB2312" w:hAnsi="仿宋_GB2312" w:eastAsia="仿宋_GB2312" w:cs="仿宋_GB2312"/>
          <w:spacing w:val="5"/>
          <w:sz w:val="28"/>
          <w:szCs w:val="28"/>
        </w:rPr>
        <w:t>和国民核算新体系”            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．“盛世</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13"/>
          <w:sz w:val="28"/>
          <w:szCs w:val="28"/>
        </w:rPr>
        <w:t>滋丁，永不加赋”</w:t>
      </w:r>
    </w:p>
    <w:p>
      <w:pPr>
        <w:spacing w:before="62" w:line="228" w:lineRule="auto"/>
        <w:ind w:left="43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4"/>
          <w:sz w:val="28"/>
          <w:szCs w:val="28"/>
        </w:rPr>
        <w:t>．提倡塑料袋购物</w:t>
      </w:r>
    </w:p>
    <w:p>
      <w:pPr>
        <w:spacing w:before="62" w:line="281" w:lineRule="auto"/>
        <w:ind w:left="19" w:right="28"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22</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8"/>
          <w:sz w:val="28"/>
          <w:szCs w:val="28"/>
        </w:rPr>
        <w:t>．[2]核能是未来人类重点开发和利用的能源，核能作为一种新能源，其具有一系列特点，下</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8"/>
          <w:sz w:val="28"/>
          <w:szCs w:val="28"/>
        </w:rPr>
        <w:t>述关于核能的特点中，表述正确的是</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7"/>
          <w:sz w:val="28"/>
          <w:szCs w:val="28"/>
        </w:rPr>
        <w:t>）</w:t>
      </w:r>
      <w:r>
        <w:rPr>
          <w:rFonts w:hint="eastAsia" w:ascii="仿宋_GB2312" w:hAnsi="仿宋_GB2312" w:eastAsia="仿宋_GB2312" w:cs="仿宋_GB2312"/>
          <w:spacing w:val="8"/>
          <w:sz w:val="28"/>
          <w:szCs w:val="28"/>
        </w:rPr>
        <w:t>。</w:t>
      </w:r>
    </w:p>
    <w:p>
      <w:pPr>
        <w:spacing w:before="1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6"/>
          <w:sz w:val="28"/>
          <w:szCs w:val="28"/>
        </w:rPr>
        <w:t>能量高，耗料少                B</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 安全</w:t>
      </w:r>
      <w:r>
        <w:rPr>
          <w:rFonts w:hint="eastAsia" w:ascii="仿宋_GB2312" w:hAnsi="仿宋_GB2312" w:eastAsia="仿宋_GB2312" w:cs="仿宋_GB2312"/>
          <w:spacing w:val="5"/>
          <w:sz w:val="28"/>
          <w:szCs w:val="28"/>
        </w:rPr>
        <w:t>可靠系数低，不利于环境保护</w:t>
      </w:r>
    </w:p>
    <w:p>
      <w:pPr>
        <w:spacing w:before="62"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30"/>
          <w:sz w:val="28"/>
          <w:szCs w:val="28"/>
        </w:rPr>
        <w:t xml:space="preserve"> </w:t>
      </w:r>
      <w:r>
        <w:rPr>
          <w:rFonts w:hint="eastAsia" w:ascii="仿宋_GB2312" w:hAnsi="仿宋_GB2312" w:eastAsia="仿宋_GB2312" w:cs="仿宋_GB2312"/>
          <w:spacing w:val="7"/>
          <w:sz w:val="28"/>
          <w:szCs w:val="28"/>
        </w:rPr>
        <w:t>总体费用低，资源利用合理      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 除</w:t>
      </w:r>
      <w:r>
        <w:rPr>
          <w:rFonts w:hint="eastAsia" w:ascii="仿宋_GB2312" w:hAnsi="仿宋_GB2312" w:eastAsia="仿宋_GB2312" w:cs="仿宋_GB2312"/>
          <w:spacing w:val="6"/>
          <w:sz w:val="28"/>
          <w:szCs w:val="28"/>
        </w:rPr>
        <w:t>了可用于发电外，还可产生新的核燃料</w:t>
      </w:r>
    </w:p>
    <w:p>
      <w:pPr>
        <w:spacing w:before="63" w:line="221"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8"/>
          <w:sz w:val="28"/>
          <w:szCs w:val="28"/>
        </w:rPr>
        <w:t>．[2]城市垃圾是一类重要的固体废弃物，下列选项中属于焚烧城市垃圾的意义的是</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36"/>
          <w:sz w:val="28"/>
          <w:szCs w:val="28"/>
        </w:rPr>
        <w:t xml:space="preserve">  </w:t>
      </w:r>
      <w:r>
        <w:rPr>
          <w:rFonts w:hint="eastAsia" w:ascii="仿宋_GB2312" w:hAnsi="仿宋_GB2312" w:eastAsia="仿宋_GB2312" w:cs="仿宋_GB2312"/>
          <w:spacing w:val="-20"/>
          <w:sz w:val="28"/>
          <w:szCs w:val="28"/>
        </w:rPr>
        <w:t>）</w:t>
      </w:r>
      <w:r>
        <w:rPr>
          <w:rFonts w:hint="eastAsia" w:ascii="仿宋_GB2312" w:hAnsi="仿宋_GB2312" w:eastAsia="仿宋_GB2312" w:cs="仿宋_GB2312"/>
          <w:spacing w:val="8"/>
          <w:sz w:val="28"/>
          <w:szCs w:val="28"/>
        </w:rPr>
        <w:t>。</w:t>
      </w:r>
    </w:p>
    <w:p>
      <w:pPr>
        <w:spacing w:line="221" w:lineRule="auto"/>
        <w:rPr>
          <w:rFonts w:hint="eastAsia" w:ascii="仿宋_GB2312" w:hAnsi="仿宋_GB2312" w:eastAsia="仿宋_GB2312" w:cs="仿宋_GB2312"/>
          <w:sz w:val="28"/>
          <w:szCs w:val="28"/>
        </w:rPr>
        <w:sectPr>
          <w:footerReference r:id="rId134" w:type="default"/>
          <w:pgSz w:w="11906" w:h="16839"/>
          <w:pgMar w:top="400" w:right="1446" w:bottom="1201" w:left="1785" w:header="0" w:footer="1037" w:gutter="0"/>
          <w:cols w:space="720" w:num="1"/>
        </w:sect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7" w:lineRule="auto"/>
        <w:rPr>
          <w:rFonts w:hint="eastAsia" w:ascii="仿宋_GB2312" w:hAnsi="仿宋_GB2312" w:eastAsia="仿宋_GB2312" w:cs="仿宋_GB2312"/>
          <w:sz w:val="28"/>
          <w:szCs w:val="28"/>
        </w:rPr>
      </w:pPr>
    </w:p>
    <w:p>
      <w:pPr>
        <w:spacing w:line="258" w:lineRule="auto"/>
        <w:rPr>
          <w:rFonts w:hint="eastAsia" w:ascii="仿宋_GB2312" w:hAnsi="仿宋_GB2312" w:eastAsia="仿宋_GB2312" w:cs="仿宋_GB2312"/>
          <w:sz w:val="28"/>
          <w:szCs w:val="28"/>
        </w:rPr>
      </w:pPr>
    </w:p>
    <w:p>
      <w:pPr>
        <w:spacing w:before="65" w:line="228"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A</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2"/>
          <w:sz w:val="28"/>
          <w:szCs w:val="28"/>
        </w:rPr>
        <w:t>． 保护大气环境</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3"/>
          <w:sz w:val="28"/>
          <w:szCs w:val="28"/>
        </w:rPr>
        <w:t xml:space="preserve"> </w:t>
      </w:r>
      <w:r>
        <w:rPr>
          <w:rFonts w:hint="eastAsia" w:ascii="仿宋_GB2312" w:hAnsi="仿宋_GB2312" w:eastAsia="仿宋_GB2312" w:cs="仿宋_GB2312"/>
          <w:spacing w:val="2"/>
          <w:sz w:val="28"/>
          <w:szCs w:val="28"/>
        </w:rPr>
        <w:t>回收热资源</w:t>
      </w:r>
    </w:p>
    <w:p>
      <w:pPr>
        <w:spacing w:before="65" w:line="228" w:lineRule="auto"/>
        <w:ind w:left="4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减少垃圾体积             D</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杀灭各种病原微生物</w:t>
      </w:r>
    </w:p>
    <w:p>
      <w:pPr>
        <w:spacing w:before="62" w:line="279" w:lineRule="auto"/>
        <w:ind w:left="19" w:right="75" w:hanging="3"/>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24</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8"/>
          <w:sz w:val="28"/>
          <w:szCs w:val="28"/>
        </w:rPr>
        <w:t>．[2]我国南方土壤呈现酸化趋势，在一定程度上是因为长期施用大量的化学氮肥，下列属于</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7"/>
          <w:sz w:val="28"/>
          <w:szCs w:val="28"/>
        </w:rPr>
        <w:t>致酸氮肥的是</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35"/>
          <w:sz w:val="28"/>
          <w:szCs w:val="28"/>
        </w:rPr>
        <w:t xml:space="preserve">  </w:t>
      </w:r>
      <w:r>
        <w:rPr>
          <w:rFonts w:hint="eastAsia" w:ascii="仿宋_GB2312" w:hAnsi="仿宋_GB2312" w:eastAsia="仿宋_GB2312" w:cs="仿宋_GB2312"/>
          <w:spacing w:val="-23"/>
          <w:sz w:val="28"/>
          <w:szCs w:val="28"/>
        </w:rPr>
        <w:t>）</w:t>
      </w:r>
      <w:r>
        <w:rPr>
          <w:rFonts w:hint="eastAsia" w:ascii="仿宋_GB2312" w:hAnsi="仿宋_GB2312" w:eastAsia="仿宋_GB2312" w:cs="仿宋_GB2312"/>
          <w:spacing w:val="7"/>
          <w:sz w:val="28"/>
          <w:szCs w:val="28"/>
        </w:rPr>
        <w:t>。</w:t>
      </w:r>
    </w:p>
    <w:p>
      <w:pPr>
        <w:spacing w:before="17"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硫酸铵 B</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硝酸铵</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1"/>
          <w:sz w:val="28"/>
          <w:szCs w:val="28"/>
        </w:rPr>
        <w:t>C</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碳酸氢铵</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1"/>
          <w:sz w:val="28"/>
          <w:szCs w:val="28"/>
        </w:rPr>
        <w:t>D</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28"/>
          <w:sz w:val="28"/>
          <w:szCs w:val="28"/>
        </w:rPr>
        <w:t xml:space="preserve"> </w:t>
      </w:r>
      <w:r>
        <w:rPr>
          <w:rFonts w:hint="eastAsia" w:ascii="仿宋_GB2312" w:hAnsi="仿宋_GB2312" w:eastAsia="仿宋_GB2312" w:cs="仿宋_GB2312"/>
          <w:spacing w:val="1"/>
          <w:sz w:val="28"/>
          <w:szCs w:val="28"/>
        </w:rPr>
        <w:t>复合肥</w:t>
      </w:r>
    </w:p>
    <w:p>
      <w:pPr>
        <w:spacing w:before="63" w:line="221"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25．[2]土壤退化是土壤生态遭受破坏的最明显的标志，下</w:t>
      </w:r>
      <w:r>
        <w:rPr>
          <w:rFonts w:hint="eastAsia" w:ascii="仿宋_GB2312" w:hAnsi="仿宋_GB2312" w:eastAsia="仿宋_GB2312" w:cs="仿宋_GB2312"/>
          <w:spacing w:val="3"/>
          <w:sz w:val="28"/>
          <w:szCs w:val="28"/>
        </w:rPr>
        <w:t>列属于当前土壤退化类型的是</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5"/>
          <w:sz w:val="28"/>
          <w:szCs w:val="28"/>
        </w:rPr>
        <w:t>）</w:t>
      </w:r>
      <w:r>
        <w:rPr>
          <w:rFonts w:hint="eastAsia" w:ascii="仿宋_GB2312" w:hAnsi="仿宋_GB2312" w:eastAsia="仿宋_GB2312" w:cs="仿宋_GB2312"/>
          <w:spacing w:val="3"/>
          <w:sz w:val="28"/>
          <w:szCs w:val="28"/>
        </w:rPr>
        <w:t>。</w:t>
      </w:r>
    </w:p>
    <w:p>
      <w:pPr>
        <w:spacing w:before="72" w:line="227" w:lineRule="auto"/>
        <w:ind w:left="4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A</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土壤盐碱化 B</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土壤潜育化</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C</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．土壤荒漠化</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5"/>
          <w:sz w:val="28"/>
          <w:szCs w:val="28"/>
        </w:rPr>
        <w:t>D</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．土壤肥力下降</w:t>
      </w:r>
    </w:p>
    <w:p>
      <w:pPr>
        <w:spacing w:line="227" w:lineRule="auto"/>
        <w:rPr>
          <w:rFonts w:hint="eastAsia" w:ascii="仿宋_GB2312" w:hAnsi="仿宋_GB2312" w:eastAsia="仿宋_GB2312" w:cs="仿宋_GB2312"/>
          <w:sz w:val="28"/>
          <w:szCs w:val="28"/>
        </w:rPr>
        <w:sectPr>
          <w:footerReference r:id="rId135" w:type="default"/>
          <w:pgSz w:w="11906" w:h="16839"/>
          <w:pgMar w:top="400" w:right="1402" w:bottom="1140" w:left="1785" w:header="0" w:footer="975" w:gutter="0"/>
          <w:cols w:space="720" w:num="1"/>
        </w:sectPr>
      </w:pPr>
    </w:p>
    <w:p>
      <w:pPr>
        <w:spacing w:line="284" w:lineRule="auto"/>
        <w:rPr>
          <w:rFonts w:hint="eastAsia" w:ascii="仿宋_GB2312" w:hAnsi="仿宋_GB2312" w:eastAsia="仿宋_GB2312" w:cs="仿宋_GB2312"/>
          <w:sz w:val="28"/>
          <w:szCs w:val="28"/>
        </w:rPr>
      </w:pPr>
    </w:p>
    <w:p>
      <w:pPr>
        <w:spacing w:line="284" w:lineRule="auto"/>
        <w:rPr>
          <w:rFonts w:hint="eastAsia" w:ascii="仿宋_GB2312" w:hAnsi="仿宋_GB2312" w:eastAsia="仿宋_GB2312" w:cs="仿宋_GB2312"/>
          <w:sz w:val="28"/>
          <w:szCs w:val="28"/>
        </w:rPr>
      </w:pPr>
    </w:p>
    <w:p>
      <w:pPr>
        <w:spacing w:line="284" w:lineRule="auto"/>
        <w:rPr>
          <w:rFonts w:hint="eastAsia" w:ascii="仿宋_GB2312" w:hAnsi="仿宋_GB2312" w:eastAsia="仿宋_GB2312" w:cs="仿宋_GB2312"/>
          <w:sz w:val="28"/>
          <w:szCs w:val="28"/>
        </w:rPr>
      </w:pPr>
    </w:p>
    <w:p>
      <w:pPr>
        <w:spacing w:line="284" w:lineRule="auto"/>
        <w:rPr>
          <w:rFonts w:hint="eastAsia" w:ascii="仿宋_GB2312" w:hAnsi="仿宋_GB2312" w:eastAsia="仿宋_GB2312" w:cs="仿宋_GB2312"/>
          <w:sz w:val="28"/>
          <w:szCs w:val="28"/>
        </w:rPr>
      </w:pPr>
    </w:p>
    <w:p>
      <w:pPr>
        <w:spacing w:before="140" w:line="223" w:lineRule="auto"/>
        <w:ind w:left="3469"/>
        <w:outlineLvl w:val="0"/>
        <w:rPr>
          <w:rFonts w:hint="eastAsia" w:ascii="仿宋_GB2312" w:hAnsi="仿宋_GB2312" w:eastAsia="仿宋_GB2312" w:cs="仿宋_GB2312"/>
          <w:sz w:val="28"/>
          <w:szCs w:val="28"/>
        </w:rPr>
      </w:pPr>
      <w:bookmarkStart w:id="102" w:name="bookmark62"/>
      <w:bookmarkEnd w:id="102"/>
      <w:r>
        <w:rPr>
          <w:rFonts w:hint="eastAsia" w:ascii="仿宋_GB2312" w:hAnsi="仿宋_GB2312" w:eastAsia="仿宋_GB2312" w:cs="仿宋_GB2312"/>
          <w:b/>
          <w:bCs/>
          <w:sz w:val="28"/>
          <w:szCs w:val="28"/>
        </w:rPr>
        <w:t>参考答案</w:t>
      </w:r>
    </w:p>
    <w:p>
      <w:pPr>
        <w:spacing w:before="281" w:line="220" w:lineRule="auto"/>
        <w:ind w:left="3920"/>
        <w:outlineLvl w:val="1"/>
        <w:rPr>
          <w:rFonts w:hint="eastAsia" w:ascii="仿宋_GB2312" w:hAnsi="仿宋_GB2312" w:eastAsia="仿宋_GB2312" w:cs="仿宋_GB2312"/>
          <w:sz w:val="28"/>
          <w:szCs w:val="28"/>
        </w:rPr>
      </w:pPr>
      <w:bookmarkStart w:id="103" w:name="bookmark63"/>
      <w:bookmarkEnd w:id="103"/>
      <w:r>
        <w:rPr>
          <w:rFonts w:hint="eastAsia" w:ascii="仿宋_GB2312" w:hAnsi="仿宋_GB2312" w:eastAsia="仿宋_GB2312" w:cs="仿宋_GB2312"/>
          <w:b/>
          <w:bCs/>
          <w:spacing w:val="-17"/>
          <w:sz w:val="28"/>
          <w:szCs w:val="28"/>
        </w:rPr>
        <w:t>中级篇</w:t>
      </w:r>
    </w:p>
    <w:p>
      <w:pPr>
        <w:spacing w:before="132" w:line="219" w:lineRule="auto"/>
        <w:ind w:left="21"/>
        <w:outlineLvl w:val="2"/>
        <w:rPr>
          <w:rFonts w:hint="eastAsia" w:ascii="仿宋_GB2312" w:hAnsi="仿宋_GB2312" w:eastAsia="仿宋_GB2312" w:cs="仿宋_GB2312"/>
          <w:sz w:val="28"/>
          <w:szCs w:val="28"/>
        </w:rPr>
      </w:pPr>
      <w:bookmarkStart w:id="104" w:name="bookmark64"/>
      <w:bookmarkEnd w:id="104"/>
      <w:r>
        <w:rPr>
          <w:rFonts w:hint="eastAsia" w:ascii="仿宋_GB2312" w:hAnsi="仿宋_GB2312" w:eastAsia="仿宋_GB2312" w:cs="仿宋_GB2312"/>
          <w:b/>
          <w:bCs/>
          <w:spacing w:val="-3"/>
          <w:sz w:val="28"/>
          <w:szCs w:val="28"/>
        </w:rPr>
        <w:t>第一章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职业道德</w:t>
      </w:r>
    </w:p>
    <w:p>
      <w:pPr>
        <w:spacing w:before="27"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2"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．B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p>
    <w:p>
      <w:pPr>
        <w:spacing w:before="61"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 xml:space="preserve">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1．ABCD        2．ABC</w:t>
      </w:r>
      <w:r>
        <w:rPr>
          <w:rFonts w:hint="eastAsia" w:ascii="仿宋_GB2312" w:hAnsi="仿宋_GB2312" w:eastAsia="仿宋_GB2312" w:cs="仿宋_GB2312"/>
          <w:spacing w:val="-3"/>
          <w:sz w:val="28"/>
          <w:szCs w:val="28"/>
        </w:rPr>
        <w:t>D      3．ABC</w:t>
      </w:r>
      <w:r>
        <w:rPr>
          <w:rFonts w:hint="eastAsia" w:ascii="仿宋_GB2312" w:hAnsi="仿宋_GB2312" w:eastAsia="仿宋_GB2312" w:cs="仿宋_GB2312"/>
          <w:sz w:val="28"/>
          <w:szCs w:val="28"/>
        </w:rPr>
        <w:t xml:space="preserve">    </w:t>
      </w:r>
      <w:r>
        <w:rPr>
          <w:rFonts w:hint="eastAsia" w:ascii="仿宋_GB2312" w:hAnsi="仿宋_GB2312" w:eastAsia="仿宋_GB2312" w:cs="仿宋_GB2312"/>
          <w:spacing w:val="-3"/>
          <w:sz w:val="28"/>
          <w:szCs w:val="28"/>
        </w:rPr>
        <w:t>4．ABCD       5．ABCD         6．ABCD      7．ABCD    8．BCD</w:t>
      </w:r>
    </w:p>
    <w:p>
      <w:pPr>
        <w:spacing w:before="108"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．BCD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．AC</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．ABCD</w:t>
      </w:r>
    </w:p>
    <w:p>
      <w:pPr>
        <w:spacing w:before="62" w:line="219" w:lineRule="auto"/>
        <w:ind w:left="21"/>
        <w:outlineLvl w:val="2"/>
        <w:rPr>
          <w:rFonts w:hint="eastAsia" w:ascii="仿宋_GB2312" w:hAnsi="仿宋_GB2312" w:eastAsia="仿宋_GB2312" w:cs="仿宋_GB2312"/>
          <w:sz w:val="28"/>
          <w:szCs w:val="28"/>
        </w:rPr>
      </w:pPr>
      <w:bookmarkStart w:id="105" w:name="bookmark65"/>
      <w:bookmarkEnd w:id="105"/>
      <w:r>
        <w:rPr>
          <w:rFonts w:hint="eastAsia" w:ascii="仿宋_GB2312" w:hAnsi="仿宋_GB2312" w:eastAsia="仿宋_GB2312" w:cs="仿宋_GB2312"/>
          <w:b/>
          <w:bCs/>
          <w:spacing w:val="-3"/>
          <w:sz w:val="28"/>
          <w:szCs w:val="28"/>
        </w:rPr>
        <w:t>第二章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化验室基础知识</w:t>
      </w:r>
    </w:p>
    <w:p>
      <w:pPr>
        <w:spacing w:before="26"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line="71" w:lineRule="exact"/>
        <w:rPr>
          <w:rFonts w:hint="eastAsia" w:ascii="仿宋_GB2312" w:hAnsi="仿宋_GB2312" w:eastAsia="仿宋_GB2312" w:cs="仿宋_GB2312"/>
          <w:sz w:val="28"/>
          <w:szCs w:val="28"/>
        </w:rPr>
      </w:pPr>
    </w:p>
    <w:tbl>
      <w:tblPr>
        <w:tblStyle w:val="7"/>
        <w:tblW w:w="8227"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48"/>
        <w:gridCol w:w="837"/>
        <w:gridCol w:w="799"/>
        <w:gridCol w:w="864"/>
        <w:gridCol w:w="817"/>
        <w:gridCol w:w="840"/>
        <w:gridCol w:w="840"/>
        <w:gridCol w:w="838"/>
        <w:gridCol w:w="849"/>
        <w:gridCol w:w="795"/>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8" w:hRule="atLeast"/>
        </w:trPr>
        <w:tc>
          <w:tcPr>
            <w:tcW w:w="748" w:type="dxa"/>
            <w:vAlign w:val="top"/>
          </w:tcPr>
          <w:p>
            <w:pPr>
              <w:spacing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．A</w:t>
            </w:r>
          </w:p>
        </w:tc>
        <w:tc>
          <w:tcPr>
            <w:tcW w:w="837" w:type="dxa"/>
            <w:vAlign w:val="top"/>
          </w:tcPr>
          <w:p>
            <w:pPr>
              <w:spacing w:line="186" w:lineRule="auto"/>
              <w:ind w:left="19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．D</w:t>
            </w:r>
          </w:p>
        </w:tc>
        <w:tc>
          <w:tcPr>
            <w:tcW w:w="799" w:type="dxa"/>
            <w:vAlign w:val="top"/>
          </w:tcPr>
          <w:p>
            <w:pPr>
              <w:spacing w:line="186" w:lineRule="auto"/>
              <w:ind w:left="20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p>
        </w:tc>
        <w:tc>
          <w:tcPr>
            <w:tcW w:w="864" w:type="dxa"/>
            <w:vAlign w:val="top"/>
          </w:tcPr>
          <w:p>
            <w:pPr>
              <w:spacing w:line="186" w:lineRule="auto"/>
              <w:ind w:left="2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c>
          <w:tcPr>
            <w:tcW w:w="817" w:type="dxa"/>
            <w:vAlign w:val="top"/>
          </w:tcPr>
          <w:p>
            <w:pPr>
              <w:spacing w:line="186" w:lineRule="auto"/>
              <w:ind w:left="22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．A</w:t>
            </w:r>
          </w:p>
        </w:tc>
        <w:tc>
          <w:tcPr>
            <w:tcW w:w="840" w:type="dxa"/>
            <w:vAlign w:val="top"/>
          </w:tcPr>
          <w:p>
            <w:pPr>
              <w:spacing w:line="186" w:lineRule="auto"/>
              <w:ind w:left="24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．D</w:t>
            </w:r>
          </w:p>
        </w:tc>
        <w:tc>
          <w:tcPr>
            <w:tcW w:w="840" w:type="dxa"/>
            <w:vAlign w:val="top"/>
          </w:tcPr>
          <w:p>
            <w:pPr>
              <w:spacing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．C</w:t>
            </w:r>
          </w:p>
        </w:tc>
        <w:tc>
          <w:tcPr>
            <w:tcW w:w="838" w:type="dxa"/>
            <w:vAlign w:val="top"/>
          </w:tcPr>
          <w:p>
            <w:pPr>
              <w:spacing w:line="186" w:lineRule="auto"/>
              <w:ind w:left="2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．B</w:t>
            </w:r>
          </w:p>
        </w:tc>
        <w:tc>
          <w:tcPr>
            <w:tcW w:w="849" w:type="dxa"/>
            <w:vAlign w:val="top"/>
          </w:tcPr>
          <w:p>
            <w:pPr>
              <w:spacing w:line="186"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．A</w:t>
            </w:r>
          </w:p>
        </w:tc>
        <w:tc>
          <w:tcPr>
            <w:tcW w:w="795" w:type="dxa"/>
            <w:vAlign w:val="top"/>
          </w:tcPr>
          <w:p>
            <w:pPr>
              <w:spacing w:line="186" w:lineRule="auto"/>
              <w:ind w:right="1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48" w:type="dxa"/>
            <w:vAlign w:val="top"/>
          </w:tcPr>
          <w:p>
            <w:pPr>
              <w:spacing w:before="81"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．A</w:t>
            </w:r>
          </w:p>
        </w:tc>
        <w:tc>
          <w:tcPr>
            <w:tcW w:w="837" w:type="dxa"/>
            <w:vAlign w:val="top"/>
          </w:tcPr>
          <w:p>
            <w:pPr>
              <w:spacing w:before="81" w:line="186" w:lineRule="auto"/>
              <w:ind w:left="11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799" w:type="dxa"/>
            <w:vAlign w:val="top"/>
          </w:tcPr>
          <w:p>
            <w:pPr>
              <w:spacing w:before="81" w:line="186" w:lineRule="auto"/>
              <w:ind w:left="11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64"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17" w:type="dxa"/>
            <w:vAlign w:val="top"/>
          </w:tcPr>
          <w:p>
            <w:pPr>
              <w:spacing w:before="81" w:line="186" w:lineRule="auto"/>
              <w:ind w:left="13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0" w:type="dxa"/>
            <w:vAlign w:val="top"/>
          </w:tcPr>
          <w:p>
            <w:pPr>
              <w:spacing w:before="81"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0" w:type="dxa"/>
            <w:vAlign w:val="top"/>
          </w:tcPr>
          <w:p>
            <w:pPr>
              <w:spacing w:before="81"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838" w:type="dxa"/>
            <w:vAlign w:val="top"/>
          </w:tcPr>
          <w:p>
            <w:pPr>
              <w:spacing w:before="81"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9"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795" w:type="dxa"/>
            <w:vAlign w:val="top"/>
          </w:tcPr>
          <w:p>
            <w:pPr>
              <w:spacing w:before="81" w:line="186" w:lineRule="auto"/>
              <w:ind w:right="1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20．B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0" w:hRule="atLeast"/>
        </w:trPr>
        <w:tc>
          <w:tcPr>
            <w:tcW w:w="748" w:type="dxa"/>
            <w:vAlign w:val="top"/>
          </w:tcPr>
          <w:p>
            <w:pPr>
              <w:spacing w:before="82"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37" w:type="dxa"/>
            <w:vAlign w:val="top"/>
          </w:tcPr>
          <w:p>
            <w:pPr>
              <w:spacing w:before="82" w:line="186" w:lineRule="auto"/>
              <w:ind w:left="9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799" w:type="dxa"/>
            <w:vAlign w:val="top"/>
          </w:tcPr>
          <w:p>
            <w:pPr>
              <w:spacing w:before="82" w:line="186" w:lineRule="auto"/>
              <w:ind w:left="9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64"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p>
        </w:tc>
        <w:tc>
          <w:tcPr>
            <w:tcW w:w="817" w:type="dxa"/>
            <w:vAlign w:val="top"/>
          </w:tcPr>
          <w:p>
            <w:pPr>
              <w:spacing w:before="82" w:line="186" w:lineRule="auto"/>
              <w:ind w:left="11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p>
        </w:tc>
        <w:tc>
          <w:tcPr>
            <w:tcW w:w="840"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40"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38"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9"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795" w:type="dxa"/>
            <w:vAlign w:val="top"/>
          </w:tcPr>
          <w:p>
            <w:pPr>
              <w:spacing w:before="82"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48" w:type="dxa"/>
            <w:vAlign w:val="top"/>
          </w:tcPr>
          <w:p>
            <w:pPr>
              <w:spacing w:before="82" w:line="186" w:lineRule="auto"/>
              <w:ind w:left="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37" w:type="dxa"/>
            <w:vAlign w:val="top"/>
          </w:tcPr>
          <w:p>
            <w:pPr>
              <w:spacing w:before="82" w:line="186" w:lineRule="auto"/>
              <w:ind w:left="9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w:t>
            </w:r>
          </w:p>
        </w:tc>
        <w:tc>
          <w:tcPr>
            <w:tcW w:w="799" w:type="dxa"/>
            <w:vAlign w:val="top"/>
          </w:tcPr>
          <w:p>
            <w:pPr>
              <w:spacing w:before="82" w:line="186" w:lineRule="auto"/>
              <w:ind w:left="10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64"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17" w:type="dxa"/>
            <w:vAlign w:val="top"/>
          </w:tcPr>
          <w:p>
            <w:pPr>
              <w:spacing w:before="82" w:line="186" w:lineRule="auto"/>
              <w:ind w:left="11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40" w:type="dxa"/>
            <w:vAlign w:val="top"/>
          </w:tcPr>
          <w:p>
            <w:pPr>
              <w:spacing w:before="82"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0" w:type="dxa"/>
            <w:vAlign w:val="top"/>
          </w:tcPr>
          <w:p>
            <w:pPr>
              <w:spacing w:before="82"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38" w:type="dxa"/>
            <w:vAlign w:val="top"/>
          </w:tcPr>
          <w:p>
            <w:pPr>
              <w:spacing w:before="82"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49" w:type="dxa"/>
            <w:vAlign w:val="top"/>
          </w:tcPr>
          <w:p>
            <w:pPr>
              <w:spacing w:before="82"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w:t>
            </w:r>
          </w:p>
        </w:tc>
        <w:tc>
          <w:tcPr>
            <w:tcW w:w="795" w:type="dxa"/>
            <w:vAlign w:val="top"/>
          </w:tcPr>
          <w:p>
            <w:pPr>
              <w:spacing w:before="82" w:line="186" w:lineRule="auto"/>
              <w:ind w:right="7"/>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48" w:type="dxa"/>
            <w:vAlign w:val="top"/>
          </w:tcPr>
          <w:p>
            <w:pPr>
              <w:spacing w:before="83" w:line="186" w:lineRule="auto"/>
              <w:ind w:left="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．A</w:t>
            </w:r>
          </w:p>
        </w:tc>
        <w:tc>
          <w:tcPr>
            <w:tcW w:w="837" w:type="dxa"/>
            <w:vAlign w:val="top"/>
          </w:tcPr>
          <w:p>
            <w:pPr>
              <w:spacing w:before="83" w:line="186" w:lineRule="auto"/>
              <w:ind w:left="9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．A</w:t>
            </w:r>
          </w:p>
        </w:tc>
        <w:tc>
          <w:tcPr>
            <w:tcW w:w="799" w:type="dxa"/>
            <w:vAlign w:val="top"/>
          </w:tcPr>
          <w:p>
            <w:pPr>
              <w:spacing w:before="83" w:line="186" w:lineRule="auto"/>
              <w:ind w:left="9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64" w:type="dxa"/>
            <w:vAlign w:val="top"/>
          </w:tcPr>
          <w:p>
            <w:pPr>
              <w:spacing w:before="83" w:line="186" w:lineRule="auto"/>
              <w:ind w:left="17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17" w:type="dxa"/>
            <w:vAlign w:val="top"/>
          </w:tcPr>
          <w:p>
            <w:pPr>
              <w:spacing w:before="83" w:line="186" w:lineRule="auto"/>
              <w:ind w:left="11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．A</w:t>
            </w:r>
          </w:p>
        </w:tc>
        <w:tc>
          <w:tcPr>
            <w:tcW w:w="840" w:type="dxa"/>
            <w:vAlign w:val="top"/>
          </w:tcPr>
          <w:p>
            <w:pPr>
              <w:spacing w:before="83"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40"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w:t>
            </w:r>
          </w:p>
        </w:tc>
        <w:tc>
          <w:tcPr>
            <w:tcW w:w="838"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9" w:type="dxa"/>
            <w:vAlign w:val="top"/>
          </w:tcPr>
          <w:p>
            <w:pPr>
              <w:spacing w:before="83" w:line="186" w:lineRule="auto"/>
              <w:ind w:left="1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tc>
        <w:tc>
          <w:tcPr>
            <w:tcW w:w="795" w:type="dxa"/>
            <w:vAlign w:val="top"/>
          </w:tcPr>
          <w:p>
            <w:pPr>
              <w:spacing w:before="83" w:line="186"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48" w:type="dxa"/>
            <w:vAlign w:val="top"/>
          </w:tcPr>
          <w:p>
            <w:pPr>
              <w:spacing w:before="81" w:line="186" w:lineRule="auto"/>
              <w:ind w:left="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37" w:type="dxa"/>
            <w:vAlign w:val="top"/>
          </w:tcPr>
          <w:p>
            <w:pPr>
              <w:spacing w:before="81" w:line="186" w:lineRule="auto"/>
              <w:ind w:left="9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799" w:type="dxa"/>
            <w:vAlign w:val="top"/>
          </w:tcPr>
          <w:p>
            <w:pPr>
              <w:spacing w:before="81" w:line="186" w:lineRule="auto"/>
              <w:ind w:left="9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64" w:type="dxa"/>
            <w:vAlign w:val="top"/>
          </w:tcPr>
          <w:p>
            <w:pPr>
              <w:spacing w:before="81" w:line="186" w:lineRule="auto"/>
              <w:ind w:left="17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17" w:type="dxa"/>
            <w:vAlign w:val="top"/>
          </w:tcPr>
          <w:p>
            <w:pPr>
              <w:spacing w:before="85" w:line="183" w:lineRule="auto"/>
              <w:ind w:left="11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p>
        </w:tc>
        <w:tc>
          <w:tcPr>
            <w:tcW w:w="840" w:type="dxa"/>
            <w:vAlign w:val="top"/>
          </w:tcPr>
          <w:p>
            <w:pPr>
              <w:spacing w:before="81"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40" w:type="dxa"/>
            <w:vAlign w:val="top"/>
          </w:tcPr>
          <w:p>
            <w:pPr>
              <w:spacing w:before="85" w:line="183"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p>
        </w:tc>
        <w:tc>
          <w:tcPr>
            <w:tcW w:w="838" w:type="dxa"/>
            <w:vAlign w:val="top"/>
          </w:tcPr>
          <w:p>
            <w:pPr>
              <w:spacing w:before="81"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49" w:type="dxa"/>
            <w:vAlign w:val="top"/>
          </w:tcPr>
          <w:p>
            <w:pPr>
              <w:spacing w:before="81"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795" w:type="dxa"/>
            <w:vAlign w:val="top"/>
          </w:tcPr>
          <w:p>
            <w:pPr>
              <w:spacing w:before="81" w:line="186" w:lineRule="auto"/>
              <w:ind w:right="1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48" w:type="dxa"/>
            <w:vAlign w:val="top"/>
          </w:tcPr>
          <w:p>
            <w:pPr>
              <w:spacing w:before="82" w:line="186" w:lineRule="auto"/>
              <w:ind w:left="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37" w:type="dxa"/>
            <w:vAlign w:val="top"/>
          </w:tcPr>
          <w:p>
            <w:pPr>
              <w:spacing w:before="82" w:line="186" w:lineRule="auto"/>
              <w:ind w:left="9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799" w:type="dxa"/>
            <w:vAlign w:val="top"/>
          </w:tcPr>
          <w:p>
            <w:pPr>
              <w:spacing w:before="82" w:line="186" w:lineRule="auto"/>
              <w:ind w:left="9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64" w:type="dxa"/>
            <w:vAlign w:val="top"/>
          </w:tcPr>
          <w:p>
            <w:pPr>
              <w:spacing w:before="82" w:line="186" w:lineRule="auto"/>
              <w:ind w:left="18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17" w:type="dxa"/>
            <w:vAlign w:val="top"/>
          </w:tcPr>
          <w:p>
            <w:pPr>
              <w:spacing w:before="82" w:line="186" w:lineRule="auto"/>
              <w:ind w:left="1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40" w:type="dxa"/>
            <w:vAlign w:val="top"/>
          </w:tcPr>
          <w:p>
            <w:pPr>
              <w:pStyle w:val="8"/>
              <w:rPr>
                <w:rFonts w:hint="eastAsia" w:ascii="仿宋_GB2312" w:hAnsi="仿宋_GB2312" w:eastAsia="仿宋_GB2312" w:cs="仿宋_GB2312"/>
                <w:sz w:val="28"/>
                <w:szCs w:val="28"/>
              </w:rPr>
            </w:pPr>
          </w:p>
        </w:tc>
        <w:tc>
          <w:tcPr>
            <w:tcW w:w="840"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tc>
        <w:tc>
          <w:tcPr>
            <w:tcW w:w="838" w:type="dxa"/>
            <w:vAlign w:val="top"/>
          </w:tcPr>
          <w:p>
            <w:pPr>
              <w:pStyle w:val="8"/>
              <w:rPr>
                <w:rFonts w:hint="eastAsia" w:ascii="仿宋_GB2312" w:hAnsi="仿宋_GB2312" w:eastAsia="仿宋_GB2312" w:cs="仿宋_GB2312"/>
                <w:sz w:val="28"/>
                <w:szCs w:val="28"/>
              </w:rPr>
            </w:pPr>
          </w:p>
        </w:tc>
        <w:tc>
          <w:tcPr>
            <w:tcW w:w="849"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795" w:type="dxa"/>
            <w:vAlign w:val="top"/>
          </w:tcPr>
          <w:p>
            <w:pPr>
              <w:spacing w:before="82" w:line="186" w:lineRule="auto"/>
              <w:ind w:right="9"/>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70．C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48" w:type="dxa"/>
            <w:vAlign w:val="top"/>
          </w:tcPr>
          <w:p>
            <w:pPr>
              <w:spacing w:before="81" w:line="186" w:lineRule="auto"/>
              <w:ind w:left="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p>
        </w:tc>
        <w:tc>
          <w:tcPr>
            <w:tcW w:w="837" w:type="dxa"/>
            <w:vAlign w:val="top"/>
          </w:tcPr>
          <w:p>
            <w:pPr>
              <w:spacing w:before="81" w:line="186" w:lineRule="auto"/>
              <w:ind w:left="9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72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w:t>
            </w:r>
          </w:p>
        </w:tc>
        <w:tc>
          <w:tcPr>
            <w:tcW w:w="799" w:type="dxa"/>
            <w:vAlign w:val="top"/>
          </w:tcPr>
          <w:p>
            <w:pPr>
              <w:spacing w:before="81" w:line="186" w:lineRule="auto"/>
              <w:ind w:left="9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w:t>
            </w:r>
          </w:p>
        </w:tc>
        <w:tc>
          <w:tcPr>
            <w:tcW w:w="864" w:type="dxa"/>
            <w:vAlign w:val="top"/>
          </w:tcPr>
          <w:p>
            <w:pPr>
              <w:spacing w:before="81" w:line="186" w:lineRule="auto"/>
              <w:ind w:left="17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74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w:t>
            </w:r>
          </w:p>
        </w:tc>
        <w:tc>
          <w:tcPr>
            <w:tcW w:w="817" w:type="dxa"/>
            <w:vAlign w:val="top"/>
          </w:tcPr>
          <w:p>
            <w:pPr>
              <w:spacing w:before="81" w:line="186" w:lineRule="auto"/>
              <w:ind w:left="1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75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w:t>
            </w:r>
          </w:p>
        </w:tc>
        <w:tc>
          <w:tcPr>
            <w:tcW w:w="840" w:type="dxa"/>
            <w:vAlign w:val="top"/>
          </w:tcPr>
          <w:p>
            <w:pPr>
              <w:spacing w:before="81"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tc>
        <w:tc>
          <w:tcPr>
            <w:tcW w:w="840" w:type="dxa"/>
            <w:vAlign w:val="top"/>
          </w:tcPr>
          <w:p>
            <w:pPr>
              <w:spacing w:before="84" w:line="183"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tc>
        <w:tc>
          <w:tcPr>
            <w:tcW w:w="838" w:type="dxa"/>
            <w:vAlign w:val="top"/>
          </w:tcPr>
          <w:p>
            <w:pPr>
              <w:spacing w:before="81"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w:t>
            </w:r>
          </w:p>
        </w:tc>
        <w:tc>
          <w:tcPr>
            <w:tcW w:w="849" w:type="dxa"/>
            <w:vAlign w:val="top"/>
          </w:tcPr>
          <w:p>
            <w:pPr>
              <w:spacing w:before="81"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79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w:t>
            </w:r>
          </w:p>
        </w:tc>
        <w:tc>
          <w:tcPr>
            <w:tcW w:w="795" w:type="dxa"/>
            <w:vAlign w:val="top"/>
          </w:tcPr>
          <w:p>
            <w:pPr>
              <w:spacing w:before="81"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80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48" w:type="dxa"/>
            <w:vAlign w:val="top"/>
          </w:tcPr>
          <w:p>
            <w:pPr>
              <w:spacing w:before="82" w:line="186" w:lineRule="auto"/>
              <w:ind w:left="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．A</w:t>
            </w:r>
          </w:p>
        </w:tc>
        <w:tc>
          <w:tcPr>
            <w:tcW w:w="837" w:type="dxa"/>
            <w:vAlign w:val="top"/>
          </w:tcPr>
          <w:p>
            <w:pPr>
              <w:spacing w:before="82" w:line="186" w:lineRule="auto"/>
              <w:ind w:left="10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．B</w:t>
            </w:r>
          </w:p>
        </w:tc>
        <w:tc>
          <w:tcPr>
            <w:tcW w:w="799" w:type="dxa"/>
            <w:vAlign w:val="top"/>
          </w:tcPr>
          <w:p>
            <w:pPr>
              <w:spacing w:before="82" w:line="186" w:lineRule="auto"/>
              <w:ind w:left="10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p>
        </w:tc>
        <w:tc>
          <w:tcPr>
            <w:tcW w:w="864" w:type="dxa"/>
            <w:vAlign w:val="top"/>
          </w:tcPr>
          <w:p>
            <w:pPr>
              <w:spacing w:before="82" w:line="186" w:lineRule="auto"/>
              <w:ind w:left="18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c>
          <w:tcPr>
            <w:tcW w:w="817" w:type="dxa"/>
            <w:vAlign w:val="top"/>
          </w:tcPr>
          <w:p>
            <w:pPr>
              <w:spacing w:before="82" w:line="186" w:lineRule="auto"/>
              <w:ind w:left="12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c>
          <w:tcPr>
            <w:tcW w:w="840" w:type="dxa"/>
            <w:vAlign w:val="top"/>
          </w:tcPr>
          <w:p>
            <w:pPr>
              <w:spacing w:before="82"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86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c>
          <w:tcPr>
            <w:tcW w:w="840" w:type="dxa"/>
            <w:vAlign w:val="top"/>
          </w:tcPr>
          <w:p>
            <w:pPr>
              <w:spacing w:before="82"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p>
        </w:tc>
        <w:tc>
          <w:tcPr>
            <w:tcW w:w="838" w:type="dxa"/>
            <w:vAlign w:val="top"/>
          </w:tcPr>
          <w:p>
            <w:pPr>
              <w:spacing w:before="82"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p>
        </w:tc>
        <w:tc>
          <w:tcPr>
            <w:tcW w:w="849" w:type="dxa"/>
            <w:vAlign w:val="top"/>
          </w:tcPr>
          <w:p>
            <w:pPr>
              <w:spacing w:before="82" w:line="186" w:lineRule="auto"/>
              <w:ind w:left="14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89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p>
        </w:tc>
        <w:tc>
          <w:tcPr>
            <w:tcW w:w="795" w:type="dxa"/>
            <w:vAlign w:val="top"/>
          </w:tcPr>
          <w:p>
            <w:pPr>
              <w:spacing w:before="82" w:line="186" w:lineRule="auto"/>
              <w:ind w:right="9"/>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41" w:hRule="atLeast"/>
        </w:trPr>
        <w:tc>
          <w:tcPr>
            <w:tcW w:w="748" w:type="dxa"/>
            <w:vAlign w:val="top"/>
          </w:tcPr>
          <w:p>
            <w:pPr>
              <w:spacing w:before="83" w:line="186" w:lineRule="auto"/>
              <w:ind w:left="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．C</w:t>
            </w:r>
          </w:p>
          <w:p>
            <w:pPr>
              <w:spacing w:before="110" w:line="136" w:lineRule="exact"/>
              <w:ind w:left="17"/>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3"/>
                <w:sz w:val="28"/>
                <w:szCs w:val="28"/>
              </w:rPr>
              <w:t>101</w:t>
            </w:r>
            <w:r>
              <w:rPr>
                <w:rFonts w:hint="eastAsia" w:ascii="仿宋_GB2312" w:hAnsi="仿宋_GB2312" w:eastAsia="仿宋_GB2312" w:cs="仿宋_GB2312"/>
                <w:spacing w:val="-20"/>
                <w:position w:val="-3"/>
                <w:sz w:val="28"/>
                <w:szCs w:val="28"/>
              </w:rPr>
              <w:t xml:space="preserve"> </w:t>
            </w:r>
            <w:r>
              <w:rPr>
                <w:rFonts w:hint="eastAsia" w:ascii="仿宋_GB2312" w:hAnsi="仿宋_GB2312" w:eastAsia="仿宋_GB2312" w:cs="仿宋_GB2312"/>
                <w:spacing w:val="-5"/>
                <w:position w:val="-3"/>
                <w:sz w:val="28"/>
                <w:szCs w:val="28"/>
              </w:rPr>
              <w:t>．C</w:t>
            </w:r>
          </w:p>
        </w:tc>
        <w:tc>
          <w:tcPr>
            <w:tcW w:w="837" w:type="dxa"/>
            <w:vAlign w:val="top"/>
          </w:tcPr>
          <w:p>
            <w:pPr>
              <w:spacing w:before="83" w:line="186" w:lineRule="auto"/>
              <w:ind w:left="9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p>
            <w:pPr>
              <w:spacing w:before="110" w:line="136" w:lineRule="exact"/>
              <w:ind w:left="100"/>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3"/>
                <w:sz w:val="28"/>
                <w:szCs w:val="28"/>
              </w:rPr>
              <w:t>102</w:t>
            </w:r>
            <w:r>
              <w:rPr>
                <w:rFonts w:hint="eastAsia" w:ascii="仿宋_GB2312" w:hAnsi="仿宋_GB2312" w:eastAsia="仿宋_GB2312" w:cs="仿宋_GB2312"/>
                <w:spacing w:val="-23"/>
                <w:position w:val="-3"/>
                <w:sz w:val="28"/>
                <w:szCs w:val="28"/>
              </w:rPr>
              <w:t xml:space="preserve"> </w:t>
            </w:r>
            <w:r>
              <w:rPr>
                <w:rFonts w:hint="eastAsia" w:ascii="仿宋_GB2312" w:hAnsi="仿宋_GB2312" w:eastAsia="仿宋_GB2312" w:cs="仿宋_GB2312"/>
                <w:spacing w:val="-4"/>
                <w:position w:val="-3"/>
                <w:sz w:val="28"/>
                <w:szCs w:val="28"/>
              </w:rPr>
              <w:t>．C</w:t>
            </w:r>
          </w:p>
        </w:tc>
        <w:tc>
          <w:tcPr>
            <w:tcW w:w="799" w:type="dxa"/>
            <w:vAlign w:val="top"/>
          </w:tcPr>
          <w:p>
            <w:pPr>
              <w:spacing w:before="83" w:line="186" w:lineRule="auto"/>
              <w:ind w:left="10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64" w:type="dxa"/>
            <w:vAlign w:val="top"/>
          </w:tcPr>
          <w:p>
            <w:pPr>
              <w:spacing w:before="83" w:line="186" w:lineRule="auto"/>
              <w:ind w:left="17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tc>
        <w:tc>
          <w:tcPr>
            <w:tcW w:w="817" w:type="dxa"/>
            <w:vAlign w:val="top"/>
          </w:tcPr>
          <w:p>
            <w:pPr>
              <w:spacing w:before="83" w:line="186" w:lineRule="auto"/>
              <w:ind w:left="11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tc>
        <w:tc>
          <w:tcPr>
            <w:tcW w:w="840"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w:t>
            </w:r>
          </w:p>
        </w:tc>
        <w:tc>
          <w:tcPr>
            <w:tcW w:w="840"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tc>
        <w:tc>
          <w:tcPr>
            <w:tcW w:w="838"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p>
        </w:tc>
        <w:tc>
          <w:tcPr>
            <w:tcW w:w="849" w:type="dxa"/>
            <w:vAlign w:val="top"/>
          </w:tcPr>
          <w:p>
            <w:pPr>
              <w:spacing w:before="83"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99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w:t>
            </w:r>
          </w:p>
        </w:tc>
        <w:tc>
          <w:tcPr>
            <w:tcW w:w="795" w:type="dxa"/>
            <w:vAlign w:val="top"/>
          </w:tcPr>
          <w:p>
            <w:pPr>
              <w:spacing w:before="83" w:line="186" w:lineRule="auto"/>
              <w:ind w:right="16"/>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100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．B</w:t>
            </w:r>
          </w:p>
        </w:tc>
      </w:tr>
    </w:tbl>
    <w:p>
      <w:pPr>
        <w:spacing w:before="106"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before="11"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 xml:space="preserve">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p>
      <w:pPr>
        <w:spacing w:before="29"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5"/>
          <w:sz w:val="28"/>
          <w:szCs w:val="28"/>
        </w:rPr>
        <w:t xml:space="preserve">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p>
    <w:p>
      <w:pPr>
        <w:spacing w:before="28"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 xml:space="preserve">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4"/>
          <w:sz w:val="28"/>
          <w:szCs w:val="28"/>
        </w:rPr>
        <w:t>×       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p>
    <w:p>
      <w:pPr>
        <w:spacing w:before="31"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p>
    <w:p>
      <w:pPr>
        <w:spacing w:before="29"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p>
    <w:p>
      <w:pPr>
        <w:spacing w:before="29" w:line="281" w:lineRule="exact"/>
        <w:ind w:left="2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         54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55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      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57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
          <w:sz w:val="28"/>
          <w:szCs w:val="28"/>
        </w:rPr>
        <w:t xml:space="preserve">       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59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60．√</w:t>
      </w:r>
    </w:p>
    <w:p>
      <w:pPr>
        <w:spacing w:before="31" w:line="281"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62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63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pacing w:val="-2"/>
          <w:sz w:val="28"/>
          <w:szCs w:val="28"/>
        </w:rPr>
        <w:t xml:space="preserve">      64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65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66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67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68．×</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．ACDE       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．ABCD   4</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．AC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．BCD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．ABCDE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．BC  </w:t>
      </w:r>
      <w:r>
        <w:rPr>
          <w:rFonts w:hint="eastAsia" w:ascii="仿宋_GB2312" w:hAnsi="仿宋_GB2312" w:eastAsia="仿宋_GB2312" w:cs="仿宋_GB2312"/>
          <w:spacing w:val="-1"/>
          <w:sz w:val="28"/>
          <w:szCs w:val="28"/>
        </w:rPr>
        <w:t xml:space="preserve">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w:t>
      </w:r>
    </w:p>
    <w:p>
      <w:pPr>
        <w:spacing w:before="108" w:line="186" w:lineRule="auto"/>
        <w:ind w:left="12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．AD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．BD     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．CD       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14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．ABCD    15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．ACD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．AD</w:t>
      </w:r>
    </w:p>
    <w:p>
      <w:pPr>
        <w:spacing w:before="108"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．ACD      18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．AB    19</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．ABC       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      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．BD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．ABD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．ABC      </w:t>
      </w:r>
      <w:r>
        <w:rPr>
          <w:rFonts w:hint="eastAsia" w:ascii="仿宋_GB2312" w:hAnsi="仿宋_GB2312" w:eastAsia="仿宋_GB2312" w:cs="仿宋_GB2312"/>
          <w:spacing w:val="-1"/>
          <w:sz w:val="28"/>
          <w:szCs w:val="28"/>
        </w:rPr>
        <w:t xml:space="preserve">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．AC</w:t>
      </w:r>
    </w:p>
    <w:p>
      <w:pPr>
        <w:spacing w:before="108" w:line="186" w:lineRule="auto"/>
        <w:ind w:right="1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26．</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2"/>
          <w:sz w:val="28"/>
          <w:szCs w:val="28"/>
        </w:rPr>
        <w:t xml:space="preserve">      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BCD</w:t>
      </w:r>
      <w:r>
        <w:rPr>
          <w:rFonts w:hint="eastAsia" w:ascii="仿宋_GB2312" w:hAnsi="仿宋_GB2312" w:eastAsia="仿宋_GB2312" w:cs="仿宋_GB2312"/>
          <w:spacing w:val="2"/>
          <w:sz w:val="28"/>
          <w:szCs w:val="28"/>
        </w:rPr>
        <w:t xml:space="preserve">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29．</w:t>
      </w:r>
      <w:r>
        <w:rPr>
          <w:rFonts w:hint="eastAsia" w:ascii="仿宋_GB2312" w:hAnsi="仿宋_GB2312" w:eastAsia="仿宋_GB2312" w:cs="仿宋_GB2312"/>
          <w:sz w:val="28"/>
          <w:szCs w:val="28"/>
        </w:rPr>
        <w:t>AB</w:t>
      </w:r>
      <w:r>
        <w:rPr>
          <w:rFonts w:hint="eastAsia" w:ascii="仿宋_GB2312" w:hAnsi="仿宋_GB2312" w:eastAsia="仿宋_GB2312" w:cs="仿宋_GB2312"/>
          <w:spacing w:val="1"/>
          <w:sz w:val="28"/>
          <w:szCs w:val="28"/>
        </w:rPr>
        <w:t xml:space="preserve">      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32．</w:t>
      </w:r>
      <w:r>
        <w:rPr>
          <w:rFonts w:hint="eastAsia" w:ascii="仿宋_GB2312" w:hAnsi="仿宋_GB2312" w:eastAsia="仿宋_GB2312" w:cs="仿宋_GB2312"/>
          <w:sz w:val="28"/>
          <w:szCs w:val="28"/>
        </w:rPr>
        <w:t>BC</w:t>
      </w:r>
    </w:p>
    <w:p>
      <w:pPr>
        <w:spacing w:before="110" w:line="186" w:lineRule="auto"/>
        <w:ind w:left="12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BC</w:t>
      </w:r>
      <w:r>
        <w:rPr>
          <w:rFonts w:hint="eastAsia" w:ascii="仿宋_GB2312" w:hAnsi="仿宋_GB2312" w:eastAsia="仿宋_GB2312" w:cs="仿宋_GB2312"/>
          <w:spacing w:val="1"/>
          <w:sz w:val="28"/>
          <w:szCs w:val="28"/>
        </w:rPr>
        <w:t xml:space="preserve">      34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1"/>
          <w:sz w:val="28"/>
          <w:szCs w:val="28"/>
        </w:rPr>
        <w:t xml:space="preserve">     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36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       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．ADE      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．BC     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．AD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．ABDF</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41．ABCDF      42．AD      43．ACD       44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．CD                      46．BD      4</w:t>
      </w:r>
      <w:r>
        <w:rPr>
          <w:rFonts w:hint="eastAsia" w:ascii="仿宋_GB2312" w:hAnsi="仿宋_GB2312" w:eastAsia="仿宋_GB2312" w:cs="仿宋_GB2312"/>
          <w:spacing w:val="-5"/>
          <w:sz w:val="28"/>
          <w:szCs w:val="28"/>
        </w:rPr>
        <w:t>7．AB      48．CD    49．ABC</w:t>
      </w:r>
    </w:p>
    <w:p>
      <w:pPr>
        <w:spacing w:before="109" w:line="186" w:lineRule="auto"/>
        <w:ind w:left="12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1"/>
          <w:sz w:val="28"/>
          <w:szCs w:val="28"/>
        </w:rPr>
        <w:t xml:space="preserve">      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1"/>
          <w:sz w:val="28"/>
          <w:szCs w:val="28"/>
        </w:rPr>
        <w:t xml:space="preserve">         52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．ABD       54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．AC   55</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z w:val="28"/>
          <w:szCs w:val="28"/>
        </w:rPr>
        <w:t>．AD       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．AC</w:t>
      </w:r>
    </w:p>
    <w:p>
      <w:pPr>
        <w:spacing w:before="108" w:line="186" w:lineRule="auto"/>
        <w:ind w:left="12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57</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spacing w:val="-2"/>
          <w:sz w:val="28"/>
          <w:szCs w:val="28"/>
        </w:rPr>
        <w:t>．BC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2"/>
          <w:sz w:val="28"/>
          <w:szCs w:val="28"/>
        </w:rPr>
        <w:t>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．AD</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2"/>
          <w:sz w:val="28"/>
          <w:szCs w:val="28"/>
        </w:rPr>
        <w:t>59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．AC</w:t>
      </w:r>
    </w:p>
    <w:p>
      <w:pPr>
        <w:spacing w:line="186" w:lineRule="auto"/>
        <w:rPr>
          <w:rFonts w:hint="eastAsia" w:ascii="仿宋_GB2312" w:hAnsi="仿宋_GB2312" w:eastAsia="仿宋_GB2312" w:cs="仿宋_GB2312"/>
          <w:sz w:val="28"/>
          <w:szCs w:val="28"/>
        </w:rPr>
        <w:sectPr>
          <w:footerReference r:id="rId136" w:type="default"/>
          <w:pgSz w:w="11906" w:h="16839"/>
          <w:pgMar w:top="400" w:right="1451" w:bottom="1189" w:left="1785" w:header="0" w:footer="1025" w:gutter="0"/>
          <w:cols w:space="720" w:num="1"/>
        </w:sect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before="78" w:line="219" w:lineRule="auto"/>
        <w:ind w:left="21"/>
        <w:outlineLvl w:val="2"/>
        <w:rPr>
          <w:rFonts w:hint="eastAsia" w:ascii="仿宋_GB2312" w:hAnsi="仿宋_GB2312" w:eastAsia="仿宋_GB2312" w:cs="仿宋_GB2312"/>
          <w:sz w:val="28"/>
          <w:szCs w:val="28"/>
        </w:rPr>
      </w:pPr>
      <w:bookmarkStart w:id="106" w:name="bookmark66"/>
      <w:bookmarkEnd w:id="106"/>
      <w:r>
        <w:rPr>
          <w:rFonts w:hint="eastAsia" w:ascii="仿宋_GB2312" w:hAnsi="仿宋_GB2312" w:eastAsia="仿宋_GB2312" w:cs="仿宋_GB2312"/>
          <w:b/>
          <w:bCs/>
          <w:spacing w:val="-3"/>
          <w:sz w:val="28"/>
          <w:szCs w:val="28"/>
        </w:rPr>
        <w:t>第三章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化验室管理与质量控制</w:t>
      </w:r>
    </w:p>
    <w:p>
      <w:pPr>
        <w:spacing w:before="25"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line="71" w:lineRule="exact"/>
        <w:rPr>
          <w:rFonts w:hint="eastAsia" w:ascii="仿宋_GB2312" w:hAnsi="仿宋_GB2312" w:eastAsia="仿宋_GB2312" w:cs="仿宋_GB2312"/>
          <w:sz w:val="28"/>
          <w:szCs w:val="28"/>
        </w:rPr>
      </w:pPr>
    </w:p>
    <w:tbl>
      <w:tblPr>
        <w:tblStyle w:val="7"/>
        <w:tblW w:w="8227"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03"/>
        <w:gridCol w:w="841"/>
        <w:gridCol w:w="839"/>
        <w:gridCol w:w="841"/>
        <w:gridCol w:w="839"/>
        <w:gridCol w:w="841"/>
        <w:gridCol w:w="841"/>
        <w:gridCol w:w="836"/>
        <w:gridCol w:w="895"/>
        <w:gridCol w:w="751"/>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8" w:hRule="atLeast"/>
        </w:trPr>
        <w:tc>
          <w:tcPr>
            <w:tcW w:w="703" w:type="dxa"/>
            <w:vAlign w:val="top"/>
          </w:tcPr>
          <w:p>
            <w:pPr>
              <w:spacing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．C</w:t>
            </w:r>
          </w:p>
        </w:tc>
        <w:tc>
          <w:tcPr>
            <w:tcW w:w="841" w:type="dxa"/>
            <w:vAlign w:val="top"/>
          </w:tcPr>
          <w:p>
            <w:pPr>
              <w:spacing w:line="186" w:lineRule="auto"/>
              <w:ind w:left="24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．A</w:t>
            </w:r>
          </w:p>
        </w:tc>
        <w:tc>
          <w:tcPr>
            <w:tcW w:w="839" w:type="dxa"/>
            <w:vAlign w:val="top"/>
          </w:tcPr>
          <w:p>
            <w:pPr>
              <w:spacing w:line="186" w:lineRule="auto"/>
              <w:ind w:left="24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p>
        </w:tc>
        <w:tc>
          <w:tcPr>
            <w:tcW w:w="841" w:type="dxa"/>
            <w:vAlign w:val="top"/>
          </w:tcPr>
          <w:p>
            <w:pPr>
              <w:spacing w:line="186" w:lineRule="auto"/>
              <w:ind w:left="2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c>
          <w:tcPr>
            <w:tcW w:w="839" w:type="dxa"/>
            <w:vAlign w:val="top"/>
          </w:tcPr>
          <w:p>
            <w:pPr>
              <w:spacing w:line="186"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．A</w:t>
            </w:r>
          </w:p>
        </w:tc>
        <w:tc>
          <w:tcPr>
            <w:tcW w:w="841" w:type="dxa"/>
            <w:vAlign w:val="top"/>
          </w:tcPr>
          <w:p>
            <w:pPr>
              <w:spacing w:line="186"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．A</w:t>
            </w:r>
          </w:p>
        </w:tc>
        <w:tc>
          <w:tcPr>
            <w:tcW w:w="841" w:type="dxa"/>
            <w:vAlign w:val="top"/>
          </w:tcPr>
          <w:p>
            <w:pPr>
              <w:spacing w:before="3" w:line="183"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．B</w:t>
            </w:r>
          </w:p>
        </w:tc>
        <w:tc>
          <w:tcPr>
            <w:tcW w:w="836" w:type="dxa"/>
            <w:vAlign w:val="top"/>
          </w:tcPr>
          <w:p>
            <w:pPr>
              <w:spacing w:line="186" w:lineRule="auto"/>
              <w:ind w:left="2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．D</w:t>
            </w:r>
          </w:p>
        </w:tc>
        <w:tc>
          <w:tcPr>
            <w:tcW w:w="895" w:type="dxa"/>
            <w:vAlign w:val="top"/>
          </w:tcPr>
          <w:p>
            <w:pPr>
              <w:spacing w:line="186" w:lineRule="auto"/>
              <w:ind w:left="24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．D</w:t>
            </w:r>
          </w:p>
        </w:tc>
        <w:tc>
          <w:tcPr>
            <w:tcW w:w="751" w:type="dxa"/>
            <w:vAlign w:val="top"/>
          </w:tcPr>
          <w:p>
            <w:pPr>
              <w:spacing w:line="186" w:lineRule="auto"/>
              <w:ind w:right="1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03" w:type="dxa"/>
            <w:vAlign w:val="top"/>
          </w:tcPr>
          <w:p>
            <w:pPr>
              <w:spacing w:before="81"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．C</w:t>
            </w:r>
          </w:p>
        </w:tc>
        <w:tc>
          <w:tcPr>
            <w:tcW w:w="841" w:type="dxa"/>
            <w:vAlign w:val="top"/>
          </w:tcPr>
          <w:p>
            <w:pPr>
              <w:spacing w:before="81"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839" w:type="dxa"/>
            <w:vAlign w:val="top"/>
          </w:tcPr>
          <w:p>
            <w:pPr>
              <w:spacing w:before="81" w:line="186" w:lineRule="auto"/>
              <w:ind w:left="15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41"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839"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41"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41"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36" w:type="dxa"/>
            <w:vAlign w:val="top"/>
          </w:tcPr>
          <w:p>
            <w:pPr>
              <w:spacing w:before="81"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95" w:type="dxa"/>
            <w:vAlign w:val="top"/>
          </w:tcPr>
          <w:p>
            <w:pPr>
              <w:spacing w:before="81"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751" w:type="dxa"/>
            <w:vAlign w:val="top"/>
          </w:tcPr>
          <w:p>
            <w:pPr>
              <w:spacing w:before="81" w:line="186" w:lineRule="auto"/>
              <w:ind w:right="1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20．B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3" w:type="dxa"/>
            <w:vAlign w:val="top"/>
          </w:tcPr>
          <w:p>
            <w:pPr>
              <w:spacing w:before="82"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p>
        </w:tc>
        <w:tc>
          <w:tcPr>
            <w:tcW w:w="841"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39"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41"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39"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p>
        </w:tc>
        <w:tc>
          <w:tcPr>
            <w:tcW w:w="841"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1"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36"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95" w:type="dxa"/>
            <w:vAlign w:val="top"/>
          </w:tcPr>
          <w:p>
            <w:pPr>
              <w:spacing w:before="82"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751" w:type="dxa"/>
            <w:vAlign w:val="top"/>
          </w:tcPr>
          <w:p>
            <w:pPr>
              <w:spacing w:before="82"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2" w:hRule="atLeast"/>
        </w:trPr>
        <w:tc>
          <w:tcPr>
            <w:tcW w:w="703" w:type="dxa"/>
            <w:vAlign w:val="top"/>
          </w:tcPr>
          <w:p>
            <w:pPr>
              <w:spacing w:before="83" w:line="186" w:lineRule="auto"/>
              <w:ind w:left="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w:t>
            </w:r>
          </w:p>
        </w:tc>
        <w:tc>
          <w:tcPr>
            <w:tcW w:w="841"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39"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41"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39"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41"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41"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36"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95" w:type="dxa"/>
            <w:vAlign w:val="top"/>
          </w:tcPr>
          <w:p>
            <w:pPr>
              <w:spacing w:before="83"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751" w:type="dxa"/>
            <w:vAlign w:val="top"/>
          </w:tcPr>
          <w:p>
            <w:pPr>
              <w:spacing w:before="83" w:line="186" w:lineRule="auto"/>
              <w:ind w:right="7"/>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3" w:type="dxa"/>
            <w:vAlign w:val="top"/>
          </w:tcPr>
          <w:p>
            <w:pPr>
              <w:spacing w:before="83" w:line="186" w:lineRule="auto"/>
              <w:ind w:left="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41"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．A</w:t>
            </w:r>
          </w:p>
        </w:tc>
        <w:tc>
          <w:tcPr>
            <w:tcW w:w="839" w:type="dxa"/>
            <w:vAlign w:val="top"/>
          </w:tcPr>
          <w:p>
            <w:pPr>
              <w:spacing w:before="83"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1"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．D</w:t>
            </w:r>
          </w:p>
        </w:tc>
        <w:tc>
          <w:tcPr>
            <w:tcW w:w="839" w:type="dxa"/>
            <w:vAlign w:val="top"/>
          </w:tcPr>
          <w:p>
            <w:pPr>
              <w:spacing w:before="83"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1"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41"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tc>
        <w:tc>
          <w:tcPr>
            <w:tcW w:w="836"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w:t>
            </w:r>
          </w:p>
        </w:tc>
        <w:tc>
          <w:tcPr>
            <w:tcW w:w="895" w:type="dxa"/>
            <w:vAlign w:val="top"/>
          </w:tcPr>
          <w:p>
            <w:pPr>
              <w:spacing w:before="83"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w:t>
            </w:r>
          </w:p>
        </w:tc>
        <w:tc>
          <w:tcPr>
            <w:tcW w:w="751" w:type="dxa"/>
            <w:vAlign w:val="top"/>
          </w:tcPr>
          <w:p>
            <w:pPr>
              <w:spacing w:before="83" w:line="186"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．A</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03" w:type="dxa"/>
            <w:vAlign w:val="top"/>
          </w:tcPr>
          <w:p>
            <w:pPr>
              <w:spacing w:before="81" w:line="186" w:lineRule="auto"/>
              <w:ind w:left="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41" w:type="dxa"/>
            <w:vAlign w:val="top"/>
          </w:tcPr>
          <w:p>
            <w:pPr>
              <w:spacing w:before="81"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39" w:type="dxa"/>
            <w:vAlign w:val="top"/>
          </w:tcPr>
          <w:p>
            <w:pPr>
              <w:spacing w:before="81"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41" w:type="dxa"/>
            <w:vAlign w:val="top"/>
          </w:tcPr>
          <w:p>
            <w:pPr>
              <w:spacing w:before="81"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39" w:type="dxa"/>
            <w:vAlign w:val="top"/>
          </w:tcPr>
          <w:p>
            <w:pPr>
              <w:spacing w:before="81"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41" w:type="dxa"/>
            <w:vAlign w:val="top"/>
          </w:tcPr>
          <w:p>
            <w:pPr>
              <w:spacing w:before="81"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41" w:type="dxa"/>
            <w:vAlign w:val="top"/>
          </w:tcPr>
          <w:p>
            <w:pPr>
              <w:spacing w:before="85" w:line="183"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p>
        </w:tc>
        <w:tc>
          <w:tcPr>
            <w:tcW w:w="836" w:type="dxa"/>
            <w:vAlign w:val="top"/>
          </w:tcPr>
          <w:p>
            <w:pPr>
              <w:spacing w:before="81"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p>
        </w:tc>
        <w:tc>
          <w:tcPr>
            <w:tcW w:w="895" w:type="dxa"/>
            <w:vAlign w:val="top"/>
          </w:tcPr>
          <w:p>
            <w:pPr>
              <w:spacing w:before="81" w:line="186" w:lineRule="auto"/>
              <w:ind w:left="1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751" w:type="dxa"/>
            <w:vAlign w:val="top"/>
          </w:tcPr>
          <w:p>
            <w:pPr>
              <w:spacing w:before="81" w:line="186"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8" w:hRule="atLeast"/>
        </w:trPr>
        <w:tc>
          <w:tcPr>
            <w:tcW w:w="703" w:type="dxa"/>
            <w:vAlign w:val="top"/>
          </w:tcPr>
          <w:p>
            <w:pPr>
              <w:spacing w:before="82" w:line="136" w:lineRule="exact"/>
              <w:ind w:left="4"/>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61</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．D</w:t>
            </w:r>
          </w:p>
        </w:tc>
        <w:tc>
          <w:tcPr>
            <w:tcW w:w="841" w:type="dxa"/>
            <w:vAlign w:val="top"/>
          </w:tcPr>
          <w:p>
            <w:pPr>
              <w:spacing w:before="82" w:line="136"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62</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3"/>
                <w:position w:val="-2"/>
                <w:sz w:val="28"/>
                <w:szCs w:val="28"/>
              </w:rPr>
              <w:t>．B</w:t>
            </w:r>
          </w:p>
        </w:tc>
        <w:tc>
          <w:tcPr>
            <w:tcW w:w="839" w:type="dxa"/>
            <w:vAlign w:val="top"/>
          </w:tcPr>
          <w:p>
            <w:pPr>
              <w:spacing w:before="82" w:line="136" w:lineRule="exact"/>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63</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3"/>
                <w:position w:val="-2"/>
                <w:sz w:val="28"/>
                <w:szCs w:val="28"/>
              </w:rPr>
              <w:t>．B</w:t>
            </w:r>
          </w:p>
        </w:tc>
        <w:tc>
          <w:tcPr>
            <w:tcW w:w="841" w:type="dxa"/>
            <w:vAlign w:val="top"/>
          </w:tcPr>
          <w:p>
            <w:pPr>
              <w:spacing w:before="82" w:line="136"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64</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．D</w:t>
            </w:r>
          </w:p>
        </w:tc>
        <w:tc>
          <w:tcPr>
            <w:tcW w:w="839" w:type="dxa"/>
            <w:vAlign w:val="top"/>
          </w:tcPr>
          <w:p>
            <w:pPr>
              <w:spacing w:before="82" w:line="136" w:lineRule="exact"/>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65</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．D</w:t>
            </w:r>
          </w:p>
        </w:tc>
        <w:tc>
          <w:tcPr>
            <w:tcW w:w="841" w:type="dxa"/>
            <w:vAlign w:val="top"/>
          </w:tcPr>
          <w:p>
            <w:pPr>
              <w:spacing w:before="82" w:line="136"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66</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．D</w:t>
            </w:r>
          </w:p>
        </w:tc>
        <w:tc>
          <w:tcPr>
            <w:tcW w:w="841" w:type="dxa"/>
            <w:vAlign w:val="top"/>
          </w:tcPr>
          <w:p>
            <w:pPr>
              <w:spacing w:before="82" w:line="136" w:lineRule="exact"/>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67</w:t>
            </w:r>
            <w:r>
              <w:rPr>
                <w:rFonts w:hint="eastAsia" w:ascii="仿宋_GB2312" w:hAnsi="仿宋_GB2312" w:eastAsia="仿宋_GB2312" w:cs="仿宋_GB2312"/>
                <w:spacing w:val="-23"/>
                <w:position w:val="-2"/>
                <w:sz w:val="28"/>
                <w:szCs w:val="28"/>
              </w:rPr>
              <w:t xml:space="preserve"> </w:t>
            </w:r>
            <w:r>
              <w:rPr>
                <w:rFonts w:hint="eastAsia" w:ascii="仿宋_GB2312" w:hAnsi="仿宋_GB2312" w:eastAsia="仿宋_GB2312" w:cs="仿宋_GB2312"/>
                <w:spacing w:val="-4"/>
                <w:position w:val="-2"/>
                <w:sz w:val="28"/>
                <w:szCs w:val="28"/>
              </w:rPr>
              <w:t>．D</w:t>
            </w:r>
          </w:p>
        </w:tc>
        <w:tc>
          <w:tcPr>
            <w:tcW w:w="836" w:type="dxa"/>
            <w:vAlign w:val="top"/>
          </w:tcPr>
          <w:p>
            <w:pPr>
              <w:pStyle w:val="8"/>
              <w:spacing w:line="218" w:lineRule="exact"/>
              <w:rPr>
                <w:rFonts w:hint="eastAsia" w:ascii="仿宋_GB2312" w:hAnsi="仿宋_GB2312" w:eastAsia="仿宋_GB2312" w:cs="仿宋_GB2312"/>
                <w:sz w:val="28"/>
                <w:szCs w:val="28"/>
              </w:rPr>
            </w:pPr>
          </w:p>
        </w:tc>
        <w:tc>
          <w:tcPr>
            <w:tcW w:w="895" w:type="dxa"/>
            <w:vAlign w:val="top"/>
          </w:tcPr>
          <w:p>
            <w:pPr>
              <w:pStyle w:val="8"/>
              <w:spacing w:line="218" w:lineRule="exact"/>
              <w:rPr>
                <w:rFonts w:hint="eastAsia" w:ascii="仿宋_GB2312" w:hAnsi="仿宋_GB2312" w:eastAsia="仿宋_GB2312" w:cs="仿宋_GB2312"/>
                <w:sz w:val="28"/>
                <w:szCs w:val="28"/>
              </w:rPr>
            </w:pPr>
          </w:p>
        </w:tc>
        <w:tc>
          <w:tcPr>
            <w:tcW w:w="751" w:type="dxa"/>
            <w:vAlign w:val="top"/>
          </w:tcPr>
          <w:p>
            <w:pPr>
              <w:pStyle w:val="8"/>
              <w:spacing w:line="218" w:lineRule="exact"/>
              <w:rPr>
                <w:rFonts w:hint="eastAsia" w:ascii="仿宋_GB2312" w:hAnsi="仿宋_GB2312" w:eastAsia="仿宋_GB2312" w:cs="仿宋_GB2312"/>
                <w:sz w:val="28"/>
                <w:szCs w:val="28"/>
              </w:rPr>
            </w:pPr>
          </w:p>
        </w:tc>
      </w:tr>
    </w:tbl>
    <w:p>
      <w:pPr>
        <w:spacing w:before="119"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tbl>
      <w:tblPr>
        <w:tblStyle w:val="7"/>
        <w:tblW w:w="8201" w:type="dxa"/>
        <w:tblInd w:w="1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694"/>
        <w:gridCol w:w="853"/>
        <w:gridCol w:w="903"/>
        <w:gridCol w:w="906"/>
        <w:gridCol w:w="852"/>
        <w:gridCol w:w="853"/>
        <w:gridCol w:w="851"/>
        <w:gridCol w:w="2289"/>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95" w:hRule="atLeast"/>
        </w:trPr>
        <w:tc>
          <w:tcPr>
            <w:tcW w:w="694" w:type="dxa"/>
            <w:vAlign w:val="top"/>
          </w:tcPr>
          <w:p>
            <w:pPr>
              <w:spacing w:line="281" w:lineRule="exact"/>
              <w:ind w:left="126"/>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0"/>
                <w:sz w:val="28"/>
                <w:szCs w:val="28"/>
              </w:rPr>
              <w:t>．√</w:t>
            </w:r>
          </w:p>
        </w:tc>
        <w:tc>
          <w:tcPr>
            <w:tcW w:w="853" w:type="dxa"/>
            <w:vAlign w:val="top"/>
          </w:tcPr>
          <w:p>
            <w:pPr>
              <w:spacing w:before="73" w:line="186" w:lineRule="auto"/>
              <w:ind w:left="264"/>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9"/>
                <w:sz w:val="28"/>
                <w:szCs w:val="28"/>
              </w:rPr>
              <w:t>×</w:t>
            </w:r>
          </w:p>
        </w:tc>
        <w:tc>
          <w:tcPr>
            <w:tcW w:w="903" w:type="dxa"/>
            <w:vAlign w:val="top"/>
          </w:tcPr>
          <w:p>
            <w:pPr>
              <w:spacing w:line="281" w:lineRule="exact"/>
              <w:ind w:left="27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p>
        </w:tc>
        <w:tc>
          <w:tcPr>
            <w:tcW w:w="906" w:type="dxa"/>
            <w:vAlign w:val="top"/>
          </w:tcPr>
          <w:p>
            <w:pPr>
              <w:spacing w:line="281" w:lineRule="exact"/>
              <w:ind w:left="31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w:t>
            </w:r>
          </w:p>
        </w:tc>
        <w:tc>
          <w:tcPr>
            <w:tcW w:w="852" w:type="dxa"/>
            <w:vAlign w:val="top"/>
          </w:tcPr>
          <w:p>
            <w:pPr>
              <w:spacing w:before="76" w:line="183" w:lineRule="auto"/>
              <w:ind w:left="267"/>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1"/>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11"/>
                <w:sz w:val="28"/>
                <w:szCs w:val="28"/>
              </w:rPr>
              <w:t>×</w:t>
            </w:r>
          </w:p>
        </w:tc>
        <w:tc>
          <w:tcPr>
            <w:tcW w:w="853" w:type="dxa"/>
            <w:vAlign w:val="top"/>
          </w:tcPr>
          <w:p>
            <w:pPr>
              <w:spacing w:line="281" w:lineRule="exact"/>
              <w:ind w:left="26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p>
        </w:tc>
        <w:tc>
          <w:tcPr>
            <w:tcW w:w="851" w:type="dxa"/>
            <w:vAlign w:val="top"/>
          </w:tcPr>
          <w:p>
            <w:pPr>
              <w:spacing w:line="281" w:lineRule="exact"/>
              <w:ind w:left="26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p>
        </w:tc>
        <w:tc>
          <w:tcPr>
            <w:tcW w:w="2289" w:type="dxa"/>
            <w:vAlign w:val="top"/>
          </w:tcPr>
          <w:p>
            <w:pPr>
              <w:spacing w:line="281" w:lineRule="exact"/>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8</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9"/>
                <w:sz w:val="28"/>
                <w:szCs w:val="28"/>
              </w:rPr>
              <w:t xml:space="preserve">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6"/>
                <w:sz w:val="28"/>
                <w:szCs w:val="28"/>
              </w:rPr>
              <w:t xml:space="preserve">      </w:t>
            </w:r>
            <w:r>
              <w:rPr>
                <w:rFonts w:hint="eastAsia" w:ascii="仿宋_GB2312" w:hAnsi="仿宋_GB2312" w:eastAsia="仿宋_GB2312" w:cs="仿宋_GB2312"/>
                <w:spacing w:val="-9"/>
                <w:sz w:val="28"/>
                <w:szCs w:val="28"/>
              </w:rPr>
              <w:t>10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3"/>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694" w:type="dxa"/>
            <w:vAlign w:val="top"/>
          </w:tcPr>
          <w:p>
            <w:pPr>
              <w:spacing w:before="14"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p>
        </w:tc>
        <w:tc>
          <w:tcPr>
            <w:tcW w:w="853" w:type="dxa"/>
            <w:vAlign w:val="top"/>
          </w:tcPr>
          <w:p>
            <w:pPr>
              <w:spacing w:before="14" w:line="281" w:lineRule="exact"/>
              <w:ind w:left="17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c>
          <w:tcPr>
            <w:tcW w:w="903" w:type="dxa"/>
            <w:vAlign w:val="top"/>
          </w:tcPr>
          <w:p>
            <w:pPr>
              <w:spacing w:before="14" w:line="281" w:lineRule="exact"/>
              <w:ind w:left="168"/>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c>
          <w:tcPr>
            <w:tcW w:w="906" w:type="dxa"/>
            <w:vAlign w:val="top"/>
          </w:tcPr>
          <w:p>
            <w:pPr>
              <w:spacing w:before="88" w:line="186" w:lineRule="auto"/>
              <w:ind w:left="220"/>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10"/>
                <w:sz w:val="28"/>
                <w:szCs w:val="28"/>
              </w:rPr>
              <w:t>×</w:t>
            </w:r>
          </w:p>
        </w:tc>
        <w:tc>
          <w:tcPr>
            <w:tcW w:w="852" w:type="dxa"/>
            <w:vAlign w:val="top"/>
          </w:tcPr>
          <w:p>
            <w:pPr>
              <w:spacing w:before="88" w:line="186" w:lineRule="auto"/>
              <w:ind w:left="169"/>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10"/>
                <w:sz w:val="28"/>
                <w:szCs w:val="28"/>
              </w:rPr>
              <w:t>×</w:t>
            </w:r>
          </w:p>
        </w:tc>
        <w:tc>
          <w:tcPr>
            <w:tcW w:w="853" w:type="dxa"/>
            <w:vAlign w:val="top"/>
          </w:tcPr>
          <w:p>
            <w:pPr>
              <w:spacing w:before="14" w:line="281" w:lineRule="exact"/>
              <w:ind w:left="17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c>
          <w:tcPr>
            <w:tcW w:w="851" w:type="dxa"/>
            <w:vAlign w:val="top"/>
          </w:tcPr>
          <w:p>
            <w:pPr>
              <w:spacing w:before="88" w:line="186" w:lineRule="auto"/>
              <w:ind w:left="168"/>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10"/>
                <w:sz w:val="28"/>
                <w:szCs w:val="28"/>
              </w:rPr>
              <w:t>×</w:t>
            </w:r>
          </w:p>
        </w:tc>
        <w:tc>
          <w:tcPr>
            <w:tcW w:w="2289" w:type="dxa"/>
            <w:vAlign w:val="top"/>
          </w:tcPr>
          <w:p>
            <w:pPr>
              <w:spacing w:before="14"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1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7"/>
                <w:sz w:val="28"/>
                <w:szCs w:val="28"/>
              </w:rPr>
              <w:t>×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7"/>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0" w:hRule="atLeast"/>
        </w:trPr>
        <w:tc>
          <w:tcPr>
            <w:tcW w:w="694" w:type="dxa"/>
            <w:vAlign w:val="top"/>
          </w:tcPr>
          <w:p>
            <w:pPr>
              <w:spacing w:before="88" w:line="186" w:lineRule="auto"/>
              <w:ind w:left="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3" w:type="dxa"/>
            <w:vAlign w:val="top"/>
          </w:tcPr>
          <w:p>
            <w:pPr>
              <w:spacing w:before="15" w:line="281" w:lineRule="exact"/>
              <w:ind w:left="16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w:t>
            </w:r>
          </w:p>
        </w:tc>
        <w:tc>
          <w:tcPr>
            <w:tcW w:w="903" w:type="dxa"/>
            <w:vAlign w:val="top"/>
          </w:tcPr>
          <w:p>
            <w:pPr>
              <w:spacing w:before="15" w:line="281" w:lineRule="exact"/>
              <w:ind w:left="16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p>
        </w:tc>
        <w:tc>
          <w:tcPr>
            <w:tcW w:w="906" w:type="dxa"/>
            <w:vAlign w:val="top"/>
          </w:tcPr>
          <w:p>
            <w:pPr>
              <w:spacing w:before="88" w:line="186" w:lineRule="auto"/>
              <w:ind w:left="21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2" w:type="dxa"/>
            <w:vAlign w:val="top"/>
          </w:tcPr>
          <w:p>
            <w:pPr>
              <w:spacing w:before="15" w:line="281" w:lineRule="exact"/>
              <w:ind w:left="15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p>
        </w:tc>
        <w:tc>
          <w:tcPr>
            <w:tcW w:w="853" w:type="dxa"/>
            <w:vAlign w:val="top"/>
          </w:tcPr>
          <w:p>
            <w:pPr>
              <w:spacing w:before="88"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1" w:type="dxa"/>
            <w:vAlign w:val="top"/>
          </w:tcPr>
          <w:p>
            <w:pPr>
              <w:spacing w:before="15" w:line="281" w:lineRule="exact"/>
              <w:ind w:left="15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p>
        </w:tc>
        <w:tc>
          <w:tcPr>
            <w:tcW w:w="2289" w:type="dxa"/>
            <w:vAlign w:val="top"/>
          </w:tcPr>
          <w:p>
            <w:pPr>
              <w:spacing w:before="8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28 ．</w:t>
            </w:r>
            <w:r>
              <w:rPr>
                <w:rFonts w:hint="eastAsia" w:ascii="仿宋_GB2312" w:hAnsi="仿宋_GB2312" w:eastAsia="仿宋_GB2312" w:cs="仿宋_GB2312"/>
                <w:spacing w:val="-65"/>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7"/>
                <w:sz w:val="28"/>
                <w:szCs w:val="28"/>
              </w:rPr>
              <w:t>29</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6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0" w:hRule="atLeast"/>
        </w:trPr>
        <w:tc>
          <w:tcPr>
            <w:tcW w:w="694" w:type="dxa"/>
            <w:vAlign w:val="top"/>
          </w:tcPr>
          <w:p>
            <w:pPr>
              <w:spacing w:before="88" w:line="186" w:lineRule="auto"/>
              <w:ind w:left="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p>
        </w:tc>
        <w:tc>
          <w:tcPr>
            <w:tcW w:w="853" w:type="dxa"/>
            <w:vAlign w:val="top"/>
          </w:tcPr>
          <w:p>
            <w:pPr>
              <w:spacing w:before="14" w:line="281" w:lineRule="exact"/>
              <w:ind w:left="16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p>
        </w:tc>
        <w:tc>
          <w:tcPr>
            <w:tcW w:w="903" w:type="dxa"/>
            <w:vAlign w:val="top"/>
          </w:tcPr>
          <w:p>
            <w:pPr>
              <w:spacing w:before="14" w:line="281" w:lineRule="exact"/>
              <w:ind w:left="16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p>
        </w:tc>
        <w:tc>
          <w:tcPr>
            <w:tcW w:w="906" w:type="dxa"/>
            <w:vAlign w:val="top"/>
          </w:tcPr>
          <w:p>
            <w:pPr>
              <w:spacing w:before="14" w:line="281" w:lineRule="exact"/>
              <w:ind w:left="21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p>
        </w:tc>
        <w:tc>
          <w:tcPr>
            <w:tcW w:w="852" w:type="dxa"/>
            <w:vAlign w:val="top"/>
          </w:tcPr>
          <w:p>
            <w:pPr>
              <w:spacing w:before="88"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p>
        </w:tc>
        <w:tc>
          <w:tcPr>
            <w:tcW w:w="853" w:type="dxa"/>
            <w:vAlign w:val="top"/>
          </w:tcPr>
          <w:p>
            <w:pPr>
              <w:spacing w:before="14" w:line="281" w:lineRule="exact"/>
              <w:ind w:left="16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w:t>
            </w:r>
          </w:p>
        </w:tc>
        <w:tc>
          <w:tcPr>
            <w:tcW w:w="851" w:type="dxa"/>
            <w:vAlign w:val="top"/>
          </w:tcPr>
          <w:p>
            <w:pPr>
              <w:spacing w:before="88"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p>
        </w:tc>
        <w:tc>
          <w:tcPr>
            <w:tcW w:w="2289" w:type="dxa"/>
            <w:vAlign w:val="top"/>
          </w:tcPr>
          <w:p>
            <w:pPr>
              <w:spacing w:before="14" w:line="281" w:lineRule="exact"/>
              <w:ind w:right="5"/>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5"/>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0" w:hRule="atLeast"/>
        </w:trPr>
        <w:tc>
          <w:tcPr>
            <w:tcW w:w="694" w:type="dxa"/>
            <w:vAlign w:val="top"/>
          </w:tcPr>
          <w:p>
            <w:pPr>
              <w:spacing w:before="88"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3" w:type="dxa"/>
            <w:vAlign w:val="top"/>
          </w:tcPr>
          <w:p>
            <w:pPr>
              <w:spacing w:before="88"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903" w:type="dxa"/>
            <w:vAlign w:val="top"/>
          </w:tcPr>
          <w:p>
            <w:pPr>
              <w:spacing w:before="14" w:line="281" w:lineRule="exact"/>
              <w:ind w:left="16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p>
        </w:tc>
        <w:tc>
          <w:tcPr>
            <w:tcW w:w="906" w:type="dxa"/>
            <w:vAlign w:val="top"/>
          </w:tcPr>
          <w:p>
            <w:pPr>
              <w:spacing w:before="88" w:line="186" w:lineRule="auto"/>
              <w:ind w:left="21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2" w:type="dxa"/>
            <w:vAlign w:val="top"/>
          </w:tcPr>
          <w:p>
            <w:pPr>
              <w:spacing w:before="88" w:line="186"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3" w:type="dxa"/>
            <w:vAlign w:val="top"/>
          </w:tcPr>
          <w:p>
            <w:pPr>
              <w:spacing w:before="14" w:line="281" w:lineRule="exact"/>
              <w:ind w:left="164"/>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p>
        </w:tc>
        <w:tc>
          <w:tcPr>
            <w:tcW w:w="851" w:type="dxa"/>
            <w:vAlign w:val="top"/>
          </w:tcPr>
          <w:p>
            <w:pPr>
              <w:spacing w:before="88" w:line="186" w:lineRule="auto"/>
              <w:ind w:left="16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47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2289" w:type="dxa"/>
            <w:vAlign w:val="top"/>
          </w:tcPr>
          <w:p>
            <w:pPr>
              <w:spacing w:before="14"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48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49</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1"/>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694" w:type="dxa"/>
            <w:vAlign w:val="top"/>
          </w:tcPr>
          <w:p>
            <w:pPr>
              <w:spacing w:before="87" w:line="186" w:lineRule="auto"/>
              <w:ind w:left="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853" w:type="dxa"/>
            <w:vAlign w:val="top"/>
          </w:tcPr>
          <w:p>
            <w:pPr>
              <w:spacing w:before="87" w:line="186" w:lineRule="auto"/>
              <w:ind w:left="16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903" w:type="dxa"/>
            <w:vAlign w:val="top"/>
          </w:tcPr>
          <w:p>
            <w:pPr>
              <w:spacing w:before="13" w:line="282" w:lineRule="exact"/>
              <w:ind w:left="16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p>
        </w:tc>
        <w:tc>
          <w:tcPr>
            <w:tcW w:w="906" w:type="dxa"/>
            <w:vAlign w:val="top"/>
          </w:tcPr>
          <w:p>
            <w:pPr>
              <w:spacing w:before="13" w:line="282" w:lineRule="exact"/>
              <w:ind w:left="2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p>
        </w:tc>
        <w:tc>
          <w:tcPr>
            <w:tcW w:w="852" w:type="dxa"/>
            <w:vAlign w:val="top"/>
          </w:tcPr>
          <w:p>
            <w:pPr>
              <w:spacing w:before="90" w:line="183" w:lineRule="auto"/>
              <w:ind w:left="16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853" w:type="dxa"/>
            <w:vAlign w:val="top"/>
          </w:tcPr>
          <w:p>
            <w:pPr>
              <w:spacing w:before="87" w:line="186" w:lineRule="auto"/>
              <w:ind w:left="16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851" w:type="dxa"/>
            <w:vAlign w:val="top"/>
          </w:tcPr>
          <w:p>
            <w:pPr>
              <w:spacing w:before="91" w:line="183" w:lineRule="auto"/>
              <w:ind w:left="16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2289" w:type="dxa"/>
            <w:vAlign w:val="top"/>
          </w:tcPr>
          <w:p>
            <w:pPr>
              <w:spacing w:before="13" w:line="282"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6"/>
                <w:sz w:val="28"/>
                <w:szCs w:val="28"/>
              </w:rPr>
              <w:t>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1"/>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608" w:hRule="atLeast"/>
        </w:trPr>
        <w:tc>
          <w:tcPr>
            <w:tcW w:w="694" w:type="dxa"/>
            <w:vAlign w:val="top"/>
          </w:tcPr>
          <w:p>
            <w:pPr>
              <w:spacing w:before="14" w:line="282" w:lineRule="exact"/>
              <w:ind w:left="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p>
          <w:p>
            <w:pPr>
              <w:spacing w:before="30" w:line="271" w:lineRule="exact"/>
              <w:ind w:left="4"/>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1"/>
                <w:sz w:val="28"/>
                <w:szCs w:val="28"/>
              </w:rPr>
              <w:t>71</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spacing w:val="-1"/>
                <w:position w:val="-1"/>
                <w:sz w:val="28"/>
                <w:szCs w:val="28"/>
              </w:rPr>
              <w:t>．√</w:t>
            </w:r>
          </w:p>
        </w:tc>
        <w:tc>
          <w:tcPr>
            <w:tcW w:w="853" w:type="dxa"/>
            <w:vAlign w:val="top"/>
          </w:tcPr>
          <w:p>
            <w:pPr>
              <w:spacing w:before="14" w:line="282" w:lineRule="exact"/>
              <w:ind w:left="16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p>
          <w:p>
            <w:pPr>
              <w:spacing w:before="30" w:line="271" w:lineRule="exact"/>
              <w:ind w:left="162"/>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1"/>
                <w:sz w:val="28"/>
                <w:szCs w:val="28"/>
              </w:rPr>
              <w:t>72</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2"/>
                <w:position w:val="-1"/>
                <w:sz w:val="28"/>
                <w:szCs w:val="28"/>
              </w:rPr>
              <w:t>．√</w:t>
            </w:r>
          </w:p>
        </w:tc>
        <w:tc>
          <w:tcPr>
            <w:tcW w:w="903" w:type="dxa"/>
            <w:vAlign w:val="top"/>
          </w:tcPr>
          <w:p>
            <w:pPr>
              <w:spacing w:before="88"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7"/>
                <w:sz w:val="28"/>
                <w:szCs w:val="28"/>
              </w:rPr>
              <w:t>×</w:t>
            </w:r>
          </w:p>
          <w:p>
            <w:pPr>
              <w:spacing w:before="36" w:line="271" w:lineRule="exact"/>
              <w:ind w:left="158"/>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1"/>
                <w:sz w:val="28"/>
                <w:szCs w:val="28"/>
              </w:rPr>
              <w:t>73</w:t>
            </w:r>
            <w:r>
              <w:rPr>
                <w:rFonts w:hint="eastAsia" w:ascii="仿宋_GB2312" w:hAnsi="仿宋_GB2312" w:eastAsia="仿宋_GB2312" w:cs="仿宋_GB2312"/>
                <w:spacing w:val="-24"/>
                <w:position w:val="-1"/>
                <w:sz w:val="28"/>
                <w:szCs w:val="28"/>
              </w:rPr>
              <w:t xml:space="preserve"> </w:t>
            </w:r>
            <w:r>
              <w:rPr>
                <w:rFonts w:hint="eastAsia" w:ascii="仿宋_GB2312" w:hAnsi="仿宋_GB2312" w:eastAsia="仿宋_GB2312" w:cs="仿宋_GB2312"/>
                <w:spacing w:val="-1"/>
                <w:position w:val="-1"/>
                <w:sz w:val="28"/>
                <w:szCs w:val="28"/>
              </w:rPr>
              <w:t>．√</w:t>
            </w:r>
          </w:p>
        </w:tc>
        <w:tc>
          <w:tcPr>
            <w:tcW w:w="906" w:type="dxa"/>
            <w:vAlign w:val="top"/>
          </w:tcPr>
          <w:p>
            <w:pPr>
              <w:spacing w:before="88" w:line="186" w:lineRule="auto"/>
              <w:ind w:left="21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p>
            <w:pPr>
              <w:spacing w:before="36" w:line="271" w:lineRule="exact"/>
              <w:ind w:left="211"/>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1"/>
                <w:sz w:val="28"/>
                <w:szCs w:val="28"/>
              </w:rPr>
              <w:t>74</w:t>
            </w:r>
            <w:r>
              <w:rPr>
                <w:rFonts w:hint="eastAsia" w:ascii="仿宋_GB2312" w:hAnsi="仿宋_GB2312" w:eastAsia="仿宋_GB2312" w:cs="仿宋_GB2312"/>
                <w:spacing w:val="-21"/>
                <w:position w:val="-1"/>
                <w:sz w:val="28"/>
                <w:szCs w:val="28"/>
              </w:rPr>
              <w:t xml:space="preserve"> </w:t>
            </w:r>
            <w:r>
              <w:rPr>
                <w:rFonts w:hint="eastAsia" w:ascii="仿宋_GB2312" w:hAnsi="仿宋_GB2312" w:eastAsia="仿宋_GB2312" w:cs="仿宋_GB2312"/>
                <w:spacing w:val="-3"/>
                <w:position w:val="-1"/>
                <w:sz w:val="28"/>
                <w:szCs w:val="28"/>
              </w:rPr>
              <w:t>．√</w:t>
            </w:r>
          </w:p>
        </w:tc>
        <w:tc>
          <w:tcPr>
            <w:tcW w:w="852" w:type="dxa"/>
            <w:vAlign w:val="top"/>
          </w:tcPr>
          <w:p>
            <w:pPr>
              <w:spacing w:before="88" w:line="186" w:lineRule="auto"/>
              <w:ind w:left="16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853" w:type="dxa"/>
            <w:vAlign w:val="top"/>
          </w:tcPr>
          <w:p>
            <w:pPr>
              <w:spacing w:before="88" w:line="186" w:lineRule="auto"/>
              <w:ind w:left="16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66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w:t>
            </w:r>
          </w:p>
        </w:tc>
        <w:tc>
          <w:tcPr>
            <w:tcW w:w="851" w:type="dxa"/>
            <w:vAlign w:val="top"/>
          </w:tcPr>
          <w:p>
            <w:pPr>
              <w:spacing w:before="14" w:line="282" w:lineRule="exact"/>
              <w:ind w:left="16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p>
        </w:tc>
        <w:tc>
          <w:tcPr>
            <w:tcW w:w="2289" w:type="dxa"/>
            <w:vAlign w:val="top"/>
          </w:tcPr>
          <w:p>
            <w:pPr>
              <w:spacing w:before="14" w:line="282" w:lineRule="exact"/>
              <w:ind w:right="5"/>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68</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6"/>
                <w:sz w:val="28"/>
                <w:szCs w:val="28"/>
              </w:rPr>
              <w:t>69</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70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r>
    </w:tbl>
    <w:p>
      <w:pPr>
        <w:spacing w:before="5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0"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41"/>
          <w:sz w:val="28"/>
          <w:szCs w:val="28"/>
        </w:rPr>
        <w:t xml:space="preserve"> </w:t>
      </w:r>
      <w:r>
        <w:rPr>
          <w:rFonts w:hint="eastAsia" w:ascii="仿宋_GB2312" w:hAnsi="仿宋_GB2312" w:eastAsia="仿宋_GB2312" w:cs="仿宋_GB2312"/>
          <w:spacing w:val="-1"/>
          <w:sz w:val="28"/>
          <w:szCs w:val="28"/>
        </w:rPr>
        <w:t>CD    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．AB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．ABCD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．ABD       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 xml:space="preserve">．ABC   </w:t>
      </w:r>
      <w:r>
        <w:rPr>
          <w:rFonts w:hint="eastAsia" w:ascii="仿宋_GB2312" w:hAnsi="仿宋_GB2312" w:eastAsia="仿宋_GB2312" w:cs="仿宋_GB2312"/>
          <w:spacing w:val="-2"/>
          <w:sz w:val="28"/>
          <w:szCs w:val="28"/>
        </w:rPr>
        <w:t xml:space="preserve">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．ABD</w:t>
      </w:r>
    </w:p>
    <w:p>
      <w:pPr>
        <w:spacing w:before="109" w:line="186" w:lineRule="auto"/>
        <w:ind w:left="12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．AB    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．ABC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．ABC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．AC       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．ABCD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．CD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．BC</w:t>
      </w:r>
    </w:p>
    <w:p>
      <w:pPr>
        <w:spacing w:before="110" w:line="186" w:lineRule="auto"/>
        <w:ind w:right="4"/>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17．ABC      18．AB     19．ACD      20．BCD      21．ABD      22．AB       23．ACD        24．ABCD</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25．ACD      26．BCDE    </w:t>
      </w:r>
      <w:r>
        <w:rPr>
          <w:rFonts w:hint="eastAsia" w:ascii="仿宋_GB2312" w:hAnsi="仿宋_GB2312" w:eastAsia="仿宋_GB2312" w:cs="仿宋_GB2312"/>
          <w:spacing w:val="-2"/>
          <w:sz w:val="28"/>
          <w:szCs w:val="28"/>
        </w:rPr>
        <w:t xml:space="preserve">      27．ABC       28．ABC    29．ABC      30．AC       31</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．BD      32．ABD</w:t>
      </w:r>
    </w:p>
    <w:p>
      <w:pPr>
        <w:spacing w:before="108" w:line="186" w:lineRule="auto"/>
        <w:ind w:left="12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ACE</w:t>
      </w:r>
      <w:r>
        <w:rPr>
          <w:rFonts w:hint="eastAsia" w:ascii="仿宋_GB2312" w:hAnsi="仿宋_GB2312" w:eastAsia="仿宋_GB2312" w:cs="仿宋_GB2312"/>
          <w:spacing w:val="3"/>
          <w:sz w:val="28"/>
          <w:szCs w:val="28"/>
        </w:rPr>
        <w:t xml:space="preserve">        34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3"/>
          <w:sz w:val="28"/>
          <w:szCs w:val="28"/>
        </w:rPr>
        <w:t xml:space="preserve">    35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3"/>
          <w:sz w:val="28"/>
          <w:szCs w:val="28"/>
        </w:rPr>
        <w:t xml:space="preserve">      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 xml:space="preserve"> 37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ABE</w:t>
      </w:r>
      <w:r>
        <w:rPr>
          <w:rFonts w:hint="eastAsia" w:ascii="仿宋_GB2312" w:hAnsi="仿宋_GB2312" w:eastAsia="仿宋_GB2312" w:cs="仿宋_GB2312"/>
          <w:spacing w:val="2"/>
          <w:sz w:val="28"/>
          <w:szCs w:val="28"/>
        </w:rPr>
        <w:t xml:space="preserve">    38</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39</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ABCD</w:t>
      </w:r>
    </w:p>
    <w:p>
      <w:pPr>
        <w:spacing w:before="108" w:line="186" w:lineRule="auto"/>
        <w:ind w:left="1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ABD</w:t>
      </w:r>
    </w:p>
    <w:p>
      <w:pPr>
        <w:spacing w:before="63" w:line="220" w:lineRule="auto"/>
        <w:ind w:left="21"/>
        <w:outlineLvl w:val="2"/>
        <w:rPr>
          <w:rFonts w:hint="eastAsia" w:ascii="仿宋_GB2312" w:hAnsi="仿宋_GB2312" w:eastAsia="仿宋_GB2312" w:cs="仿宋_GB2312"/>
          <w:sz w:val="28"/>
          <w:szCs w:val="28"/>
        </w:rPr>
      </w:pPr>
      <w:bookmarkStart w:id="107" w:name="bookmark67"/>
      <w:bookmarkEnd w:id="107"/>
      <w:r>
        <w:rPr>
          <w:rFonts w:hint="eastAsia" w:ascii="仿宋_GB2312" w:hAnsi="仿宋_GB2312" w:eastAsia="仿宋_GB2312" w:cs="仿宋_GB2312"/>
          <w:b/>
          <w:bCs/>
          <w:spacing w:val="-3"/>
          <w:sz w:val="28"/>
          <w:szCs w:val="28"/>
        </w:rPr>
        <w:t>第四章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滴定分析基础知识</w:t>
      </w:r>
    </w:p>
    <w:p>
      <w:pPr>
        <w:spacing w:before="26"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1"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D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．D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．B</w:t>
      </w:r>
    </w:p>
    <w:p>
      <w:pPr>
        <w:spacing w:before="109"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       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13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．C       </w:t>
      </w:r>
      <w:r>
        <w:rPr>
          <w:rFonts w:hint="eastAsia" w:ascii="仿宋_GB2312" w:hAnsi="仿宋_GB2312" w:eastAsia="仿宋_GB2312" w:cs="仿宋_GB2312"/>
          <w:spacing w:val="-4"/>
          <w:sz w:val="28"/>
          <w:szCs w:val="28"/>
        </w:rPr>
        <w:t>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．C       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．D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．C       20．D</w:t>
      </w:r>
    </w:p>
    <w:p>
      <w:pPr>
        <w:spacing w:before="110"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．C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 xml:space="preserve">．A      </w:t>
      </w:r>
      <w:r>
        <w:rPr>
          <w:rFonts w:hint="eastAsia" w:ascii="仿宋_GB2312" w:hAnsi="仿宋_GB2312" w:eastAsia="仿宋_GB2312" w:cs="仿宋_GB2312"/>
          <w:spacing w:val="-1"/>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       26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w:t>
      </w:r>
    </w:p>
    <w:p>
      <w:pPr>
        <w:spacing w:before="108"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      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       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．A      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      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       3</w:t>
      </w:r>
      <w:r>
        <w:rPr>
          <w:rFonts w:hint="eastAsia" w:ascii="仿宋_GB2312" w:hAnsi="仿宋_GB2312" w:eastAsia="仿宋_GB2312" w:cs="仿宋_GB2312"/>
          <w:spacing w:val="-2"/>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．C</w:t>
      </w:r>
    </w:p>
    <w:p>
      <w:pPr>
        <w:spacing w:before="108"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      42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      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       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      48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 xml:space="preserve">．D    </w:t>
      </w:r>
      <w:r>
        <w:rPr>
          <w:rFonts w:hint="eastAsia" w:ascii="仿宋_GB2312" w:hAnsi="仿宋_GB2312" w:eastAsia="仿宋_GB2312" w:cs="仿宋_GB2312"/>
          <w:spacing w:val="-1"/>
          <w:sz w:val="28"/>
          <w:szCs w:val="28"/>
        </w:rPr>
        <w:t xml:space="preserve">   49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50．C</w:t>
      </w:r>
    </w:p>
    <w:p>
      <w:pPr>
        <w:spacing w:before="111" w:line="186"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      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      54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55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．D </w:t>
      </w:r>
      <w:r>
        <w:rPr>
          <w:rFonts w:hint="eastAsia" w:ascii="仿宋_GB2312" w:hAnsi="仿宋_GB2312" w:eastAsia="仿宋_GB2312" w:cs="仿宋_GB2312"/>
          <w:spacing w:val="-2"/>
          <w:sz w:val="28"/>
          <w:szCs w:val="28"/>
        </w:rPr>
        <w:t xml:space="preserve">      56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      57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       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59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      60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p>
      <w:pPr>
        <w:spacing w:before="108"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      62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63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      64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 xml:space="preserve">．A    </w:t>
      </w:r>
      <w:r>
        <w:rPr>
          <w:rFonts w:hint="eastAsia" w:ascii="仿宋_GB2312" w:hAnsi="仿宋_GB2312" w:eastAsia="仿宋_GB2312" w:cs="仿宋_GB2312"/>
          <w:spacing w:val="-2"/>
          <w:sz w:val="28"/>
          <w:szCs w:val="28"/>
        </w:rPr>
        <w:t xml:space="preserve">   65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．C       66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67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       68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69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      70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w:t>
      </w:r>
    </w:p>
    <w:p>
      <w:pPr>
        <w:spacing w:before="110" w:line="186"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71</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．C      72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73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74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75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76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77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78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p>
      <w:pPr>
        <w:spacing w:before="62"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p>
      <w:pPr>
        <w:spacing w:before="29"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w:t>
      </w:r>
    </w:p>
    <w:p>
      <w:pPr>
        <w:spacing w:before="28" w:line="281" w:lineRule="exact"/>
        <w:ind w:left="1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4"/>
          <w:sz w:val="28"/>
          <w:szCs w:val="28"/>
        </w:rPr>
        <w:t>×         30．×</w:t>
      </w:r>
    </w:p>
    <w:p>
      <w:pPr>
        <w:spacing w:before="29" w:line="281" w:lineRule="exact"/>
        <w:ind w:left="2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 xml:space="preserve">   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p>
    <w:p>
      <w:pPr>
        <w:spacing w:before="31" w:line="281" w:lineRule="exact"/>
        <w:ind w:left="1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45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3"/>
          <w:sz w:val="28"/>
          <w:szCs w:val="28"/>
        </w:rPr>
        <w:t>×       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48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49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50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p>
    <w:p>
      <w:pPr>
        <w:spacing w:before="29"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51</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52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53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0"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      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．AC         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．AB</w:t>
      </w:r>
      <w:r>
        <w:rPr>
          <w:rFonts w:hint="eastAsia" w:ascii="仿宋_GB2312" w:hAnsi="仿宋_GB2312" w:eastAsia="仿宋_GB2312" w:cs="仿宋_GB2312"/>
          <w:spacing w:val="-1"/>
          <w:sz w:val="28"/>
          <w:szCs w:val="28"/>
        </w:rPr>
        <w:t>C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．CD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．BCD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．ABD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．AD        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．BC</w:t>
      </w:r>
    </w:p>
    <w:p>
      <w:pPr>
        <w:spacing w:line="186" w:lineRule="auto"/>
        <w:rPr>
          <w:rFonts w:hint="eastAsia" w:ascii="仿宋_GB2312" w:hAnsi="仿宋_GB2312" w:eastAsia="仿宋_GB2312" w:cs="仿宋_GB2312"/>
          <w:sz w:val="28"/>
          <w:szCs w:val="28"/>
        </w:rPr>
        <w:sectPr>
          <w:footerReference r:id="rId137" w:type="default"/>
          <w:pgSz w:w="11906" w:h="16839"/>
          <w:pgMar w:top="400" w:right="1459" w:bottom="1198" w:left="1785" w:header="0" w:footer="1032" w:gutter="0"/>
          <w:cols w:space="720" w:num="1"/>
        </w:sect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6" w:lineRule="auto"/>
        <w:rPr>
          <w:rFonts w:hint="eastAsia" w:ascii="仿宋_GB2312" w:hAnsi="仿宋_GB2312" w:eastAsia="仿宋_GB2312" w:cs="仿宋_GB2312"/>
          <w:sz w:val="28"/>
          <w:szCs w:val="28"/>
        </w:rPr>
      </w:pPr>
    </w:p>
    <w:p>
      <w:pPr>
        <w:spacing w:line="267" w:lineRule="auto"/>
        <w:rPr>
          <w:rFonts w:hint="eastAsia" w:ascii="仿宋_GB2312" w:hAnsi="仿宋_GB2312" w:eastAsia="仿宋_GB2312" w:cs="仿宋_GB2312"/>
          <w:sz w:val="28"/>
          <w:szCs w:val="28"/>
        </w:rPr>
      </w:pPr>
    </w:p>
    <w:p>
      <w:pPr>
        <w:spacing w:before="65"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．BCD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       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．BCD     12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．ACD    13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．ABCD    14</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 xml:space="preserve">．ABC </w:t>
      </w:r>
      <w:r>
        <w:rPr>
          <w:rFonts w:hint="eastAsia" w:ascii="仿宋_GB2312" w:hAnsi="仿宋_GB2312" w:eastAsia="仿宋_GB2312" w:cs="仿宋_GB2312"/>
          <w:spacing w:val="-1"/>
          <w:sz w:val="28"/>
          <w:szCs w:val="28"/>
        </w:rPr>
        <w:t xml:space="preserve">   15</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．CD       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．AD</w:t>
      </w:r>
    </w:p>
    <w:p>
      <w:pPr>
        <w:spacing w:before="110"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．CD      18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．ABC    19</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．ACD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．CD      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．ABD       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．ACD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．ABCE</w:t>
      </w:r>
    </w:p>
    <w:p>
      <w:pPr>
        <w:spacing w:before="108" w:line="186"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1"/>
          <w:sz w:val="28"/>
          <w:szCs w:val="28"/>
        </w:rPr>
        <w:t xml:space="preserve">      26</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ABD</w:t>
      </w:r>
      <w:r>
        <w:rPr>
          <w:rFonts w:hint="eastAsia" w:ascii="仿宋_GB2312" w:hAnsi="仿宋_GB2312" w:eastAsia="仿宋_GB2312" w:cs="仿宋_GB2312"/>
          <w:spacing w:val="1"/>
          <w:sz w:val="28"/>
          <w:szCs w:val="28"/>
        </w:rPr>
        <w:t xml:space="preserve">   27</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w:t>
      </w:r>
      <w:r>
        <w:rPr>
          <w:rFonts w:hint="eastAsia" w:ascii="仿宋_GB2312" w:hAnsi="仿宋_GB2312" w:eastAsia="仿宋_GB2312" w:cs="仿宋_GB2312"/>
          <w:spacing w:val="1"/>
          <w:sz w:val="28"/>
          <w:szCs w:val="28"/>
        </w:rPr>
        <w:t xml:space="preserve">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1"/>
          <w:sz w:val="28"/>
          <w:szCs w:val="28"/>
        </w:rPr>
        <w:t xml:space="preserve">       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1"/>
          <w:sz w:val="28"/>
          <w:szCs w:val="28"/>
        </w:rPr>
        <w:t xml:space="preserve">      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．AD       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33．ABCD    34．BD      35．CD        36．BCDE     37．ABC    </w:t>
      </w:r>
      <w:r>
        <w:rPr>
          <w:rFonts w:hint="eastAsia" w:ascii="仿宋_GB2312" w:hAnsi="仿宋_GB2312" w:eastAsia="仿宋_GB2312" w:cs="仿宋_GB2312"/>
          <w:spacing w:val="-2"/>
          <w:sz w:val="28"/>
          <w:szCs w:val="28"/>
        </w:rPr>
        <w:t xml:space="preserve">  38．ABCE    39．ABCD    40．ABCD</w:t>
      </w:r>
    </w:p>
    <w:p>
      <w:pPr>
        <w:spacing w:before="108"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
          <w:sz w:val="28"/>
          <w:szCs w:val="28"/>
        </w:rPr>
        <w:t xml:space="preserve">    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ABD</w:t>
      </w:r>
      <w:r>
        <w:rPr>
          <w:rFonts w:hint="eastAsia" w:ascii="仿宋_GB2312" w:hAnsi="仿宋_GB2312" w:eastAsia="仿宋_GB2312" w:cs="仿宋_GB2312"/>
          <w:spacing w:val="1"/>
          <w:sz w:val="28"/>
          <w:szCs w:val="28"/>
        </w:rPr>
        <w:t xml:space="preserve">    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BD</w:t>
      </w:r>
      <w:r>
        <w:rPr>
          <w:rFonts w:hint="eastAsia" w:ascii="仿宋_GB2312" w:hAnsi="仿宋_GB2312" w:eastAsia="仿宋_GB2312" w:cs="仿宋_GB2312"/>
          <w:spacing w:val="1"/>
          <w:sz w:val="28"/>
          <w:szCs w:val="28"/>
        </w:rPr>
        <w:t xml:space="preserve">      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AD</w:t>
      </w:r>
      <w:r>
        <w:rPr>
          <w:rFonts w:hint="eastAsia" w:ascii="仿宋_GB2312" w:hAnsi="仿宋_GB2312" w:eastAsia="仿宋_GB2312" w:cs="仿宋_GB2312"/>
          <w:spacing w:val="1"/>
          <w:sz w:val="28"/>
          <w:szCs w:val="28"/>
        </w:rPr>
        <w:t xml:space="preserve">     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1"/>
          <w:sz w:val="28"/>
          <w:szCs w:val="28"/>
        </w:rPr>
        <w:t xml:space="preserve">      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1"/>
          <w:sz w:val="28"/>
          <w:szCs w:val="28"/>
        </w:rPr>
        <w:t xml:space="preserve">       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CD</w:t>
      </w:r>
    </w:p>
    <w:p>
      <w:pPr>
        <w:spacing w:before="110"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49</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．BD</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50</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．BC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51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52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1"/>
          <w:sz w:val="28"/>
          <w:szCs w:val="28"/>
        </w:rPr>
        <w:t>．ABC</w:t>
      </w:r>
    </w:p>
    <w:p>
      <w:pPr>
        <w:spacing w:before="59" w:line="219" w:lineRule="auto"/>
        <w:ind w:left="21"/>
        <w:outlineLvl w:val="2"/>
        <w:rPr>
          <w:rFonts w:hint="eastAsia" w:ascii="仿宋_GB2312" w:hAnsi="仿宋_GB2312" w:eastAsia="仿宋_GB2312" w:cs="仿宋_GB2312"/>
          <w:sz w:val="28"/>
          <w:szCs w:val="28"/>
        </w:rPr>
      </w:pPr>
      <w:bookmarkStart w:id="108" w:name="bookmark68"/>
      <w:bookmarkEnd w:id="108"/>
      <w:r>
        <w:rPr>
          <w:rFonts w:hint="eastAsia" w:ascii="仿宋_GB2312" w:hAnsi="仿宋_GB2312" w:eastAsia="仿宋_GB2312" w:cs="仿宋_GB2312"/>
          <w:b/>
          <w:bCs/>
          <w:spacing w:val="-3"/>
          <w:sz w:val="28"/>
          <w:szCs w:val="28"/>
        </w:rPr>
        <w:t>第五章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酸碱滴定知识</w:t>
      </w:r>
    </w:p>
    <w:p>
      <w:pPr>
        <w:spacing w:before="28"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2"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．B         </w:t>
      </w:r>
      <w:r>
        <w:rPr>
          <w:rFonts w:hint="eastAsia" w:ascii="仿宋_GB2312" w:hAnsi="仿宋_GB2312" w:eastAsia="仿宋_GB2312" w:cs="仿宋_GB2312"/>
          <w:spacing w:val="-4"/>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．B</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       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．A     </w:t>
      </w:r>
      <w:r>
        <w:rPr>
          <w:rFonts w:hint="eastAsia" w:ascii="仿宋_GB2312" w:hAnsi="仿宋_GB2312" w:eastAsia="仿宋_GB2312" w:cs="仿宋_GB2312"/>
          <w:spacing w:val="-4"/>
          <w:sz w:val="28"/>
          <w:szCs w:val="28"/>
        </w:rPr>
        <w:t xml:space="preserve">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       16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．A       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       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．A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．A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．A</w:t>
      </w:r>
    </w:p>
    <w:p>
      <w:pPr>
        <w:spacing w:before="108"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1"/>
          <w:sz w:val="28"/>
          <w:szCs w:val="28"/>
        </w:rPr>
        <w:t>．A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      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w:t>
      </w:r>
    </w:p>
    <w:p>
      <w:pPr>
        <w:spacing w:before="108"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       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      36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．C   </w:t>
      </w:r>
      <w:r>
        <w:rPr>
          <w:rFonts w:hint="eastAsia" w:ascii="仿宋_GB2312" w:hAnsi="仿宋_GB2312" w:eastAsia="仿宋_GB2312" w:cs="仿宋_GB2312"/>
          <w:spacing w:val="-2"/>
          <w:sz w:val="28"/>
          <w:szCs w:val="28"/>
        </w:rPr>
        <w:t xml:space="preserve">    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．A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w:t>
      </w:r>
    </w:p>
    <w:p>
      <w:pPr>
        <w:spacing w:before="111"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      42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．C      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．B       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 xml:space="preserve">．B   </w:t>
      </w:r>
      <w:r>
        <w:rPr>
          <w:rFonts w:hint="eastAsia" w:ascii="仿宋_GB2312" w:hAnsi="仿宋_GB2312" w:eastAsia="仿宋_GB2312" w:cs="仿宋_GB2312"/>
          <w:spacing w:val="-1"/>
          <w:sz w:val="28"/>
          <w:szCs w:val="28"/>
        </w:rPr>
        <w:t xml:space="preserve">   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       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50．A</w:t>
      </w:r>
    </w:p>
    <w:p>
      <w:pPr>
        <w:spacing w:before="110" w:line="186"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51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．C      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54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 xml:space="preserve">．B    </w:t>
      </w:r>
      <w:r>
        <w:rPr>
          <w:rFonts w:hint="eastAsia" w:ascii="仿宋_GB2312" w:hAnsi="仿宋_GB2312" w:eastAsia="仿宋_GB2312" w:cs="仿宋_GB2312"/>
          <w:spacing w:val="-2"/>
          <w:sz w:val="28"/>
          <w:szCs w:val="28"/>
        </w:rPr>
        <w:t xml:space="preserve">  55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56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57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       59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      60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w:t>
      </w:r>
    </w:p>
    <w:p>
      <w:pPr>
        <w:spacing w:before="108" w:line="186"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62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63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64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．B     </w:t>
      </w:r>
      <w:r>
        <w:rPr>
          <w:rFonts w:hint="eastAsia" w:ascii="仿宋_GB2312" w:hAnsi="仿宋_GB2312" w:eastAsia="仿宋_GB2312" w:cs="仿宋_GB2312"/>
          <w:spacing w:val="-2"/>
          <w:sz w:val="28"/>
          <w:szCs w:val="28"/>
        </w:rPr>
        <w:t xml:space="preserve">  65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66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      67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68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69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70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w:t>
      </w:r>
    </w:p>
    <w:p>
      <w:pPr>
        <w:spacing w:before="108" w:line="186"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71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72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       73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      74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75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76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      77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 xml:space="preserve">．B    </w:t>
      </w:r>
      <w:r>
        <w:rPr>
          <w:rFonts w:hint="eastAsia" w:ascii="仿宋_GB2312" w:hAnsi="仿宋_GB2312" w:eastAsia="仿宋_GB2312" w:cs="仿宋_GB2312"/>
          <w:spacing w:val="-2"/>
          <w:sz w:val="28"/>
          <w:szCs w:val="28"/>
        </w:rPr>
        <w:t xml:space="preserve">   78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79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．B       80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．C</w:t>
      </w:r>
    </w:p>
    <w:p>
      <w:pPr>
        <w:spacing w:before="111" w:line="186" w:lineRule="auto"/>
        <w:ind w:left="2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81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．B      82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83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       84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85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86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87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88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．C       89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9</w:t>
      </w:r>
      <w:r>
        <w:rPr>
          <w:rFonts w:hint="eastAsia" w:ascii="仿宋_GB2312" w:hAnsi="仿宋_GB2312" w:eastAsia="仿宋_GB2312" w:cs="仿宋_GB2312"/>
          <w:spacing w:val="-3"/>
          <w:sz w:val="28"/>
          <w:szCs w:val="28"/>
        </w:rPr>
        <w:t>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w:t>
      </w:r>
    </w:p>
    <w:p>
      <w:pPr>
        <w:spacing w:before="108"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91</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．A      92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93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2"/>
          <w:sz w:val="28"/>
          <w:szCs w:val="28"/>
        </w:rPr>
        <w:t>94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2"/>
          <w:sz w:val="28"/>
          <w:szCs w:val="28"/>
        </w:rPr>
        <w:t>．A      95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       96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．C       97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p>
      <w:pPr>
        <w:spacing w:before="62"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7"/>
          <w:sz w:val="28"/>
          <w:szCs w:val="28"/>
        </w:rPr>
        <w:t>×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w:t>
      </w:r>
    </w:p>
    <w:p>
      <w:pPr>
        <w:spacing w:before="28"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6"/>
          <w:sz w:val="28"/>
          <w:szCs w:val="28"/>
        </w:rPr>
        <w:t>×        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6"/>
          <w:sz w:val="28"/>
          <w:szCs w:val="28"/>
        </w:rPr>
        <w:t>×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p>
    <w:p>
      <w:pPr>
        <w:spacing w:before="31" w:line="281" w:lineRule="exact"/>
        <w:ind w:left="1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 xml:space="preserve">     30．√</w:t>
      </w:r>
    </w:p>
    <w:p>
      <w:pPr>
        <w:spacing w:before="29" w:line="281" w:lineRule="exact"/>
        <w:ind w:left="2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4"/>
          <w:sz w:val="28"/>
          <w:szCs w:val="28"/>
        </w:rPr>
        <w:t>×      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4"/>
          <w:sz w:val="28"/>
          <w:szCs w:val="28"/>
        </w:rPr>
        <w:t>×       33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p>
    <w:p>
      <w:pPr>
        <w:spacing w:before="31" w:line="281" w:lineRule="exact"/>
        <w:ind w:left="1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3"/>
          <w:sz w:val="28"/>
          <w:szCs w:val="28"/>
        </w:rPr>
        <w:t>×      44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45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 xml:space="preserve">     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p>
    <w:p>
      <w:pPr>
        <w:spacing w:before="28"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52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 xml:space="preserve"> 53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54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4"/>
          <w:sz w:val="28"/>
          <w:szCs w:val="28"/>
        </w:rPr>
        <w:t>×       55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56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57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58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59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4"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．ACD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．ACD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．ABC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．ACD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．BCD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．AD</w:t>
      </w:r>
    </w:p>
    <w:p>
      <w:pPr>
        <w:spacing w:before="108"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．CD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．BD       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．CD         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．CD    13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．ABC    14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．B</w:t>
      </w:r>
      <w:r>
        <w:rPr>
          <w:rFonts w:hint="eastAsia" w:ascii="仿宋_GB2312" w:hAnsi="仿宋_GB2312" w:eastAsia="仿宋_GB2312" w:cs="仿宋_GB2312"/>
          <w:spacing w:val="-2"/>
          <w:sz w:val="28"/>
          <w:szCs w:val="28"/>
        </w:rPr>
        <w:t>CD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．ABD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．ABCE</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1"/>
          <w:sz w:val="28"/>
          <w:szCs w:val="28"/>
        </w:rPr>
        <w:t>18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BD</w:t>
      </w:r>
      <w:r>
        <w:rPr>
          <w:rFonts w:hint="eastAsia" w:ascii="仿宋_GB2312" w:hAnsi="仿宋_GB2312" w:eastAsia="仿宋_GB2312" w:cs="仿宋_GB2312"/>
          <w:spacing w:val="1"/>
          <w:sz w:val="28"/>
          <w:szCs w:val="28"/>
        </w:rPr>
        <w:t xml:space="preserve">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1"/>
          <w:sz w:val="28"/>
          <w:szCs w:val="28"/>
        </w:rPr>
        <w:t xml:space="preserve">       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．BCD    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．AC         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．BCD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w:t>
      </w:r>
    </w:p>
    <w:p>
      <w:pPr>
        <w:spacing w:before="108"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1"/>
          <w:sz w:val="28"/>
          <w:szCs w:val="28"/>
        </w:rPr>
        <w:t xml:space="preserve">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．G</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AEFG</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28</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AF</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2</w:t>
      </w:r>
      <w:r>
        <w:rPr>
          <w:rFonts w:hint="eastAsia" w:ascii="仿宋_GB2312" w:hAnsi="仿宋_GB2312" w:eastAsia="仿宋_GB2312" w:cs="仿宋_GB2312"/>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．CG</w:t>
      </w:r>
    </w:p>
    <w:p>
      <w:pPr>
        <w:spacing w:before="62" w:line="219" w:lineRule="auto"/>
        <w:ind w:left="21"/>
        <w:outlineLvl w:val="2"/>
        <w:rPr>
          <w:rFonts w:hint="eastAsia" w:ascii="仿宋_GB2312" w:hAnsi="仿宋_GB2312" w:eastAsia="仿宋_GB2312" w:cs="仿宋_GB2312"/>
          <w:sz w:val="28"/>
          <w:szCs w:val="28"/>
        </w:rPr>
      </w:pPr>
      <w:bookmarkStart w:id="109" w:name="bookmark69"/>
      <w:bookmarkEnd w:id="109"/>
      <w:r>
        <w:rPr>
          <w:rFonts w:hint="eastAsia" w:ascii="仿宋_GB2312" w:hAnsi="仿宋_GB2312" w:eastAsia="仿宋_GB2312" w:cs="仿宋_GB2312"/>
          <w:b/>
          <w:bCs/>
          <w:spacing w:val="-3"/>
          <w:sz w:val="28"/>
          <w:szCs w:val="28"/>
        </w:rPr>
        <w:t>第六章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氧化还原滴定知识</w:t>
      </w:r>
    </w:p>
    <w:p>
      <w:pPr>
        <w:spacing w:before="25"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line="72" w:lineRule="exact"/>
        <w:rPr>
          <w:rFonts w:hint="eastAsia" w:ascii="仿宋_GB2312" w:hAnsi="仿宋_GB2312" w:eastAsia="仿宋_GB2312" w:cs="仿宋_GB2312"/>
          <w:sz w:val="28"/>
          <w:szCs w:val="28"/>
        </w:rPr>
      </w:pPr>
    </w:p>
    <w:tbl>
      <w:tblPr>
        <w:tblStyle w:val="7"/>
        <w:tblW w:w="8227"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03"/>
        <w:gridCol w:w="840"/>
        <w:gridCol w:w="838"/>
        <w:gridCol w:w="844"/>
        <w:gridCol w:w="839"/>
        <w:gridCol w:w="842"/>
        <w:gridCol w:w="840"/>
        <w:gridCol w:w="837"/>
        <w:gridCol w:w="894"/>
        <w:gridCol w:w="75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9" w:hRule="atLeast"/>
        </w:trPr>
        <w:tc>
          <w:tcPr>
            <w:tcW w:w="703" w:type="dxa"/>
            <w:vAlign w:val="top"/>
          </w:tcPr>
          <w:p>
            <w:pPr>
              <w:spacing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．D</w:t>
            </w:r>
          </w:p>
        </w:tc>
        <w:tc>
          <w:tcPr>
            <w:tcW w:w="840" w:type="dxa"/>
            <w:vAlign w:val="top"/>
          </w:tcPr>
          <w:p>
            <w:pPr>
              <w:spacing w:line="186" w:lineRule="auto"/>
              <w:ind w:left="240"/>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．A</w:t>
            </w:r>
          </w:p>
        </w:tc>
        <w:tc>
          <w:tcPr>
            <w:tcW w:w="838" w:type="dxa"/>
            <w:vAlign w:val="top"/>
          </w:tcPr>
          <w:p>
            <w:pPr>
              <w:spacing w:line="186"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p>
        </w:tc>
        <w:tc>
          <w:tcPr>
            <w:tcW w:w="844" w:type="dxa"/>
            <w:vAlign w:val="top"/>
          </w:tcPr>
          <w:p>
            <w:pPr>
              <w:spacing w:line="186" w:lineRule="auto"/>
              <w:ind w:left="24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w:t>
            </w:r>
          </w:p>
        </w:tc>
        <w:tc>
          <w:tcPr>
            <w:tcW w:w="839" w:type="dxa"/>
            <w:vAlign w:val="top"/>
          </w:tcPr>
          <w:p>
            <w:pPr>
              <w:spacing w:before="3" w:line="183" w:lineRule="auto"/>
              <w:ind w:left="24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．D</w:t>
            </w:r>
          </w:p>
        </w:tc>
        <w:tc>
          <w:tcPr>
            <w:tcW w:w="842" w:type="dxa"/>
            <w:vAlign w:val="top"/>
          </w:tcPr>
          <w:p>
            <w:pPr>
              <w:spacing w:line="186" w:lineRule="auto"/>
              <w:ind w:left="24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．A</w:t>
            </w:r>
          </w:p>
        </w:tc>
        <w:tc>
          <w:tcPr>
            <w:tcW w:w="840" w:type="dxa"/>
            <w:vAlign w:val="top"/>
          </w:tcPr>
          <w:p>
            <w:pPr>
              <w:spacing w:before="3" w:line="183" w:lineRule="auto"/>
              <w:ind w:left="13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．B</w:t>
            </w:r>
          </w:p>
        </w:tc>
        <w:tc>
          <w:tcPr>
            <w:tcW w:w="837" w:type="dxa"/>
            <w:vAlign w:val="top"/>
          </w:tcPr>
          <w:p>
            <w:pPr>
              <w:spacing w:line="186" w:lineRule="auto"/>
              <w:ind w:left="24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．B</w:t>
            </w:r>
          </w:p>
        </w:tc>
        <w:tc>
          <w:tcPr>
            <w:tcW w:w="894" w:type="dxa"/>
            <w:vAlign w:val="top"/>
          </w:tcPr>
          <w:p>
            <w:pPr>
              <w:spacing w:line="186"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．B</w:t>
            </w:r>
          </w:p>
        </w:tc>
        <w:tc>
          <w:tcPr>
            <w:tcW w:w="750" w:type="dxa"/>
            <w:vAlign w:val="top"/>
          </w:tcPr>
          <w:p>
            <w:pPr>
              <w:spacing w:line="186"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5"/>
                <w:sz w:val="28"/>
                <w:szCs w:val="28"/>
              </w:rPr>
              <w:t>A</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0" w:hRule="atLeast"/>
        </w:trPr>
        <w:tc>
          <w:tcPr>
            <w:tcW w:w="703" w:type="dxa"/>
            <w:vAlign w:val="top"/>
          </w:tcPr>
          <w:p>
            <w:pPr>
              <w:spacing w:before="83"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．C</w:t>
            </w:r>
          </w:p>
        </w:tc>
        <w:tc>
          <w:tcPr>
            <w:tcW w:w="840" w:type="dxa"/>
            <w:vAlign w:val="top"/>
          </w:tcPr>
          <w:p>
            <w:pPr>
              <w:spacing w:before="83"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38" w:type="dxa"/>
            <w:vAlign w:val="top"/>
          </w:tcPr>
          <w:p>
            <w:pPr>
              <w:spacing w:before="83"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4" w:type="dxa"/>
            <w:vAlign w:val="top"/>
          </w:tcPr>
          <w:p>
            <w:pPr>
              <w:spacing w:before="83"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39" w:type="dxa"/>
            <w:vAlign w:val="top"/>
          </w:tcPr>
          <w:p>
            <w:pPr>
              <w:spacing w:before="83"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842" w:type="dxa"/>
            <w:vAlign w:val="top"/>
          </w:tcPr>
          <w:p>
            <w:pPr>
              <w:spacing w:before="83"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0" w:type="dxa"/>
            <w:vAlign w:val="top"/>
          </w:tcPr>
          <w:p>
            <w:pPr>
              <w:spacing w:before="83"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37" w:type="dxa"/>
            <w:vAlign w:val="top"/>
          </w:tcPr>
          <w:p>
            <w:pPr>
              <w:spacing w:before="83"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94" w:type="dxa"/>
            <w:vAlign w:val="top"/>
          </w:tcPr>
          <w:p>
            <w:pPr>
              <w:spacing w:before="83"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750" w:type="dxa"/>
            <w:vAlign w:val="top"/>
          </w:tcPr>
          <w:p>
            <w:pPr>
              <w:spacing w:before="83" w:line="186" w:lineRule="auto"/>
              <w:ind w:right="9"/>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20．C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03" w:type="dxa"/>
            <w:vAlign w:val="top"/>
          </w:tcPr>
          <w:p>
            <w:pPr>
              <w:spacing w:before="82"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0"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38"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4" w:type="dxa"/>
            <w:vAlign w:val="top"/>
          </w:tcPr>
          <w:p>
            <w:pPr>
              <w:spacing w:before="82"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39"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2"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0" w:type="dxa"/>
            <w:vAlign w:val="top"/>
          </w:tcPr>
          <w:p>
            <w:pPr>
              <w:spacing w:before="82" w:line="186" w:lineRule="auto"/>
              <w:ind w:left="13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37" w:type="dxa"/>
            <w:vAlign w:val="top"/>
          </w:tcPr>
          <w:p>
            <w:pPr>
              <w:spacing w:before="82" w:line="186" w:lineRule="auto"/>
              <w:ind w:left="13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94"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750" w:type="dxa"/>
            <w:vAlign w:val="top"/>
          </w:tcPr>
          <w:p>
            <w:pPr>
              <w:spacing w:before="82" w:line="186" w:lineRule="auto"/>
              <w:ind w:right="1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3" w:type="dxa"/>
            <w:vAlign w:val="top"/>
          </w:tcPr>
          <w:p>
            <w:pPr>
              <w:spacing w:before="83" w:line="186" w:lineRule="auto"/>
              <w:ind w:left="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40"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38"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44" w:type="dxa"/>
            <w:vAlign w:val="top"/>
          </w:tcPr>
          <w:p>
            <w:pPr>
              <w:spacing w:before="83"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39"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42"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0"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37"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94"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750" w:type="dxa"/>
            <w:vAlign w:val="top"/>
          </w:tcPr>
          <w:p>
            <w:pPr>
              <w:spacing w:before="83" w:line="186" w:lineRule="auto"/>
              <w:ind w:right="7"/>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3" w:type="dxa"/>
            <w:vAlign w:val="top"/>
          </w:tcPr>
          <w:p>
            <w:pPr>
              <w:spacing w:before="84" w:line="186" w:lineRule="auto"/>
              <w:ind w:left="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0" w:type="dxa"/>
            <w:vAlign w:val="top"/>
          </w:tcPr>
          <w:p>
            <w:pPr>
              <w:spacing w:before="84"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38" w:type="dxa"/>
            <w:vAlign w:val="top"/>
          </w:tcPr>
          <w:p>
            <w:pPr>
              <w:spacing w:before="84"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44" w:type="dxa"/>
            <w:vAlign w:val="top"/>
          </w:tcPr>
          <w:p>
            <w:pPr>
              <w:spacing w:before="84"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．A</w:t>
            </w:r>
          </w:p>
        </w:tc>
        <w:tc>
          <w:tcPr>
            <w:tcW w:w="839" w:type="dxa"/>
            <w:vAlign w:val="top"/>
          </w:tcPr>
          <w:p>
            <w:pPr>
              <w:spacing w:before="84"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2" w:type="dxa"/>
            <w:vAlign w:val="top"/>
          </w:tcPr>
          <w:p>
            <w:pPr>
              <w:spacing w:before="84"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w:t>
            </w:r>
          </w:p>
        </w:tc>
        <w:tc>
          <w:tcPr>
            <w:tcW w:w="840" w:type="dxa"/>
            <w:vAlign w:val="top"/>
          </w:tcPr>
          <w:p>
            <w:pPr>
              <w:spacing w:before="84"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tc>
        <w:tc>
          <w:tcPr>
            <w:tcW w:w="837" w:type="dxa"/>
            <w:vAlign w:val="top"/>
          </w:tcPr>
          <w:p>
            <w:pPr>
              <w:spacing w:before="84"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94" w:type="dxa"/>
            <w:vAlign w:val="top"/>
          </w:tcPr>
          <w:p>
            <w:pPr>
              <w:spacing w:before="84" w:line="186" w:lineRule="auto"/>
              <w:ind w:left="133"/>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tc>
        <w:tc>
          <w:tcPr>
            <w:tcW w:w="750" w:type="dxa"/>
            <w:vAlign w:val="top"/>
          </w:tcPr>
          <w:p>
            <w:pPr>
              <w:spacing w:before="84" w:line="186" w:lineRule="auto"/>
              <w:ind w:right="1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3" w:type="dxa"/>
            <w:vAlign w:val="top"/>
          </w:tcPr>
          <w:p>
            <w:pPr>
              <w:spacing w:before="82" w:line="186" w:lineRule="auto"/>
              <w:ind w:left="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40" w:type="dxa"/>
            <w:vAlign w:val="top"/>
          </w:tcPr>
          <w:p>
            <w:pPr>
              <w:spacing w:before="82"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．A</w:t>
            </w:r>
          </w:p>
        </w:tc>
        <w:tc>
          <w:tcPr>
            <w:tcW w:w="838" w:type="dxa"/>
            <w:vAlign w:val="top"/>
          </w:tcPr>
          <w:p>
            <w:pPr>
              <w:spacing w:before="82"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44"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39" w:type="dxa"/>
            <w:vAlign w:val="top"/>
          </w:tcPr>
          <w:p>
            <w:pPr>
              <w:spacing w:before="86" w:line="183"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55</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p>
        </w:tc>
        <w:tc>
          <w:tcPr>
            <w:tcW w:w="842" w:type="dxa"/>
            <w:vAlign w:val="top"/>
          </w:tcPr>
          <w:p>
            <w:pPr>
              <w:spacing w:before="82"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40" w:type="dxa"/>
            <w:vAlign w:val="top"/>
          </w:tcPr>
          <w:p>
            <w:pPr>
              <w:spacing w:before="86" w:line="183"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37" w:type="dxa"/>
            <w:vAlign w:val="top"/>
          </w:tcPr>
          <w:p>
            <w:pPr>
              <w:spacing w:before="82"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p>
        </w:tc>
        <w:tc>
          <w:tcPr>
            <w:tcW w:w="894"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w:t>
            </w:r>
          </w:p>
        </w:tc>
        <w:tc>
          <w:tcPr>
            <w:tcW w:w="750" w:type="dxa"/>
            <w:vAlign w:val="top"/>
          </w:tcPr>
          <w:p>
            <w:pPr>
              <w:spacing w:before="82" w:line="186"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．A</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39" w:hRule="atLeast"/>
        </w:trPr>
        <w:tc>
          <w:tcPr>
            <w:tcW w:w="703" w:type="dxa"/>
            <w:vAlign w:val="top"/>
          </w:tcPr>
          <w:p>
            <w:pPr>
              <w:spacing w:before="83" w:line="186" w:lineRule="auto"/>
              <w:ind w:left="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p>
            <w:pPr>
              <w:spacing w:before="107" w:line="136" w:lineRule="exact"/>
              <w:ind w:left="3"/>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71</w:t>
            </w:r>
            <w:r>
              <w:rPr>
                <w:rFonts w:hint="eastAsia" w:ascii="仿宋_GB2312" w:hAnsi="仿宋_GB2312" w:eastAsia="仿宋_GB2312" w:cs="仿宋_GB2312"/>
                <w:spacing w:val="-24"/>
                <w:position w:val="-3"/>
                <w:sz w:val="28"/>
                <w:szCs w:val="28"/>
              </w:rPr>
              <w:t xml:space="preserve"> </w:t>
            </w:r>
            <w:r>
              <w:rPr>
                <w:rFonts w:hint="eastAsia" w:ascii="仿宋_GB2312" w:hAnsi="仿宋_GB2312" w:eastAsia="仿宋_GB2312" w:cs="仿宋_GB2312"/>
                <w:spacing w:val="-2"/>
                <w:position w:val="-3"/>
                <w:sz w:val="28"/>
                <w:szCs w:val="28"/>
              </w:rPr>
              <w:t>．A</w:t>
            </w:r>
          </w:p>
        </w:tc>
        <w:tc>
          <w:tcPr>
            <w:tcW w:w="840"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p>
            <w:pPr>
              <w:spacing w:before="107" w:line="136" w:lineRule="exact"/>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72</w:t>
            </w:r>
            <w:r>
              <w:rPr>
                <w:rFonts w:hint="eastAsia" w:ascii="仿宋_GB2312" w:hAnsi="仿宋_GB2312" w:eastAsia="仿宋_GB2312" w:cs="仿宋_GB2312"/>
                <w:spacing w:val="-20"/>
                <w:position w:val="-2"/>
                <w:sz w:val="28"/>
                <w:szCs w:val="28"/>
              </w:rPr>
              <w:t xml:space="preserve"> </w:t>
            </w:r>
            <w:r>
              <w:rPr>
                <w:rFonts w:hint="eastAsia" w:ascii="仿宋_GB2312" w:hAnsi="仿宋_GB2312" w:eastAsia="仿宋_GB2312" w:cs="仿宋_GB2312"/>
                <w:spacing w:val="-3"/>
                <w:position w:val="-2"/>
                <w:sz w:val="28"/>
                <w:szCs w:val="28"/>
              </w:rPr>
              <w:t>．C</w:t>
            </w:r>
          </w:p>
        </w:tc>
        <w:tc>
          <w:tcPr>
            <w:tcW w:w="838"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p>
            <w:pPr>
              <w:spacing w:before="108" w:line="135" w:lineRule="exact"/>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73</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．D</w:t>
            </w:r>
          </w:p>
        </w:tc>
        <w:tc>
          <w:tcPr>
            <w:tcW w:w="844"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39"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42"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tc>
        <w:tc>
          <w:tcPr>
            <w:tcW w:w="840"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37"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94"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tc>
        <w:tc>
          <w:tcPr>
            <w:tcW w:w="750" w:type="dxa"/>
            <w:vAlign w:val="top"/>
          </w:tcPr>
          <w:p>
            <w:pPr>
              <w:spacing w:before="83"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r>
    </w:tbl>
    <w:p>
      <w:pPr>
        <w:spacing w:before="117"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 xml:space="preserve">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10．×</w:t>
      </w:r>
    </w:p>
    <w:p>
      <w:pPr>
        <w:spacing w:before="31"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11．×         12．√      13．√  </w:t>
      </w:r>
      <w:r>
        <w:rPr>
          <w:rFonts w:hint="eastAsia" w:ascii="仿宋_GB2312" w:hAnsi="仿宋_GB2312" w:eastAsia="仿宋_GB2312" w:cs="仿宋_GB2312"/>
          <w:spacing w:val="-2"/>
          <w:sz w:val="28"/>
          <w:szCs w:val="28"/>
        </w:rPr>
        <w:t xml:space="preserve">       14．×          15．√         16．×         17．√         18．×       19．√      20．×</w:t>
      </w:r>
    </w:p>
    <w:p>
      <w:pPr>
        <w:spacing w:before="28" w:line="282"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w:t>
      </w:r>
      <w:r>
        <w:rPr>
          <w:rFonts w:hint="eastAsia" w:ascii="仿宋_GB2312" w:hAnsi="仿宋_GB2312" w:eastAsia="仿宋_GB2312" w:cs="仿宋_GB2312"/>
          <w:spacing w:val="-1"/>
          <w:sz w:val="28"/>
          <w:szCs w:val="28"/>
        </w:rPr>
        <w:t xml:space="preserve">1．√        22．×        23．×       24．×        25．×  </w:t>
      </w:r>
      <w:r>
        <w:rPr>
          <w:rFonts w:hint="eastAsia" w:ascii="仿宋_GB2312" w:hAnsi="仿宋_GB2312" w:eastAsia="仿宋_GB2312" w:cs="仿宋_GB2312"/>
          <w:spacing w:val="-2"/>
          <w:sz w:val="28"/>
          <w:szCs w:val="28"/>
        </w:rPr>
        <w:t xml:space="preserve">         26．×         27．√        28．√         29．×      30．</w:t>
      </w:r>
      <w:r>
        <w:rPr>
          <w:rFonts w:hint="eastAsia" w:ascii="仿宋_GB2312" w:hAnsi="仿宋_GB2312" w:eastAsia="仿宋_GB2312" w:cs="仿宋_GB2312"/>
          <w:spacing w:val="-1"/>
          <w:sz w:val="28"/>
          <w:szCs w:val="28"/>
        </w:rPr>
        <w:t>√</w:t>
      </w:r>
    </w:p>
    <w:p>
      <w:pPr>
        <w:spacing w:line="282" w:lineRule="exact"/>
        <w:rPr>
          <w:rFonts w:hint="eastAsia" w:ascii="仿宋_GB2312" w:hAnsi="仿宋_GB2312" w:eastAsia="仿宋_GB2312" w:cs="仿宋_GB2312"/>
          <w:sz w:val="28"/>
          <w:szCs w:val="28"/>
        </w:rPr>
        <w:sectPr>
          <w:footerReference r:id="rId138" w:type="default"/>
          <w:pgSz w:w="11906" w:h="16839"/>
          <w:pgMar w:top="400" w:right="1461" w:bottom="1198" w:left="1785" w:header="0" w:footer="1032" w:gutter="0"/>
          <w:cols w:space="720" w:num="1"/>
        </w:sectPr>
      </w:pPr>
    </w:p>
    <w:p>
      <w:pPr>
        <w:spacing w:line="248" w:lineRule="auto"/>
        <w:rPr>
          <w:rFonts w:hint="eastAsia" w:ascii="仿宋_GB2312" w:hAnsi="仿宋_GB2312" w:eastAsia="仿宋_GB2312" w:cs="仿宋_GB2312"/>
          <w:sz w:val="28"/>
          <w:szCs w:val="28"/>
        </w:rPr>
      </w:pPr>
    </w:p>
    <w:p>
      <w:pPr>
        <w:spacing w:line="248" w:lineRule="auto"/>
        <w:rPr>
          <w:rFonts w:hint="eastAsia" w:ascii="仿宋_GB2312" w:hAnsi="仿宋_GB2312" w:eastAsia="仿宋_GB2312" w:cs="仿宋_GB2312"/>
          <w:sz w:val="28"/>
          <w:szCs w:val="28"/>
        </w:rPr>
      </w:pPr>
    </w:p>
    <w:p>
      <w:pPr>
        <w:spacing w:line="248" w:lineRule="auto"/>
        <w:rPr>
          <w:rFonts w:hint="eastAsia" w:ascii="仿宋_GB2312" w:hAnsi="仿宋_GB2312" w:eastAsia="仿宋_GB2312" w:cs="仿宋_GB2312"/>
          <w:sz w:val="28"/>
          <w:szCs w:val="28"/>
        </w:rPr>
      </w:pPr>
    </w:p>
    <w:p>
      <w:pPr>
        <w:spacing w:line="248" w:lineRule="auto"/>
        <w:rPr>
          <w:rFonts w:hint="eastAsia" w:ascii="仿宋_GB2312" w:hAnsi="仿宋_GB2312" w:eastAsia="仿宋_GB2312" w:cs="仿宋_GB2312"/>
          <w:sz w:val="28"/>
          <w:szCs w:val="28"/>
        </w:rPr>
      </w:pPr>
    </w:p>
    <w:p>
      <w:pPr>
        <w:spacing w:before="65"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31．√        32．√         33．√         34．×         35．√           36．×        37．√         38．√  </w:t>
      </w:r>
      <w:r>
        <w:rPr>
          <w:rFonts w:hint="eastAsia" w:ascii="仿宋_GB2312" w:hAnsi="仿宋_GB2312" w:eastAsia="仿宋_GB2312" w:cs="仿宋_GB2312"/>
          <w:spacing w:val="-4"/>
          <w:sz w:val="28"/>
          <w:szCs w:val="28"/>
        </w:rPr>
        <w:t xml:space="preserve">       39．×      40．×</w:t>
      </w:r>
    </w:p>
    <w:p>
      <w:pPr>
        <w:spacing w:before="30" w:line="282" w:lineRule="exact"/>
        <w:ind w:right="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w:t>
      </w:r>
      <w:r>
        <w:rPr>
          <w:rFonts w:hint="eastAsia" w:ascii="仿宋_GB2312" w:hAnsi="仿宋_GB2312" w:eastAsia="仿宋_GB2312" w:cs="仿宋_GB2312"/>
          <w:spacing w:val="-2"/>
          <w:sz w:val="28"/>
          <w:szCs w:val="28"/>
        </w:rPr>
        <w:t>1．√        42．×         43．√        44．×         45．×          46．×         47．</w:t>
      </w:r>
      <w:r>
        <w:rPr>
          <w:rFonts w:hint="eastAsia" w:ascii="仿宋_GB2312" w:hAnsi="仿宋_GB2312" w:eastAsia="仿宋_GB2312" w:cs="仿宋_GB2312"/>
          <w:spacing w:val="-3"/>
          <w:sz w:val="28"/>
          <w:szCs w:val="28"/>
        </w:rPr>
        <w:t>×        48．√         49．×      50．</w:t>
      </w:r>
      <w:r>
        <w:rPr>
          <w:rFonts w:hint="eastAsia" w:ascii="仿宋_GB2312" w:hAnsi="仿宋_GB2312" w:eastAsia="仿宋_GB2312" w:cs="仿宋_GB2312"/>
          <w:spacing w:val="-2"/>
          <w:sz w:val="28"/>
          <w:szCs w:val="28"/>
        </w:rPr>
        <w:t>√</w:t>
      </w:r>
    </w:p>
    <w:p>
      <w:pPr>
        <w:spacing w:before="28" w:line="281" w:lineRule="exact"/>
        <w:ind w:left="1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51</w:t>
      </w:r>
      <w:r>
        <w:rPr>
          <w:rFonts w:hint="eastAsia" w:ascii="仿宋_GB2312" w:hAnsi="仿宋_GB2312" w:eastAsia="仿宋_GB2312" w:cs="仿宋_GB2312"/>
          <w:spacing w:val="-8"/>
          <w:sz w:val="28"/>
          <w:szCs w:val="28"/>
        </w:rPr>
        <w:t xml:space="preserve"> </w:t>
      </w:r>
      <w:r>
        <w:rPr>
          <w:rFonts w:hint="eastAsia" w:ascii="仿宋_GB2312" w:hAnsi="仿宋_GB2312" w:eastAsia="仿宋_GB2312" w:cs="仿宋_GB2312"/>
          <w:spacing w:val="-2"/>
          <w:sz w:val="28"/>
          <w:szCs w:val="28"/>
        </w:rPr>
        <w:t>．√        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53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54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55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56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57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p>
    <w:p>
      <w:pPr>
        <w:spacing w:before="55"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68"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．ACD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．BD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．BC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．BC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．AD        </w:t>
      </w:r>
      <w:r>
        <w:rPr>
          <w:rFonts w:hint="eastAsia" w:ascii="仿宋_GB2312" w:hAnsi="仿宋_GB2312" w:eastAsia="仿宋_GB2312" w:cs="仿宋_GB2312"/>
          <w:spacing w:val="-2"/>
          <w:sz w:val="28"/>
          <w:szCs w:val="28"/>
        </w:rPr>
        <w:t xml:space="preserve"> 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．ABC       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．ABC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．AC</w:t>
      </w:r>
    </w:p>
    <w:p>
      <w:pPr>
        <w:spacing w:before="111"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9．ACD      10．BC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5"/>
          <w:sz w:val="28"/>
          <w:szCs w:val="28"/>
        </w:rPr>
        <w:t>11．ABC       12．BC       1</w:t>
      </w:r>
      <w:r>
        <w:rPr>
          <w:rFonts w:hint="eastAsia" w:ascii="仿宋_GB2312" w:hAnsi="仿宋_GB2312" w:eastAsia="仿宋_GB2312" w:cs="仿宋_GB2312"/>
          <w:spacing w:val="-6"/>
          <w:sz w:val="28"/>
          <w:szCs w:val="28"/>
        </w:rPr>
        <w:t>3．ACD   14．ACD    15．ACD       16．CD       17．ABD</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18．ABC   19．ABC      20．CD      21．ABC       22．ABC      23．AC   24．BD    25．AD      26．AB</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27．ACD      28．BCD   29．BDE      30．ACD      31．ABD       32．AB      3</w:t>
      </w:r>
      <w:r>
        <w:rPr>
          <w:rFonts w:hint="eastAsia" w:ascii="仿宋_GB2312" w:hAnsi="仿宋_GB2312" w:eastAsia="仿宋_GB2312" w:cs="仿宋_GB2312"/>
          <w:spacing w:val="-5"/>
          <w:sz w:val="28"/>
          <w:szCs w:val="28"/>
        </w:rPr>
        <w:t>3．CD   34．BC   35．ABD</w:t>
      </w:r>
    </w:p>
    <w:p>
      <w:pPr>
        <w:spacing w:before="111"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2"/>
          <w:sz w:val="28"/>
          <w:szCs w:val="28"/>
        </w:rPr>
        <w:t xml:space="preserve">      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2"/>
          <w:sz w:val="28"/>
          <w:szCs w:val="28"/>
        </w:rPr>
        <w:t xml:space="preserve">       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39．</w:t>
      </w:r>
      <w:r>
        <w:rPr>
          <w:rFonts w:hint="eastAsia" w:ascii="仿宋_GB2312" w:hAnsi="仿宋_GB2312" w:eastAsia="仿宋_GB2312" w:cs="仿宋_GB2312"/>
          <w:sz w:val="28"/>
          <w:szCs w:val="28"/>
        </w:rPr>
        <w:t>ABC</w:t>
      </w:r>
    </w:p>
    <w:p>
      <w:pPr>
        <w:spacing w:before="59" w:line="219" w:lineRule="auto"/>
        <w:ind w:left="21"/>
        <w:outlineLvl w:val="2"/>
        <w:rPr>
          <w:rFonts w:hint="eastAsia" w:ascii="仿宋_GB2312" w:hAnsi="仿宋_GB2312" w:eastAsia="仿宋_GB2312" w:cs="仿宋_GB2312"/>
          <w:sz w:val="28"/>
          <w:szCs w:val="28"/>
        </w:rPr>
      </w:pPr>
      <w:bookmarkStart w:id="110" w:name="bookmark70"/>
      <w:bookmarkEnd w:id="110"/>
      <w:r>
        <w:rPr>
          <w:rFonts w:hint="eastAsia" w:ascii="仿宋_GB2312" w:hAnsi="仿宋_GB2312" w:eastAsia="仿宋_GB2312" w:cs="仿宋_GB2312"/>
          <w:b/>
          <w:bCs/>
          <w:spacing w:val="-3"/>
          <w:sz w:val="28"/>
          <w:szCs w:val="28"/>
        </w:rPr>
        <w:t>第七章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配位滴定知识</w:t>
      </w:r>
    </w:p>
    <w:p>
      <w:pPr>
        <w:spacing w:before="28"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line="71" w:lineRule="exact"/>
        <w:rPr>
          <w:rFonts w:hint="eastAsia" w:ascii="仿宋_GB2312" w:hAnsi="仿宋_GB2312" w:eastAsia="仿宋_GB2312" w:cs="仿宋_GB2312"/>
          <w:sz w:val="28"/>
          <w:szCs w:val="28"/>
        </w:rPr>
      </w:pPr>
    </w:p>
    <w:tbl>
      <w:tblPr>
        <w:tblStyle w:val="7"/>
        <w:tblW w:w="8229"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03"/>
        <w:gridCol w:w="841"/>
        <w:gridCol w:w="839"/>
        <w:gridCol w:w="841"/>
        <w:gridCol w:w="840"/>
        <w:gridCol w:w="841"/>
        <w:gridCol w:w="840"/>
        <w:gridCol w:w="836"/>
        <w:gridCol w:w="896"/>
        <w:gridCol w:w="752"/>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8" w:hRule="atLeast"/>
        </w:trPr>
        <w:tc>
          <w:tcPr>
            <w:tcW w:w="703" w:type="dxa"/>
            <w:vAlign w:val="top"/>
          </w:tcPr>
          <w:p>
            <w:pPr>
              <w:spacing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．A</w:t>
            </w:r>
          </w:p>
        </w:tc>
        <w:tc>
          <w:tcPr>
            <w:tcW w:w="841" w:type="dxa"/>
            <w:vAlign w:val="top"/>
          </w:tcPr>
          <w:p>
            <w:pPr>
              <w:spacing w:line="186" w:lineRule="auto"/>
              <w:ind w:left="24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．C</w:t>
            </w:r>
          </w:p>
        </w:tc>
        <w:tc>
          <w:tcPr>
            <w:tcW w:w="839" w:type="dxa"/>
            <w:vAlign w:val="top"/>
          </w:tcPr>
          <w:p>
            <w:pPr>
              <w:spacing w:line="186" w:lineRule="auto"/>
              <w:ind w:left="24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p>
        </w:tc>
        <w:tc>
          <w:tcPr>
            <w:tcW w:w="841" w:type="dxa"/>
            <w:vAlign w:val="top"/>
          </w:tcPr>
          <w:p>
            <w:pPr>
              <w:spacing w:line="186" w:lineRule="auto"/>
              <w:ind w:left="2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．D</w:t>
            </w:r>
          </w:p>
        </w:tc>
        <w:tc>
          <w:tcPr>
            <w:tcW w:w="840" w:type="dxa"/>
            <w:vAlign w:val="top"/>
          </w:tcPr>
          <w:p>
            <w:pPr>
              <w:spacing w:before="3" w:line="183"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．B</w:t>
            </w:r>
          </w:p>
        </w:tc>
        <w:tc>
          <w:tcPr>
            <w:tcW w:w="841" w:type="dxa"/>
            <w:vAlign w:val="top"/>
          </w:tcPr>
          <w:p>
            <w:pPr>
              <w:spacing w:line="186" w:lineRule="auto"/>
              <w:ind w:left="24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．D</w:t>
            </w:r>
          </w:p>
        </w:tc>
        <w:tc>
          <w:tcPr>
            <w:tcW w:w="840" w:type="dxa"/>
            <w:vAlign w:val="top"/>
          </w:tcPr>
          <w:p>
            <w:pPr>
              <w:spacing w:before="3" w:line="183"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．D</w:t>
            </w:r>
          </w:p>
        </w:tc>
        <w:tc>
          <w:tcPr>
            <w:tcW w:w="836" w:type="dxa"/>
            <w:vAlign w:val="top"/>
          </w:tcPr>
          <w:p>
            <w:pPr>
              <w:spacing w:line="186" w:lineRule="auto"/>
              <w:ind w:left="24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．A</w:t>
            </w:r>
          </w:p>
        </w:tc>
        <w:tc>
          <w:tcPr>
            <w:tcW w:w="896" w:type="dxa"/>
            <w:vAlign w:val="top"/>
          </w:tcPr>
          <w:p>
            <w:pPr>
              <w:spacing w:line="186" w:lineRule="auto"/>
              <w:ind w:left="24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．C</w:t>
            </w:r>
          </w:p>
        </w:tc>
        <w:tc>
          <w:tcPr>
            <w:tcW w:w="752" w:type="dxa"/>
            <w:vAlign w:val="top"/>
          </w:tcPr>
          <w:p>
            <w:pPr>
              <w:spacing w:line="186" w:lineRule="auto"/>
              <w:ind w:right="4"/>
              <w:jc w:val="right"/>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w:t>
            </w:r>
            <w:r>
              <w:rPr>
                <w:rFonts w:hint="eastAsia" w:ascii="仿宋_GB2312" w:hAnsi="仿宋_GB2312" w:eastAsia="仿宋_GB2312" w:cs="仿宋_GB2312"/>
                <w:spacing w:val="-8"/>
                <w:sz w:val="28"/>
                <w:szCs w:val="28"/>
              </w:rPr>
              <w:t>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w:t>
            </w:r>
            <w:r>
              <w:rPr>
                <w:rFonts w:hint="eastAsia" w:ascii="仿宋_GB2312" w:hAnsi="仿宋_GB2312" w:eastAsia="仿宋_GB2312" w:cs="仿宋_GB2312"/>
                <w:spacing w:val="-7"/>
                <w:sz w:val="28"/>
                <w:szCs w:val="28"/>
              </w:rPr>
              <w:t>A</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03" w:type="dxa"/>
            <w:vAlign w:val="top"/>
          </w:tcPr>
          <w:p>
            <w:pPr>
              <w:spacing w:before="81"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8"/>
                <w:sz w:val="28"/>
                <w:szCs w:val="28"/>
              </w:rPr>
              <w:t>．A</w:t>
            </w:r>
          </w:p>
        </w:tc>
        <w:tc>
          <w:tcPr>
            <w:tcW w:w="841"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39"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41"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40"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1"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0" w:type="dxa"/>
            <w:vAlign w:val="top"/>
          </w:tcPr>
          <w:p>
            <w:pPr>
              <w:spacing w:before="81"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36" w:type="dxa"/>
            <w:vAlign w:val="top"/>
          </w:tcPr>
          <w:p>
            <w:pPr>
              <w:spacing w:before="81"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96" w:type="dxa"/>
            <w:vAlign w:val="top"/>
          </w:tcPr>
          <w:p>
            <w:pPr>
              <w:spacing w:before="81"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752" w:type="dxa"/>
            <w:vAlign w:val="top"/>
          </w:tcPr>
          <w:p>
            <w:pPr>
              <w:spacing w:before="81" w:line="186" w:lineRule="auto"/>
              <w:ind w:right="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03" w:type="dxa"/>
            <w:vAlign w:val="top"/>
          </w:tcPr>
          <w:p>
            <w:pPr>
              <w:spacing w:before="82"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41"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p>
        </w:tc>
        <w:tc>
          <w:tcPr>
            <w:tcW w:w="839"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．C</w:t>
            </w:r>
          </w:p>
        </w:tc>
        <w:tc>
          <w:tcPr>
            <w:tcW w:w="841"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40"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41"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0"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36" w:type="dxa"/>
            <w:vAlign w:val="top"/>
          </w:tcPr>
          <w:p>
            <w:pPr>
              <w:spacing w:before="82"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96" w:type="dxa"/>
            <w:vAlign w:val="top"/>
          </w:tcPr>
          <w:p>
            <w:pPr>
              <w:spacing w:before="82"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752" w:type="dxa"/>
            <w:vAlign w:val="top"/>
          </w:tcPr>
          <w:p>
            <w:pPr>
              <w:spacing w:before="82" w:line="186" w:lineRule="auto"/>
              <w:ind w:right="13"/>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3" w:type="dxa"/>
            <w:vAlign w:val="top"/>
          </w:tcPr>
          <w:p>
            <w:pPr>
              <w:spacing w:before="82" w:line="186" w:lineRule="auto"/>
              <w:ind w:left="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1" w:type="dxa"/>
            <w:vAlign w:val="top"/>
          </w:tcPr>
          <w:p>
            <w:pPr>
              <w:spacing w:before="82"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39"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1" w:type="dxa"/>
            <w:vAlign w:val="top"/>
          </w:tcPr>
          <w:p>
            <w:pPr>
              <w:spacing w:before="82"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40"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41"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840" w:type="dxa"/>
            <w:vAlign w:val="top"/>
          </w:tcPr>
          <w:p>
            <w:pPr>
              <w:spacing w:before="83"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36" w:type="dxa"/>
            <w:vAlign w:val="top"/>
          </w:tcPr>
          <w:p>
            <w:pPr>
              <w:spacing w:before="82"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w:t>
            </w:r>
          </w:p>
        </w:tc>
        <w:tc>
          <w:tcPr>
            <w:tcW w:w="896" w:type="dxa"/>
            <w:vAlign w:val="top"/>
          </w:tcPr>
          <w:p>
            <w:pPr>
              <w:spacing w:before="83" w:line="186" w:lineRule="auto"/>
              <w:ind w:left="14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752" w:type="dxa"/>
            <w:vAlign w:val="top"/>
          </w:tcPr>
          <w:p>
            <w:pPr>
              <w:spacing w:before="82"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2" w:hRule="atLeast"/>
        </w:trPr>
        <w:tc>
          <w:tcPr>
            <w:tcW w:w="703" w:type="dxa"/>
            <w:vAlign w:val="top"/>
          </w:tcPr>
          <w:p>
            <w:pPr>
              <w:spacing w:before="83" w:line="186" w:lineRule="auto"/>
              <w:ind w:left="1"/>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1" w:type="dxa"/>
            <w:vAlign w:val="top"/>
          </w:tcPr>
          <w:p>
            <w:pPr>
              <w:spacing w:before="84"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．D</w:t>
            </w:r>
          </w:p>
        </w:tc>
        <w:tc>
          <w:tcPr>
            <w:tcW w:w="839" w:type="dxa"/>
            <w:vAlign w:val="top"/>
          </w:tcPr>
          <w:p>
            <w:pPr>
              <w:spacing w:before="83"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1"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．C</w:t>
            </w:r>
          </w:p>
        </w:tc>
        <w:tc>
          <w:tcPr>
            <w:tcW w:w="840"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41"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w:t>
            </w:r>
          </w:p>
        </w:tc>
        <w:tc>
          <w:tcPr>
            <w:tcW w:w="840" w:type="dxa"/>
            <w:vAlign w:val="top"/>
          </w:tcPr>
          <w:p>
            <w:pPr>
              <w:spacing w:before="84"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tc>
        <w:tc>
          <w:tcPr>
            <w:tcW w:w="836" w:type="dxa"/>
            <w:vAlign w:val="top"/>
          </w:tcPr>
          <w:p>
            <w:pPr>
              <w:spacing w:before="83"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96" w:type="dxa"/>
            <w:vAlign w:val="top"/>
          </w:tcPr>
          <w:p>
            <w:pPr>
              <w:spacing w:before="84" w:line="186" w:lineRule="auto"/>
              <w:ind w:left="13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w:t>
            </w:r>
          </w:p>
        </w:tc>
        <w:tc>
          <w:tcPr>
            <w:tcW w:w="752" w:type="dxa"/>
            <w:vAlign w:val="top"/>
          </w:tcPr>
          <w:p>
            <w:pPr>
              <w:spacing w:before="83" w:line="186" w:lineRule="auto"/>
              <w:ind w:right="15"/>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39" w:hRule="atLeast"/>
        </w:trPr>
        <w:tc>
          <w:tcPr>
            <w:tcW w:w="703" w:type="dxa"/>
            <w:vAlign w:val="top"/>
          </w:tcPr>
          <w:p>
            <w:pPr>
              <w:spacing w:before="83" w:line="186" w:lineRule="auto"/>
              <w:ind w:left="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．A</w:t>
            </w:r>
          </w:p>
          <w:p>
            <w:pPr>
              <w:spacing w:before="107" w:line="136" w:lineRule="exact"/>
              <w:ind w:left="4"/>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61</w:t>
            </w:r>
            <w:r>
              <w:rPr>
                <w:rFonts w:hint="eastAsia" w:ascii="仿宋_GB2312" w:hAnsi="仿宋_GB2312" w:eastAsia="仿宋_GB2312" w:cs="仿宋_GB2312"/>
                <w:spacing w:val="-24"/>
                <w:position w:val="-3"/>
                <w:sz w:val="28"/>
                <w:szCs w:val="28"/>
              </w:rPr>
              <w:t xml:space="preserve"> </w:t>
            </w:r>
            <w:r>
              <w:rPr>
                <w:rFonts w:hint="eastAsia" w:ascii="仿宋_GB2312" w:hAnsi="仿宋_GB2312" w:eastAsia="仿宋_GB2312" w:cs="仿宋_GB2312"/>
                <w:spacing w:val="-2"/>
                <w:position w:val="-3"/>
                <w:sz w:val="28"/>
                <w:szCs w:val="28"/>
              </w:rPr>
              <w:t>．C</w:t>
            </w:r>
          </w:p>
        </w:tc>
        <w:tc>
          <w:tcPr>
            <w:tcW w:w="841"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p>
            <w:pPr>
              <w:spacing w:before="108" w:line="135"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5"/>
                <w:position w:val="-2"/>
                <w:sz w:val="28"/>
                <w:szCs w:val="28"/>
              </w:rPr>
              <w:t>62</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5"/>
                <w:position w:val="-2"/>
                <w:sz w:val="28"/>
                <w:szCs w:val="28"/>
              </w:rPr>
              <w:t>．D</w:t>
            </w:r>
          </w:p>
        </w:tc>
        <w:tc>
          <w:tcPr>
            <w:tcW w:w="839"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．A</w:t>
            </w:r>
          </w:p>
        </w:tc>
        <w:tc>
          <w:tcPr>
            <w:tcW w:w="841"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54</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p>
        </w:tc>
        <w:tc>
          <w:tcPr>
            <w:tcW w:w="840" w:type="dxa"/>
            <w:vAlign w:val="top"/>
          </w:tcPr>
          <w:p>
            <w:pPr>
              <w:spacing w:before="87" w:line="183"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41" w:type="dxa"/>
            <w:vAlign w:val="top"/>
          </w:tcPr>
          <w:p>
            <w:pPr>
              <w:spacing w:before="83" w:line="186" w:lineRule="auto"/>
              <w:ind w:left="13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．A</w:t>
            </w:r>
          </w:p>
        </w:tc>
        <w:tc>
          <w:tcPr>
            <w:tcW w:w="840" w:type="dxa"/>
            <w:vAlign w:val="top"/>
          </w:tcPr>
          <w:p>
            <w:pPr>
              <w:spacing w:before="87" w:line="183"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57</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．D</w:t>
            </w:r>
          </w:p>
        </w:tc>
        <w:tc>
          <w:tcPr>
            <w:tcW w:w="836" w:type="dxa"/>
            <w:vAlign w:val="top"/>
          </w:tcPr>
          <w:p>
            <w:pPr>
              <w:spacing w:before="83" w:line="186" w:lineRule="auto"/>
              <w:ind w:left="14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w:t>
            </w:r>
          </w:p>
        </w:tc>
        <w:tc>
          <w:tcPr>
            <w:tcW w:w="896" w:type="dxa"/>
            <w:vAlign w:val="top"/>
          </w:tcPr>
          <w:p>
            <w:pPr>
              <w:spacing w:before="84" w:line="186" w:lineRule="auto"/>
              <w:ind w:left="1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w:t>
            </w:r>
          </w:p>
        </w:tc>
        <w:tc>
          <w:tcPr>
            <w:tcW w:w="752" w:type="dxa"/>
            <w:vAlign w:val="top"/>
          </w:tcPr>
          <w:p>
            <w:pPr>
              <w:spacing w:before="83" w:line="186" w:lineRule="auto"/>
              <w:ind w:right="15"/>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w:t>
            </w:r>
          </w:p>
        </w:tc>
      </w:tr>
    </w:tbl>
    <w:p>
      <w:pPr>
        <w:spacing w:before="117"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 xml:space="preserve">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p>
    <w:p>
      <w:pPr>
        <w:spacing w:before="29"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 xml:space="preserve">     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16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       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p>
    <w:p>
      <w:pPr>
        <w:spacing w:before="31"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 xml:space="preserve"> 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27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3"/>
          <w:sz w:val="28"/>
          <w:szCs w:val="28"/>
        </w:rPr>
        <w:t>×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p>
    <w:p>
      <w:pPr>
        <w:spacing w:before="28" w:line="282" w:lineRule="exact"/>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34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35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 xml:space="preserve">    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p>
    <w:p>
      <w:pPr>
        <w:spacing w:before="28"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42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44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45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      47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       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 xml:space="preserve">     49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p>
    <w:p>
      <w:pPr>
        <w:spacing w:before="29"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51</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54</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55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ind w:right="17"/>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．ABD        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       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ABD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．ABCD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．BCD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．ABD</w:t>
      </w:r>
    </w:p>
    <w:p>
      <w:pPr>
        <w:spacing w:before="108" w:line="186" w:lineRule="auto"/>
        <w:ind w:right="6"/>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9．BD           10．ABC         11．ABCD      12．AB</w:t>
      </w:r>
      <w:r>
        <w:rPr>
          <w:rFonts w:hint="eastAsia" w:ascii="仿宋_GB2312" w:hAnsi="仿宋_GB2312" w:eastAsia="仿宋_GB2312" w:cs="仿宋_GB2312"/>
          <w:spacing w:val="-3"/>
          <w:sz w:val="28"/>
          <w:szCs w:val="28"/>
        </w:rPr>
        <w:t>CD       13．BC       14．AB     15．BC      16． BCD</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．BCD      18．AD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．ABCD      20．CD       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．ACD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．ABCD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 xml:space="preserve">．CD  </w:t>
      </w:r>
      <w:r>
        <w:rPr>
          <w:rFonts w:hint="eastAsia" w:ascii="仿宋_GB2312" w:hAnsi="仿宋_GB2312" w:eastAsia="仿宋_GB2312" w:cs="仿宋_GB2312"/>
          <w:spacing w:val="-1"/>
          <w:sz w:val="28"/>
          <w:szCs w:val="28"/>
        </w:rPr>
        <w:t xml:space="preserve">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．ABD</w:t>
      </w:r>
    </w:p>
    <w:p>
      <w:pPr>
        <w:spacing w:before="108" w:line="186"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．BC      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．AC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．CD     </w:t>
      </w:r>
      <w:r>
        <w:rPr>
          <w:rFonts w:hint="eastAsia" w:ascii="仿宋_GB2312" w:hAnsi="仿宋_GB2312" w:eastAsia="仿宋_GB2312" w:cs="仿宋_GB2312"/>
          <w:spacing w:val="-1"/>
          <w:sz w:val="28"/>
          <w:szCs w:val="28"/>
        </w:rPr>
        <w:t xml:space="preserve">    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7"/>
          <w:sz w:val="28"/>
          <w:szCs w:val="28"/>
        </w:rPr>
        <w:t xml:space="preserve"> </w:t>
      </w:r>
      <w:r>
        <w:rPr>
          <w:rFonts w:hint="eastAsia" w:ascii="仿宋_GB2312" w:hAnsi="仿宋_GB2312" w:eastAsia="仿宋_GB2312" w:cs="仿宋_GB2312"/>
          <w:spacing w:val="-1"/>
          <w:sz w:val="28"/>
          <w:szCs w:val="28"/>
        </w:rPr>
        <w:t>BE    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．AC       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．CD</w:t>
      </w:r>
    </w:p>
    <w:p>
      <w:pPr>
        <w:spacing w:before="62" w:line="219" w:lineRule="auto"/>
        <w:ind w:left="21"/>
        <w:outlineLvl w:val="2"/>
        <w:rPr>
          <w:rFonts w:hint="eastAsia" w:ascii="仿宋_GB2312" w:hAnsi="仿宋_GB2312" w:eastAsia="仿宋_GB2312" w:cs="仿宋_GB2312"/>
          <w:sz w:val="28"/>
          <w:szCs w:val="28"/>
        </w:rPr>
      </w:pPr>
      <w:bookmarkStart w:id="111" w:name="bookmark71"/>
      <w:bookmarkEnd w:id="111"/>
      <w:r>
        <w:rPr>
          <w:rFonts w:hint="eastAsia" w:ascii="仿宋_GB2312" w:hAnsi="仿宋_GB2312" w:eastAsia="仿宋_GB2312" w:cs="仿宋_GB2312"/>
          <w:b/>
          <w:bCs/>
          <w:spacing w:val="-3"/>
          <w:sz w:val="28"/>
          <w:szCs w:val="28"/>
        </w:rPr>
        <w:t>第八章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沉淀滴定知识</w:t>
      </w:r>
    </w:p>
    <w:p>
      <w:pPr>
        <w:spacing w:before="28"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1"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3"/>
          <w:sz w:val="28"/>
          <w:szCs w:val="28"/>
        </w:rPr>
        <w:t>．D</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3"/>
          <w:sz w:val="28"/>
          <w:szCs w:val="28"/>
        </w:rPr>
        <w:t>．C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．D  </w:t>
      </w:r>
      <w:r>
        <w:rPr>
          <w:rFonts w:hint="eastAsia" w:ascii="仿宋_GB2312" w:hAnsi="仿宋_GB2312" w:eastAsia="仿宋_GB2312" w:cs="仿宋_GB2312"/>
          <w:spacing w:val="-4"/>
          <w:sz w:val="28"/>
          <w:szCs w:val="28"/>
        </w:rPr>
        <w:t xml:space="preserve">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        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．B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p>
    <w:p>
      <w:pPr>
        <w:spacing w:before="108" w:line="186"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      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       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      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      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xml:space="preserve">．B </w:t>
      </w:r>
      <w:r>
        <w:rPr>
          <w:rFonts w:hint="eastAsia" w:ascii="仿宋_GB2312" w:hAnsi="仿宋_GB2312" w:eastAsia="仿宋_GB2312" w:cs="仿宋_GB2312"/>
          <w:spacing w:val="-4"/>
          <w:sz w:val="28"/>
          <w:szCs w:val="28"/>
        </w:rPr>
        <w:t xml:space="preserve">      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      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．C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．A</w:t>
      </w:r>
    </w:p>
    <w:p>
      <w:pPr>
        <w:spacing w:before="109"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      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．D      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 xml:space="preserve">．B   </w:t>
      </w:r>
      <w:r>
        <w:rPr>
          <w:rFonts w:hint="eastAsia" w:ascii="仿宋_GB2312" w:hAnsi="仿宋_GB2312" w:eastAsia="仿宋_GB2312" w:cs="仿宋_GB2312"/>
          <w:spacing w:val="-2"/>
          <w:sz w:val="28"/>
          <w:szCs w:val="28"/>
        </w:rPr>
        <w:t xml:space="preserve">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w:t>
      </w:r>
    </w:p>
    <w:p>
      <w:pPr>
        <w:spacing w:before="61"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 xml:space="preserve">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p>
      <w:pPr>
        <w:spacing w:before="29"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4"/>
          <w:sz w:val="28"/>
          <w:szCs w:val="28"/>
        </w:rPr>
        <w:t>．√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20．×</w:t>
      </w:r>
    </w:p>
    <w:p>
      <w:pPr>
        <w:spacing w:before="31"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w:t>
      </w:r>
      <w:r>
        <w:rPr>
          <w:rFonts w:hint="eastAsia" w:ascii="仿宋_GB2312" w:hAnsi="仿宋_GB2312" w:eastAsia="仿宋_GB2312" w:cs="仿宋_GB2312"/>
          <w:spacing w:val="-9"/>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5"/>
          <w:sz w:val="28"/>
          <w:szCs w:val="28"/>
        </w:rPr>
        <w:t>23</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p>
    <w:p>
      <w:pPr>
        <w:spacing w:before="5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0"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．AB          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．ABE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．CD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．AD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．ACD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 xml:space="preserve">．CD      </w:t>
      </w:r>
      <w:r>
        <w:rPr>
          <w:rFonts w:hint="eastAsia" w:ascii="仿宋_GB2312" w:hAnsi="仿宋_GB2312" w:eastAsia="仿宋_GB2312" w:cs="仿宋_GB2312"/>
          <w:spacing w:val="-2"/>
          <w:sz w:val="28"/>
          <w:szCs w:val="28"/>
        </w:rPr>
        <w:t xml:space="preserve">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．ABD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．ABC</w:t>
      </w:r>
    </w:p>
    <w:p>
      <w:pPr>
        <w:spacing w:before="109"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9</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3"/>
          <w:sz w:val="28"/>
          <w:szCs w:val="28"/>
        </w:rPr>
        <w:t>．ABD</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3"/>
          <w:sz w:val="28"/>
          <w:szCs w:val="28"/>
        </w:rPr>
        <w:t>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．ACD</w:t>
      </w:r>
    </w:p>
    <w:p>
      <w:pPr>
        <w:spacing w:before="61" w:line="219" w:lineRule="auto"/>
        <w:ind w:left="21"/>
        <w:outlineLvl w:val="2"/>
        <w:rPr>
          <w:rFonts w:hint="eastAsia" w:ascii="仿宋_GB2312" w:hAnsi="仿宋_GB2312" w:eastAsia="仿宋_GB2312" w:cs="仿宋_GB2312"/>
          <w:sz w:val="28"/>
          <w:szCs w:val="28"/>
        </w:rPr>
      </w:pPr>
      <w:bookmarkStart w:id="112" w:name="bookmark72"/>
      <w:bookmarkEnd w:id="112"/>
      <w:r>
        <w:rPr>
          <w:rFonts w:hint="eastAsia" w:ascii="仿宋_GB2312" w:hAnsi="仿宋_GB2312" w:eastAsia="仿宋_GB2312" w:cs="仿宋_GB2312"/>
          <w:b/>
          <w:bCs/>
          <w:spacing w:val="-3"/>
          <w:sz w:val="28"/>
          <w:szCs w:val="28"/>
        </w:rPr>
        <w:t>第九章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分子吸收光谱法知识</w:t>
      </w:r>
    </w:p>
    <w:p>
      <w:pPr>
        <w:spacing w:before="28"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line="220" w:lineRule="auto"/>
        <w:rPr>
          <w:rFonts w:hint="eastAsia" w:ascii="仿宋_GB2312" w:hAnsi="仿宋_GB2312" w:eastAsia="仿宋_GB2312" w:cs="仿宋_GB2312"/>
          <w:sz w:val="28"/>
          <w:szCs w:val="28"/>
        </w:rPr>
        <w:sectPr>
          <w:footerReference r:id="rId139" w:type="default"/>
          <w:pgSz w:w="11906" w:h="16839"/>
          <w:pgMar w:top="400" w:right="1456" w:bottom="1203" w:left="1785" w:header="0" w:footer="1037" w:gutter="0"/>
          <w:cols w:space="720" w:num="1"/>
        </w:sectPr>
      </w:pPr>
    </w:p>
    <w:p>
      <w:pPr>
        <w:spacing w:before="43"/>
        <w:rPr>
          <w:rFonts w:hint="eastAsia" w:ascii="仿宋_GB2312" w:hAnsi="仿宋_GB2312" w:eastAsia="仿宋_GB2312" w:cs="仿宋_GB2312"/>
          <w:sz w:val="28"/>
          <w:szCs w:val="28"/>
        </w:rPr>
      </w:pPr>
    </w:p>
    <w:p>
      <w:pPr>
        <w:spacing w:before="43"/>
        <w:rPr>
          <w:rFonts w:hint="eastAsia" w:ascii="仿宋_GB2312" w:hAnsi="仿宋_GB2312" w:eastAsia="仿宋_GB2312" w:cs="仿宋_GB2312"/>
          <w:sz w:val="28"/>
          <w:szCs w:val="28"/>
        </w:rPr>
      </w:pPr>
    </w:p>
    <w:p>
      <w:pPr>
        <w:spacing w:before="43"/>
        <w:rPr>
          <w:rFonts w:hint="eastAsia" w:ascii="仿宋_GB2312" w:hAnsi="仿宋_GB2312" w:eastAsia="仿宋_GB2312" w:cs="仿宋_GB2312"/>
          <w:sz w:val="28"/>
          <w:szCs w:val="28"/>
        </w:rPr>
      </w:pPr>
    </w:p>
    <w:p>
      <w:pPr>
        <w:spacing w:before="42"/>
        <w:rPr>
          <w:rFonts w:hint="eastAsia" w:ascii="仿宋_GB2312" w:hAnsi="仿宋_GB2312" w:eastAsia="仿宋_GB2312" w:cs="仿宋_GB2312"/>
          <w:sz w:val="28"/>
          <w:szCs w:val="28"/>
        </w:rPr>
      </w:pPr>
    </w:p>
    <w:tbl>
      <w:tblPr>
        <w:tblStyle w:val="7"/>
        <w:tblW w:w="8465" w:type="dxa"/>
        <w:tblInd w:w="16"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22"/>
        <w:gridCol w:w="882"/>
        <w:gridCol w:w="868"/>
        <w:gridCol w:w="881"/>
        <w:gridCol w:w="876"/>
        <w:gridCol w:w="879"/>
        <w:gridCol w:w="876"/>
        <w:gridCol w:w="882"/>
        <w:gridCol w:w="871"/>
        <w:gridCol w:w="728"/>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9" w:hRule="atLeast"/>
        </w:trPr>
        <w:tc>
          <w:tcPr>
            <w:tcW w:w="722" w:type="dxa"/>
            <w:vAlign w:val="top"/>
          </w:tcPr>
          <w:p>
            <w:pPr>
              <w:spacing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．A</w:t>
            </w:r>
          </w:p>
        </w:tc>
        <w:tc>
          <w:tcPr>
            <w:tcW w:w="882" w:type="dxa"/>
            <w:vAlign w:val="top"/>
          </w:tcPr>
          <w:p>
            <w:pPr>
              <w:spacing w:line="186" w:lineRule="auto"/>
              <w:ind w:left="259"/>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．C</w:t>
            </w:r>
          </w:p>
        </w:tc>
        <w:tc>
          <w:tcPr>
            <w:tcW w:w="868" w:type="dxa"/>
            <w:vAlign w:val="top"/>
          </w:tcPr>
          <w:p>
            <w:pPr>
              <w:spacing w:line="186" w:lineRule="auto"/>
              <w:ind w:left="25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．C</w:t>
            </w:r>
          </w:p>
        </w:tc>
        <w:tc>
          <w:tcPr>
            <w:tcW w:w="881" w:type="dxa"/>
            <w:vAlign w:val="top"/>
          </w:tcPr>
          <w:p>
            <w:pPr>
              <w:spacing w:line="186" w:lineRule="auto"/>
              <w:ind w:left="25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p>
        </w:tc>
        <w:tc>
          <w:tcPr>
            <w:tcW w:w="876" w:type="dxa"/>
            <w:vAlign w:val="top"/>
          </w:tcPr>
          <w:p>
            <w:pPr>
              <w:spacing w:before="3" w:line="183" w:lineRule="auto"/>
              <w:ind w:left="26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．D</w:t>
            </w:r>
          </w:p>
        </w:tc>
        <w:tc>
          <w:tcPr>
            <w:tcW w:w="879" w:type="dxa"/>
            <w:vAlign w:val="top"/>
          </w:tcPr>
          <w:p>
            <w:pPr>
              <w:spacing w:line="186" w:lineRule="auto"/>
              <w:ind w:left="28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．B</w:t>
            </w:r>
          </w:p>
        </w:tc>
        <w:tc>
          <w:tcPr>
            <w:tcW w:w="876" w:type="dxa"/>
            <w:vAlign w:val="top"/>
          </w:tcPr>
          <w:p>
            <w:pPr>
              <w:spacing w:line="186" w:lineRule="auto"/>
              <w:ind w:left="27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．A</w:t>
            </w:r>
          </w:p>
        </w:tc>
        <w:tc>
          <w:tcPr>
            <w:tcW w:w="882" w:type="dxa"/>
            <w:vAlign w:val="top"/>
          </w:tcPr>
          <w:p>
            <w:pPr>
              <w:spacing w:line="186" w:lineRule="auto"/>
              <w:ind w:left="27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．B</w:t>
            </w:r>
          </w:p>
        </w:tc>
        <w:tc>
          <w:tcPr>
            <w:tcW w:w="871" w:type="dxa"/>
            <w:vAlign w:val="top"/>
          </w:tcPr>
          <w:p>
            <w:pPr>
              <w:spacing w:line="186" w:lineRule="auto"/>
              <w:ind w:left="265"/>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．D</w:t>
            </w:r>
          </w:p>
        </w:tc>
        <w:tc>
          <w:tcPr>
            <w:tcW w:w="728" w:type="dxa"/>
            <w:vAlign w:val="top"/>
          </w:tcPr>
          <w:p>
            <w:pPr>
              <w:spacing w:line="186" w:lineRule="auto"/>
              <w:ind w:right="5"/>
              <w:jc w:val="right"/>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8"/>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22" w:type="dxa"/>
            <w:vAlign w:val="top"/>
          </w:tcPr>
          <w:p>
            <w:pPr>
              <w:spacing w:before="83"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11．C</w:t>
            </w:r>
          </w:p>
        </w:tc>
        <w:tc>
          <w:tcPr>
            <w:tcW w:w="882" w:type="dxa"/>
            <w:vAlign w:val="top"/>
          </w:tcPr>
          <w:p>
            <w:pPr>
              <w:spacing w:before="83" w:line="186" w:lineRule="auto"/>
              <w:ind w:left="16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68" w:type="dxa"/>
            <w:vAlign w:val="top"/>
          </w:tcPr>
          <w:p>
            <w:pPr>
              <w:spacing w:before="83"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7"/>
                <w:sz w:val="28"/>
                <w:szCs w:val="28"/>
              </w:rPr>
              <w:t>．D</w:t>
            </w:r>
          </w:p>
        </w:tc>
        <w:tc>
          <w:tcPr>
            <w:tcW w:w="881" w:type="dxa"/>
            <w:vAlign w:val="top"/>
          </w:tcPr>
          <w:p>
            <w:pPr>
              <w:spacing w:before="83" w:line="186" w:lineRule="auto"/>
              <w:ind w:left="17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876" w:type="dxa"/>
            <w:vAlign w:val="top"/>
          </w:tcPr>
          <w:p>
            <w:pPr>
              <w:spacing w:before="83" w:line="186" w:lineRule="auto"/>
              <w:ind w:left="1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79" w:type="dxa"/>
            <w:vAlign w:val="top"/>
          </w:tcPr>
          <w:p>
            <w:pPr>
              <w:spacing w:before="83" w:line="186" w:lineRule="auto"/>
              <w:ind w:left="1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76" w:type="dxa"/>
            <w:vAlign w:val="top"/>
          </w:tcPr>
          <w:p>
            <w:pPr>
              <w:spacing w:before="83" w:line="186" w:lineRule="auto"/>
              <w:ind w:left="16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82" w:type="dxa"/>
            <w:vAlign w:val="top"/>
          </w:tcPr>
          <w:p>
            <w:pPr>
              <w:spacing w:before="83" w:line="186" w:lineRule="auto"/>
              <w:ind w:left="168"/>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71" w:type="dxa"/>
            <w:vAlign w:val="top"/>
          </w:tcPr>
          <w:p>
            <w:pPr>
              <w:spacing w:before="83" w:line="186"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．C</w:t>
            </w:r>
          </w:p>
        </w:tc>
        <w:tc>
          <w:tcPr>
            <w:tcW w:w="728" w:type="dxa"/>
            <w:vAlign w:val="top"/>
          </w:tcPr>
          <w:p>
            <w:pPr>
              <w:spacing w:before="83" w:line="186" w:lineRule="auto"/>
              <w:ind w:left="1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22" w:type="dxa"/>
            <w:vAlign w:val="top"/>
          </w:tcPr>
          <w:p>
            <w:pPr>
              <w:spacing w:before="81"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82" w:type="dxa"/>
            <w:vAlign w:val="top"/>
          </w:tcPr>
          <w:p>
            <w:pPr>
              <w:spacing w:before="81"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68" w:type="dxa"/>
            <w:vAlign w:val="top"/>
          </w:tcPr>
          <w:p>
            <w:pPr>
              <w:spacing w:before="81" w:line="186" w:lineRule="auto"/>
              <w:ind w:left="14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81" w:type="dxa"/>
            <w:vAlign w:val="top"/>
          </w:tcPr>
          <w:p>
            <w:pPr>
              <w:spacing w:before="81" w:line="186" w:lineRule="auto"/>
              <w:ind w:left="15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76" w:type="dxa"/>
            <w:vAlign w:val="top"/>
          </w:tcPr>
          <w:p>
            <w:pPr>
              <w:spacing w:before="81"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79" w:type="dxa"/>
            <w:vAlign w:val="top"/>
          </w:tcPr>
          <w:p>
            <w:pPr>
              <w:spacing w:before="81"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76" w:type="dxa"/>
            <w:vAlign w:val="top"/>
          </w:tcPr>
          <w:p>
            <w:pPr>
              <w:spacing w:before="81"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82" w:type="dxa"/>
            <w:vAlign w:val="top"/>
          </w:tcPr>
          <w:p>
            <w:pPr>
              <w:spacing w:before="81"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71" w:type="dxa"/>
            <w:vAlign w:val="top"/>
          </w:tcPr>
          <w:p>
            <w:pPr>
              <w:spacing w:before="81"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728" w:type="dxa"/>
            <w:vAlign w:val="top"/>
          </w:tcPr>
          <w:p>
            <w:pPr>
              <w:spacing w:before="81"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22" w:type="dxa"/>
            <w:vAlign w:val="top"/>
          </w:tcPr>
          <w:p>
            <w:pPr>
              <w:spacing w:before="82" w:line="186" w:lineRule="auto"/>
              <w:ind w:left="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82" w:type="dxa"/>
            <w:vAlign w:val="top"/>
          </w:tcPr>
          <w:p>
            <w:pPr>
              <w:spacing w:before="82"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68" w:type="dxa"/>
            <w:vAlign w:val="top"/>
          </w:tcPr>
          <w:p>
            <w:pPr>
              <w:spacing w:before="82" w:line="186" w:lineRule="auto"/>
              <w:ind w:left="16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w:t>
            </w:r>
          </w:p>
        </w:tc>
        <w:tc>
          <w:tcPr>
            <w:tcW w:w="881" w:type="dxa"/>
            <w:vAlign w:val="top"/>
          </w:tcPr>
          <w:p>
            <w:pPr>
              <w:spacing w:before="82" w:line="186" w:lineRule="auto"/>
              <w:ind w:left="16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76" w:type="dxa"/>
            <w:vAlign w:val="top"/>
          </w:tcPr>
          <w:p>
            <w:pPr>
              <w:spacing w:before="82" w:line="186" w:lineRule="auto"/>
              <w:ind w:left="16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79" w:type="dxa"/>
            <w:vAlign w:val="top"/>
          </w:tcPr>
          <w:p>
            <w:pPr>
              <w:spacing w:before="82" w:line="186" w:lineRule="auto"/>
              <w:ind w:left="16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w:t>
            </w:r>
          </w:p>
        </w:tc>
        <w:tc>
          <w:tcPr>
            <w:tcW w:w="876" w:type="dxa"/>
            <w:vAlign w:val="top"/>
          </w:tcPr>
          <w:p>
            <w:pPr>
              <w:spacing w:before="82"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82" w:type="dxa"/>
            <w:vAlign w:val="top"/>
          </w:tcPr>
          <w:p>
            <w:pPr>
              <w:spacing w:before="82"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71" w:type="dxa"/>
            <w:vAlign w:val="top"/>
          </w:tcPr>
          <w:p>
            <w:pPr>
              <w:spacing w:before="82" w:line="186" w:lineRule="auto"/>
              <w:ind w:left="16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728" w:type="dxa"/>
            <w:vAlign w:val="top"/>
          </w:tcPr>
          <w:p>
            <w:pPr>
              <w:spacing w:before="82" w:line="186" w:lineRule="auto"/>
              <w:ind w:right="10"/>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22" w:type="dxa"/>
            <w:vAlign w:val="top"/>
          </w:tcPr>
          <w:p>
            <w:pPr>
              <w:spacing w:before="82" w:line="186" w:lineRule="auto"/>
              <w:ind w:left="1"/>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w:t>
            </w:r>
          </w:p>
        </w:tc>
        <w:tc>
          <w:tcPr>
            <w:tcW w:w="882" w:type="dxa"/>
            <w:vAlign w:val="top"/>
          </w:tcPr>
          <w:p>
            <w:pPr>
              <w:spacing w:before="82"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w:t>
            </w:r>
          </w:p>
        </w:tc>
        <w:tc>
          <w:tcPr>
            <w:tcW w:w="868" w:type="dxa"/>
            <w:vAlign w:val="top"/>
          </w:tcPr>
          <w:p>
            <w:pPr>
              <w:spacing w:before="82" w:line="186" w:lineRule="auto"/>
              <w:ind w:left="14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w:t>
            </w:r>
          </w:p>
        </w:tc>
        <w:tc>
          <w:tcPr>
            <w:tcW w:w="881" w:type="dxa"/>
            <w:vAlign w:val="top"/>
          </w:tcPr>
          <w:p>
            <w:pPr>
              <w:spacing w:before="83"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76" w:type="dxa"/>
            <w:vAlign w:val="top"/>
          </w:tcPr>
          <w:p>
            <w:pPr>
              <w:spacing w:before="82" w:line="186" w:lineRule="auto"/>
              <w:ind w:left="14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．B</w:t>
            </w:r>
          </w:p>
        </w:tc>
        <w:tc>
          <w:tcPr>
            <w:tcW w:w="879" w:type="dxa"/>
            <w:vAlign w:val="top"/>
          </w:tcPr>
          <w:p>
            <w:pPr>
              <w:spacing w:before="82" w:line="186" w:lineRule="auto"/>
              <w:ind w:left="14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w:t>
            </w:r>
          </w:p>
        </w:tc>
        <w:tc>
          <w:tcPr>
            <w:tcW w:w="876" w:type="dxa"/>
            <w:vAlign w:val="top"/>
          </w:tcPr>
          <w:p>
            <w:pPr>
              <w:spacing w:before="82"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w:t>
            </w:r>
          </w:p>
        </w:tc>
        <w:tc>
          <w:tcPr>
            <w:tcW w:w="882" w:type="dxa"/>
            <w:vAlign w:val="top"/>
          </w:tcPr>
          <w:p>
            <w:pPr>
              <w:spacing w:before="82"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w:t>
            </w:r>
          </w:p>
        </w:tc>
        <w:tc>
          <w:tcPr>
            <w:tcW w:w="871" w:type="dxa"/>
            <w:vAlign w:val="top"/>
          </w:tcPr>
          <w:p>
            <w:pPr>
              <w:spacing w:before="82"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．A</w:t>
            </w:r>
          </w:p>
        </w:tc>
        <w:tc>
          <w:tcPr>
            <w:tcW w:w="728" w:type="dxa"/>
            <w:vAlign w:val="top"/>
          </w:tcPr>
          <w:p>
            <w:pPr>
              <w:spacing w:before="82" w:line="186" w:lineRule="auto"/>
              <w:ind w:right="16"/>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50．D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22" w:type="dxa"/>
            <w:vAlign w:val="top"/>
          </w:tcPr>
          <w:p>
            <w:pPr>
              <w:spacing w:before="83" w:line="186" w:lineRule="auto"/>
              <w:ind w:left="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．A</w:t>
            </w:r>
          </w:p>
        </w:tc>
        <w:tc>
          <w:tcPr>
            <w:tcW w:w="882" w:type="dxa"/>
            <w:vAlign w:val="top"/>
          </w:tcPr>
          <w:p>
            <w:pPr>
              <w:spacing w:before="83"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w:t>
            </w:r>
          </w:p>
        </w:tc>
        <w:tc>
          <w:tcPr>
            <w:tcW w:w="868" w:type="dxa"/>
            <w:vAlign w:val="top"/>
          </w:tcPr>
          <w:p>
            <w:pPr>
              <w:spacing w:before="83" w:line="186" w:lineRule="auto"/>
              <w:ind w:left="15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81" w:type="dxa"/>
            <w:vAlign w:val="top"/>
          </w:tcPr>
          <w:p>
            <w:pPr>
              <w:spacing w:before="83"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76" w:type="dxa"/>
            <w:vAlign w:val="top"/>
          </w:tcPr>
          <w:p>
            <w:pPr>
              <w:spacing w:before="87" w:line="183"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．D</w:t>
            </w:r>
          </w:p>
        </w:tc>
        <w:tc>
          <w:tcPr>
            <w:tcW w:w="879" w:type="dxa"/>
            <w:vAlign w:val="top"/>
          </w:tcPr>
          <w:p>
            <w:pPr>
              <w:spacing w:before="83" w:line="186" w:lineRule="auto"/>
              <w:ind w:left="16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56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w:t>
            </w:r>
          </w:p>
        </w:tc>
        <w:tc>
          <w:tcPr>
            <w:tcW w:w="876" w:type="dxa"/>
            <w:vAlign w:val="top"/>
          </w:tcPr>
          <w:p>
            <w:pPr>
              <w:spacing w:before="87" w:line="183"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82" w:type="dxa"/>
            <w:vAlign w:val="top"/>
          </w:tcPr>
          <w:p>
            <w:pPr>
              <w:spacing w:before="83"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871" w:type="dxa"/>
            <w:vAlign w:val="top"/>
          </w:tcPr>
          <w:p>
            <w:pPr>
              <w:spacing w:before="83"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．B</w:t>
            </w:r>
          </w:p>
        </w:tc>
        <w:tc>
          <w:tcPr>
            <w:tcW w:w="728" w:type="dxa"/>
            <w:vAlign w:val="top"/>
          </w:tcPr>
          <w:p>
            <w:pPr>
              <w:spacing w:before="83" w:line="186" w:lineRule="auto"/>
              <w:ind w:right="14"/>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22" w:type="dxa"/>
            <w:vAlign w:val="top"/>
          </w:tcPr>
          <w:p>
            <w:pPr>
              <w:spacing w:before="82" w:line="186" w:lineRule="auto"/>
              <w:ind w:left="4"/>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．B</w:t>
            </w:r>
          </w:p>
        </w:tc>
        <w:tc>
          <w:tcPr>
            <w:tcW w:w="882" w:type="dxa"/>
            <w:vAlign w:val="top"/>
          </w:tcPr>
          <w:p>
            <w:pPr>
              <w:spacing w:before="82" w:line="186" w:lineRule="auto"/>
              <w:ind w:left="15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62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4"/>
                <w:sz w:val="28"/>
                <w:szCs w:val="28"/>
              </w:rPr>
              <w:t>．B</w:t>
            </w:r>
          </w:p>
        </w:tc>
        <w:tc>
          <w:tcPr>
            <w:tcW w:w="868" w:type="dxa"/>
            <w:vAlign w:val="top"/>
          </w:tcPr>
          <w:p>
            <w:pPr>
              <w:spacing w:before="82"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p>
        </w:tc>
        <w:tc>
          <w:tcPr>
            <w:tcW w:w="881" w:type="dxa"/>
            <w:vAlign w:val="top"/>
          </w:tcPr>
          <w:p>
            <w:pPr>
              <w:spacing w:before="82" w:line="186" w:lineRule="auto"/>
              <w:ind w:left="170"/>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76" w:type="dxa"/>
            <w:vAlign w:val="top"/>
          </w:tcPr>
          <w:p>
            <w:pPr>
              <w:spacing w:before="82" w:line="186" w:lineRule="auto"/>
              <w:ind w:left="17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w:t>
            </w:r>
          </w:p>
        </w:tc>
        <w:tc>
          <w:tcPr>
            <w:tcW w:w="879" w:type="dxa"/>
            <w:vAlign w:val="top"/>
          </w:tcPr>
          <w:p>
            <w:pPr>
              <w:spacing w:before="82" w:line="186" w:lineRule="auto"/>
              <w:ind w:left="17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76" w:type="dxa"/>
            <w:vAlign w:val="top"/>
          </w:tcPr>
          <w:p>
            <w:pPr>
              <w:spacing w:before="82" w:line="186" w:lineRule="auto"/>
              <w:ind w:left="17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82" w:type="dxa"/>
            <w:vAlign w:val="top"/>
          </w:tcPr>
          <w:p>
            <w:pPr>
              <w:spacing w:before="82" w:line="186" w:lineRule="auto"/>
              <w:ind w:left="18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68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71" w:type="dxa"/>
            <w:vAlign w:val="top"/>
          </w:tcPr>
          <w:p>
            <w:pPr>
              <w:spacing w:before="82" w:line="186" w:lineRule="auto"/>
              <w:ind w:left="17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69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w:t>
            </w:r>
          </w:p>
        </w:tc>
        <w:tc>
          <w:tcPr>
            <w:tcW w:w="728" w:type="dxa"/>
            <w:vAlign w:val="top"/>
          </w:tcPr>
          <w:p>
            <w:pPr>
              <w:spacing w:before="82"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70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．C</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9" w:hRule="atLeast"/>
        </w:trPr>
        <w:tc>
          <w:tcPr>
            <w:tcW w:w="722" w:type="dxa"/>
            <w:vAlign w:val="top"/>
          </w:tcPr>
          <w:p>
            <w:pPr>
              <w:spacing w:before="83" w:line="136" w:lineRule="exact"/>
              <w:ind w:left="5"/>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71</w:t>
            </w:r>
            <w:r>
              <w:rPr>
                <w:rFonts w:hint="eastAsia" w:ascii="仿宋_GB2312" w:hAnsi="仿宋_GB2312" w:eastAsia="仿宋_GB2312" w:cs="仿宋_GB2312"/>
                <w:spacing w:val="-24"/>
                <w:position w:val="-2"/>
                <w:sz w:val="28"/>
                <w:szCs w:val="28"/>
              </w:rPr>
              <w:t xml:space="preserve"> </w:t>
            </w:r>
            <w:r>
              <w:rPr>
                <w:rFonts w:hint="eastAsia" w:ascii="仿宋_GB2312" w:hAnsi="仿宋_GB2312" w:eastAsia="仿宋_GB2312" w:cs="仿宋_GB2312"/>
                <w:spacing w:val="-2"/>
                <w:position w:val="-2"/>
                <w:sz w:val="28"/>
                <w:szCs w:val="28"/>
              </w:rPr>
              <w:t>．D</w:t>
            </w:r>
          </w:p>
        </w:tc>
        <w:tc>
          <w:tcPr>
            <w:tcW w:w="882" w:type="dxa"/>
            <w:vAlign w:val="top"/>
          </w:tcPr>
          <w:p>
            <w:pPr>
              <w:spacing w:before="83" w:line="136" w:lineRule="exact"/>
              <w:ind w:left="171"/>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72</w:t>
            </w:r>
            <w:r>
              <w:rPr>
                <w:rFonts w:hint="eastAsia" w:ascii="仿宋_GB2312" w:hAnsi="仿宋_GB2312" w:eastAsia="仿宋_GB2312" w:cs="仿宋_GB2312"/>
                <w:spacing w:val="-24"/>
                <w:position w:val="-3"/>
                <w:sz w:val="28"/>
                <w:szCs w:val="28"/>
              </w:rPr>
              <w:t xml:space="preserve"> </w:t>
            </w:r>
            <w:r>
              <w:rPr>
                <w:rFonts w:hint="eastAsia" w:ascii="仿宋_GB2312" w:hAnsi="仿宋_GB2312" w:eastAsia="仿宋_GB2312" w:cs="仿宋_GB2312"/>
                <w:spacing w:val="-2"/>
                <w:position w:val="-3"/>
                <w:sz w:val="28"/>
                <w:szCs w:val="28"/>
              </w:rPr>
              <w:t>．A</w:t>
            </w:r>
          </w:p>
        </w:tc>
        <w:tc>
          <w:tcPr>
            <w:tcW w:w="868" w:type="dxa"/>
            <w:vAlign w:val="top"/>
          </w:tcPr>
          <w:p>
            <w:pPr>
              <w:spacing w:before="83" w:line="136" w:lineRule="exact"/>
              <w:ind w:left="165"/>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73</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3"/>
                <w:position w:val="-2"/>
                <w:sz w:val="28"/>
                <w:szCs w:val="28"/>
              </w:rPr>
              <w:t>．C</w:t>
            </w:r>
          </w:p>
        </w:tc>
        <w:tc>
          <w:tcPr>
            <w:tcW w:w="881" w:type="dxa"/>
            <w:vAlign w:val="top"/>
          </w:tcPr>
          <w:p>
            <w:pPr>
              <w:spacing w:before="83" w:line="136" w:lineRule="exact"/>
              <w:ind w:left="171"/>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2"/>
                <w:sz w:val="28"/>
                <w:szCs w:val="28"/>
              </w:rPr>
              <w:t>74</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3"/>
                <w:position w:val="-2"/>
                <w:sz w:val="28"/>
                <w:szCs w:val="28"/>
              </w:rPr>
              <w:t>．B</w:t>
            </w:r>
          </w:p>
        </w:tc>
        <w:tc>
          <w:tcPr>
            <w:tcW w:w="876" w:type="dxa"/>
            <w:vAlign w:val="top"/>
          </w:tcPr>
          <w:p>
            <w:pPr>
              <w:spacing w:before="86" w:line="133" w:lineRule="exact"/>
              <w:ind w:left="166"/>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3"/>
                <w:sz w:val="28"/>
                <w:szCs w:val="28"/>
              </w:rPr>
              <w:t>75</w:t>
            </w:r>
            <w:r>
              <w:rPr>
                <w:rFonts w:hint="eastAsia" w:ascii="仿宋_GB2312" w:hAnsi="仿宋_GB2312" w:eastAsia="仿宋_GB2312" w:cs="仿宋_GB2312"/>
                <w:spacing w:val="-23"/>
                <w:position w:val="-3"/>
                <w:sz w:val="28"/>
                <w:szCs w:val="28"/>
              </w:rPr>
              <w:t xml:space="preserve"> </w:t>
            </w:r>
            <w:r>
              <w:rPr>
                <w:rFonts w:hint="eastAsia" w:ascii="仿宋_GB2312" w:hAnsi="仿宋_GB2312" w:eastAsia="仿宋_GB2312" w:cs="仿宋_GB2312"/>
                <w:spacing w:val="-3"/>
                <w:position w:val="-3"/>
                <w:sz w:val="28"/>
                <w:szCs w:val="28"/>
              </w:rPr>
              <w:t>．D</w:t>
            </w:r>
          </w:p>
        </w:tc>
        <w:tc>
          <w:tcPr>
            <w:tcW w:w="879" w:type="dxa"/>
            <w:vAlign w:val="top"/>
          </w:tcPr>
          <w:p>
            <w:pPr>
              <w:spacing w:before="83" w:line="136" w:lineRule="exact"/>
              <w:ind w:left="175"/>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2"/>
                <w:sz w:val="28"/>
                <w:szCs w:val="28"/>
              </w:rPr>
              <w:t>76</w:t>
            </w:r>
            <w:r>
              <w:rPr>
                <w:rFonts w:hint="eastAsia" w:ascii="仿宋_GB2312" w:hAnsi="仿宋_GB2312" w:eastAsia="仿宋_GB2312" w:cs="仿宋_GB2312"/>
                <w:spacing w:val="-22"/>
                <w:position w:val="-2"/>
                <w:sz w:val="28"/>
                <w:szCs w:val="28"/>
              </w:rPr>
              <w:t xml:space="preserve"> </w:t>
            </w:r>
            <w:r>
              <w:rPr>
                <w:rFonts w:hint="eastAsia" w:ascii="仿宋_GB2312" w:hAnsi="仿宋_GB2312" w:eastAsia="仿宋_GB2312" w:cs="仿宋_GB2312"/>
                <w:spacing w:val="-4"/>
                <w:position w:val="-2"/>
                <w:sz w:val="28"/>
                <w:szCs w:val="28"/>
              </w:rPr>
              <w:t>．D</w:t>
            </w:r>
          </w:p>
        </w:tc>
        <w:tc>
          <w:tcPr>
            <w:tcW w:w="876" w:type="dxa"/>
            <w:vAlign w:val="top"/>
          </w:tcPr>
          <w:p>
            <w:pPr>
              <w:pStyle w:val="8"/>
              <w:spacing w:line="219" w:lineRule="exact"/>
              <w:rPr>
                <w:rFonts w:hint="eastAsia" w:ascii="仿宋_GB2312" w:hAnsi="仿宋_GB2312" w:eastAsia="仿宋_GB2312" w:cs="仿宋_GB2312"/>
                <w:sz w:val="28"/>
                <w:szCs w:val="28"/>
              </w:rPr>
            </w:pPr>
          </w:p>
        </w:tc>
        <w:tc>
          <w:tcPr>
            <w:tcW w:w="882" w:type="dxa"/>
            <w:vAlign w:val="top"/>
          </w:tcPr>
          <w:p>
            <w:pPr>
              <w:pStyle w:val="8"/>
              <w:spacing w:line="219" w:lineRule="exact"/>
              <w:rPr>
                <w:rFonts w:hint="eastAsia" w:ascii="仿宋_GB2312" w:hAnsi="仿宋_GB2312" w:eastAsia="仿宋_GB2312" w:cs="仿宋_GB2312"/>
                <w:sz w:val="28"/>
                <w:szCs w:val="28"/>
              </w:rPr>
            </w:pPr>
          </w:p>
        </w:tc>
        <w:tc>
          <w:tcPr>
            <w:tcW w:w="871" w:type="dxa"/>
            <w:vAlign w:val="top"/>
          </w:tcPr>
          <w:p>
            <w:pPr>
              <w:pStyle w:val="8"/>
              <w:spacing w:line="219" w:lineRule="exact"/>
              <w:rPr>
                <w:rFonts w:hint="eastAsia" w:ascii="仿宋_GB2312" w:hAnsi="仿宋_GB2312" w:eastAsia="仿宋_GB2312" w:cs="仿宋_GB2312"/>
                <w:sz w:val="28"/>
                <w:szCs w:val="28"/>
              </w:rPr>
            </w:pPr>
          </w:p>
        </w:tc>
        <w:tc>
          <w:tcPr>
            <w:tcW w:w="728" w:type="dxa"/>
            <w:vAlign w:val="top"/>
          </w:tcPr>
          <w:p>
            <w:pPr>
              <w:pStyle w:val="8"/>
              <w:spacing w:line="219" w:lineRule="exact"/>
              <w:rPr>
                <w:rFonts w:hint="eastAsia" w:ascii="仿宋_GB2312" w:hAnsi="仿宋_GB2312" w:eastAsia="仿宋_GB2312" w:cs="仿宋_GB2312"/>
                <w:sz w:val="28"/>
                <w:szCs w:val="28"/>
              </w:rPr>
            </w:pPr>
          </w:p>
        </w:tc>
      </w:tr>
    </w:tbl>
    <w:p>
      <w:pPr>
        <w:spacing w:before="116"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 xml:space="preserve"> 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10．</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p>
      <w:pPr>
        <w:spacing w:before="28"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 xml:space="preserve">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p>
    <w:p>
      <w:pPr>
        <w:spacing w:before="28"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3"/>
          <w:sz w:val="28"/>
          <w:szCs w:val="28"/>
        </w:rPr>
        <w:t>×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3"/>
          <w:sz w:val="28"/>
          <w:szCs w:val="28"/>
        </w:rPr>
        <w:t>×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4"/>
          <w:sz w:val="28"/>
          <w:szCs w:val="28"/>
        </w:rPr>
        <w:t>×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p>
    <w:p>
      <w:pPr>
        <w:spacing w:before="29" w:line="281" w:lineRule="exact"/>
        <w:ind w:left="2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3"/>
          <w:sz w:val="28"/>
          <w:szCs w:val="28"/>
        </w:rPr>
        <w:t>×      33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 xml:space="preserve">       36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p>
    <w:p>
      <w:pPr>
        <w:spacing w:before="58"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1．ABCD    2．ABCD    3．ABCD      4．BC                5．ACD          6．ABD</w:t>
      </w:r>
      <w:r>
        <w:rPr>
          <w:rFonts w:hint="eastAsia" w:ascii="仿宋_GB2312" w:hAnsi="仿宋_GB2312" w:eastAsia="仿宋_GB2312" w:cs="仿宋_GB2312"/>
          <w:spacing w:val="-4"/>
          <w:sz w:val="28"/>
          <w:szCs w:val="28"/>
        </w:rPr>
        <w:t xml:space="preserve">       7．ABCD      8．ABCD</w:t>
      </w:r>
    </w:p>
    <w:p>
      <w:pPr>
        <w:spacing w:before="108"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9．ABC    10．ABD       11．BD           1</w:t>
      </w:r>
      <w:r>
        <w:rPr>
          <w:rFonts w:hint="eastAsia" w:ascii="仿宋_GB2312" w:hAnsi="仿宋_GB2312" w:eastAsia="仿宋_GB2312" w:cs="仿宋_GB2312"/>
          <w:spacing w:val="-3"/>
          <w:sz w:val="28"/>
          <w:szCs w:val="28"/>
        </w:rPr>
        <w:t>2．ABCD       13．ABCD     14．AB         15．BD      16．ABCD</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17．AB      18</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z w:val="28"/>
          <w:szCs w:val="28"/>
        </w:rPr>
        <w:t>．ABCD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．ABCD    20．AB        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．ABCD    22．ABC     23．AC        24．ABC</w:t>
      </w:r>
    </w:p>
    <w:p>
      <w:pPr>
        <w:spacing w:before="108" w:line="186"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BC</w:t>
      </w:r>
      <w:r>
        <w:rPr>
          <w:rFonts w:hint="eastAsia" w:ascii="仿宋_GB2312" w:hAnsi="仿宋_GB2312" w:eastAsia="仿宋_GB2312" w:cs="仿宋_GB2312"/>
          <w:spacing w:val="2"/>
          <w:sz w:val="28"/>
          <w:szCs w:val="28"/>
        </w:rPr>
        <w:t xml:space="preserve">      26</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27</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2"/>
          <w:sz w:val="28"/>
          <w:szCs w:val="28"/>
        </w:rPr>
        <w:t xml:space="preserve">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w:t>
      </w:r>
      <w:r>
        <w:rPr>
          <w:rFonts w:hint="eastAsia" w:ascii="仿宋_GB2312" w:hAnsi="仿宋_GB2312" w:eastAsia="仿宋_GB2312" w:cs="仿宋_GB2312"/>
          <w:spacing w:val="1"/>
          <w:sz w:val="28"/>
          <w:szCs w:val="28"/>
        </w:rPr>
        <w:t xml:space="preserve">           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BD</w:t>
      </w:r>
      <w:r>
        <w:rPr>
          <w:rFonts w:hint="eastAsia" w:ascii="仿宋_GB2312" w:hAnsi="仿宋_GB2312" w:eastAsia="仿宋_GB2312" w:cs="仿宋_GB2312"/>
          <w:spacing w:val="1"/>
          <w:sz w:val="28"/>
          <w:szCs w:val="28"/>
        </w:rPr>
        <w:t xml:space="preserve">      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ABD</w:t>
      </w:r>
      <w:r>
        <w:rPr>
          <w:rFonts w:hint="eastAsia" w:ascii="仿宋_GB2312" w:hAnsi="仿宋_GB2312" w:eastAsia="仿宋_GB2312" w:cs="仿宋_GB2312"/>
          <w:spacing w:val="1"/>
          <w:sz w:val="28"/>
          <w:szCs w:val="28"/>
        </w:rPr>
        <w:t xml:space="preserve">     32．</w:t>
      </w:r>
      <w:r>
        <w:rPr>
          <w:rFonts w:hint="eastAsia" w:ascii="仿宋_GB2312" w:hAnsi="仿宋_GB2312" w:eastAsia="仿宋_GB2312" w:cs="仿宋_GB2312"/>
          <w:sz w:val="28"/>
          <w:szCs w:val="28"/>
        </w:rPr>
        <w:t>ABD</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33．ACD    34．AD        35．BC           36．AC          37．ACD       38．ACD    39．ABC      40．ABC</w:t>
      </w:r>
    </w:p>
    <w:p>
      <w:pPr>
        <w:spacing w:before="108" w:line="186" w:lineRule="auto"/>
        <w:ind w:right="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41．</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42．</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43．</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44．</w:t>
      </w:r>
      <w:r>
        <w:rPr>
          <w:rFonts w:hint="eastAsia" w:ascii="仿宋_GB2312" w:hAnsi="仿宋_GB2312" w:eastAsia="仿宋_GB2312" w:cs="仿宋_GB2312"/>
          <w:sz w:val="28"/>
          <w:szCs w:val="28"/>
        </w:rPr>
        <w:t>BD</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45．ABCD</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z w:val="28"/>
          <w:szCs w:val="28"/>
        </w:rPr>
        <w:t>46．ABD</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47．ABCD       48．BD</w:t>
      </w:r>
    </w:p>
    <w:p>
      <w:pPr>
        <w:spacing w:before="111" w:line="186" w:lineRule="auto"/>
        <w:ind w:left="1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．CD</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50</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1"/>
          <w:sz w:val="28"/>
          <w:szCs w:val="28"/>
        </w:rPr>
        <w:t>．AB</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1"/>
          <w:sz w:val="28"/>
          <w:szCs w:val="28"/>
        </w:rPr>
        <w:t>51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．BD</w:t>
      </w:r>
    </w:p>
    <w:p>
      <w:pPr>
        <w:spacing w:before="62" w:line="219" w:lineRule="auto"/>
        <w:ind w:left="21"/>
        <w:outlineLvl w:val="2"/>
        <w:rPr>
          <w:rFonts w:hint="eastAsia" w:ascii="仿宋_GB2312" w:hAnsi="仿宋_GB2312" w:eastAsia="仿宋_GB2312" w:cs="仿宋_GB2312"/>
          <w:sz w:val="28"/>
          <w:szCs w:val="28"/>
        </w:rPr>
      </w:pPr>
      <w:bookmarkStart w:id="113" w:name="bookmark73"/>
      <w:bookmarkEnd w:id="113"/>
      <w:r>
        <w:rPr>
          <w:rFonts w:hint="eastAsia" w:ascii="仿宋_GB2312" w:hAnsi="仿宋_GB2312" w:eastAsia="仿宋_GB2312" w:cs="仿宋_GB2312"/>
          <w:b/>
          <w:bCs/>
          <w:spacing w:val="-3"/>
          <w:sz w:val="28"/>
          <w:szCs w:val="28"/>
        </w:rPr>
        <w:t>第十章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原子吸收光谱法知识</w:t>
      </w:r>
    </w:p>
    <w:p>
      <w:pPr>
        <w:spacing w:before="25"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2"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        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．D         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         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．B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3"/>
          <w:sz w:val="28"/>
          <w:szCs w:val="28"/>
        </w:rPr>
        <w:t>D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10．D</w:t>
      </w:r>
    </w:p>
    <w:p>
      <w:pPr>
        <w:spacing w:before="110"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11．C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       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       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       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       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．B    </w:t>
      </w:r>
      <w:r>
        <w:rPr>
          <w:rFonts w:hint="eastAsia" w:ascii="仿宋_GB2312" w:hAnsi="仿宋_GB2312" w:eastAsia="仿宋_GB2312" w:cs="仿宋_GB2312"/>
          <w:spacing w:val="-4"/>
          <w:sz w:val="28"/>
          <w:szCs w:val="28"/>
        </w:rPr>
        <w:t xml:space="preserve">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．A</w:t>
      </w:r>
    </w:p>
    <w:p>
      <w:pPr>
        <w:spacing w:before="109" w:line="186" w:lineRule="auto"/>
        <w:ind w:left="1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．C      </w:t>
      </w:r>
      <w:r>
        <w:rPr>
          <w:rFonts w:hint="eastAsia" w:ascii="仿宋_GB2312" w:hAnsi="仿宋_GB2312" w:eastAsia="仿宋_GB2312" w:cs="仿宋_GB2312"/>
          <w:spacing w:val="-1"/>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      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．D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w:t>
      </w:r>
    </w:p>
    <w:p>
      <w:pPr>
        <w:spacing w:before="108"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32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      34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35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．D   </w:t>
      </w:r>
      <w:r>
        <w:rPr>
          <w:rFonts w:hint="eastAsia" w:ascii="仿宋_GB2312" w:hAnsi="仿宋_GB2312" w:eastAsia="仿宋_GB2312" w:cs="仿宋_GB2312"/>
          <w:spacing w:val="-2"/>
          <w:sz w:val="28"/>
          <w:szCs w:val="28"/>
        </w:rPr>
        <w:t xml:space="preserve">    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．B       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．C      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．B       39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       40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．D</w:t>
      </w:r>
    </w:p>
    <w:p>
      <w:pPr>
        <w:spacing w:before="110"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41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      42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      43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．D      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45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46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．A </w:t>
      </w:r>
      <w:r>
        <w:rPr>
          <w:rFonts w:hint="eastAsia" w:ascii="仿宋_GB2312" w:hAnsi="仿宋_GB2312" w:eastAsia="仿宋_GB2312" w:cs="仿宋_GB2312"/>
          <w:spacing w:val="-1"/>
          <w:sz w:val="28"/>
          <w:szCs w:val="28"/>
        </w:rPr>
        <w:t xml:space="preserve">     47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48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．D      49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．C       50．C</w:t>
      </w:r>
    </w:p>
    <w:p>
      <w:pPr>
        <w:spacing w:before="108" w:line="186"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51</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4"/>
          <w:sz w:val="28"/>
          <w:szCs w:val="28"/>
        </w:rPr>
        <w:t>52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4"/>
          <w:sz w:val="28"/>
          <w:szCs w:val="28"/>
        </w:rPr>
        <w:t>53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4"/>
          <w:sz w:val="28"/>
          <w:szCs w:val="28"/>
        </w:rPr>
        <w:t>54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．C</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4"/>
          <w:sz w:val="28"/>
          <w:szCs w:val="28"/>
        </w:rPr>
        <w:t>55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．D</w:t>
      </w:r>
    </w:p>
    <w:p>
      <w:pPr>
        <w:spacing w:before="63"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before="1" w:line="282"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          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p>
      <w:pPr>
        <w:spacing w:line="28" w:lineRule="exact"/>
        <w:rPr>
          <w:rFonts w:hint="eastAsia" w:ascii="仿宋_GB2312" w:hAnsi="仿宋_GB2312" w:eastAsia="仿宋_GB2312" w:cs="仿宋_GB2312"/>
          <w:sz w:val="28"/>
          <w:szCs w:val="28"/>
        </w:rPr>
      </w:pPr>
    </w:p>
    <w:tbl>
      <w:tblPr>
        <w:tblStyle w:val="7"/>
        <w:tblW w:w="8190" w:type="dxa"/>
        <w:tblInd w:w="15"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2396"/>
        <w:gridCol w:w="851"/>
        <w:gridCol w:w="851"/>
        <w:gridCol w:w="852"/>
        <w:gridCol w:w="853"/>
        <w:gridCol w:w="849"/>
        <w:gridCol w:w="1538"/>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95" w:hRule="atLeast"/>
        </w:trPr>
        <w:tc>
          <w:tcPr>
            <w:tcW w:w="2396" w:type="dxa"/>
            <w:vAlign w:val="top"/>
          </w:tcPr>
          <w:p>
            <w:pPr>
              <w:spacing w:line="281" w:lineRule="exact"/>
              <w:ind w:left="1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       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w:t>
            </w:r>
          </w:p>
        </w:tc>
        <w:tc>
          <w:tcPr>
            <w:tcW w:w="851" w:type="dxa"/>
            <w:vAlign w:val="top"/>
          </w:tcPr>
          <w:p>
            <w:pPr>
              <w:spacing w:before="73" w:line="186" w:lineRule="auto"/>
              <w:ind w:left="171"/>
              <w:rPr>
                <w:rFonts w:hint="eastAsia" w:ascii="仿宋_GB2312" w:hAnsi="仿宋_GB2312" w:eastAsia="仿宋_GB2312" w:cs="仿宋_GB2312"/>
                <w:sz w:val="28"/>
                <w:szCs w:val="28"/>
              </w:rPr>
            </w:pPr>
            <w:r>
              <w:rPr>
                <w:rFonts w:hint="eastAsia" w:ascii="仿宋_GB2312" w:hAnsi="仿宋_GB2312" w:eastAsia="仿宋_GB2312" w:cs="仿宋_GB2312"/>
                <w:spacing w:val="-10"/>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0"/>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10"/>
                <w:sz w:val="28"/>
                <w:szCs w:val="28"/>
              </w:rPr>
              <w:t>×</w:t>
            </w:r>
          </w:p>
        </w:tc>
        <w:tc>
          <w:tcPr>
            <w:tcW w:w="851" w:type="dxa"/>
            <w:vAlign w:val="top"/>
          </w:tcPr>
          <w:p>
            <w:pPr>
              <w:spacing w:line="281" w:lineRule="exact"/>
              <w:ind w:left="174"/>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c>
          <w:tcPr>
            <w:tcW w:w="852" w:type="dxa"/>
            <w:vAlign w:val="top"/>
          </w:tcPr>
          <w:p>
            <w:pPr>
              <w:spacing w:line="281" w:lineRule="exact"/>
              <w:ind w:left="17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c>
          <w:tcPr>
            <w:tcW w:w="853" w:type="dxa"/>
            <w:vAlign w:val="top"/>
          </w:tcPr>
          <w:p>
            <w:pPr>
              <w:spacing w:line="281" w:lineRule="exact"/>
              <w:ind w:left="17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p>
        </w:tc>
        <w:tc>
          <w:tcPr>
            <w:tcW w:w="849" w:type="dxa"/>
            <w:vAlign w:val="top"/>
          </w:tcPr>
          <w:p>
            <w:pPr>
              <w:spacing w:line="281" w:lineRule="exact"/>
              <w:ind w:left="170"/>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tc>
        <w:tc>
          <w:tcPr>
            <w:tcW w:w="1538" w:type="dxa"/>
            <w:vAlign w:val="top"/>
          </w:tcPr>
          <w:p>
            <w:pPr>
              <w:spacing w:line="281" w:lineRule="exact"/>
              <w:ind w:right="8"/>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0" w:hRule="atLeast"/>
        </w:trPr>
        <w:tc>
          <w:tcPr>
            <w:tcW w:w="2396" w:type="dxa"/>
            <w:vAlign w:val="top"/>
          </w:tcPr>
          <w:p>
            <w:pPr>
              <w:spacing w:before="14" w:line="281" w:lineRule="exact"/>
              <w:ind w:left="1"/>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21</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22</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4"/>
                <w:sz w:val="28"/>
                <w:szCs w:val="28"/>
              </w:rPr>
              <w:t>23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w:t>
            </w:r>
          </w:p>
        </w:tc>
        <w:tc>
          <w:tcPr>
            <w:tcW w:w="851" w:type="dxa"/>
            <w:vAlign w:val="top"/>
          </w:tcPr>
          <w:p>
            <w:pPr>
              <w:spacing w:before="14" w:line="281" w:lineRule="exact"/>
              <w:ind w:left="15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w:t>
            </w:r>
          </w:p>
        </w:tc>
        <w:tc>
          <w:tcPr>
            <w:tcW w:w="851" w:type="dxa"/>
            <w:vAlign w:val="top"/>
          </w:tcPr>
          <w:p>
            <w:pPr>
              <w:spacing w:before="88" w:line="186" w:lineRule="auto"/>
              <w:ind w:left="15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52" w:type="dxa"/>
            <w:vAlign w:val="top"/>
          </w:tcPr>
          <w:p>
            <w:pPr>
              <w:spacing w:before="14" w:line="281" w:lineRule="exact"/>
              <w:ind w:left="16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w:t>
            </w:r>
          </w:p>
        </w:tc>
        <w:tc>
          <w:tcPr>
            <w:tcW w:w="853" w:type="dxa"/>
            <w:vAlign w:val="top"/>
          </w:tcPr>
          <w:p>
            <w:pPr>
              <w:spacing w:before="88" w:line="186" w:lineRule="auto"/>
              <w:ind w:left="158"/>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p>
        </w:tc>
        <w:tc>
          <w:tcPr>
            <w:tcW w:w="849" w:type="dxa"/>
            <w:vAlign w:val="top"/>
          </w:tcPr>
          <w:p>
            <w:pPr>
              <w:spacing w:before="14" w:line="281" w:lineRule="exact"/>
              <w:ind w:left="159"/>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p>
        </w:tc>
        <w:tc>
          <w:tcPr>
            <w:tcW w:w="1538" w:type="dxa"/>
            <w:vAlign w:val="top"/>
          </w:tcPr>
          <w:p>
            <w:pPr>
              <w:spacing w:before="14"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29</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z w:val="28"/>
                <w:szCs w:val="28"/>
              </w:rPr>
              <w:t>30．√</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607" w:hRule="atLeast"/>
        </w:trPr>
        <w:tc>
          <w:tcPr>
            <w:tcW w:w="2396" w:type="dxa"/>
            <w:vAlign w:val="top"/>
          </w:tcPr>
          <w:p>
            <w:pPr>
              <w:spacing w:before="14" w:line="281" w:lineRule="exact"/>
              <w:ind w:left="5"/>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3"/>
                <w:sz w:val="28"/>
                <w:szCs w:val="28"/>
              </w:rPr>
              <w:t>．√</w:t>
            </w:r>
          </w:p>
          <w:p>
            <w:pPr>
              <w:spacing w:before="30" w:line="271" w:lineRule="exact"/>
              <w:rPr>
                <w:rFonts w:hint="eastAsia" w:ascii="仿宋_GB2312" w:hAnsi="仿宋_GB2312" w:eastAsia="仿宋_GB2312" w:cs="仿宋_GB2312"/>
                <w:sz w:val="28"/>
                <w:szCs w:val="28"/>
              </w:rPr>
            </w:pPr>
            <w:r>
              <w:rPr>
                <w:rFonts w:hint="eastAsia" w:ascii="仿宋_GB2312" w:hAnsi="仿宋_GB2312" w:eastAsia="仿宋_GB2312" w:cs="仿宋_GB2312"/>
                <w:spacing w:val="-4"/>
                <w:position w:val="-1"/>
                <w:sz w:val="28"/>
                <w:szCs w:val="28"/>
              </w:rPr>
              <w:t>41</w:t>
            </w:r>
            <w:r>
              <w:rPr>
                <w:rFonts w:hint="eastAsia" w:ascii="仿宋_GB2312" w:hAnsi="仿宋_GB2312" w:eastAsia="仿宋_GB2312" w:cs="仿宋_GB2312"/>
                <w:spacing w:val="-14"/>
                <w:position w:val="-1"/>
                <w:sz w:val="28"/>
                <w:szCs w:val="28"/>
              </w:rPr>
              <w:t xml:space="preserve"> </w:t>
            </w:r>
            <w:r>
              <w:rPr>
                <w:rFonts w:hint="eastAsia" w:ascii="仿宋_GB2312" w:hAnsi="仿宋_GB2312" w:eastAsia="仿宋_GB2312" w:cs="仿宋_GB2312"/>
                <w:spacing w:val="-4"/>
                <w:position w:val="-1"/>
                <w:sz w:val="28"/>
                <w:szCs w:val="28"/>
              </w:rPr>
              <w:t>．√42</w:t>
            </w:r>
            <w:r>
              <w:rPr>
                <w:rFonts w:hint="eastAsia" w:ascii="仿宋_GB2312" w:hAnsi="仿宋_GB2312" w:eastAsia="仿宋_GB2312" w:cs="仿宋_GB2312"/>
                <w:spacing w:val="-23"/>
                <w:position w:val="-1"/>
                <w:sz w:val="28"/>
                <w:szCs w:val="28"/>
              </w:rPr>
              <w:t xml:space="preserve"> </w:t>
            </w:r>
            <w:r>
              <w:rPr>
                <w:rFonts w:hint="eastAsia" w:ascii="仿宋_GB2312" w:hAnsi="仿宋_GB2312" w:eastAsia="仿宋_GB2312" w:cs="仿宋_GB2312"/>
                <w:spacing w:val="-4"/>
                <w:position w:val="-1"/>
                <w:sz w:val="28"/>
                <w:szCs w:val="28"/>
              </w:rPr>
              <w:t>．</w:t>
            </w:r>
            <w:r>
              <w:rPr>
                <w:rFonts w:hint="eastAsia" w:ascii="仿宋_GB2312" w:hAnsi="仿宋_GB2312" w:eastAsia="仿宋_GB2312" w:cs="仿宋_GB2312"/>
                <w:spacing w:val="-77"/>
                <w:position w:val="-1"/>
                <w:sz w:val="28"/>
                <w:szCs w:val="28"/>
              </w:rPr>
              <w:t xml:space="preserve"> </w:t>
            </w:r>
            <w:r>
              <w:rPr>
                <w:rFonts w:hint="eastAsia" w:ascii="仿宋_GB2312" w:hAnsi="仿宋_GB2312" w:eastAsia="仿宋_GB2312" w:cs="仿宋_GB2312"/>
                <w:spacing w:val="-4"/>
                <w:position w:val="-1"/>
                <w:sz w:val="28"/>
                <w:szCs w:val="28"/>
              </w:rPr>
              <w:t>×43</w:t>
            </w:r>
            <w:r>
              <w:rPr>
                <w:rFonts w:hint="eastAsia" w:ascii="仿宋_GB2312" w:hAnsi="仿宋_GB2312" w:eastAsia="仿宋_GB2312" w:cs="仿宋_GB2312"/>
                <w:spacing w:val="-21"/>
                <w:position w:val="-1"/>
                <w:sz w:val="28"/>
                <w:szCs w:val="28"/>
              </w:rPr>
              <w:t xml:space="preserve"> </w:t>
            </w:r>
            <w:r>
              <w:rPr>
                <w:rFonts w:hint="eastAsia" w:ascii="仿宋_GB2312" w:hAnsi="仿宋_GB2312" w:eastAsia="仿宋_GB2312" w:cs="仿宋_GB2312"/>
                <w:spacing w:val="-4"/>
                <w:position w:val="-1"/>
                <w:sz w:val="28"/>
                <w:szCs w:val="28"/>
              </w:rPr>
              <w:t>．√</w:t>
            </w:r>
          </w:p>
        </w:tc>
        <w:tc>
          <w:tcPr>
            <w:tcW w:w="851" w:type="dxa"/>
            <w:vAlign w:val="top"/>
          </w:tcPr>
          <w:p>
            <w:pPr>
              <w:spacing w:before="14" w:line="281" w:lineRule="exact"/>
              <w:ind w:left="160"/>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p>
        </w:tc>
        <w:tc>
          <w:tcPr>
            <w:tcW w:w="851" w:type="dxa"/>
            <w:vAlign w:val="top"/>
          </w:tcPr>
          <w:p>
            <w:pPr>
              <w:spacing w:before="87" w:line="186" w:lineRule="auto"/>
              <w:ind w:left="16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p>
        </w:tc>
        <w:tc>
          <w:tcPr>
            <w:tcW w:w="852" w:type="dxa"/>
            <w:vAlign w:val="top"/>
          </w:tcPr>
          <w:p>
            <w:pPr>
              <w:spacing w:before="87" w:line="186"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p>
        </w:tc>
        <w:tc>
          <w:tcPr>
            <w:tcW w:w="853" w:type="dxa"/>
            <w:vAlign w:val="top"/>
          </w:tcPr>
          <w:p>
            <w:pPr>
              <w:spacing w:before="14" w:line="281" w:lineRule="exact"/>
              <w:ind w:left="16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p>
        </w:tc>
        <w:tc>
          <w:tcPr>
            <w:tcW w:w="849" w:type="dxa"/>
            <w:vAlign w:val="top"/>
          </w:tcPr>
          <w:p>
            <w:pPr>
              <w:spacing w:before="14" w:line="281" w:lineRule="exact"/>
              <w:ind w:left="16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3"/>
                <w:sz w:val="28"/>
                <w:szCs w:val="28"/>
              </w:rPr>
              <w:t>．√</w:t>
            </w:r>
          </w:p>
        </w:tc>
        <w:tc>
          <w:tcPr>
            <w:tcW w:w="1538" w:type="dxa"/>
            <w:vAlign w:val="top"/>
          </w:tcPr>
          <w:p>
            <w:pPr>
              <w:spacing w:before="14"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3"/>
                <w:sz w:val="28"/>
                <w:szCs w:val="28"/>
              </w:rPr>
              <w:t>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p>
        </w:tc>
      </w:tr>
    </w:tbl>
    <w:p>
      <w:pPr>
        <w:spacing w:before="44"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83"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．ABD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．ABCD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．ABD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．ABD       </w:t>
      </w:r>
      <w:r>
        <w:rPr>
          <w:rFonts w:hint="eastAsia" w:ascii="仿宋_GB2312" w:hAnsi="仿宋_GB2312" w:eastAsia="仿宋_GB2312" w:cs="仿宋_GB2312"/>
          <w:spacing w:val="-1"/>
          <w:sz w:val="28"/>
          <w:szCs w:val="28"/>
        </w:rPr>
        <w:t>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．ABD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w:t>
      </w:r>
    </w:p>
    <w:p>
      <w:pPr>
        <w:spacing w:before="108"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9．ABC      10．ABCD     11</w:t>
      </w:r>
      <w:r>
        <w:rPr>
          <w:rFonts w:hint="eastAsia" w:ascii="仿宋_GB2312" w:hAnsi="仿宋_GB2312" w:eastAsia="仿宋_GB2312" w:cs="仿宋_GB2312"/>
          <w:spacing w:val="-3"/>
          <w:sz w:val="28"/>
          <w:szCs w:val="28"/>
        </w:rPr>
        <w:t>．ABC       12．ABD      13．ABC     14．ABCD     15．ABCD    16．ABCD</w:t>
      </w:r>
    </w:p>
    <w:p>
      <w:pPr>
        <w:spacing w:before="108" w:line="186"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    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．BD         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．ABCD    21．BCD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     23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．ABD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AC</w:t>
      </w:r>
    </w:p>
    <w:p>
      <w:pPr>
        <w:spacing w:before="108"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2"/>
          <w:sz w:val="28"/>
          <w:szCs w:val="28"/>
        </w:rPr>
        <w:t xml:space="preserve">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BC</w:t>
      </w:r>
      <w:r>
        <w:rPr>
          <w:rFonts w:hint="eastAsia" w:ascii="仿宋_GB2312" w:hAnsi="仿宋_GB2312" w:eastAsia="仿宋_GB2312" w:cs="仿宋_GB2312"/>
          <w:spacing w:val="2"/>
          <w:sz w:val="28"/>
          <w:szCs w:val="28"/>
        </w:rPr>
        <w:t xml:space="preserve">    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w:t>
      </w:r>
      <w:r>
        <w:rPr>
          <w:rFonts w:hint="eastAsia" w:ascii="仿宋_GB2312" w:hAnsi="仿宋_GB2312" w:eastAsia="仿宋_GB2312" w:cs="仿宋_GB2312"/>
          <w:spacing w:val="2"/>
          <w:sz w:val="28"/>
          <w:szCs w:val="28"/>
        </w:rPr>
        <w:t xml:space="preserve">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BC</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
          <w:sz w:val="28"/>
          <w:szCs w:val="28"/>
        </w:rPr>
        <w:t xml:space="preserve">     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32．</w:t>
      </w:r>
      <w:r>
        <w:rPr>
          <w:rFonts w:hint="eastAsia" w:ascii="仿宋_GB2312" w:hAnsi="仿宋_GB2312" w:eastAsia="仿宋_GB2312" w:cs="仿宋_GB2312"/>
          <w:sz w:val="28"/>
          <w:szCs w:val="28"/>
        </w:rPr>
        <w:t>AD</w:t>
      </w:r>
    </w:p>
    <w:p>
      <w:pPr>
        <w:spacing w:before="111" w:line="186" w:lineRule="auto"/>
        <w:ind w:right="1"/>
        <w:jc w:val="righ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33．BCD      34．AD      35．AD      36．ABC       37．AC        38．ABCD    </w:t>
      </w:r>
      <w:r>
        <w:rPr>
          <w:rFonts w:hint="eastAsia" w:ascii="仿宋_GB2312" w:hAnsi="仿宋_GB2312" w:eastAsia="仿宋_GB2312" w:cs="仿宋_GB2312"/>
          <w:spacing w:val="-1"/>
          <w:sz w:val="28"/>
          <w:szCs w:val="28"/>
        </w:rPr>
        <w:t xml:space="preserve">     39．BC      40．ABCD</w:t>
      </w:r>
    </w:p>
    <w:p>
      <w:pPr>
        <w:spacing w:before="59" w:line="219" w:lineRule="auto"/>
        <w:ind w:left="21"/>
        <w:outlineLvl w:val="2"/>
        <w:rPr>
          <w:rFonts w:hint="eastAsia" w:ascii="仿宋_GB2312" w:hAnsi="仿宋_GB2312" w:eastAsia="仿宋_GB2312" w:cs="仿宋_GB2312"/>
          <w:sz w:val="28"/>
          <w:szCs w:val="28"/>
        </w:rPr>
      </w:pPr>
      <w:bookmarkStart w:id="114" w:name="bookmark74"/>
      <w:bookmarkEnd w:id="114"/>
      <w:r>
        <w:rPr>
          <w:rFonts w:hint="eastAsia" w:ascii="仿宋_GB2312" w:hAnsi="仿宋_GB2312" w:eastAsia="仿宋_GB2312" w:cs="仿宋_GB2312"/>
          <w:b/>
          <w:bCs/>
          <w:spacing w:val="-6"/>
          <w:sz w:val="28"/>
          <w:szCs w:val="28"/>
        </w:rPr>
        <w:t>第十一章</w:t>
      </w:r>
      <w:r>
        <w:rPr>
          <w:rFonts w:hint="eastAsia" w:ascii="仿宋_GB2312" w:hAnsi="仿宋_GB2312" w:eastAsia="仿宋_GB2312" w:cs="仿宋_GB2312"/>
          <w:spacing w:val="12"/>
          <w:sz w:val="28"/>
          <w:szCs w:val="28"/>
        </w:rPr>
        <w:t xml:space="preserve">   </w:t>
      </w:r>
      <w:r>
        <w:rPr>
          <w:rFonts w:hint="eastAsia" w:ascii="仿宋_GB2312" w:hAnsi="仿宋_GB2312" w:eastAsia="仿宋_GB2312" w:cs="仿宋_GB2312"/>
          <w:b/>
          <w:bCs/>
          <w:spacing w:val="-6"/>
          <w:sz w:val="28"/>
          <w:szCs w:val="28"/>
        </w:rPr>
        <w:t>电化学分析法知识</w:t>
      </w:r>
    </w:p>
    <w:p>
      <w:pPr>
        <w:spacing w:before="28"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2"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xml:space="preserve">．B         </w:t>
      </w:r>
      <w:r>
        <w:rPr>
          <w:rFonts w:hint="eastAsia" w:ascii="仿宋_GB2312" w:hAnsi="仿宋_GB2312" w:eastAsia="仿宋_GB2312" w:cs="仿宋_GB2312"/>
          <w:spacing w:val="-3"/>
          <w:sz w:val="28"/>
          <w:szCs w:val="28"/>
        </w:rPr>
        <w:t>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．C        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．D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w:t>
      </w:r>
    </w:p>
    <w:p>
      <w:pPr>
        <w:spacing w:line="186" w:lineRule="auto"/>
        <w:rPr>
          <w:rFonts w:hint="eastAsia" w:ascii="仿宋_GB2312" w:hAnsi="仿宋_GB2312" w:eastAsia="仿宋_GB2312" w:cs="仿宋_GB2312"/>
          <w:sz w:val="28"/>
          <w:szCs w:val="28"/>
        </w:rPr>
        <w:sectPr>
          <w:footerReference r:id="rId140" w:type="default"/>
          <w:pgSz w:w="11906" w:h="16839"/>
          <w:pgMar w:top="400" w:right="1459" w:bottom="1198" w:left="1785" w:header="0" w:footer="1032" w:gutter="0"/>
          <w:cols w:space="720" w:num="1"/>
        </w:sectPr>
      </w:pPr>
    </w:p>
    <w:p>
      <w:pPr>
        <w:spacing w:before="43"/>
        <w:rPr>
          <w:rFonts w:hint="eastAsia" w:ascii="仿宋_GB2312" w:hAnsi="仿宋_GB2312" w:eastAsia="仿宋_GB2312" w:cs="仿宋_GB2312"/>
          <w:sz w:val="28"/>
          <w:szCs w:val="28"/>
        </w:rPr>
      </w:pPr>
    </w:p>
    <w:p>
      <w:pPr>
        <w:spacing w:before="43"/>
        <w:rPr>
          <w:rFonts w:hint="eastAsia" w:ascii="仿宋_GB2312" w:hAnsi="仿宋_GB2312" w:eastAsia="仿宋_GB2312" w:cs="仿宋_GB2312"/>
          <w:sz w:val="28"/>
          <w:szCs w:val="28"/>
        </w:rPr>
      </w:pPr>
    </w:p>
    <w:p>
      <w:pPr>
        <w:spacing w:before="43"/>
        <w:rPr>
          <w:rFonts w:hint="eastAsia" w:ascii="仿宋_GB2312" w:hAnsi="仿宋_GB2312" w:eastAsia="仿宋_GB2312" w:cs="仿宋_GB2312"/>
          <w:sz w:val="28"/>
          <w:szCs w:val="28"/>
        </w:rPr>
      </w:pPr>
    </w:p>
    <w:p>
      <w:pPr>
        <w:spacing w:before="42"/>
        <w:rPr>
          <w:rFonts w:hint="eastAsia" w:ascii="仿宋_GB2312" w:hAnsi="仿宋_GB2312" w:eastAsia="仿宋_GB2312" w:cs="仿宋_GB2312"/>
          <w:sz w:val="28"/>
          <w:szCs w:val="28"/>
        </w:rPr>
      </w:pPr>
    </w:p>
    <w:tbl>
      <w:tblPr>
        <w:tblStyle w:val="7"/>
        <w:tblW w:w="8474" w:type="dxa"/>
        <w:tblInd w:w="16"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22"/>
        <w:gridCol w:w="882"/>
        <w:gridCol w:w="873"/>
        <w:gridCol w:w="876"/>
        <w:gridCol w:w="875"/>
        <w:gridCol w:w="881"/>
        <w:gridCol w:w="882"/>
        <w:gridCol w:w="874"/>
        <w:gridCol w:w="878"/>
        <w:gridCol w:w="731"/>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9" w:hRule="atLeast"/>
        </w:trPr>
        <w:tc>
          <w:tcPr>
            <w:tcW w:w="722" w:type="dxa"/>
            <w:vAlign w:val="top"/>
          </w:tcPr>
          <w:p>
            <w:pPr>
              <w:spacing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11．B</w:t>
            </w:r>
          </w:p>
        </w:tc>
        <w:tc>
          <w:tcPr>
            <w:tcW w:w="882" w:type="dxa"/>
            <w:vAlign w:val="top"/>
          </w:tcPr>
          <w:p>
            <w:pPr>
              <w:spacing w:line="186" w:lineRule="auto"/>
              <w:ind w:left="16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73" w:type="dxa"/>
            <w:vAlign w:val="top"/>
          </w:tcPr>
          <w:p>
            <w:pPr>
              <w:spacing w:line="186" w:lineRule="auto"/>
              <w:ind w:left="160"/>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7"/>
                <w:sz w:val="28"/>
                <w:szCs w:val="28"/>
              </w:rPr>
              <w:t>．C</w:t>
            </w:r>
          </w:p>
        </w:tc>
        <w:tc>
          <w:tcPr>
            <w:tcW w:w="876" w:type="dxa"/>
            <w:vAlign w:val="top"/>
          </w:tcPr>
          <w:p>
            <w:pPr>
              <w:spacing w:line="186" w:lineRule="auto"/>
              <w:ind w:left="16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75" w:type="dxa"/>
            <w:vAlign w:val="top"/>
          </w:tcPr>
          <w:p>
            <w:pPr>
              <w:spacing w:line="186" w:lineRule="auto"/>
              <w:ind w:left="16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81" w:type="dxa"/>
            <w:vAlign w:val="top"/>
          </w:tcPr>
          <w:p>
            <w:pPr>
              <w:spacing w:line="186"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882" w:type="dxa"/>
            <w:vAlign w:val="top"/>
          </w:tcPr>
          <w:p>
            <w:pPr>
              <w:spacing w:line="186" w:lineRule="auto"/>
              <w:ind w:left="155"/>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．C</w:t>
            </w:r>
          </w:p>
        </w:tc>
        <w:tc>
          <w:tcPr>
            <w:tcW w:w="874" w:type="dxa"/>
            <w:vAlign w:val="top"/>
          </w:tcPr>
          <w:p>
            <w:pPr>
              <w:spacing w:line="186" w:lineRule="auto"/>
              <w:ind w:left="149"/>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．C</w:t>
            </w:r>
          </w:p>
        </w:tc>
        <w:tc>
          <w:tcPr>
            <w:tcW w:w="878" w:type="dxa"/>
            <w:vAlign w:val="top"/>
          </w:tcPr>
          <w:p>
            <w:pPr>
              <w:spacing w:line="186" w:lineRule="auto"/>
              <w:ind w:left="151"/>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731" w:type="dxa"/>
            <w:vAlign w:val="top"/>
          </w:tcPr>
          <w:p>
            <w:pPr>
              <w:spacing w:line="186" w:lineRule="auto"/>
              <w:ind w:left="13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．D</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22" w:type="dxa"/>
            <w:vAlign w:val="top"/>
          </w:tcPr>
          <w:p>
            <w:pPr>
              <w:spacing w:before="83"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82" w:type="dxa"/>
            <w:vAlign w:val="top"/>
          </w:tcPr>
          <w:p>
            <w:pPr>
              <w:spacing w:before="83" w:line="186" w:lineRule="auto"/>
              <w:ind w:left="154"/>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73" w:type="dxa"/>
            <w:vAlign w:val="top"/>
          </w:tcPr>
          <w:p>
            <w:pPr>
              <w:spacing w:before="83" w:line="186" w:lineRule="auto"/>
              <w:ind w:left="14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76" w:type="dxa"/>
            <w:vAlign w:val="top"/>
          </w:tcPr>
          <w:p>
            <w:pPr>
              <w:spacing w:before="83"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2"/>
                <w:sz w:val="28"/>
                <w:szCs w:val="28"/>
              </w:rPr>
              <w:t>．C</w:t>
            </w:r>
          </w:p>
        </w:tc>
        <w:tc>
          <w:tcPr>
            <w:tcW w:w="875" w:type="dxa"/>
            <w:vAlign w:val="top"/>
          </w:tcPr>
          <w:p>
            <w:pPr>
              <w:spacing w:before="83"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81" w:type="dxa"/>
            <w:vAlign w:val="top"/>
          </w:tcPr>
          <w:p>
            <w:pPr>
              <w:spacing w:before="83" w:line="186" w:lineRule="auto"/>
              <w:ind w:left="149"/>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82"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74" w:type="dxa"/>
            <w:vAlign w:val="top"/>
          </w:tcPr>
          <w:p>
            <w:pPr>
              <w:spacing w:before="83"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78" w:type="dxa"/>
            <w:vAlign w:val="top"/>
          </w:tcPr>
          <w:p>
            <w:pPr>
              <w:spacing w:before="83" w:line="186" w:lineRule="auto"/>
              <w:ind w:left="14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731" w:type="dxa"/>
            <w:vAlign w:val="top"/>
          </w:tcPr>
          <w:p>
            <w:pPr>
              <w:spacing w:before="83" w:line="186" w:lineRule="auto"/>
              <w:ind w:left="152"/>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37" w:hRule="atLeast"/>
        </w:trPr>
        <w:tc>
          <w:tcPr>
            <w:tcW w:w="722" w:type="dxa"/>
            <w:vAlign w:val="top"/>
          </w:tcPr>
          <w:p>
            <w:pPr>
              <w:spacing w:before="81" w:line="186" w:lineRule="auto"/>
              <w:ind w:left="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p>
            <w:pPr>
              <w:spacing w:before="108" w:line="135" w:lineRule="exact"/>
              <w:ind w:left="1"/>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3"/>
                <w:sz w:val="28"/>
                <w:szCs w:val="28"/>
              </w:rPr>
              <w:t>41</w:t>
            </w:r>
            <w:r>
              <w:rPr>
                <w:rFonts w:hint="eastAsia" w:ascii="仿宋_GB2312" w:hAnsi="仿宋_GB2312" w:eastAsia="仿宋_GB2312" w:cs="仿宋_GB2312"/>
                <w:spacing w:val="-24"/>
                <w:position w:val="-3"/>
                <w:sz w:val="28"/>
                <w:szCs w:val="28"/>
              </w:rPr>
              <w:t xml:space="preserve"> </w:t>
            </w:r>
            <w:r>
              <w:rPr>
                <w:rFonts w:hint="eastAsia" w:ascii="仿宋_GB2312" w:hAnsi="仿宋_GB2312" w:eastAsia="仿宋_GB2312" w:cs="仿宋_GB2312"/>
                <w:spacing w:val="-1"/>
                <w:position w:val="-3"/>
                <w:sz w:val="28"/>
                <w:szCs w:val="28"/>
              </w:rPr>
              <w:t>．D</w:t>
            </w:r>
          </w:p>
        </w:tc>
        <w:tc>
          <w:tcPr>
            <w:tcW w:w="882" w:type="dxa"/>
            <w:vAlign w:val="top"/>
          </w:tcPr>
          <w:p>
            <w:pPr>
              <w:spacing w:before="81" w:line="186" w:lineRule="auto"/>
              <w:ind w:left="17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p>
            <w:pPr>
              <w:spacing w:before="107" w:line="136" w:lineRule="exact"/>
              <w:ind w:left="167"/>
              <w:rPr>
                <w:rFonts w:hint="eastAsia" w:ascii="仿宋_GB2312" w:hAnsi="仿宋_GB2312" w:eastAsia="仿宋_GB2312" w:cs="仿宋_GB2312"/>
                <w:sz w:val="28"/>
                <w:szCs w:val="28"/>
              </w:rPr>
            </w:pPr>
            <w:r>
              <w:rPr>
                <w:rFonts w:hint="eastAsia" w:ascii="仿宋_GB2312" w:hAnsi="仿宋_GB2312" w:eastAsia="仿宋_GB2312" w:cs="仿宋_GB2312"/>
                <w:spacing w:val="-1"/>
                <w:position w:val="-3"/>
                <w:sz w:val="28"/>
                <w:szCs w:val="28"/>
              </w:rPr>
              <w:t>42</w:t>
            </w:r>
            <w:r>
              <w:rPr>
                <w:rFonts w:hint="eastAsia" w:ascii="仿宋_GB2312" w:hAnsi="仿宋_GB2312" w:eastAsia="仿宋_GB2312" w:cs="仿宋_GB2312"/>
                <w:spacing w:val="-24"/>
                <w:position w:val="-3"/>
                <w:sz w:val="28"/>
                <w:szCs w:val="28"/>
              </w:rPr>
              <w:t xml:space="preserve"> </w:t>
            </w:r>
            <w:r>
              <w:rPr>
                <w:rFonts w:hint="eastAsia" w:ascii="仿宋_GB2312" w:hAnsi="仿宋_GB2312" w:eastAsia="仿宋_GB2312" w:cs="仿宋_GB2312"/>
                <w:spacing w:val="-1"/>
                <w:position w:val="-3"/>
                <w:sz w:val="28"/>
                <w:szCs w:val="28"/>
              </w:rPr>
              <w:t>．A</w:t>
            </w:r>
          </w:p>
        </w:tc>
        <w:tc>
          <w:tcPr>
            <w:tcW w:w="873" w:type="dxa"/>
            <w:vAlign w:val="top"/>
          </w:tcPr>
          <w:p>
            <w:pPr>
              <w:spacing w:before="81" w:line="186" w:lineRule="auto"/>
              <w:ind w:left="16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w:t>
            </w:r>
          </w:p>
          <w:p>
            <w:pPr>
              <w:spacing w:before="108" w:line="135" w:lineRule="exact"/>
              <w:ind w:left="161"/>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2"/>
                <w:sz w:val="28"/>
                <w:szCs w:val="28"/>
              </w:rPr>
              <w:t>43</w:t>
            </w:r>
            <w:r>
              <w:rPr>
                <w:rFonts w:hint="eastAsia" w:ascii="仿宋_GB2312" w:hAnsi="仿宋_GB2312" w:eastAsia="仿宋_GB2312" w:cs="仿宋_GB2312"/>
                <w:spacing w:val="-21"/>
                <w:position w:val="-2"/>
                <w:sz w:val="28"/>
                <w:szCs w:val="28"/>
              </w:rPr>
              <w:t xml:space="preserve"> </w:t>
            </w:r>
            <w:r>
              <w:rPr>
                <w:rFonts w:hint="eastAsia" w:ascii="仿宋_GB2312" w:hAnsi="仿宋_GB2312" w:eastAsia="仿宋_GB2312" w:cs="仿宋_GB2312"/>
                <w:spacing w:val="-2"/>
                <w:position w:val="-2"/>
                <w:sz w:val="28"/>
                <w:szCs w:val="28"/>
              </w:rPr>
              <w:t>．B</w:t>
            </w:r>
          </w:p>
        </w:tc>
        <w:tc>
          <w:tcPr>
            <w:tcW w:w="876" w:type="dxa"/>
            <w:vAlign w:val="top"/>
          </w:tcPr>
          <w:p>
            <w:pPr>
              <w:spacing w:before="81" w:line="186" w:lineRule="auto"/>
              <w:ind w:left="16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p>
            <w:pPr>
              <w:spacing w:before="107" w:line="136" w:lineRule="exact"/>
              <w:ind w:left="161"/>
              <w:rPr>
                <w:rFonts w:hint="eastAsia" w:ascii="仿宋_GB2312" w:hAnsi="仿宋_GB2312" w:eastAsia="仿宋_GB2312" w:cs="仿宋_GB2312"/>
                <w:sz w:val="28"/>
                <w:szCs w:val="28"/>
              </w:rPr>
            </w:pPr>
            <w:r>
              <w:rPr>
                <w:rFonts w:hint="eastAsia" w:ascii="仿宋_GB2312" w:hAnsi="仿宋_GB2312" w:eastAsia="仿宋_GB2312" w:cs="仿宋_GB2312"/>
                <w:spacing w:val="-3"/>
                <w:position w:val="-3"/>
                <w:sz w:val="28"/>
                <w:szCs w:val="28"/>
              </w:rPr>
              <w:t>44</w:t>
            </w:r>
            <w:r>
              <w:rPr>
                <w:rFonts w:hint="eastAsia" w:ascii="仿宋_GB2312" w:hAnsi="仿宋_GB2312" w:eastAsia="仿宋_GB2312" w:cs="仿宋_GB2312"/>
                <w:spacing w:val="-21"/>
                <w:position w:val="-3"/>
                <w:sz w:val="28"/>
                <w:szCs w:val="28"/>
              </w:rPr>
              <w:t xml:space="preserve"> </w:t>
            </w:r>
            <w:r>
              <w:rPr>
                <w:rFonts w:hint="eastAsia" w:ascii="仿宋_GB2312" w:hAnsi="仿宋_GB2312" w:eastAsia="仿宋_GB2312" w:cs="仿宋_GB2312"/>
                <w:spacing w:val="-3"/>
                <w:position w:val="-3"/>
                <w:sz w:val="28"/>
                <w:szCs w:val="28"/>
              </w:rPr>
              <w:t>．A</w:t>
            </w:r>
          </w:p>
        </w:tc>
        <w:tc>
          <w:tcPr>
            <w:tcW w:w="875" w:type="dxa"/>
            <w:vAlign w:val="top"/>
          </w:tcPr>
          <w:p>
            <w:pPr>
              <w:spacing w:before="81" w:line="186" w:lineRule="auto"/>
              <w:ind w:left="17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w:t>
            </w:r>
          </w:p>
        </w:tc>
        <w:tc>
          <w:tcPr>
            <w:tcW w:w="881" w:type="dxa"/>
            <w:vAlign w:val="top"/>
          </w:tcPr>
          <w:p>
            <w:pPr>
              <w:spacing w:before="81" w:line="186" w:lineRule="auto"/>
              <w:ind w:left="177"/>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82" w:type="dxa"/>
            <w:vAlign w:val="top"/>
          </w:tcPr>
          <w:p>
            <w:pPr>
              <w:spacing w:before="81" w:line="186" w:lineRule="auto"/>
              <w:ind w:left="17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874" w:type="dxa"/>
            <w:vAlign w:val="top"/>
          </w:tcPr>
          <w:p>
            <w:pPr>
              <w:spacing w:before="81" w:line="186" w:lineRule="auto"/>
              <w:ind w:left="17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w:t>
            </w:r>
          </w:p>
        </w:tc>
        <w:tc>
          <w:tcPr>
            <w:tcW w:w="878" w:type="dxa"/>
            <w:vAlign w:val="top"/>
          </w:tcPr>
          <w:p>
            <w:pPr>
              <w:spacing w:before="81" w:line="186" w:lineRule="auto"/>
              <w:ind w:left="17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．D</w:t>
            </w:r>
          </w:p>
        </w:tc>
        <w:tc>
          <w:tcPr>
            <w:tcW w:w="731" w:type="dxa"/>
            <w:vAlign w:val="top"/>
          </w:tcPr>
          <w:p>
            <w:pPr>
              <w:spacing w:before="81"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w:t>
            </w:r>
          </w:p>
        </w:tc>
      </w:tr>
    </w:tbl>
    <w:p>
      <w:pPr>
        <w:spacing w:before="117"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4"/>
          <w:sz w:val="28"/>
          <w:szCs w:val="28"/>
        </w:rPr>
        <w:t>×           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 xml:space="preserve">    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10．√</w:t>
      </w:r>
    </w:p>
    <w:p>
      <w:pPr>
        <w:spacing w:before="30"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4"/>
          <w:sz w:val="28"/>
          <w:szCs w:val="28"/>
        </w:rPr>
        <w:t>．√       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4"/>
          <w:sz w:val="28"/>
          <w:szCs w:val="28"/>
        </w:rPr>
        <w:t>×       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4"/>
          <w:sz w:val="28"/>
          <w:szCs w:val="28"/>
        </w:rPr>
        <w:t>×       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19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         20．×</w:t>
      </w:r>
    </w:p>
    <w:p>
      <w:pPr>
        <w:spacing w:before="28"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       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30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p>
    <w:p>
      <w:pPr>
        <w:spacing w:before="29" w:line="281" w:lineRule="exact"/>
        <w:ind w:left="2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2"/>
          <w:sz w:val="28"/>
          <w:szCs w:val="28"/>
        </w:rPr>
        <w:t>×      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2"/>
          <w:sz w:val="28"/>
          <w:szCs w:val="28"/>
        </w:rPr>
        <w:t>×       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34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35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 xml:space="preserve">      36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      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3"/>
          <w:sz w:val="28"/>
          <w:szCs w:val="28"/>
        </w:rPr>
        <w:t>×       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w:t>
      </w:r>
    </w:p>
    <w:p>
      <w:pPr>
        <w:spacing w:before="28" w:line="281" w:lineRule="exact"/>
        <w:ind w:left="1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41</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2"/>
          <w:sz w:val="28"/>
          <w:szCs w:val="28"/>
        </w:rPr>
        <w:t>×      42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      44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45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2"/>
          <w:sz w:val="28"/>
          <w:szCs w:val="28"/>
        </w:rPr>
        <w:t>×      46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       47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．ABD      </w:t>
      </w:r>
      <w:r>
        <w:rPr>
          <w:rFonts w:hint="eastAsia" w:ascii="仿宋_GB2312" w:hAnsi="仿宋_GB2312" w:eastAsia="仿宋_GB2312" w:cs="仿宋_GB2312"/>
          <w:spacing w:val="-1"/>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．ABD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．ACD         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．ACD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．ABCD</w:t>
      </w:r>
    </w:p>
    <w:p>
      <w:pPr>
        <w:spacing w:before="108"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      10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．ACD     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．AC       12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．ABD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．ABD       14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 xml:space="preserve">．ABC    </w:t>
      </w:r>
      <w:r>
        <w:rPr>
          <w:rFonts w:hint="eastAsia" w:ascii="仿宋_GB2312" w:hAnsi="仿宋_GB2312" w:eastAsia="仿宋_GB2312" w:cs="仿宋_GB2312"/>
          <w:spacing w:val="-2"/>
          <w:sz w:val="28"/>
          <w:szCs w:val="28"/>
        </w:rPr>
        <w:t>15</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2"/>
          <w:sz w:val="28"/>
          <w:szCs w:val="28"/>
        </w:rPr>
        <w:t>．AC       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．ABD</w:t>
      </w:r>
    </w:p>
    <w:p>
      <w:pPr>
        <w:spacing w:before="111" w:line="186"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40"/>
          <w:sz w:val="28"/>
          <w:szCs w:val="28"/>
        </w:rPr>
        <w:t xml:space="preserve"> </w:t>
      </w:r>
      <w:r>
        <w:rPr>
          <w:rFonts w:hint="eastAsia" w:ascii="仿宋_GB2312" w:hAnsi="仿宋_GB2312" w:eastAsia="仿宋_GB2312" w:cs="仿宋_GB2312"/>
          <w:spacing w:val="1"/>
          <w:sz w:val="28"/>
          <w:szCs w:val="28"/>
        </w:rPr>
        <w:t>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
          <w:sz w:val="28"/>
          <w:szCs w:val="28"/>
        </w:rPr>
        <w:t xml:space="preserve">    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
          <w:sz w:val="28"/>
          <w:szCs w:val="28"/>
        </w:rPr>
        <w:t xml:space="preserve">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
          <w:sz w:val="28"/>
          <w:szCs w:val="28"/>
        </w:rPr>
        <w:t xml:space="preserve">    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CD</w:t>
      </w:r>
      <w:r>
        <w:rPr>
          <w:rFonts w:hint="eastAsia" w:ascii="仿宋_GB2312" w:hAnsi="仿宋_GB2312" w:eastAsia="仿宋_GB2312" w:cs="仿宋_GB2312"/>
          <w:spacing w:val="1"/>
          <w:sz w:val="28"/>
          <w:szCs w:val="28"/>
        </w:rPr>
        <w:t xml:space="preserve">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w:t>
      </w:r>
      <w:r>
        <w:rPr>
          <w:rFonts w:hint="eastAsia" w:ascii="仿宋_GB2312" w:hAnsi="仿宋_GB2312" w:eastAsia="仿宋_GB2312" w:cs="仿宋_GB2312"/>
          <w:spacing w:val="1"/>
          <w:sz w:val="28"/>
          <w:szCs w:val="28"/>
        </w:rPr>
        <w:t xml:space="preserve">  </w:t>
      </w:r>
      <w:r>
        <w:rPr>
          <w:rFonts w:hint="eastAsia" w:ascii="仿宋_GB2312" w:hAnsi="仿宋_GB2312" w:eastAsia="仿宋_GB2312" w:cs="仿宋_GB2312"/>
          <w:sz w:val="28"/>
          <w:szCs w:val="28"/>
        </w:rPr>
        <w:t xml:space="preserve">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．ABCD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w:t>
      </w:r>
    </w:p>
    <w:p>
      <w:pPr>
        <w:spacing w:before="108"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BD</w:t>
      </w:r>
      <w:r>
        <w:rPr>
          <w:rFonts w:hint="eastAsia" w:ascii="仿宋_GB2312" w:hAnsi="仿宋_GB2312" w:eastAsia="仿宋_GB2312" w:cs="仿宋_GB2312"/>
          <w:spacing w:val="2"/>
          <w:sz w:val="28"/>
          <w:szCs w:val="28"/>
        </w:rPr>
        <w:t xml:space="preserve">      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2"/>
          <w:sz w:val="28"/>
          <w:szCs w:val="28"/>
        </w:rPr>
        <w:t xml:space="preserve">      29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30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BCD</w:t>
      </w:r>
    </w:p>
    <w:p>
      <w:pPr>
        <w:spacing w:before="62" w:line="219" w:lineRule="auto"/>
        <w:ind w:left="21"/>
        <w:outlineLvl w:val="2"/>
        <w:rPr>
          <w:rFonts w:hint="eastAsia" w:ascii="仿宋_GB2312" w:hAnsi="仿宋_GB2312" w:eastAsia="仿宋_GB2312" w:cs="仿宋_GB2312"/>
          <w:sz w:val="28"/>
          <w:szCs w:val="28"/>
        </w:rPr>
      </w:pPr>
      <w:bookmarkStart w:id="115" w:name="bookmark75"/>
      <w:bookmarkEnd w:id="115"/>
      <w:r>
        <w:rPr>
          <w:rFonts w:hint="eastAsia" w:ascii="仿宋_GB2312" w:hAnsi="仿宋_GB2312" w:eastAsia="仿宋_GB2312" w:cs="仿宋_GB2312"/>
          <w:b/>
          <w:bCs/>
          <w:spacing w:val="-3"/>
          <w:sz w:val="28"/>
          <w:szCs w:val="28"/>
        </w:rPr>
        <w:t>第十二章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色谱分析法知识</w:t>
      </w:r>
    </w:p>
    <w:p>
      <w:pPr>
        <w:spacing w:before="42" w:line="228"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一、单选题</w:t>
      </w:r>
    </w:p>
    <w:p>
      <w:pPr>
        <w:spacing w:before="96" w:line="186" w:lineRule="auto"/>
        <w:ind w:left="144"/>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 xml:space="preserve">．D   </w:t>
      </w:r>
      <w:r>
        <w:rPr>
          <w:rFonts w:hint="eastAsia" w:ascii="仿宋_GB2312" w:hAnsi="仿宋_GB2312" w:eastAsia="仿宋_GB2312" w:cs="仿宋_GB2312"/>
          <w:spacing w:val="-4"/>
          <w:sz w:val="28"/>
          <w:szCs w:val="28"/>
        </w:rPr>
        <w:t xml:space="preserve">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        10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11．B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．C       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．A         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．A       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．B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．D       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．B       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．B       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 xml:space="preserve">．A         </w:t>
      </w:r>
      <w:r>
        <w:rPr>
          <w:rFonts w:hint="eastAsia" w:ascii="仿宋_GB2312" w:hAnsi="仿宋_GB2312" w:eastAsia="仿宋_GB2312" w:cs="仿宋_GB2312"/>
          <w:spacing w:val="-5"/>
          <w:sz w:val="28"/>
          <w:szCs w:val="28"/>
        </w:rPr>
        <w:t>20．D</w:t>
      </w:r>
    </w:p>
    <w:p>
      <w:pPr>
        <w:spacing w:before="109"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．D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．C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 xml:space="preserve">．A    </w:t>
      </w:r>
      <w:r>
        <w:rPr>
          <w:rFonts w:hint="eastAsia" w:ascii="仿宋_GB2312" w:hAnsi="仿宋_GB2312" w:eastAsia="仿宋_GB2312" w:cs="仿宋_GB2312"/>
          <w:spacing w:val="-1"/>
          <w:sz w:val="28"/>
          <w:szCs w:val="28"/>
        </w:rPr>
        <w:t xml:space="preserve">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       26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27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       30．C</w:t>
      </w:r>
    </w:p>
    <w:p>
      <w:pPr>
        <w:spacing w:before="108"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31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        32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33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3</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．D       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．B       36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37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       38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．B      39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．C       40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w:t>
      </w:r>
    </w:p>
    <w:p>
      <w:pPr>
        <w:spacing w:before="108" w:line="186" w:lineRule="auto"/>
        <w:ind w:left="17"/>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41</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．D        42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．B      43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         44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．C      45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46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．D       47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48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49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．D      50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w:t>
      </w:r>
    </w:p>
    <w:p>
      <w:pPr>
        <w:spacing w:before="110"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51．C                             53．B            54．B         55．C         56．A                             58．A      59．A         60．C</w:t>
      </w:r>
    </w:p>
    <w:p>
      <w:pPr>
        <w:spacing w:before="108"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61．D        62．C      63．A           64．C                         66．A       67．A      68．C      69．C         70．B</w:t>
      </w:r>
    </w:p>
    <w:p>
      <w:pPr>
        <w:spacing w:before="79" w:line="228"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二、判断题</w:t>
      </w:r>
    </w:p>
    <w:p>
      <w:pPr>
        <w:spacing w:before="21"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3"/>
          <w:sz w:val="28"/>
          <w:szCs w:val="28"/>
        </w:rPr>
        <w:t xml:space="preserve">2．×           3．√          4．×            5．√      </w:t>
      </w:r>
      <w:r>
        <w:rPr>
          <w:rFonts w:hint="eastAsia" w:ascii="仿宋_GB2312" w:hAnsi="仿宋_GB2312" w:eastAsia="仿宋_GB2312" w:cs="仿宋_GB2312"/>
          <w:spacing w:val="-4"/>
          <w:sz w:val="28"/>
          <w:szCs w:val="28"/>
        </w:rPr>
        <w:t xml:space="preserve">     6．√           7．√           8．×           9．√         10．×</w:t>
      </w:r>
    </w:p>
    <w:p>
      <w:pPr>
        <w:spacing w:before="28" w:line="281" w:lineRule="exact"/>
        <w:ind w:right="4"/>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w:t>
      </w:r>
      <w:r>
        <w:rPr>
          <w:rFonts w:hint="eastAsia" w:ascii="仿宋_GB2312" w:hAnsi="仿宋_GB2312" w:eastAsia="仿宋_GB2312" w:cs="仿宋_GB2312"/>
          <w:spacing w:val="-5"/>
          <w:sz w:val="28"/>
          <w:szCs w:val="28"/>
        </w:rPr>
        <w:t>1．×         12．×         13．√          14．×         15．√         16．×          17．×         1</w:t>
      </w:r>
      <w:r>
        <w:rPr>
          <w:rFonts w:hint="eastAsia" w:ascii="仿宋_GB2312" w:hAnsi="仿宋_GB2312" w:eastAsia="仿宋_GB2312" w:cs="仿宋_GB2312"/>
          <w:spacing w:val="-6"/>
          <w:sz w:val="28"/>
          <w:szCs w:val="28"/>
        </w:rPr>
        <w:t>8．×         19．×         20．</w:t>
      </w:r>
      <w:r>
        <w:rPr>
          <w:rFonts w:hint="eastAsia" w:ascii="仿宋_GB2312" w:hAnsi="仿宋_GB2312" w:eastAsia="仿宋_GB2312" w:cs="仿宋_GB2312"/>
          <w:spacing w:val="-5"/>
          <w:sz w:val="28"/>
          <w:szCs w:val="28"/>
        </w:rPr>
        <w:t>√</w:t>
      </w:r>
    </w:p>
    <w:p>
      <w:pPr>
        <w:spacing w:before="29"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        22．√         23</w:t>
      </w:r>
      <w:r>
        <w:rPr>
          <w:rFonts w:hint="eastAsia" w:ascii="仿宋_GB2312" w:hAnsi="仿宋_GB2312" w:eastAsia="仿宋_GB2312" w:cs="仿宋_GB2312"/>
          <w:spacing w:val="-3"/>
          <w:sz w:val="28"/>
          <w:szCs w:val="28"/>
        </w:rPr>
        <w:t>．×        24．×         25．√         26．×        27．×         28．√        29．×         30．×</w:t>
      </w:r>
    </w:p>
    <w:p>
      <w:pPr>
        <w:spacing w:before="31"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 xml:space="preserve">31．√        32．×         33．×         34．√         35．√        36．√         37．√         38．×   </w:t>
      </w:r>
      <w:r>
        <w:rPr>
          <w:rFonts w:hint="eastAsia" w:ascii="仿宋_GB2312" w:hAnsi="仿宋_GB2312" w:eastAsia="仿宋_GB2312" w:cs="仿宋_GB2312"/>
          <w:spacing w:val="-4"/>
          <w:sz w:val="28"/>
          <w:szCs w:val="28"/>
        </w:rPr>
        <w:t xml:space="preserve">      39．×        40．×</w:t>
      </w:r>
    </w:p>
    <w:p>
      <w:pPr>
        <w:spacing w:before="29" w:line="281" w:lineRule="exact"/>
        <w:ind w:left="15"/>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 xml:space="preserve">41．×        42．√        43．√         44．√        45．×     </w:t>
      </w:r>
      <w:r>
        <w:rPr>
          <w:rFonts w:hint="eastAsia" w:ascii="仿宋_GB2312" w:hAnsi="仿宋_GB2312" w:eastAsia="仿宋_GB2312" w:cs="仿宋_GB2312"/>
          <w:spacing w:val="-2"/>
          <w:sz w:val="28"/>
          <w:szCs w:val="28"/>
        </w:rPr>
        <w:t xml:space="preserve">    46．√        47．×       48．×        49．×         50．√</w:t>
      </w:r>
    </w:p>
    <w:p>
      <w:pPr>
        <w:spacing w:before="31" w:line="281" w:lineRule="exact"/>
        <w:ind w:left="2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51</w:t>
      </w:r>
      <w:r>
        <w:rPr>
          <w:rFonts w:hint="eastAsia" w:ascii="仿宋_GB2312" w:hAnsi="仿宋_GB2312" w:eastAsia="仿宋_GB2312" w:cs="仿宋_GB2312"/>
          <w:spacing w:val="-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52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6"/>
          <w:sz w:val="28"/>
          <w:szCs w:val="28"/>
        </w:rPr>
        <w:t>53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54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6"/>
          <w:sz w:val="28"/>
          <w:szCs w:val="28"/>
        </w:rPr>
        <w:t>55</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w:t>
      </w:r>
    </w:p>
    <w:p>
      <w:pPr>
        <w:spacing w:before="71" w:line="229"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三、多选题</w:t>
      </w:r>
    </w:p>
    <w:p>
      <w:pPr>
        <w:spacing w:before="95"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．AD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．BC           3</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．ABCD    4</w:t>
      </w:r>
      <w:r>
        <w:rPr>
          <w:rFonts w:hint="eastAsia" w:ascii="仿宋_GB2312" w:hAnsi="仿宋_GB2312" w:eastAsia="仿宋_GB2312" w:cs="仿宋_GB2312"/>
          <w:spacing w:val="-14"/>
          <w:sz w:val="28"/>
          <w:szCs w:val="28"/>
        </w:rPr>
        <w:t xml:space="preserve"> </w:t>
      </w:r>
      <w:r>
        <w:rPr>
          <w:rFonts w:hint="eastAsia" w:ascii="仿宋_GB2312" w:hAnsi="仿宋_GB2312" w:eastAsia="仿宋_GB2312" w:cs="仿宋_GB2312"/>
          <w:sz w:val="28"/>
          <w:szCs w:val="28"/>
        </w:rPr>
        <w:t>．BC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D      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．BC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．ABCD</w:t>
      </w:r>
    </w:p>
    <w:p>
      <w:pPr>
        <w:spacing w:before="108"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．ABCD    10</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．ABCD    11</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．ABC    12</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．BC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．BD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．ABCD     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．ABCD</w:t>
      </w:r>
    </w:p>
    <w:p>
      <w:pPr>
        <w:spacing w:before="108" w:line="186" w:lineRule="auto"/>
        <w:ind w:left="3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．ABCD      18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．BD       19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       20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．AC      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．AD       22</w:t>
      </w:r>
      <w:r>
        <w:rPr>
          <w:rFonts w:hint="eastAsia" w:ascii="仿宋_GB2312" w:hAnsi="仿宋_GB2312" w:eastAsia="仿宋_GB2312" w:cs="仿宋_GB2312"/>
          <w:spacing w:val="-18"/>
          <w:sz w:val="28"/>
          <w:szCs w:val="28"/>
        </w:rPr>
        <w:t xml:space="preserve"> </w:t>
      </w:r>
      <w:r>
        <w:rPr>
          <w:rFonts w:hint="eastAsia" w:ascii="仿宋_GB2312" w:hAnsi="仿宋_GB2312" w:eastAsia="仿宋_GB2312" w:cs="仿宋_GB2312"/>
          <w:sz w:val="28"/>
          <w:szCs w:val="28"/>
        </w:rPr>
        <w:t>．</w:t>
      </w:r>
      <w:r>
        <w:rPr>
          <w:rFonts w:hint="eastAsia" w:ascii="仿宋_GB2312" w:hAnsi="仿宋_GB2312" w:eastAsia="仿宋_GB2312" w:cs="仿宋_GB2312"/>
          <w:spacing w:val="-1"/>
          <w:sz w:val="28"/>
          <w:szCs w:val="28"/>
        </w:rPr>
        <w:t>AB   23</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1"/>
          <w:sz w:val="28"/>
          <w:szCs w:val="28"/>
        </w:rPr>
        <w:t>．BC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．AC</w:t>
      </w:r>
    </w:p>
    <w:p>
      <w:pPr>
        <w:spacing w:before="108" w:line="186" w:lineRule="auto"/>
        <w:ind w:left="18"/>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ABD</w:t>
      </w:r>
      <w:r>
        <w:rPr>
          <w:rFonts w:hint="eastAsia" w:ascii="仿宋_GB2312" w:hAnsi="仿宋_GB2312" w:eastAsia="仿宋_GB2312" w:cs="仿宋_GB2312"/>
          <w:spacing w:val="1"/>
          <w:sz w:val="28"/>
          <w:szCs w:val="28"/>
        </w:rPr>
        <w:t xml:space="preserve">      26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BD</w:t>
      </w:r>
      <w:r>
        <w:rPr>
          <w:rFonts w:hint="eastAsia" w:ascii="仿宋_GB2312" w:hAnsi="仿宋_GB2312" w:eastAsia="仿宋_GB2312" w:cs="仿宋_GB2312"/>
          <w:spacing w:val="1"/>
          <w:sz w:val="28"/>
          <w:szCs w:val="28"/>
        </w:rPr>
        <w:t xml:space="preserve">        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1"/>
          <w:sz w:val="28"/>
          <w:szCs w:val="28"/>
        </w:rPr>
        <w:t xml:space="preserve">         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2</w:t>
      </w:r>
      <w:r>
        <w:rPr>
          <w:rFonts w:hint="eastAsia" w:ascii="仿宋_GB2312" w:hAnsi="仿宋_GB2312" w:eastAsia="仿宋_GB2312" w:cs="仿宋_GB2312"/>
          <w:sz w:val="28"/>
          <w:szCs w:val="28"/>
        </w:rPr>
        <w:t>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．ACD       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．ACD    31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    32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．ACD</w:t>
      </w:r>
    </w:p>
    <w:p>
      <w:pPr>
        <w:spacing w:before="111" w:line="186" w:lineRule="auto"/>
        <w:ind w:left="2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33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ABD</w:t>
      </w:r>
      <w:r>
        <w:rPr>
          <w:rFonts w:hint="eastAsia" w:ascii="仿宋_GB2312" w:hAnsi="仿宋_GB2312" w:eastAsia="仿宋_GB2312" w:cs="仿宋_GB2312"/>
          <w:spacing w:val="2"/>
          <w:sz w:val="28"/>
          <w:szCs w:val="28"/>
        </w:rPr>
        <w:t xml:space="preserve">      34．</w:t>
      </w:r>
      <w:r>
        <w:rPr>
          <w:rFonts w:hint="eastAsia" w:ascii="仿宋_GB2312" w:hAnsi="仿宋_GB2312" w:eastAsia="仿宋_GB2312" w:cs="仿宋_GB2312"/>
          <w:sz w:val="28"/>
          <w:szCs w:val="28"/>
        </w:rPr>
        <w:t>ABC</w:t>
      </w:r>
      <w:r>
        <w:rPr>
          <w:rFonts w:hint="eastAsia" w:ascii="仿宋_GB2312" w:hAnsi="仿宋_GB2312" w:eastAsia="仿宋_GB2312" w:cs="仿宋_GB2312"/>
          <w:spacing w:val="2"/>
          <w:sz w:val="28"/>
          <w:szCs w:val="28"/>
        </w:rPr>
        <w:t xml:space="preserve">      35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 xml:space="preserve"> 36．</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37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38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w:t>
      </w:r>
      <w:r>
        <w:rPr>
          <w:rFonts w:hint="eastAsia" w:ascii="仿宋_GB2312" w:hAnsi="仿宋_GB2312" w:eastAsia="仿宋_GB2312" w:cs="仿宋_GB2312"/>
          <w:spacing w:val="1"/>
          <w:sz w:val="28"/>
          <w:szCs w:val="28"/>
        </w:rPr>
        <w:t xml:space="preserve">     39．</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40．</w:t>
      </w:r>
      <w:r>
        <w:rPr>
          <w:rFonts w:hint="eastAsia" w:ascii="仿宋_GB2312" w:hAnsi="仿宋_GB2312" w:eastAsia="仿宋_GB2312" w:cs="仿宋_GB2312"/>
          <w:sz w:val="28"/>
          <w:szCs w:val="28"/>
        </w:rPr>
        <w:t>ABD</w:t>
      </w:r>
    </w:p>
    <w:p>
      <w:pPr>
        <w:spacing w:before="59" w:line="219" w:lineRule="auto"/>
        <w:ind w:left="21"/>
        <w:outlineLvl w:val="2"/>
        <w:rPr>
          <w:rFonts w:hint="eastAsia" w:ascii="仿宋_GB2312" w:hAnsi="仿宋_GB2312" w:eastAsia="仿宋_GB2312" w:cs="仿宋_GB2312"/>
          <w:sz w:val="28"/>
          <w:szCs w:val="28"/>
        </w:rPr>
      </w:pPr>
      <w:bookmarkStart w:id="116" w:name="bookmark76"/>
      <w:bookmarkEnd w:id="116"/>
      <w:r>
        <w:rPr>
          <w:rFonts w:hint="eastAsia" w:ascii="仿宋_GB2312" w:hAnsi="仿宋_GB2312" w:eastAsia="仿宋_GB2312" w:cs="仿宋_GB2312"/>
          <w:b/>
          <w:bCs/>
          <w:spacing w:val="-3"/>
          <w:sz w:val="28"/>
          <w:szCs w:val="28"/>
        </w:rPr>
        <w:t>第十三章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工业分析知识</w:t>
      </w:r>
    </w:p>
    <w:p>
      <w:pPr>
        <w:spacing w:before="28"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line="71" w:lineRule="exact"/>
        <w:rPr>
          <w:rFonts w:hint="eastAsia" w:ascii="仿宋_GB2312" w:hAnsi="仿宋_GB2312" w:eastAsia="仿宋_GB2312" w:cs="仿宋_GB2312"/>
          <w:sz w:val="28"/>
          <w:szCs w:val="28"/>
        </w:rPr>
      </w:pPr>
    </w:p>
    <w:tbl>
      <w:tblPr>
        <w:tblStyle w:val="7"/>
        <w:tblW w:w="8227" w:type="dxa"/>
        <w:tblInd w:w="18"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704"/>
        <w:gridCol w:w="840"/>
        <w:gridCol w:w="840"/>
        <w:gridCol w:w="833"/>
        <w:gridCol w:w="841"/>
        <w:gridCol w:w="845"/>
        <w:gridCol w:w="841"/>
        <w:gridCol w:w="839"/>
        <w:gridCol w:w="893"/>
        <w:gridCol w:w="751"/>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228" w:hRule="atLeast"/>
        </w:trPr>
        <w:tc>
          <w:tcPr>
            <w:tcW w:w="704" w:type="dxa"/>
            <w:vAlign w:val="top"/>
          </w:tcPr>
          <w:p>
            <w:pPr>
              <w:spacing w:line="186" w:lineRule="auto"/>
              <w:ind w:left="123"/>
              <w:rPr>
                <w:rFonts w:hint="eastAsia" w:ascii="仿宋_GB2312" w:hAnsi="仿宋_GB2312" w:eastAsia="仿宋_GB2312" w:cs="仿宋_GB2312"/>
                <w:sz w:val="28"/>
                <w:szCs w:val="28"/>
              </w:rPr>
            </w:pPr>
            <w:r>
              <w:rPr>
                <w:rFonts w:hint="eastAsia" w:ascii="仿宋_GB2312" w:hAnsi="仿宋_GB2312" w:eastAsia="仿宋_GB2312" w:cs="仿宋_GB2312"/>
                <w:spacing w:val="-11"/>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1"/>
                <w:sz w:val="28"/>
                <w:szCs w:val="28"/>
              </w:rPr>
              <w:t>．A</w:t>
            </w:r>
          </w:p>
        </w:tc>
        <w:tc>
          <w:tcPr>
            <w:tcW w:w="840" w:type="dxa"/>
            <w:vAlign w:val="top"/>
          </w:tcPr>
          <w:p>
            <w:pPr>
              <w:spacing w:line="186" w:lineRule="auto"/>
              <w:ind w:left="239"/>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．B</w:t>
            </w:r>
          </w:p>
        </w:tc>
        <w:tc>
          <w:tcPr>
            <w:tcW w:w="840" w:type="dxa"/>
            <w:vAlign w:val="top"/>
          </w:tcPr>
          <w:p>
            <w:pPr>
              <w:spacing w:line="186" w:lineRule="auto"/>
              <w:ind w:left="243"/>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．A</w:t>
            </w:r>
          </w:p>
        </w:tc>
        <w:tc>
          <w:tcPr>
            <w:tcW w:w="833" w:type="dxa"/>
            <w:vAlign w:val="top"/>
          </w:tcPr>
          <w:p>
            <w:pPr>
              <w:spacing w:line="186" w:lineRule="auto"/>
              <w:ind w:left="238"/>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w:t>
            </w:r>
          </w:p>
        </w:tc>
        <w:tc>
          <w:tcPr>
            <w:tcW w:w="841" w:type="dxa"/>
            <w:vAlign w:val="top"/>
          </w:tcPr>
          <w:p>
            <w:pPr>
              <w:spacing w:line="186" w:lineRule="auto"/>
              <w:ind w:left="251"/>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．C</w:t>
            </w:r>
          </w:p>
        </w:tc>
        <w:tc>
          <w:tcPr>
            <w:tcW w:w="845" w:type="dxa"/>
            <w:vAlign w:val="top"/>
          </w:tcPr>
          <w:p>
            <w:pPr>
              <w:spacing w:line="186" w:lineRule="auto"/>
              <w:ind w:left="249"/>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．B</w:t>
            </w:r>
          </w:p>
        </w:tc>
        <w:tc>
          <w:tcPr>
            <w:tcW w:w="841" w:type="dxa"/>
            <w:vAlign w:val="top"/>
          </w:tcPr>
          <w:p>
            <w:pPr>
              <w:spacing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7</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6"/>
                <w:sz w:val="28"/>
                <w:szCs w:val="28"/>
              </w:rPr>
              <w:t>．A</w:t>
            </w:r>
          </w:p>
        </w:tc>
        <w:tc>
          <w:tcPr>
            <w:tcW w:w="839" w:type="dxa"/>
            <w:vAlign w:val="top"/>
          </w:tcPr>
          <w:p>
            <w:pPr>
              <w:spacing w:line="186" w:lineRule="auto"/>
              <w:ind w:left="24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8</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7"/>
                <w:sz w:val="28"/>
                <w:szCs w:val="28"/>
              </w:rPr>
              <w:t>．D</w:t>
            </w:r>
          </w:p>
        </w:tc>
        <w:tc>
          <w:tcPr>
            <w:tcW w:w="893" w:type="dxa"/>
            <w:vAlign w:val="top"/>
          </w:tcPr>
          <w:p>
            <w:pPr>
              <w:spacing w:line="186" w:lineRule="auto"/>
              <w:ind w:left="244"/>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5"/>
                <w:sz w:val="28"/>
                <w:szCs w:val="28"/>
              </w:rPr>
              <w:t>．D</w:t>
            </w:r>
          </w:p>
        </w:tc>
        <w:tc>
          <w:tcPr>
            <w:tcW w:w="751" w:type="dxa"/>
            <w:vAlign w:val="top"/>
          </w:tcPr>
          <w:p>
            <w:pPr>
              <w:spacing w:line="186" w:lineRule="auto"/>
              <w:ind w:right="2"/>
              <w:jc w:val="right"/>
              <w:rPr>
                <w:rFonts w:hint="eastAsia" w:ascii="仿宋_GB2312" w:hAnsi="仿宋_GB2312" w:eastAsia="仿宋_GB2312" w:cs="仿宋_GB2312"/>
                <w:sz w:val="28"/>
                <w:szCs w:val="28"/>
              </w:rPr>
            </w:pPr>
            <w:r>
              <w:rPr>
                <w:rFonts w:hint="eastAsia" w:ascii="仿宋_GB2312" w:hAnsi="仿宋_GB2312" w:eastAsia="仿宋_GB2312" w:cs="仿宋_GB2312"/>
                <w:spacing w:val="-9"/>
                <w:sz w:val="28"/>
                <w:szCs w:val="28"/>
              </w:rPr>
              <w:t>10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9"/>
                <w:sz w:val="28"/>
                <w:szCs w:val="28"/>
              </w:rPr>
              <w:t>．</w:t>
            </w:r>
            <w:r>
              <w:rPr>
                <w:rFonts w:hint="eastAsia" w:ascii="仿宋_GB2312" w:hAnsi="仿宋_GB2312" w:eastAsia="仿宋_GB2312" w:cs="仿宋_GB2312"/>
                <w:spacing w:val="-5"/>
                <w:sz w:val="28"/>
                <w:szCs w:val="28"/>
              </w:rPr>
              <w:t>A</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09" w:hRule="atLeast"/>
        </w:trPr>
        <w:tc>
          <w:tcPr>
            <w:tcW w:w="704" w:type="dxa"/>
            <w:vAlign w:val="top"/>
          </w:tcPr>
          <w:p>
            <w:pPr>
              <w:spacing w:before="81" w:line="186" w:lineRule="auto"/>
              <w:ind w:left="20"/>
              <w:rPr>
                <w:rFonts w:hint="eastAsia" w:ascii="仿宋_GB2312" w:hAnsi="仿宋_GB2312" w:eastAsia="仿宋_GB2312" w:cs="仿宋_GB2312"/>
                <w:sz w:val="28"/>
                <w:szCs w:val="28"/>
              </w:rPr>
            </w:pPr>
            <w:r>
              <w:rPr>
                <w:rFonts w:hint="eastAsia" w:ascii="仿宋_GB2312" w:hAnsi="仿宋_GB2312" w:eastAsia="仿宋_GB2312" w:cs="仿宋_GB2312"/>
                <w:spacing w:val="-8"/>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8"/>
                <w:sz w:val="28"/>
                <w:szCs w:val="28"/>
              </w:rPr>
              <w:t>．C</w:t>
            </w:r>
          </w:p>
        </w:tc>
        <w:tc>
          <w:tcPr>
            <w:tcW w:w="840"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40"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．D</w:t>
            </w:r>
          </w:p>
        </w:tc>
        <w:tc>
          <w:tcPr>
            <w:tcW w:w="833"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1" w:type="dxa"/>
            <w:vAlign w:val="top"/>
          </w:tcPr>
          <w:p>
            <w:pPr>
              <w:spacing w:before="81" w:line="186" w:lineRule="auto"/>
              <w:ind w:left="163"/>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7"/>
                <w:sz w:val="28"/>
                <w:szCs w:val="28"/>
              </w:rPr>
              <w:t>．B</w:t>
            </w:r>
          </w:p>
        </w:tc>
        <w:tc>
          <w:tcPr>
            <w:tcW w:w="845" w:type="dxa"/>
            <w:vAlign w:val="top"/>
          </w:tcPr>
          <w:p>
            <w:pPr>
              <w:spacing w:before="81" w:line="186" w:lineRule="auto"/>
              <w:ind w:left="162"/>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16</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41"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39" w:type="dxa"/>
            <w:vAlign w:val="top"/>
          </w:tcPr>
          <w:p>
            <w:pPr>
              <w:spacing w:before="81" w:line="186" w:lineRule="auto"/>
              <w:ind w:left="156"/>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18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．C</w:t>
            </w:r>
          </w:p>
        </w:tc>
        <w:tc>
          <w:tcPr>
            <w:tcW w:w="893" w:type="dxa"/>
            <w:vAlign w:val="top"/>
          </w:tcPr>
          <w:p>
            <w:pPr>
              <w:spacing w:before="81" w:line="186" w:lineRule="auto"/>
              <w:ind w:left="157"/>
              <w:rPr>
                <w:rFonts w:hint="eastAsia" w:ascii="仿宋_GB2312" w:hAnsi="仿宋_GB2312" w:eastAsia="仿宋_GB2312" w:cs="仿宋_GB2312"/>
                <w:sz w:val="28"/>
                <w:szCs w:val="28"/>
              </w:rPr>
            </w:pPr>
            <w:r>
              <w:rPr>
                <w:rFonts w:hint="eastAsia" w:ascii="仿宋_GB2312" w:hAnsi="仿宋_GB2312" w:eastAsia="仿宋_GB2312" w:cs="仿宋_GB2312"/>
                <w:spacing w:val="-7"/>
                <w:sz w:val="28"/>
                <w:szCs w:val="28"/>
              </w:rPr>
              <w:t>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7"/>
                <w:sz w:val="28"/>
                <w:szCs w:val="28"/>
              </w:rPr>
              <w:t>．A</w:t>
            </w:r>
          </w:p>
        </w:tc>
        <w:tc>
          <w:tcPr>
            <w:tcW w:w="751" w:type="dxa"/>
            <w:vAlign w:val="top"/>
          </w:tcPr>
          <w:p>
            <w:pPr>
              <w:spacing w:before="81" w:line="186" w:lineRule="auto"/>
              <w:ind w:right="1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1" w:hRule="atLeast"/>
        </w:trPr>
        <w:tc>
          <w:tcPr>
            <w:tcW w:w="704" w:type="dxa"/>
            <w:vAlign w:val="top"/>
          </w:tcPr>
          <w:p>
            <w:pPr>
              <w:spacing w:before="82" w:line="186" w:lineRule="auto"/>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40"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0"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33"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24</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1" w:type="dxa"/>
            <w:vAlign w:val="top"/>
          </w:tcPr>
          <w:p>
            <w:pPr>
              <w:spacing w:before="82"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845" w:type="dxa"/>
            <w:vAlign w:val="top"/>
          </w:tcPr>
          <w:p>
            <w:pPr>
              <w:spacing w:before="82"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41"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．D</w:t>
            </w:r>
          </w:p>
        </w:tc>
        <w:tc>
          <w:tcPr>
            <w:tcW w:w="839" w:type="dxa"/>
            <w:vAlign w:val="top"/>
          </w:tcPr>
          <w:p>
            <w:pPr>
              <w:spacing w:before="82" w:line="186" w:lineRule="auto"/>
              <w:ind w:left="136"/>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w:t>
            </w:r>
          </w:p>
        </w:tc>
        <w:tc>
          <w:tcPr>
            <w:tcW w:w="893" w:type="dxa"/>
            <w:vAlign w:val="top"/>
          </w:tcPr>
          <w:p>
            <w:pPr>
              <w:spacing w:before="82" w:line="186" w:lineRule="auto"/>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sz w:val="28"/>
                <w:szCs w:val="28"/>
              </w:rPr>
              <w:t>29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2"/>
                <w:sz w:val="28"/>
                <w:szCs w:val="28"/>
              </w:rPr>
              <w:t>．B</w:t>
            </w:r>
          </w:p>
        </w:tc>
        <w:tc>
          <w:tcPr>
            <w:tcW w:w="751" w:type="dxa"/>
            <w:vAlign w:val="top"/>
          </w:tcPr>
          <w:p>
            <w:pPr>
              <w:spacing w:before="82"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6"/>
                <w:sz w:val="28"/>
                <w:szCs w:val="28"/>
              </w:rPr>
              <w:t>30</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A</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39" w:hRule="atLeast"/>
        </w:trPr>
        <w:tc>
          <w:tcPr>
            <w:tcW w:w="704" w:type="dxa"/>
            <w:vAlign w:val="top"/>
          </w:tcPr>
          <w:p>
            <w:pPr>
              <w:spacing w:before="83" w:line="186" w:lineRule="auto"/>
              <w:ind w:left="6"/>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p>
            <w:pPr>
              <w:spacing w:before="107" w:line="137" w:lineRule="exact"/>
              <w:ind w:left="1"/>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41</w:t>
            </w:r>
            <w:r>
              <w:rPr>
                <w:rFonts w:hint="eastAsia" w:ascii="仿宋_GB2312" w:hAnsi="仿宋_GB2312" w:eastAsia="仿宋_GB2312" w:cs="仿宋_GB2312"/>
                <w:spacing w:val="-20"/>
                <w:position w:val="-3"/>
                <w:sz w:val="28"/>
                <w:szCs w:val="28"/>
              </w:rPr>
              <w:t xml:space="preserve"> </w:t>
            </w:r>
            <w:r>
              <w:rPr>
                <w:rFonts w:hint="eastAsia" w:ascii="仿宋_GB2312" w:hAnsi="仿宋_GB2312" w:eastAsia="仿宋_GB2312" w:cs="仿宋_GB2312"/>
                <w:spacing w:val="-2"/>
                <w:position w:val="-3"/>
                <w:sz w:val="28"/>
                <w:szCs w:val="28"/>
              </w:rPr>
              <w:t>．A</w:t>
            </w:r>
          </w:p>
        </w:tc>
        <w:tc>
          <w:tcPr>
            <w:tcW w:w="840"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p>
            <w:pPr>
              <w:spacing w:before="108" w:line="136" w:lineRule="exact"/>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42</w:t>
            </w:r>
            <w:r>
              <w:rPr>
                <w:rFonts w:hint="eastAsia" w:ascii="仿宋_GB2312" w:hAnsi="仿宋_GB2312" w:eastAsia="仿宋_GB2312" w:cs="仿宋_GB2312"/>
                <w:spacing w:val="-21"/>
                <w:position w:val="-3"/>
                <w:sz w:val="28"/>
                <w:szCs w:val="28"/>
              </w:rPr>
              <w:t xml:space="preserve"> </w:t>
            </w:r>
            <w:r>
              <w:rPr>
                <w:rFonts w:hint="eastAsia" w:ascii="仿宋_GB2312" w:hAnsi="仿宋_GB2312" w:eastAsia="仿宋_GB2312" w:cs="仿宋_GB2312"/>
                <w:spacing w:val="-2"/>
                <w:position w:val="-3"/>
                <w:sz w:val="28"/>
                <w:szCs w:val="28"/>
              </w:rPr>
              <w:t>．B</w:t>
            </w:r>
          </w:p>
        </w:tc>
        <w:tc>
          <w:tcPr>
            <w:tcW w:w="840"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p>
            <w:pPr>
              <w:spacing w:before="107" w:line="137" w:lineRule="exact"/>
              <w:ind w:left="137"/>
              <w:rPr>
                <w:rFonts w:hint="eastAsia" w:ascii="仿宋_GB2312" w:hAnsi="仿宋_GB2312" w:eastAsia="仿宋_GB2312" w:cs="仿宋_GB2312"/>
                <w:sz w:val="28"/>
                <w:szCs w:val="28"/>
              </w:rPr>
            </w:pPr>
            <w:r>
              <w:rPr>
                <w:rFonts w:hint="eastAsia" w:ascii="仿宋_GB2312" w:hAnsi="仿宋_GB2312" w:eastAsia="仿宋_GB2312" w:cs="仿宋_GB2312"/>
                <w:spacing w:val="-2"/>
                <w:position w:val="-3"/>
                <w:sz w:val="28"/>
                <w:szCs w:val="28"/>
              </w:rPr>
              <w:t>43</w:t>
            </w:r>
            <w:r>
              <w:rPr>
                <w:rFonts w:hint="eastAsia" w:ascii="仿宋_GB2312" w:hAnsi="仿宋_GB2312" w:eastAsia="仿宋_GB2312" w:cs="仿宋_GB2312"/>
                <w:spacing w:val="-24"/>
                <w:position w:val="-3"/>
                <w:sz w:val="28"/>
                <w:szCs w:val="28"/>
              </w:rPr>
              <w:t xml:space="preserve"> </w:t>
            </w:r>
            <w:r>
              <w:rPr>
                <w:rFonts w:hint="eastAsia" w:ascii="仿宋_GB2312" w:hAnsi="仿宋_GB2312" w:eastAsia="仿宋_GB2312" w:cs="仿宋_GB2312"/>
                <w:spacing w:val="-2"/>
                <w:position w:val="-3"/>
                <w:sz w:val="28"/>
                <w:szCs w:val="28"/>
              </w:rPr>
              <w:t>．C</w:t>
            </w:r>
          </w:p>
        </w:tc>
        <w:tc>
          <w:tcPr>
            <w:tcW w:w="833" w:type="dxa"/>
            <w:vAlign w:val="top"/>
          </w:tcPr>
          <w:p>
            <w:pPr>
              <w:pStyle w:val="8"/>
              <w:rPr>
                <w:rFonts w:hint="eastAsia" w:ascii="仿宋_GB2312" w:hAnsi="仿宋_GB2312" w:eastAsia="仿宋_GB2312" w:cs="仿宋_GB2312"/>
                <w:sz w:val="28"/>
                <w:szCs w:val="28"/>
              </w:rPr>
            </w:pPr>
          </w:p>
        </w:tc>
        <w:tc>
          <w:tcPr>
            <w:tcW w:w="841" w:type="dxa"/>
            <w:vAlign w:val="top"/>
          </w:tcPr>
          <w:p>
            <w:pPr>
              <w:spacing w:before="83" w:line="186" w:lineRule="auto"/>
              <w:ind w:left="149"/>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5" w:type="dxa"/>
            <w:vAlign w:val="top"/>
          </w:tcPr>
          <w:p>
            <w:pPr>
              <w:spacing w:before="83" w:line="186" w:lineRule="auto"/>
              <w:ind w:left="148"/>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41"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．A</w:t>
            </w:r>
          </w:p>
        </w:tc>
        <w:tc>
          <w:tcPr>
            <w:tcW w:w="839" w:type="dxa"/>
            <w:vAlign w:val="top"/>
          </w:tcPr>
          <w:p>
            <w:pPr>
              <w:spacing w:before="83" w:line="186" w:lineRule="auto"/>
              <w:ind w:left="142"/>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38</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893" w:type="dxa"/>
            <w:vAlign w:val="top"/>
          </w:tcPr>
          <w:p>
            <w:pPr>
              <w:spacing w:before="83" w:line="186" w:lineRule="auto"/>
              <w:ind w:left="14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39</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c>
          <w:tcPr>
            <w:tcW w:w="751" w:type="dxa"/>
            <w:vAlign w:val="top"/>
          </w:tcPr>
          <w:p>
            <w:pPr>
              <w:spacing w:before="83" w:line="186" w:lineRule="auto"/>
              <w:ind w:right="9"/>
              <w:jc w:val="right"/>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40</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．B</w:t>
            </w:r>
          </w:p>
        </w:tc>
      </w:tr>
    </w:tbl>
    <w:p>
      <w:pPr>
        <w:rPr>
          <w:rFonts w:hint="eastAsia" w:ascii="仿宋_GB2312" w:hAnsi="仿宋_GB2312" w:eastAsia="仿宋_GB2312" w:cs="仿宋_GB2312"/>
          <w:sz w:val="28"/>
          <w:szCs w:val="28"/>
        </w:rPr>
      </w:pPr>
    </w:p>
    <w:p>
      <w:pPr>
        <w:rPr>
          <w:rFonts w:hint="eastAsia" w:ascii="仿宋_GB2312" w:hAnsi="仿宋_GB2312" w:eastAsia="仿宋_GB2312" w:cs="仿宋_GB2312"/>
          <w:sz w:val="28"/>
          <w:szCs w:val="28"/>
        </w:rPr>
        <w:sectPr>
          <w:footerReference r:id="rId141" w:type="default"/>
          <w:pgSz w:w="11906" w:h="16839"/>
          <w:pgMar w:top="400" w:right="1454" w:bottom="1200" w:left="1785" w:header="0" w:footer="1035" w:gutter="0"/>
          <w:cols w:space="720" w:num="1"/>
        </w:sectPr>
      </w:pPr>
    </w:p>
    <w:p>
      <w:pPr>
        <w:spacing w:line="251" w:lineRule="auto"/>
        <w:rPr>
          <w:rFonts w:hint="eastAsia" w:ascii="仿宋_GB2312" w:hAnsi="仿宋_GB2312" w:eastAsia="仿宋_GB2312" w:cs="仿宋_GB2312"/>
          <w:sz w:val="28"/>
          <w:szCs w:val="28"/>
        </w:rPr>
      </w:pPr>
    </w:p>
    <w:p>
      <w:pPr>
        <w:spacing w:line="251"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line="252" w:lineRule="auto"/>
        <w:rPr>
          <w:rFonts w:hint="eastAsia" w:ascii="仿宋_GB2312" w:hAnsi="仿宋_GB2312" w:eastAsia="仿宋_GB2312" w:cs="仿宋_GB2312"/>
          <w:sz w:val="28"/>
          <w:szCs w:val="28"/>
        </w:rPr>
      </w:pPr>
    </w:p>
    <w:p>
      <w:pPr>
        <w:spacing w:before="78"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5"/>
          <w:sz w:val="28"/>
          <w:szCs w:val="28"/>
        </w:rPr>
        <w:t xml:space="preserve">×    </w:t>
      </w:r>
      <w:r>
        <w:rPr>
          <w:rFonts w:hint="eastAsia" w:ascii="仿宋_GB2312" w:hAnsi="仿宋_GB2312" w:eastAsia="仿宋_GB2312" w:cs="仿宋_GB2312"/>
          <w:spacing w:val="-6"/>
          <w:sz w:val="28"/>
          <w:szCs w:val="28"/>
        </w:rPr>
        <w:t xml:space="preserve">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p>
    <w:p>
      <w:pPr>
        <w:spacing w:before="28"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          14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         18</w:t>
      </w:r>
      <w:r>
        <w:rPr>
          <w:rFonts w:hint="eastAsia" w:ascii="仿宋_GB2312" w:hAnsi="仿宋_GB2312" w:eastAsia="仿宋_GB2312" w:cs="仿宋_GB2312"/>
          <w:spacing w:val="-17"/>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67"/>
          <w:sz w:val="28"/>
          <w:szCs w:val="28"/>
        </w:rPr>
        <w:t xml:space="preserve"> </w:t>
      </w:r>
      <w:r>
        <w:rPr>
          <w:rFonts w:hint="eastAsia" w:ascii="仿宋_GB2312" w:hAnsi="仿宋_GB2312" w:eastAsia="仿宋_GB2312" w:cs="仿宋_GB2312"/>
          <w:spacing w:val="-6"/>
          <w:sz w:val="28"/>
          <w:szCs w:val="28"/>
        </w:rPr>
        <w:t>×     19</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3"/>
          <w:sz w:val="28"/>
          <w:szCs w:val="28"/>
        </w:rPr>
        <w:t xml:space="preserve"> </w:t>
      </w:r>
      <w:r>
        <w:rPr>
          <w:rFonts w:hint="eastAsia" w:ascii="仿宋_GB2312" w:hAnsi="仿宋_GB2312" w:eastAsia="仿宋_GB2312" w:cs="仿宋_GB2312"/>
          <w:spacing w:val="-6"/>
          <w:sz w:val="28"/>
          <w:szCs w:val="28"/>
        </w:rPr>
        <w:t>√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6"/>
          <w:sz w:val="28"/>
          <w:szCs w:val="28"/>
        </w:rPr>
        <w:t>．√</w:t>
      </w:r>
    </w:p>
    <w:p>
      <w:pPr>
        <w:spacing w:before="28" w:line="281" w:lineRule="exact"/>
        <w:ind w:left="1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21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22</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1"/>
          <w:sz w:val="28"/>
          <w:szCs w:val="28"/>
        </w:rPr>
        <w:t>23</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w:t>
      </w:r>
    </w:p>
    <w:p>
      <w:pPr>
        <w:spacing w:before="56" w:line="221" w:lineRule="auto"/>
        <w:ind w:left="2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        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．ABCD       3</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z w:val="28"/>
          <w:szCs w:val="28"/>
        </w:rPr>
        <w:t>．BCD   4</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z w:val="28"/>
          <w:szCs w:val="28"/>
        </w:rPr>
        <w:t>．CD         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 xml:space="preserve">．BC  </w:t>
      </w:r>
      <w:r>
        <w:rPr>
          <w:rFonts w:hint="eastAsia" w:ascii="仿宋_GB2312" w:hAnsi="仿宋_GB2312" w:eastAsia="仿宋_GB2312" w:cs="仿宋_GB2312"/>
          <w:spacing w:val="-1"/>
          <w:sz w:val="28"/>
          <w:szCs w:val="28"/>
        </w:rPr>
        <w:t xml:space="preserve">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1"/>
          <w:sz w:val="28"/>
          <w:szCs w:val="28"/>
        </w:rPr>
        <w:t>．ABD      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1"/>
          <w:sz w:val="28"/>
          <w:szCs w:val="28"/>
        </w:rPr>
        <w:t>．AC       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．AB</w:t>
      </w:r>
    </w:p>
    <w:p>
      <w:pPr>
        <w:spacing w:before="108" w:line="186" w:lineRule="auto"/>
        <w:ind w:right="13"/>
        <w:jc w:val="right"/>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9．BCD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．ABCD   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 xml:space="preserve">．AB       12．ABC     </w:t>
      </w:r>
      <w:r>
        <w:rPr>
          <w:rFonts w:hint="eastAsia" w:ascii="仿宋_GB2312" w:hAnsi="仿宋_GB2312" w:eastAsia="仿宋_GB2312" w:cs="仿宋_GB2312"/>
          <w:spacing w:val="-2"/>
          <w:sz w:val="28"/>
          <w:szCs w:val="28"/>
        </w:rPr>
        <w:t xml:space="preserve">  13．BCD       14．ABCD    15．AB       16．ABCD</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17</w:t>
      </w:r>
      <w:r>
        <w:rPr>
          <w:rFonts w:hint="eastAsia" w:ascii="仿宋_GB2312" w:hAnsi="仿宋_GB2312" w:eastAsia="仿宋_GB2312" w:cs="仿宋_GB2312"/>
          <w:spacing w:val="-10"/>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1"/>
          <w:sz w:val="28"/>
          <w:szCs w:val="28"/>
        </w:rPr>
        <w:t xml:space="preserve">      18</w:t>
      </w:r>
      <w:r>
        <w:rPr>
          <w:rFonts w:hint="eastAsia" w:ascii="仿宋_GB2312" w:hAnsi="仿宋_GB2312" w:eastAsia="仿宋_GB2312" w:cs="仿宋_GB2312"/>
          <w:spacing w:val="-19"/>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
          <w:sz w:val="28"/>
          <w:szCs w:val="28"/>
        </w:rPr>
        <w:t xml:space="preserve">    19</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1"/>
          <w:sz w:val="28"/>
          <w:szCs w:val="28"/>
        </w:rPr>
        <w:t xml:space="preserve">      21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22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23．</w:t>
      </w:r>
      <w:r>
        <w:rPr>
          <w:rFonts w:hint="eastAsia" w:ascii="仿宋_GB2312" w:hAnsi="仿宋_GB2312" w:eastAsia="仿宋_GB2312" w:cs="仿宋_GB2312"/>
          <w:sz w:val="28"/>
          <w:szCs w:val="28"/>
        </w:rPr>
        <w:t>CD</w:t>
      </w:r>
    </w:p>
    <w:p>
      <w:pPr>
        <w:spacing w:before="64" w:line="219" w:lineRule="auto"/>
        <w:ind w:left="21"/>
        <w:outlineLvl w:val="2"/>
        <w:rPr>
          <w:rFonts w:hint="eastAsia" w:ascii="仿宋_GB2312" w:hAnsi="仿宋_GB2312" w:eastAsia="仿宋_GB2312" w:cs="仿宋_GB2312"/>
          <w:sz w:val="28"/>
          <w:szCs w:val="28"/>
        </w:rPr>
      </w:pPr>
      <w:bookmarkStart w:id="117" w:name="bookmark77"/>
      <w:bookmarkEnd w:id="117"/>
      <w:r>
        <w:rPr>
          <w:rFonts w:hint="eastAsia" w:ascii="仿宋_GB2312" w:hAnsi="仿宋_GB2312" w:eastAsia="仿宋_GB2312" w:cs="仿宋_GB2312"/>
          <w:b/>
          <w:bCs/>
          <w:spacing w:val="-3"/>
          <w:sz w:val="28"/>
          <w:szCs w:val="28"/>
        </w:rPr>
        <w:t>第十四章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有机分析知识</w:t>
      </w:r>
    </w:p>
    <w:p>
      <w:pPr>
        <w:spacing w:before="43" w:line="228"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一、单选题</w:t>
      </w:r>
    </w:p>
    <w:p>
      <w:pPr>
        <w:spacing w:before="93" w:line="186" w:lineRule="auto"/>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 xml:space="preserve">1．A          2．B            3．B      </w:t>
      </w:r>
      <w:r>
        <w:rPr>
          <w:rFonts w:hint="eastAsia" w:ascii="仿宋_GB2312" w:hAnsi="仿宋_GB2312" w:eastAsia="仿宋_GB2312" w:cs="仿宋_GB2312"/>
          <w:spacing w:val="-6"/>
          <w:sz w:val="28"/>
          <w:szCs w:val="28"/>
        </w:rPr>
        <w:t xml:space="preserve">     4．B           5．B           6．D           7．B           8．B           9．C          10．D</w:t>
      </w:r>
    </w:p>
    <w:p>
      <w:pPr>
        <w:spacing w:before="108" w:line="186"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．B       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．C       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4"/>
          <w:sz w:val="28"/>
          <w:szCs w:val="28"/>
        </w:rPr>
        <w:t xml:space="preserve">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．D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．A       17</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4"/>
          <w:sz w:val="28"/>
          <w:szCs w:val="28"/>
        </w:rPr>
        <w:t>．A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．A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．A</w:t>
      </w:r>
    </w:p>
    <w:p>
      <w:pPr>
        <w:spacing w:before="108" w:line="186" w:lineRule="auto"/>
        <w:ind w:left="85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．B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24</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         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．D      26</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．C       2</w:t>
      </w:r>
      <w:r>
        <w:rPr>
          <w:rFonts w:hint="eastAsia" w:ascii="仿宋_GB2312" w:hAnsi="仿宋_GB2312" w:eastAsia="仿宋_GB2312" w:cs="仿宋_GB2312"/>
          <w:spacing w:val="-1"/>
          <w:sz w:val="28"/>
          <w:szCs w:val="28"/>
        </w:rPr>
        <w:t>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．B      28</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      29</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．C       30．C</w:t>
      </w:r>
    </w:p>
    <w:p>
      <w:pPr>
        <w:spacing w:before="79" w:line="228" w:lineRule="auto"/>
        <w:ind w:left="23"/>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二、判断题</w:t>
      </w:r>
    </w:p>
    <w:p>
      <w:pPr>
        <w:spacing w:before="21" w:line="281"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1．×             2．√           3．√           4．×           5．√  </w:t>
      </w:r>
      <w:r>
        <w:rPr>
          <w:rFonts w:hint="eastAsia" w:ascii="仿宋_GB2312" w:hAnsi="仿宋_GB2312" w:eastAsia="仿宋_GB2312" w:cs="仿宋_GB2312"/>
          <w:spacing w:val="-5"/>
          <w:sz w:val="28"/>
          <w:szCs w:val="28"/>
        </w:rPr>
        <w:t xml:space="preserve">          6．×           7．×           8．√           9．×         10．×</w:t>
      </w:r>
    </w:p>
    <w:p>
      <w:pPr>
        <w:spacing w:before="28" w:line="282" w:lineRule="exact"/>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         12．√         13．×          14．×         15．×         16．√          17．√         18．</w:t>
      </w:r>
      <w:r>
        <w:rPr>
          <w:rFonts w:hint="eastAsia" w:ascii="仿宋_GB2312" w:hAnsi="仿宋_GB2312" w:eastAsia="仿宋_GB2312" w:cs="仿宋_GB2312"/>
          <w:spacing w:val="-6"/>
          <w:sz w:val="28"/>
          <w:szCs w:val="28"/>
        </w:rPr>
        <w:t>×         19．√         20．×</w:t>
      </w:r>
    </w:p>
    <w:p>
      <w:pPr>
        <w:spacing w:before="30" w:line="282" w:lineRule="exact"/>
        <w:ind w:left="1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21 ．√</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6"/>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24</w:t>
      </w:r>
      <w:r>
        <w:rPr>
          <w:rFonts w:hint="eastAsia" w:ascii="仿宋_GB2312" w:hAnsi="仿宋_GB2312" w:eastAsia="仿宋_GB2312" w:cs="仿宋_GB2312"/>
          <w:spacing w:val="-20"/>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spacing w:val="-5"/>
          <w:sz w:val="28"/>
          <w:szCs w:val="28"/>
        </w:rPr>
        <w:t>25</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p>
    <w:p>
      <w:pPr>
        <w:spacing w:before="71" w:line="229" w:lineRule="auto"/>
        <w:ind w:left="19"/>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三、多选题</w:t>
      </w:r>
    </w:p>
    <w:p>
      <w:pPr>
        <w:spacing w:before="92" w:line="186" w:lineRule="auto"/>
        <w:ind w:right="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4"/>
          <w:sz w:val="28"/>
          <w:szCs w:val="28"/>
        </w:rPr>
        <w:t xml:space="preserve">1．BCD      2．AC               4．ABD </w:t>
      </w:r>
      <w:r>
        <w:rPr>
          <w:rFonts w:hint="eastAsia" w:ascii="仿宋_GB2312" w:hAnsi="仿宋_GB2312" w:eastAsia="仿宋_GB2312" w:cs="仿宋_GB2312"/>
          <w:spacing w:val="-5"/>
          <w:sz w:val="28"/>
          <w:szCs w:val="28"/>
        </w:rPr>
        <w:t xml:space="preserve">      5．BCD      6．ABC                  8．ABCD    9．ABD       10．ABCD</w:t>
      </w:r>
    </w:p>
    <w:p>
      <w:pPr>
        <w:spacing w:before="108"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11</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．AD      12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．ABC     13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．BD       1</w:t>
      </w:r>
      <w:r>
        <w:rPr>
          <w:rFonts w:hint="eastAsia" w:ascii="仿宋_GB2312" w:hAnsi="仿宋_GB2312" w:eastAsia="仿宋_GB2312" w:cs="仿宋_GB2312"/>
          <w:spacing w:val="-2"/>
          <w:sz w:val="28"/>
          <w:szCs w:val="28"/>
        </w:rPr>
        <w:t>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2"/>
          <w:sz w:val="28"/>
          <w:szCs w:val="28"/>
        </w:rPr>
        <w:t>．ABCD     15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．ACD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2"/>
          <w:sz w:val="28"/>
          <w:szCs w:val="28"/>
        </w:rPr>
        <w:t>．ABCDE</w:t>
      </w:r>
    </w:p>
    <w:p>
      <w:pPr>
        <w:spacing w:before="111" w:line="186" w:lineRule="auto"/>
        <w:ind w:left="33"/>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17</w:t>
      </w:r>
      <w:r>
        <w:rPr>
          <w:rFonts w:hint="eastAsia" w:ascii="仿宋_GB2312" w:hAnsi="仿宋_GB2312" w:eastAsia="仿宋_GB2312" w:cs="仿宋_GB2312"/>
          <w:spacing w:val="-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5"/>
          <w:sz w:val="28"/>
          <w:szCs w:val="28"/>
        </w:rPr>
        <w:t xml:space="preserve">   </w:t>
      </w:r>
      <w:r>
        <w:rPr>
          <w:rFonts w:hint="eastAsia" w:ascii="仿宋_GB2312" w:hAnsi="仿宋_GB2312" w:eastAsia="仿宋_GB2312" w:cs="仿宋_GB2312"/>
          <w:spacing w:val="5"/>
          <w:sz w:val="28"/>
          <w:szCs w:val="28"/>
        </w:rPr>
        <w:t>18</w:t>
      </w:r>
      <w:r>
        <w:rPr>
          <w:rFonts w:hint="eastAsia" w:ascii="仿宋_GB2312" w:hAnsi="仿宋_GB2312" w:eastAsia="仿宋_GB2312" w:cs="仿宋_GB2312"/>
          <w:spacing w:val="-1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5"/>
          <w:w w:val="101"/>
          <w:sz w:val="28"/>
          <w:szCs w:val="28"/>
        </w:rPr>
        <w:t xml:space="preserve">   </w:t>
      </w:r>
      <w:r>
        <w:rPr>
          <w:rFonts w:hint="eastAsia" w:ascii="仿宋_GB2312" w:hAnsi="仿宋_GB2312" w:eastAsia="仿宋_GB2312" w:cs="仿宋_GB2312"/>
          <w:spacing w:val="5"/>
          <w:sz w:val="28"/>
          <w:szCs w:val="28"/>
        </w:rPr>
        <w:t>19</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ABC</w:t>
      </w:r>
      <w:r>
        <w:rPr>
          <w:rFonts w:hint="eastAsia" w:ascii="仿宋_GB2312" w:hAnsi="仿宋_GB2312" w:eastAsia="仿宋_GB2312" w:cs="仿宋_GB2312"/>
          <w:spacing w:val="5"/>
          <w:sz w:val="28"/>
          <w:szCs w:val="28"/>
        </w:rPr>
        <w:t xml:space="preserve">   20</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z w:val="28"/>
          <w:szCs w:val="28"/>
        </w:rPr>
        <w:t>ABC</w:t>
      </w:r>
    </w:p>
    <w:p>
      <w:pPr>
        <w:spacing w:before="62" w:line="219" w:lineRule="auto"/>
        <w:ind w:left="21"/>
        <w:outlineLvl w:val="2"/>
        <w:rPr>
          <w:rFonts w:hint="eastAsia" w:ascii="仿宋_GB2312" w:hAnsi="仿宋_GB2312" w:eastAsia="仿宋_GB2312" w:cs="仿宋_GB2312"/>
          <w:sz w:val="28"/>
          <w:szCs w:val="28"/>
        </w:rPr>
      </w:pPr>
      <w:bookmarkStart w:id="118" w:name="bookmark78"/>
      <w:bookmarkEnd w:id="118"/>
      <w:r>
        <w:rPr>
          <w:rFonts w:hint="eastAsia" w:ascii="仿宋_GB2312" w:hAnsi="仿宋_GB2312" w:eastAsia="仿宋_GB2312" w:cs="仿宋_GB2312"/>
          <w:b/>
          <w:bCs/>
          <w:spacing w:val="-3"/>
          <w:sz w:val="28"/>
          <w:szCs w:val="28"/>
        </w:rPr>
        <w:t>第十五章</w:t>
      </w:r>
      <w:r>
        <w:rPr>
          <w:rFonts w:hint="eastAsia" w:ascii="仿宋_GB2312" w:hAnsi="仿宋_GB2312" w:eastAsia="仿宋_GB2312" w:cs="仿宋_GB2312"/>
          <w:spacing w:val="-3"/>
          <w:sz w:val="28"/>
          <w:szCs w:val="28"/>
        </w:rPr>
        <w:t xml:space="preserve">   </w:t>
      </w:r>
      <w:r>
        <w:rPr>
          <w:rFonts w:hint="eastAsia" w:ascii="仿宋_GB2312" w:hAnsi="仿宋_GB2312" w:eastAsia="仿宋_GB2312" w:cs="仿宋_GB2312"/>
          <w:b/>
          <w:bCs/>
          <w:spacing w:val="-3"/>
          <w:sz w:val="28"/>
          <w:szCs w:val="28"/>
        </w:rPr>
        <w:t>环境保护基础知识</w:t>
      </w:r>
    </w:p>
    <w:p>
      <w:pPr>
        <w:spacing w:before="25" w:line="220"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一、单选题</w:t>
      </w:r>
    </w:p>
    <w:p>
      <w:pPr>
        <w:spacing w:before="72"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．D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．B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．B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．C</w:t>
      </w:r>
      <w:r>
        <w:rPr>
          <w:rFonts w:hint="eastAsia" w:ascii="仿宋_GB2312" w:hAnsi="仿宋_GB2312" w:eastAsia="仿宋_GB2312" w:cs="仿宋_GB2312"/>
          <w:spacing w:val="-4"/>
          <w:sz w:val="28"/>
          <w:szCs w:val="28"/>
        </w:rPr>
        <w:t xml:space="preserve">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       10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4"/>
          <w:sz w:val="28"/>
          <w:szCs w:val="28"/>
        </w:rPr>
        <w:t>．A</w:t>
      </w:r>
    </w:p>
    <w:p>
      <w:pPr>
        <w:spacing w:before="110" w:line="186" w:lineRule="auto"/>
        <w:ind w:left="141"/>
        <w:rPr>
          <w:rFonts w:hint="eastAsia" w:ascii="仿宋_GB2312" w:hAnsi="仿宋_GB2312" w:eastAsia="仿宋_GB2312" w:cs="仿宋_GB2312"/>
          <w:sz w:val="28"/>
          <w:szCs w:val="28"/>
        </w:rPr>
      </w:pPr>
      <w:r>
        <w:rPr>
          <w:rFonts w:hint="eastAsia" w:ascii="仿宋_GB2312" w:hAnsi="仿宋_GB2312" w:eastAsia="仿宋_GB2312" w:cs="仿宋_GB2312"/>
          <w:spacing w:val="-3"/>
          <w:sz w:val="28"/>
          <w:szCs w:val="28"/>
        </w:rPr>
        <w:t>11</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．C       12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3"/>
          <w:sz w:val="28"/>
          <w:szCs w:val="28"/>
        </w:rPr>
        <w:t>．A      13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3"/>
          <w:sz w:val="28"/>
          <w:szCs w:val="28"/>
        </w:rPr>
        <w:t>．A       14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3"/>
          <w:sz w:val="28"/>
          <w:szCs w:val="28"/>
        </w:rPr>
        <w:t>．A       15</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pacing w:val="-3"/>
          <w:sz w:val="28"/>
          <w:szCs w:val="28"/>
        </w:rPr>
        <w:t xml:space="preserve">．C    </w:t>
      </w:r>
      <w:r>
        <w:rPr>
          <w:rFonts w:hint="eastAsia" w:ascii="仿宋_GB2312" w:hAnsi="仿宋_GB2312" w:eastAsia="仿宋_GB2312" w:cs="仿宋_GB2312"/>
          <w:spacing w:val="-4"/>
          <w:sz w:val="28"/>
          <w:szCs w:val="28"/>
        </w:rPr>
        <w:t xml:space="preserve">   16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．C       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．B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．D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4"/>
          <w:sz w:val="28"/>
          <w:szCs w:val="28"/>
        </w:rPr>
        <w:t>．A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4"/>
          <w:sz w:val="28"/>
          <w:szCs w:val="28"/>
        </w:rPr>
        <w:t>．C</w:t>
      </w:r>
    </w:p>
    <w:p>
      <w:pPr>
        <w:spacing w:before="108" w:line="186" w:lineRule="auto"/>
        <w:ind w:left="121"/>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22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23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24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25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．C      26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      27</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 xml:space="preserve">．A      </w:t>
      </w:r>
      <w:r>
        <w:rPr>
          <w:rFonts w:hint="eastAsia" w:ascii="仿宋_GB2312" w:hAnsi="仿宋_GB2312" w:eastAsia="仿宋_GB2312" w:cs="仿宋_GB2312"/>
          <w:spacing w:val="-1"/>
          <w:sz w:val="28"/>
          <w:szCs w:val="28"/>
        </w:rPr>
        <w:t xml:space="preserve"> 28</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．A      29</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．B      30．A</w:t>
      </w:r>
    </w:p>
    <w:p>
      <w:pPr>
        <w:spacing w:before="62" w:line="219" w:lineRule="auto"/>
        <w:ind w:left="24"/>
        <w:rPr>
          <w:rFonts w:hint="eastAsia" w:ascii="仿宋_GB2312" w:hAnsi="仿宋_GB2312" w:eastAsia="仿宋_GB2312" w:cs="仿宋_GB2312"/>
          <w:sz w:val="28"/>
          <w:szCs w:val="28"/>
        </w:rPr>
      </w:pPr>
      <w:r>
        <w:rPr>
          <w:rFonts w:hint="eastAsia" w:ascii="仿宋_GB2312" w:hAnsi="仿宋_GB2312" w:eastAsia="仿宋_GB2312" w:cs="仿宋_GB2312"/>
          <w:b/>
          <w:bCs/>
          <w:spacing w:val="-6"/>
          <w:sz w:val="28"/>
          <w:szCs w:val="28"/>
        </w:rPr>
        <w:t>二、判断题</w:t>
      </w:r>
    </w:p>
    <w:p>
      <w:pPr>
        <w:spacing w:line="281" w:lineRule="exact"/>
        <w:ind w:left="141"/>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4"/>
          <w:sz w:val="28"/>
          <w:szCs w:val="28"/>
        </w:rPr>
        <w:t xml:space="preserve"> </w:t>
      </w:r>
      <w:r>
        <w:rPr>
          <w:rFonts w:hint="eastAsia" w:ascii="仿宋_GB2312" w:hAnsi="仿宋_GB2312" w:eastAsia="仿宋_GB2312" w:cs="仿宋_GB2312"/>
          <w:spacing w:val="-5"/>
          <w:sz w:val="28"/>
          <w:szCs w:val="28"/>
        </w:rPr>
        <w:t>×         3</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5"/>
          <w:sz w:val="28"/>
          <w:szCs w:val="28"/>
        </w:rPr>
        <w:t>×         4</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6"/>
          <w:sz w:val="28"/>
          <w:szCs w:val="28"/>
        </w:rPr>
        <w:t xml:space="preserve">         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10．</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w:t>
      </w:r>
    </w:p>
    <w:p>
      <w:pPr>
        <w:spacing w:before="29" w:line="281" w:lineRule="exact"/>
        <w:ind w:left="36"/>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11</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12</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5"/>
          <w:sz w:val="28"/>
          <w:szCs w:val="28"/>
        </w:rPr>
        <w:t>×       13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5"/>
          <w:sz w:val="28"/>
          <w:szCs w:val="28"/>
        </w:rPr>
        <w:t>．√       14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        15</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16</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5"/>
          <w:sz w:val="28"/>
          <w:szCs w:val="28"/>
        </w:rPr>
        <w:t xml:space="preserve"> </w:t>
      </w:r>
      <w:r>
        <w:rPr>
          <w:rFonts w:hint="eastAsia" w:ascii="仿宋_GB2312" w:hAnsi="仿宋_GB2312" w:eastAsia="仿宋_GB2312" w:cs="仿宋_GB2312"/>
          <w:spacing w:val="-6"/>
          <w:sz w:val="28"/>
          <w:szCs w:val="28"/>
        </w:rPr>
        <w:t>×       17</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        18</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19</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pacing w:val="-6"/>
          <w:sz w:val="28"/>
          <w:szCs w:val="28"/>
        </w:rPr>
        <w:t>．</w:t>
      </w:r>
      <w:r>
        <w:rPr>
          <w:rFonts w:hint="eastAsia" w:ascii="仿宋_GB2312" w:hAnsi="仿宋_GB2312" w:eastAsia="仿宋_GB2312" w:cs="仿宋_GB2312"/>
          <w:spacing w:val="-77"/>
          <w:sz w:val="28"/>
          <w:szCs w:val="28"/>
        </w:rPr>
        <w:t xml:space="preserve"> </w:t>
      </w:r>
      <w:r>
        <w:rPr>
          <w:rFonts w:hint="eastAsia" w:ascii="仿宋_GB2312" w:hAnsi="仿宋_GB2312" w:eastAsia="仿宋_GB2312" w:cs="仿宋_GB2312"/>
          <w:spacing w:val="-6"/>
          <w:sz w:val="28"/>
          <w:szCs w:val="28"/>
        </w:rPr>
        <w:t>×       20</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6"/>
          <w:sz w:val="28"/>
          <w:szCs w:val="28"/>
        </w:rPr>
        <w:t>．√</w:t>
      </w:r>
    </w:p>
    <w:p>
      <w:pPr>
        <w:spacing w:before="56" w:line="221" w:lineRule="auto"/>
        <w:ind w:left="441"/>
        <w:rPr>
          <w:rFonts w:hint="eastAsia" w:ascii="仿宋_GB2312" w:hAnsi="仿宋_GB2312" w:eastAsia="仿宋_GB2312" w:cs="仿宋_GB2312"/>
          <w:sz w:val="28"/>
          <w:szCs w:val="28"/>
        </w:rPr>
      </w:pPr>
      <w:r>
        <w:rPr>
          <w:rFonts w:hint="eastAsia" w:ascii="仿宋_GB2312" w:hAnsi="仿宋_GB2312" w:eastAsia="仿宋_GB2312" w:cs="仿宋_GB2312"/>
          <w:b/>
          <w:bCs/>
          <w:spacing w:val="-5"/>
          <w:sz w:val="28"/>
          <w:szCs w:val="28"/>
        </w:rPr>
        <w:t>三、多选题</w:t>
      </w:r>
    </w:p>
    <w:p>
      <w:pPr>
        <w:spacing w:before="71"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hint="eastAsia" w:ascii="仿宋_GB2312" w:hAnsi="仿宋_GB2312" w:eastAsia="仿宋_GB2312" w:cs="仿宋_GB2312"/>
          <w:spacing w:val="-22"/>
          <w:sz w:val="28"/>
          <w:szCs w:val="28"/>
        </w:rPr>
        <w:t xml:space="preserve"> </w:t>
      </w:r>
      <w:r>
        <w:rPr>
          <w:rFonts w:hint="eastAsia" w:ascii="仿宋_GB2312" w:hAnsi="仿宋_GB2312" w:eastAsia="仿宋_GB2312" w:cs="仿宋_GB2312"/>
          <w:sz w:val="28"/>
          <w:szCs w:val="28"/>
        </w:rPr>
        <w:t>．BCD        2</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．AC         3</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．ABCD      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．ABCDE     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z w:val="28"/>
          <w:szCs w:val="28"/>
        </w:rPr>
        <w:t>．BCD        6</w:t>
      </w:r>
      <w:r>
        <w:rPr>
          <w:rFonts w:hint="eastAsia" w:ascii="仿宋_GB2312" w:hAnsi="仿宋_GB2312" w:eastAsia="仿宋_GB2312" w:cs="仿宋_GB2312"/>
          <w:spacing w:val="-21"/>
          <w:sz w:val="28"/>
          <w:szCs w:val="28"/>
        </w:rPr>
        <w:t xml:space="preserve"> </w:t>
      </w:r>
      <w:r>
        <w:rPr>
          <w:rFonts w:hint="eastAsia" w:ascii="仿宋_GB2312" w:hAnsi="仿宋_GB2312" w:eastAsia="仿宋_GB2312" w:cs="仿宋_GB2312"/>
          <w:sz w:val="28"/>
          <w:szCs w:val="28"/>
        </w:rPr>
        <w:t>．ABCD       7</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z w:val="28"/>
          <w:szCs w:val="28"/>
        </w:rPr>
        <w:t>．BCD      8．BC</w:t>
      </w:r>
    </w:p>
    <w:p>
      <w:pPr>
        <w:spacing w:before="108" w:line="186" w:lineRule="auto"/>
        <w:ind w:right="1"/>
        <w:jc w:val="right"/>
        <w:rPr>
          <w:rFonts w:hint="eastAsia" w:ascii="仿宋_GB2312" w:hAnsi="仿宋_GB2312" w:eastAsia="仿宋_GB2312" w:cs="仿宋_GB2312"/>
          <w:sz w:val="28"/>
          <w:szCs w:val="28"/>
        </w:rPr>
      </w:pPr>
      <w:r>
        <w:rPr>
          <w:rFonts w:hint="eastAsia" w:ascii="仿宋_GB2312" w:hAnsi="仿宋_GB2312" w:eastAsia="仿宋_GB2312" w:cs="仿宋_GB2312"/>
          <w:spacing w:val="-5"/>
          <w:sz w:val="28"/>
          <w:szCs w:val="28"/>
        </w:rPr>
        <w:t>9．ABCD      10．ABCD     11．BC       12．ACD       13．ABCD       14．ABC    15．AB</w:t>
      </w:r>
      <w:r>
        <w:rPr>
          <w:rFonts w:hint="eastAsia" w:ascii="仿宋_GB2312" w:hAnsi="仿宋_GB2312" w:eastAsia="仿宋_GB2312" w:cs="仿宋_GB2312"/>
          <w:spacing w:val="-6"/>
          <w:sz w:val="28"/>
          <w:szCs w:val="28"/>
        </w:rPr>
        <w:t>CD       16．ABCD</w:t>
      </w:r>
    </w:p>
    <w:p>
      <w:pPr>
        <w:spacing w:before="110" w:line="186" w:lineRule="auto"/>
        <w:ind w:left="36"/>
        <w:rPr>
          <w:rFonts w:hint="eastAsia" w:ascii="仿宋_GB2312" w:hAnsi="仿宋_GB2312" w:eastAsia="仿宋_GB2312" w:cs="仿宋_GB2312"/>
          <w:sz w:val="28"/>
          <w:szCs w:val="28"/>
        </w:rPr>
      </w:pPr>
      <w:r>
        <w:rPr>
          <w:rFonts w:hint="eastAsia" w:ascii="仿宋_GB2312" w:hAnsi="仿宋_GB2312" w:eastAsia="仿宋_GB2312" w:cs="仿宋_GB2312"/>
          <w:spacing w:val="1"/>
          <w:sz w:val="28"/>
          <w:szCs w:val="28"/>
        </w:rPr>
        <w:t>17</w:t>
      </w:r>
      <w:r>
        <w:rPr>
          <w:rFonts w:hint="eastAsia" w:ascii="仿宋_GB2312" w:hAnsi="仿宋_GB2312" w:eastAsia="仿宋_GB2312" w:cs="仿宋_GB2312"/>
          <w:spacing w:val="-2"/>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ACDE</w:t>
      </w:r>
      <w:r>
        <w:rPr>
          <w:rFonts w:hint="eastAsia" w:ascii="仿宋_GB2312" w:hAnsi="仿宋_GB2312" w:eastAsia="仿宋_GB2312" w:cs="仿宋_GB2312"/>
          <w:spacing w:val="14"/>
          <w:w w:val="101"/>
          <w:sz w:val="28"/>
          <w:szCs w:val="28"/>
        </w:rPr>
        <w:t xml:space="preserve">   </w:t>
      </w:r>
      <w:r>
        <w:rPr>
          <w:rFonts w:hint="eastAsia" w:ascii="仿宋_GB2312" w:hAnsi="仿宋_GB2312" w:eastAsia="仿宋_GB2312" w:cs="仿宋_GB2312"/>
          <w:spacing w:val="1"/>
          <w:sz w:val="28"/>
          <w:szCs w:val="28"/>
        </w:rPr>
        <w:t>18</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ABCD</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19</w:t>
      </w:r>
      <w:r>
        <w:rPr>
          <w:rFonts w:hint="eastAsia" w:ascii="仿宋_GB2312" w:hAnsi="仿宋_GB2312" w:eastAsia="仿宋_GB2312" w:cs="仿宋_GB2312"/>
          <w:spacing w:val="-16"/>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BD</w:t>
      </w:r>
      <w:r>
        <w:rPr>
          <w:rFonts w:hint="eastAsia" w:ascii="仿宋_GB2312" w:hAnsi="仿宋_GB2312" w:eastAsia="仿宋_GB2312" w:cs="仿宋_GB2312"/>
          <w:spacing w:val="1"/>
          <w:sz w:val="28"/>
          <w:szCs w:val="28"/>
        </w:rPr>
        <w:t xml:space="preserve">      20</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w:t>
      </w:r>
      <w:r>
        <w:rPr>
          <w:rFonts w:hint="eastAsia" w:ascii="仿宋_GB2312" w:hAnsi="仿宋_GB2312" w:eastAsia="仿宋_GB2312" w:cs="仿宋_GB2312"/>
          <w:spacing w:val="1"/>
          <w:sz w:val="28"/>
          <w:szCs w:val="28"/>
        </w:rPr>
        <w:t xml:space="preserve">                   22</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ACD</w:t>
      </w:r>
      <w:r>
        <w:rPr>
          <w:rFonts w:hint="eastAsia" w:ascii="仿宋_GB2312" w:hAnsi="仿宋_GB2312" w:eastAsia="仿宋_GB2312" w:cs="仿宋_GB2312"/>
          <w:spacing w:val="1"/>
          <w:sz w:val="28"/>
          <w:szCs w:val="28"/>
        </w:rPr>
        <w:t xml:space="preserve">       23</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BCD</w:t>
      </w:r>
      <w:r>
        <w:rPr>
          <w:rFonts w:hint="eastAsia" w:ascii="仿宋_GB2312" w:hAnsi="仿宋_GB2312" w:eastAsia="仿宋_GB2312" w:cs="仿宋_GB2312"/>
          <w:spacing w:val="1"/>
          <w:sz w:val="28"/>
          <w:szCs w:val="28"/>
        </w:rPr>
        <w:t xml:space="preserve">    24</w:t>
      </w:r>
      <w:r>
        <w:rPr>
          <w:rFonts w:hint="eastAsia" w:ascii="仿宋_GB2312" w:hAnsi="仿宋_GB2312" w:eastAsia="仿宋_GB2312" w:cs="仿宋_GB2312"/>
          <w:spacing w:val="-23"/>
          <w:sz w:val="28"/>
          <w:szCs w:val="28"/>
        </w:rPr>
        <w:t xml:space="preserve"> </w:t>
      </w:r>
      <w:r>
        <w:rPr>
          <w:rFonts w:hint="eastAsia" w:ascii="仿宋_GB2312" w:hAnsi="仿宋_GB2312" w:eastAsia="仿宋_GB2312" w:cs="仿宋_GB2312"/>
          <w:spacing w:val="1"/>
          <w:sz w:val="28"/>
          <w:szCs w:val="28"/>
        </w:rPr>
        <w:t>．</w:t>
      </w:r>
      <w:r>
        <w:rPr>
          <w:rFonts w:hint="eastAsia" w:ascii="仿宋_GB2312" w:hAnsi="仿宋_GB2312" w:eastAsia="仿宋_GB2312" w:cs="仿宋_GB2312"/>
          <w:sz w:val="28"/>
          <w:szCs w:val="28"/>
        </w:rPr>
        <w:t>ABD</w:t>
      </w:r>
    </w:p>
    <w:p>
      <w:pPr>
        <w:spacing w:before="108" w:line="186" w:lineRule="auto"/>
        <w:ind w:left="16"/>
        <w:rPr>
          <w:rFonts w:hint="eastAsia" w:ascii="仿宋_GB2312" w:hAnsi="仿宋_GB2312" w:eastAsia="仿宋_GB2312" w:cs="仿宋_GB2312"/>
          <w:sz w:val="28"/>
          <w:szCs w:val="28"/>
        </w:rPr>
        <w:sectPr>
          <w:footerReference r:id="rId142" w:type="default"/>
          <w:pgSz w:w="11906" w:h="16839"/>
          <w:pgMar w:top="400" w:right="1454" w:bottom="1183" w:left="1785" w:header="0" w:footer="1018" w:gutter="0"/>
          <w:cols w:space="720" w:num="1"/>
        </w:sectPr>
      </w:pPr>
      <w:r>
        <w:rPr>
          <w:rFonts w:hint="eastAsia" w:ascii="仿宋_GB2312" w:hAnsi="仿宋_GB2312" w:eastAsia="仿宋_GB2312" w:cs="仿宋_GB2312"/>
          <w:spacing w:val="2"/>
          <w:sz w:val="28"/>
          <w:szCs w:val="28"/>
        </w:rPr>
        <w:t>25</w:t>
      </w:r>
      <w:r>
        <w:rPr>
          <w:rFonts w:hint="eastAsia" w:ascii="仿宋_GB2312" w:hAnsi="仿宋_GB2312" w:eastAsia="仿宋_GB2312" w:cs="仿宋_GB2312"/>
          <w:spacing w:val="-24"/>
          <w:sz w:val="28"/>
          <w:szCs w:val="28"/>
        </w:rPr>
        <w:t xml:space="preserve"> </w:t>
      </w:r>
      <w:r>
        <w:rPr>
          <w:rFonts w:hint="eastAsia" w:ascii="仿宋_GB2312" w:hAnsi="仿宋_GB2312" w:eastAsia="仿宋_GB2312" w:cs="仿宋_GB2312"/>
          <w:spacing w:val="2"/>
          <w:sz w:val="28"/>
          <w:szCs w:val="28"/>
        </w:rPr>
        <w:t>．</w:t>
      </w:r>
      <w:r>
        <w:rPr>
          <w:rFonts w:hint="eastAsia" w:ascii="仿宋_GB2312" w:hAnsi="仿宋_GB2312" w:eastAsia="仿宋_GB2312" w:cs="仿宋_GB2312"/>
          <w:sz w:val="28"/>
          <w:szCs w:val="28"/>
        </w:rPr>
        <w:t>ABC</w:t>
      </w:r>
    </w:p>
    <w:p>
      <w:pPr>
        <w:widowControl w:val="0"/>
        <w:kinsoku/>
        <w:autoSpaceDE/>
        <w:autoSpaceDN/>
        <w:adjustRightInd/>
        <w:snapToGrid/>
        <w:spacing w:line="520" w:lineRule="exact"/>
        <w:jc w:val="both"/>
        <w:textAlignment w:val="auto"/>
        <w:outlineLvl w:val="0"/>
        <w:rPr>
          <w:rFonts w:hint="eastAsia" w:ascii="仿宋_GB2312" w:hAnsi="仿宋_GB2312" w:eastAsia="仿宋_GB2312" w:cs="仿宋_GB2312"/>
          <w:snapToGrid/>
          <w:kern w:val="2"/>
          <w:sz w:val="28"/>
          <w:szCs w:val="28"/>
          <w:lang w:val="en-US" w:eastAsia="zh-CN"/>
        </w:rPr>
      </w:pPr>
      <w:r>
        <w:rPr>
          <w:rFonts w:hint="eastAsia" w:ascii="仿宋_GB2312" w:hAnsi="仿宋_GB2312" w:eastAsia="仿宋_GB2312" w:cs="仿宋_GB2312"/>
          <w:snapToGrid/>
          <w:kern w:val="2"/>
          <w:sz w:val="28"/>
          <w:szCs w:val="28"/>
          <w:lang w:val="en-US" w:eastAsia="zh-CN"/>
        </w:rPr>
        <w:t>附件2</w:t>
      </w:r>
    </w:p>
    <w:p>
      <w:pPr>
        <w:widowControl w:val="0"/>
        <w:kinsoku/>
        <w:autoSpaceDE/>
        <w:autoSpaceDN/>
        <w:adjustRightInd/>
        <w:snapToGrid/>
        <w:spacing w:line="560" w:lineRule="atLeast"/>
        <w:ind w:firstLine="560" w:firstLineChars="200"/>
        <w:jc w:val="center"/>
        <w:textAlignment w:val="auto"/>
        <w:rPr>
          <w:rFonts w:hint="eastAsia" w:ascii="仿宋_GB2312" w:hAnsi="仿宋_GB2312" w:eastAsia="仿宋_GB2312" w:cs="仿宋_GB2312"/>
          <w:snapToGrid/>
          <w:kern w:val="2"/>
          <w:sz w:val="28"/>
          <w:szCs w:val="28"/>
          <w:lang w:val="en-US" w:eastAsia="zh-CN"/>
        </w:rPr>
      </w:pPr>
      <w:r>
        <w:rPr>
          <w:rFonts w:hint="eastAsia" w:ascii="仿宋_GB2312" w:hAnsi="仿宋_GB2312" w:eastAsia="仿宋_GB2312" w:cs="仿宋_GB2312"/>
          <w:snapToGrid/>
          <w:kern w:val="2"/>
          <w:sz w:val="28"/>
          <w:szCs w:val="28"/>
          <w:lang w:val="en-US" w:eastAsia="zh-CN"/>
        </w:rPr>
        <w:t>2025年海南省职业院校技能大赛中职组化学实验技术赛项实践操作考核竞赛样题</w:t>
      </w:r>
    </w:p>
    <w:p>
      <w:pPr>
        <w:keepNext/>
        <w:keepLines/>
        <w:widowControl w:val="0"/>
        <w:spacing w:line="360" w:lineRule="auto"/>
        <w:jc w:val="both"/>
        <w:outlineLvl w:val="0"/>
        <w:rPr>
          <w:rFonts w:hint="eastAsia" w:ascii="仿宋_GB2312" w:hAnsi="仿宋_GB2312" w:eastAsia="仿宋_GB2312" w:cs="仿宋_GB2312"/>
          <w:b/>
          <w:bCs w:val="0"/>
          <w:kern w:val="44"/>
          <w:sz w:val="28"/>
          <w:szCs w:val="28"/>
          <w:lang w:val="en-US" w:eastAsia="zh-CN" w:bidi="ar-SA"/>
        </w:rPr>
      </w:pPr>
      <w:r>
        <w:rPr>
          <w:rFonts w:hint="eastAsia" w:ascii="仿宋_GB2312" w:hAnsi="仿宋_GB2312" w:eastAsia="仿宋_GB2312" w:cs="仿宋_GB2312"/>
          <w:b/>
          <w:bCs w:val="0"/>
          <w:kern w:val="44"/>
          <w:sz w:val="28"/>
          <w:szCs w:val="28"/>
          <w:lang w:val="en-US" w:eastAsia="zh-CN" w:bidi="ar-SA"/>
        </w:rPr>
        <w:t>一、竞赛项目1：化学分析：</w:t>
      </w:r>
      <w:r>
        <w:rPr>
          <w:rFonts w:hint="eastAsia" w:ascii="仿宋_GB2312" w:hAnsi="仿宋_GB2312" w:eastAsia="仿宋_GB2312" w:cs="仿宋_GB2312"/>
          <w:b/>
          <w:bCs/>
          <w:color w:val="000000"/>
          <w:kern w:val="44"/>
          <w:sz w:val="28"/>
          <w:szCs w:val="28"/>
          <w:lang w:val="en-US" w:eastAsia="zh-CN" w:bidi="ar-SA"/>
        </w:rPr>
        <w:t>样品中镍的含量测定</w:t>
      </w:r>
    </w:p>
    <w:p>
      <w:pPr>
        <w:widowControl w:val="0"/>
        <w:kinsoku/>
        <w:autoSpaceDE/>
        <w:autoSpaceDN/>
        <w:adjustRightInd/>
        <w:snapToGrid/>
        <w:spacing w:line="560" w:lineRule="exact"/>
        <w:ind w:firstLine="560" w:firstLineChars="200"/>
        <w:jc w:val="left"/>
        <w:textAlignment w:val="auto"/>
        <w:rPr>
          <w:rFonts w:hint="eastAsia" w:ascii="仿宋_GB2312" w:hAnsi="仿宋_GB2312" w:eastAsia="仿宋_GB2312" w:cs="仿宋_GB2312"/>
          <w:b w:val="0"/>
          <w:bCs/>
          <w:snapToGrid/>
          <w:color w:val="auto"/>
          <w:kern w:val="2"/>
          <w:sz w:val="28"/>
          <w:szCs w:val="28"/>
          <w:lang w:eastAsia="zh-CN"/>
        </w:rPr>
      </w:pPr>
      <w:r>
        <w:rPr>
          <w:rFonts w:hint="eastAsia" w:ascii="仿宋_GB2312" w:hAnsi="仿宋_GB2312" w:eastAsia="仿宋_GB2312" w:cs="仿宋_GB2312"/>
          <w:b w:val="0"/>
          <w:bCs/>
          <w:snapToGrid/>
          <w:color w:val="auto"/>
          <w:kern w:val="2"/>
          <w:sz w:val="28"/>
          <w:szCs w:val="28"/>
          <w:lang w:eastAsia="zh-CN"/>
        </w:rPr>
        <w:t>1. EDTA标准滴定溶液的标定［</w:t>
      </w:r>
      <w:r>
        <w:rPr>
          <w:rFonts w:hint="eastAsia" w:ascii="仿宋_GB2312" w:hAnsi="仿宋_GB2312" w:eastAsia="仿宋_GB2312" w:cs="仿宋_GB2312"/>
          <w:b w:val="0"/>
          <w:bCs/>
          <w:i/>
          <w:iCs/>
          <w:snapToGrid/>
          <w:color w:val="auto"/>
          <w:kern w:val="2"/>
          <w:sz w:val="28"/>
          <w:szCs w:val="28"/>
          <w:lang w:eastAsia="zh-CN"/>
        </w:rPr>
        <w:t>c</w:t>
      </w:r>
      <w:r>
        <w:rPr>
          <w:rFonts w:hint="eastAsia" w:ascii="仿宋_GB2312" w:hAnsi="仿宋_GB2312" w:eastAsia="仿宋_GB2312" w:cs="仿宋_GB2312"/>
          <w:b w:val="0"/>
          <w:bCs/>
          <w:snapToGrid/>
          <w:color w:val="auto"/>
          <w:kern w:val="2"/>
          <w:sz w:val="28"/>
          <w:szCs w:val="28"/>
          <w:lang w:eastAsia="zh-CN"/>
        </w:rPr>
        <w:t>（EDTA）=0.05mol/L］</w:t>
      </w:r>
    </w:p>
    <w:p>
      <w:pPr>
        <w:widowControl w:val="0"/>
        <w:kinsoku/>
        <w:autoSpaceDE/>
        <w:autoSpaceDN/>
        <w:adjustRightInd/>
        <w:snapToGrid/>
        <w:spacing w:line="560" w:lineRule="exact"/>
        <w:ind w:firstLine="560" w:firstLineChars="200"/>
        <w:jc w:val="left"/>
        <w:textAlignment w:val="auto"/>
        <w:rPr>
          <w:rFonts w:hint="eastAsia" w:ascii="仿宋_GB2312" w:hAnsi="仿宋_GB2312" w:eastAsia="仿宋_GB2312" w:cs="仿宋_GB2312"/>
          <w:b w:val="0"/>
          <w:bCs/>
          <w:snapToGrid/>
          <w:color w:val="auto"/>
          <w:kern w:val="2"/>
          <w:sz w:val="28"/>
          <w:szCs w:val="28"/>
          <w:lang w:eastAsia="zh-CN"/>
        </w:rPr>
      </w:pPr>
      <w:r>
        <w:rPr>
          <w:rFonts w:hint="eastAsia" w:ascii="仿宋_GB2312" w:hAnsi="仿宋_GB2312" w:eastAsia="仿宋_GB2312" w:cs="仿宋_GB2312"/>
          <w:b w:val="0"/>
          <w:bCs/>
          <w:snapToGrid/>
          <w:color w:val="auto"/>
          <w:kern w:val="2"/>
          <w:sz w:val="28"/>
          <w:szCs w:val="28"/>
          <w:lang w:eastAsia="zh-CN"/>
        </w:rPr>
        <w:t>EDTA标准滴定溶液的标定：</w:t>
      </w:r>
      <w:r>
        <w:rPr>
          <w:rFonts w:hint="eastAsia" w:ascii="仿宋_GB2312" w:hAnsi="仿宋_GB2312" w:eastAsia="仿宋_GB2312" w:cs="仿宋_GB2312"/>
          <w:b w:val="0"/>
          <w:bCs/>
          <w:snapToGrid/>
          <w:color w:val="auto"/>
          <w:spacing w:val="1"/>
          <w:kern w:val="2"/>
          <w:sz w:val="28"/>
          <w:szCs w:val="28"/>
          <w:lang w:eastAsia="zh-CN"/>
        </w:rPr>
        <w:t>准确称取</w:t>
      </w:r>
      <w:r>
        <w:rPr>
          <w:rFonts w:hint="eastAsia" w:ascii="仿宋_GB2312" w:hAnsi="仿宋_GB2312" w:eastAsia="仿宋_GB2312" w:cs="仿宋_GB2312"/>
          <w:b w:val="0"/>
          <w:bCs/>
          <w:snapToGrid/>
          <w:color w:val="auto"/>
          <w:kern w:val="2"/>
          <w:sz w:val="28"/>
          <w:szCs w:val="28"/>
          <w:lang w:eastAsia="zh-CN"/>
        </w:rPr>
        <w:t>一定量</w:t>
      </w:r>
      <w:r>
        <w:rPr>
          <w:rFonts w:hint="eastAsia" w:ascii="仿宋_GB2312" w:hAnsi="仿宋_GB2312" w:eastAsia="仿宋_GB2312" w:cs="仿宋_GB2312"/>
          <w:b w:val="0"/>
          <w:bCs/>
          <w:snapToGrid/>
          <w:color w:val="auto"/>
          <w:spacing w:val="1"/>
          <w:kern w:val="2"/>
          <w:sz w:val="28"/>
          <w:szCs w:val="28"/>
          <w:lang w:eastAsia="zh-CN"/>
        </w:rPr>
        <w:t>ZnO</w:t>
      </w:r>
      <w:r>
        <w:rPr>
          <w:rFonts w:hint="eastAsia" w:ascii="仿宋_GB2312" w:hAnsi="仿宋_GB2312" w:eastAsia="仿宋_GB2312" w:cs="仿宋_GB2312"/>
          <w:b w:val="0"/>
          <w:bCs/>
          <w:snapToGrid/>
          <w:color w:val="auto"/>
          <w:kern w:val="2"/>
          <w:sz w:val="28"/>
          <w:szCs w:val="28"/>
          <w:lang w:eastAsia="zh-CN"/>
        </w:rPr>
        <w:t>基准试剂，溶解后移至250mL容量瓶定容，从容量瓶中移取一定量溶液于250mL锥形瓶中，在铬黑T指示剂下用EDTA标准滴定溶液的标定，平行测定3次，同时做空白实验。</w:t>
      </w:r>
    </w:p>
    <w:p>
      <w:pPr>
        <w:widowControl w:val="0"/>
        <w:kinsoku/>
        <w:autoSpaceDE/>
        <w:autoSpaceDN/>
        <w:adjustRightInd/>
        <w:snapToGrid/>
        <w:spacing w:line="360" w:lineRule="auto"/>
        <w:ind w:firstLine="548" w:firstLineChars="196"/>
        <w:jc w:val="both"/>
        <w:textAlignment w:val="auto"/>
        <w:rPr>
          <w:rFonts w:hint="eastAsia" w:ascii="仿宋_GB2312" w:hAnsi="仿宋_GB2312" w:eastAsia="仿宋_GB2312" w:cs="仿宋_GB2312"/>
          <w:b w:val="0"/>
          <w:bCs/>
          <w:snapToGrid/>
          <w:color w:val="auto"/>
          <w:kern w:val="2"/>
          <w:sz w:val="28"/>
          <w:szCs w:val="28"/>
          <w:lang w:eastAsia="zh-CN"/>
        </w:rPr>
      </w:pPr>
      <w:r>
        <w:rPr>
          <w:rFonts w:hint="eastAsia" w:ascii="仿宋_GB2312" w:hAnsi="仿宋_GB2312" w:eastAsia="仿宋_GB2312" w:cs="仿宋_GB2312"/>
          <w:b w:val="0"/>
          <w:bCs/>
          <w:snapToGrid/>
          <w:color w:val="auto"/>
          <w:kern w:val="2"/>
          <w:sz w:val="28"/>
          <w:szCs w:val="28"/>
          <w:lang w:eastAsia="zh-CN"/>
        </w:rPr>
        <w:t>2. 样品中镍的含量测定</w:t>
      </w:r>
    </w:p>
    <w:p>
      <w:pPr>
        <w:widowControl w:val="0"/>
        <w:kinsoku/>
        <w:autoSpaceDE/>
        <w:autoSpaceDN/>
        <w:adjustRightInd w:val="0"/>
        <w:snapToGrid/>
        <w:spacing w:line="360" w:lineRule="auto"/>
        <w:ind w:firstLine="564" w:firstLineChars="200"/>
        <w:jc w:val="both"/>
        <w:textAlignment w:val="auto"/>
        <w:rPr>
          <w:rFonts w:hint="eastAsia" w:ascii="仿宋_GB2312" w:hAnsi="仿宋_GB2312" w:eastAsia="仿宋_GB2312" w:cs="仿宋_GB2312"/>
          <w:b w:val="0"/>
          <w:bCs/>
          <w:snapToGrid/>
          <w:color w:val="auto"/>
          <w:kern w:val="2"/>
          <w:sz w:val="28"/>
          <w:szCs w:val="28"/>
          <w:lang w:eastAsia="zh-CN"/>
        </w:rPr>
      </w:pPr>
      <w:r>
        <w:rPr>
          <w:rFonts w:hint="eastAsia" w:ascii="仿宋_GB2312" w:hAnsi="仿宋_GB2312" w:eastAsia="仿宋_GB2312" w:cs="仿宋_GB2312"/>
          <w:b w:val="0"/>
          <w:bCs/>
          <w:snapToGrid/>
          <w:color w:val="auto"/>
          <w:spacing w:val="1"/>
          <w:kern w:val="2"/>
          <w:sz w:val="28"/>
          <w:szCs w:val="28"/>
          <w:lang w:val="en-US" w:eastAsia="zh-CN"/>
        </w:rPr>
        <w:t>根据提供的浓度范围，</w:t>
      </w:r>
      <w:r>
        <w:rPr>
          <w:rFonts w:hint="eastAsia" w:ascii="仿宋_GB2312" w:hAnsi="仿宋_GB2312" w:eastAsia="仿宋_GB2312" w:cs="仿宋_GB2312"/>
          <w:b w:val="0"/>
          <w:bCs/>
          <w:snapToGrid/>
          <w:color w:val="auto"/>
          <w:spacing w:val="1"/>
          <w:kern w:val="2"/>
          <w:sz w:val="28"/>
          <w:szCs w:val="28"/>
          <w:lang w:eastAsia="zh-CN"/>
        </w:rPr>
        <w:t>准确</w:t>
      </w:r>
      <w:r>
        <w:rPr>
          <w:rFonts w:hint="eastAsia" w:ascii="仿宋_GB2312" w:hAnsi="仿宋_GB2312" w:eastAsia="仿宋_GB2312" w:cs="仿宋_GB2312"/>
          <w:b w:val="0"/>
          <w:bCs/>
          <w:snapToGrid/>
          <w:color w:val="auto"/>
          <w:kern w:val="2"/>
          <w:sz w:val="28"/>
          <w:szCs w:val="28"/>
          <w:lang w:eastAsia="zh-CN"/>
        </w:rPr>
        <w:t>称取适量硫酸镍液体样品，加水70mL，加10mLNH</w:t>
      </w:r>
      <w:r>
        <w:rPr>
          <w:rFonts w:hint="eastAsia" w:ascii="仿宋_GB2312" w:hAnsi="仿宋_GB2312" w:eastAsia="仿宋_GB2312" w:cs="仿宋_GB2312"/>
          <w:b w:val="0"/>
          <w:bCs/>
          <w:snapToGrid/>
          <w:color w:val="auto"/>
          <w:kern w:val="2"/>
          <w:sz w:val="28"/>
          <w:szCs w:val="28"/>
          <w:vertAlign w:val="subscript"/>
          <w:lang w:eastAsia="zh-CN"/>
        </w:rPr>
        <w:t>3</w:t>
      </w:r>
      <w:r>
        <w:rPr>
          <w:rFonts w:hint="eastAsia" w:ascii="仿宋_GB2312" w:hAnsi="仿宋_GB2312" w:eastAsia="仿宋_GB2312" w:cs="仿宋_GB2312"/>
          <w:b w:val="0"/>
          <w:bCs/>
          <w:snapToGrid/>
          <w:color w:val="auto"/>
          <w:kern w:val="2"/>
          <w:sz w:val="28"/>
          <w:szCs w:val="28"/>
          <w:lang w:eastAsia="zh-CN"/>
        </w:rPr>
        <w:t>-NH</w:t>
      </w:r>
      <w:r>
        <w:rPr>
          <w:rFonts w:hint="eastAsia" w:ascii="仿宋_GB2312" w:hAnsi="仿宋_GB2312" w:eastAsia="仿宋_GB2312" w:cs="仿宋_GB2312"/>
          <w:b w:val="0"/>
          <w:bCs/>
          <w:snapToGrid/>
          <w:color w:val="auto"/>
          <w:kern w:val="2"/>
          <w:sz w:val="28"/>
          <w:szCs w:val="28"/>
          <w:vertAlign w:val="subscript"/>
          <w:lang w:eastAsia="zh-CN"/>
        </w:rPr>
        <w:t>4</w:t>
      </w:r>
      <w:r>
        <w:rPr>
          <w:rFonts w:hint="eastAsia" w:ascii="仿宋_GB2312" w:hAnsi="仿宋_GB2312" w:eastAsia="仿宋_GB2312" w:cs="仿宋_GB2312"/>
          <w:b w:val="0"/>
          <w:bCs/>
          <w:snapToGrid/>
          <w:color w:val="auto"/>
          <w:kern w:val="2"/>
          <w:sz w:val="28"/>
          <w:szCs w:val="28"/>
          <w:lang w:eastAsia="zh-CN"/>
        </w:rPr>
        <w:t>Cl缓冲溶液(pH≈10)及适量紫脲酸铵混合指示剂，摇匀，用EDTA标准滴定溶液[</w:t>
      </w:r>
      <w:r>
        <w:rPr>
          <w:rFonts w:hint="eastAsia" w:ascii="仿宋_GB2312" w:hAnsi="仿宋_GB2312" w:eastAsia="仿宋_GB2312" w:cs="仿宋_GB2312"/>
          <w:b w:val="0"/>
          <w:bCs/>
          <w:i/>
          <w:iCs/>
          <w:snapToGrid/>
          <w:color w:val="auto"/>
          <w:kern w:val="2"/>
          <w:sz w:val="28"/>
          <w:szCs w:val="28"/>
          <w:lang w:eastAsia="zh-CN"/>
        </w:rPr>
        <w:t>c</w:t>
      </w:r>
      <w:r>
        <w:rPr>
          <w:rFonts w:hint="eastAsia" w:ascii="仿宋_GB2312" w:hAnsi="仿宋_GB2312" w:eastAsia="仿宋_GB2312" w:cs="仿宋_GB2312"/>
          <w:b w:val="0"/>
          <w:bCs/>
          <w:snapToGrid/>
          <w:color w:val="auto"/>
          <w:kern w:val="2"/>
          <w:sz w:val="28"/>
          <w:szCs w:val="28"/>
          <w:lang w:eastAsia="zh-CN"/>
        </w:rPr>
        <w:t>(EDTA)=0.05mol/L]滴定至溶液呈蓝紫色。平行测定3次。</w:t>
      </w:r>
    </w:p>
    <w:p>
      <w:pPr>
        <w:keepNext/>
        <w:keepLines/>
        <w:widowControl w:val="0"/>
        <w:spacing w:line="360" w:lineRule="auto"/>
        <w:jc w:val="both"/>
        <w:outlineLvl w:val="0"/>
        <w:rPr>
          <w:rFonts w:hint="eastAsia" w:ascii="仿宋_GB2312" w:hAnsi="仿宋_GB2312" w:eastAsia="仿宋_GB2312" w:cs="仿宋_GB2312"/>
          <w:b/>
          <w:bCs w:val="0"/>
          <w:kern w:val="44"/>
          <w:sz w:val="28"/>
          <w:szCs w:val="28"/>
          <w:lang w:val="en-US" w:eastAsia="zh-CN" w:bidi="ar-SA"/>
        </w:rPr>
      </w:pPr>
      <w:r>
        <w:rPr>
          <w:rFonts w:hint="eastAsia" w:ascii="仿宋_GB2312" w:hAnsi="仿宋_GB2312" w:eastAsia="仿宋_GB2312" w:cs="仿宋_GB2312"/>
          <w:b/>
          <w:bCs w:val="0"/>
          <w:kern w:val="44"/>
          <w:sz w:val="28"/>
          <w:szCs w:val="28"/>
          <w:lang w:val="en-US" w:eastAsia="zh-CN" w:bidi="ar-SA"/>
        </w:rPr>
        <w:t>二、竞赛项目2：仪器分析：分光光度法测定未知样品中铁含量</w:t>
      </w:r>
    </w:p>
    <w:p>
      <w:pPr>
        <w:widowControl w:val="0"/>
        <w:kinsoku/>
        <w:autoSpaceDE/>
        <w:autoSpaceDN/>
        <w:adjustRightInd/>
        <w:snapToGrid/>
        <w:spacing w:line="360" w:lineRule="auto"/>
        <w:ind w:firstLine="560" w:firstLineChars="200"/>
        <w:jc w:val="both"/>
        <w:textAlignment w:val="auto"/>
        <w:rPr>
          <w:rFonts w:hint="eastAsia" w:ascii="仿宋_GB2312" w:hAnsi="仿宋_GB2312" w:eastAsia="仿宋_GB2312" w:cs="仿宋_GB2312"/>
          <w:snapToGrid/>
          <w:spacing w:val="1"/>
          <w:kern w:val="2"/>
          <w:sz w:val="28"/>
          <w:szCs w:val="28"/>
          <w:lang w:eastAsia="zh-CN"/>
        </w:rPr>
      </w:pPr>
      <w:r>
        <w:rPr>
          <w:rFonts w:hint="eastAsia" w:ascii="仿宋_GB2312" w:hAnsi="仿宋_GB2312" w:eastAsia="仿宋_GB2312" w:cs="仿宋_GB2312"/>
          <w:snapToGrid/>
          <w:kern w:val="2"/>
          <w:sz w:val="28"/>
          <w:szCs w:val="28"/>
          <w:lang w:eastAsia="zh-CN"/>
        </w:rPr>
        <w:t>1.准备</w:t>
      </w:r>
      <w:r>
        <w:rPr>
          <w:rFonts w:hint="eastAsia" w:ascii="仿宋_GB2312" w:hAnsi="仿宋_GB2312" w:eastAsia="仿宋_GB2312" w:cs="仿宋_GB2312"/>
          <w:snapToGrid/>
          <w:spacing w:val="1"/>
          <w:kern w:val="2"/>
          <w:sz w:val="28"/>
          <w:szCs w:val="28"/>
          <w:lang w:eastAsia="zh-CN"/>
        </w:rPr>
        <w:t>铁</w:t>
      </w:r>
      <w:r>
        <w:rPr>
          <w:rFonts w:hint="eastAsia" w:ascii="仿宋_GB2312" w:hAnsi="仿宋_GB2312" w:eastAsia="仿宋_GB2312" w:cs="仿宋_GB2312"/>
          <w:snapToGrid/>
          <w:kern w:val="2"/>
          <w:sz w:val="28"/>
          <w:szCs w:val="28"/>
          <w:lang w:eastAsia="zh-CN"/>
        </w:rPr>
        <w:t>标准工作溶液：</w:t>
      </w:r>
      <w:r>
        <w:rPr>
          <w:rFonts w:hint="eastAsia" w:ascii="仿宋_GB2312" w:hAnsi="仿宋_GB2312" w:eastAsia="仿宋_GB2312" w:cs="仿宋_GB2312"/>
          <w:snapToGrid/>
          <w:spacing w:val="1"/>
          <w:kern w:val="2"/>
          <w:sz w:val="28"/>
          <w:szCs w:val="28"/>
          <w:lang w:eastAsia="zh-CN"/>
        </w:rPr>
        <w:t>将铁原始标准溶液配制成合适浓度</w:t>
      </w:r>
      <w:r>
        <w:rPr>
          <w:rFonts w:hint="eastAsia" w:ascii="仿宋_GB2312" w:hAnsi="仿宋_GB2312" w:eastAsia="仿宋_GB2312" w:cs="仿宋_GB2312"/>
          <w:snapToGrid/>
          <w:kern w:val="2"/>
          <w:sz w:val="28"/>
          <w:szCs w:val="28"/>
          <w:lang w:eastAsia="zh-CN"/>
        </w:rPr>
        <w:t>标准工作溶液。</w:t>
      </w:r>
    </w:p>
    <w:p>
      <w:pPr>
        <w:widowControl w:val="0"/>
        <w:kinsoku/>
        <w:autoSpaceDE/>
        <w:autoSpaceDN/>
        <w:adjustRightInd/>
        <w:snapToGrid/>
        <w:spacing w:line="560" w:lineRule="exact"/>
        <w:ind w:firstLine="560" w:firstLineChars="200"/>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2.</w:t>
      </w:r>
      <w:r>
        <w:rPr>
          <w:rFonts w:hint="eastAsia" w:ascii="仿宋_GB2312" w:hAnsi="仿宋_GB2312" w:eastAsia="仿宋_GB2312" w:cs="仿宋_GB2312"/>
          <w:snapToGrid/>
          <w:spacing w:val="1"/>
          <w:kern w:val="2"/>
          <w:sz w:val="28"/>
          <w:szCs w:val="28"/>
          <w:lang w:eastAsia="zh-CN"/>
        </w:rPr>
        <w:t>配制铁标准系列溶液：</w:t>
      </w:r>
      <w:r>
        <w:rPr>
          <w:rFonts w:hint="eastAsia" w:ascii="仿宋_GB2312" w:hAnsi="仿宋_GB2312" w:eastAsia="仿宋_GB2312" w:cs="仿宋_GB2312"/>
          <w:snapToGrid/>
          <w:kern w:val="2"/>
          <w:sz w:val="28"/>
          <w:szCs w:val="28"/>
          <w:lang w:eastAsia="zh-CN"/>
        </w:rPr>
        <w:t>进行标准系列溶液配制，加入显色剂进行显色。选择参比溶液，</w:t>
      </w:r>
      <w:r>
        <w:rPr>
          <w:rFonts w:hint="eastAsia" w:ascii="仿宋_GB2312" w:hAnsi="仿宋_GB2312" w:eastAsia="仿宋_GB2312" w:cs="仿宋_GB2312"/>
          <w:snapToGrid/>
          <w:spacing w:val="1"/>
          <w:kern w:val="2"/>
          <w:sz w:val="28"/>
          <w:szCs w:val="28"/>
          <w:lang w:eastAsia="zh-CN"/>
        </w:rPr>
        <w:t>测定最大吸收波长并</w:t>
      </w:r>
      <w:r>
        <w:rPr>
          <w:rFonts w:hint="eastAsia" w:ascii="仿宋_GB2312" w:hAnsi="仿宋_GB2312" w:eastAsia="仿宋_GB2312" w:cs="仿宋_GB2312"/>
          <w:snapToGrid/>
          <w:kern w:val="2"/>
          <w:sz w:val="28"/>
          <w:szCs w:val="28"/>
          <w:lang w:eastAsia="zh-CN"/>
        </w:rPr>
        <w:t>在</w:t>
      </w:r>
      <w:r>
        <w:rPr>
          <w:rFonts w:hint="eastAsia" w:ascii="仿宋_GB2312" w:hAnsi="仿宋_GB2312" w:eastAsia="仿宋_GB2312" w:cs="仿宋_GB2312"/>
          <w:snapToGrid/>
          <w:spacing w:val="1"/>
          <w:kern w:val="2"/>
          <w:sz w:val="28"/>
          <w:szCs w:val="28"/>
          <w:lang w:eastAsia="zh-CN"/>
        </w:rPr>
        <w:t>最大吸收波长</w:t>
      </w:r>
      <w:r>
        <w:rPr>
          <w:rFonts w:hint="eastAsia" w:ascii="仿宋_GB2312" w:hAnsi="仿宋_GB2312" w:eastAsia="仿宋_GB2312" w:cs="仿宋_GB2312"/>
          <w:snapToGrid/>
          <w:kern w:val="2"/>
          <w:sz w:val="28"/>
          <w:szCs w:val="28"/>
          <w:lang w:eastAsia="zh-CN"/>
        </w:rPr>
        <w:t>下进行吸光度测定，并绘制工作曲线。</w:t>
      </w:r>
    </w:p>
    <w:p>
      <w:pPr>
        <w:widowControl w:val="0"/>
        <w:kinsoku/>
        <w:autoSpaceDE/>
        <w:autoSpaceDN/>
        <w:adjustRightInd/>
        <w:snapToGrid/>
        <w:spacing w:line="560" w:lineRule="exact"/>
        <w:ind w:firstLine="560" w:firstLineChars="200"/>
        <w:jc w:val="both"/>
        <w:textAlignment w:val="auto"/>
        <w:rPr>
          <w:rFonts w:hint="eastAsia" w:ascii="仿宋_GB2312" w:hAnsi="仿宋_GB2312" w:eastAsia="仿宋_GB2312" w:cs="仿宋_GB2312"/>
          <w:b/>
          <w:bCs/>
          <w:snapToGrid/>
          <w:color w:val="000000"/>
          <w:kern w:val="2"/>
          <w:sz w:val="28"/>
          <w:szCs w:val="28"/>
          <w:lang w:eastAsia="zh-CN"/>
        </w:rPr>
      </w:pPr>
      <w:r>
        <w:rPr>
          <w:rFonts w:hint="eastAsia" w:ascii="仿宋_GB2312" w:hAnsi="仿宋_GB2312" w:eastAsia="仿宋_GB2312" w:cs="仿宋_GB2312"/>
          <w:snapToGrid/>
          <w:kern w:val="2"/>
          <w:sz w:val="28"/>
          <w:szCs w:val="28"/>
          <w:lang w:eastAsia="zh-CN"/>
        </w:rPr>
        <w:t>3.未知样品中铁含量的测定：确定未知样品的稀释倍数，配制测定用的未知样品。加入显色剂进行显色，选择参比溶液，在</w:t>
      </w:r>
      <w:r>
        <w:rPr>
          <w:rFonts w:hint="eastAsia" w:ascii="仿宋_GB2312" w:hAnsi="仿宋_GB2312" w:eastAsia="仿宋_GB2312" w:cs="仿宋_GB2312"/>
          <w:snapToGrid/>
          <w:spacing w:val="1"/>
          <w:kern w:val="2"/>
          <w:sz w:val="28"/>
          <w:szCs w:val="28"/>
          <w:lang w:eastAsia="zh-CN"/>
        </w:rPr>
        <w:t>最大吸收波长</w:t>
      </w:r>
      <w:r>
        <w:rPr>
          <w:rFonts w:hint="eastAsia" w:ascii="仿宋_GB2312" w:hAnsi="仿宋_GB2312" w:eastAsia="仿宋_GB2312" w:cs="仿宋_GB2312"/>
          <w:snapToGrid/>
          <w:kern w:val="2"/>
          <w:sz w:val="28"/>
          <w:szCs w:val="28"/>
          <w:lang w:eastAsia="zh-CN"/>
        </w:rPr>
        <w:t>下进行吸光度测定。平行测定3次。由测得吸光度从工作曲线查出待测溶液中铁的浓度，根据未知样品的稀释倍数，求出未知样品中铁含量。</w:t>
      </w:r>
    </w:p>
    <w:p>
      <w:pPr>
        <w:widowControl w:val="0"/>
        <w:kinsoku/>
        <w:autoSpaceDE/>
        <w:autoSpaceDN/>
        <w:adjustRightInd/>
        <w:snapToGrid/>
        <w:spacing w:line="520" w:lineRule="exact"/>
        <w:jc w:val="both"/>
        <w:textAlignment w:val="auto"/>
        <w:outlineLvl w:val="0"/>
        <w:rPr>
          <w:rFonts w:hint="eastAsia" w:ascii="仿宋_GB2312" w:hAnsi="仿宋_GB2312" w:eastAsia="仿宋_GB2312" w:cs="仿宋_GB2312"/>
          <w:snapToGrid/>
          <w:kern w:val="2"/>
          <w:sz w:val="28"/>
          <w:szCs w:val="28"/>
          <w:lang w:val="en-US" w:eastAsia="zh-CN"/>
        </w:rPr>
      </w:pPr>
      <w:r>
        <w:rPr>
          <w:rFonts w:hint="eastAsia" w:ascii="仿宋_GB2312" w:hAnsi="仿宋_GB2312" w:eastAsia="仿宋_GB2312" w:cs="仿宋_GB2312"/>
          <w:snapToGrid/>
          <w:kern w:val="2"/>
          <w:sz w:val="28"/>
          <w:szCs w:val="28"/>
          <w:lang w:val="en-US" w:eastAsia="zh-CN"/>
        </w:rPr>
        <w:t>附件3</w:t>
      </w:r>
    </w:p>
    <w:p>
      <w:pPr>
        <w:widowControl w:val="0"/>
        <w:kinsoku/>
        <w:autoSpaceDE/>
        <w:autoSpaceDN/>
        <w:adjustRightInd/>
        <w:snapToGrid/>
        <w:spacing w:line="520" w:lineRule="exact"/>
        <w:jc w:val="center"/>
        <w:textAlignment w:val="auto"/>
        <w:outlineLvl w:val="0"/>
        <w:rPr>
          <w:rFonts w:hint="eastAsia" w:ascii="仿宋_GB2312" w:hAnsi="仿宋_GB2312" w:eastAsia="仿宋_GB2312" w:cs="仿宋_GB2312"/>
          <w:snapToGrid/>
          <w:kern w:val="2"/>
          <w:sz w:val="28"/>
          <w:szCs w:val="28"/>
          <w:lang w:val="en-US" w:eastAsia="zh-CN"/>
        </w:rPr>
      </w:pPr>
      <w:r>
        <w:rPr>
          <w:rFonts w:hint="eastAsia" w:ascii="仿宋_GB2312" w:hAnsi="仿宋_GB2312" w:eastAsia="仿宋_GB2312" w:cs="仿宋_GB2312"/>
          <w:snapToGrid/>
          <w:kern w:val="2"/>
          <w:sz w:val="28"/>
          <w:szCs w:val="28"/>
          <w:lang w:val="en-US" w:eastAsia="zh-CN"/>
        </w:rPr>
        <w:t>2025年海南省职业院校技能大赛中职组化学实验技术赛项</w:t>
      </w:r>
    </w:p>
    <w:p>
      <w:pPr>
        <w:widowControl w:val="0"/>
        <w:kinsoku/>
        <w:autoSpaceDE/>
        <w:autoSpaceDN/>
        <w:adjustRightInd/>
        <w:snapToGrid/>
        <w:spacing w:line="520" w:lineRule="exact"/>
        <w:jc w:val="center"/>
        <w:textAlignment w:val="auto"/>
        <w:outlineLvl w:val="0"/>
        <w:rPr>
          <w:rFonts w:hint="eastAsia" w:ascii="仿宋_GB2312" w:hAnsi="仿宋_GB2312" w:eastAsia="仿宋_GB2312" w:cs="仿宋_GB2312"/>
          <w:snapToGrid/>
          <w:kern w:val="2"/>
          <w:sz w:val="28"/>
          <w:szCs w:val="28"/>
          <w:lang w:val="en-US" w:eastAsia="zh-CN"/>
        </w:rPr>
      </w:pPr>
      <w:r>
        <w:rPr>
          <w:rFonts w:hint="eastAsia" w:ascii="仿宋_GB2312" w:hAnsi="仿宋_GB2312" w:eastAsia="仿宋_GB2312" w:cs="仿宋_GB2312"/>
          <w:snapToGrid/>
          <w:kern w:val="2"/>
          <w:sz w:val="28"/>
          <w:szCs w:val="28"/>
          <w:lang w:val="en-US" w:eastAsia="zh-CN"/>
        </w:rPr>
        <w:t>实践操作考核竞赛赛题评分标准</w:t>
      </w:r>
    </w:p>
    <w:p>
      <w:pPr>
        <w:keepNext/>
        <w:keepLines/>
        <w:widowControl w:val="0"/>
        <w:spacing w:line="360" w:lineRule="auto"/>
        <w:jc w:val="both"/>
        <w:outlineLvl w:val="0"/>
        <w:rPr>
          <w:rFonts w:hint="eastAsia" w:ascii="仿宋_GB2312" w:hAnsi="仿宋_GB2312" w:eastAsia="仿宋_GB2312" w:cs="仿宋_GB2312"/>
          <w:b/>
          <w:bCs/>
          <w:kern w:val="44"/>
          <w:sz w:val="28"/>
          <w:szCs w:val="28"/>
          <w:lang w:val="en-US" w:eastAsia="zh-CN" w:bidi="ar-SA"/>
        </w:rPr>
      </w:pPr>
      <w:r>
        <w:rPr>
          <w:rFonts w:hint="eastAsia" w:ascii="仿宋_GB2312" w:hAnsi="仿宋_GB2312" w:eastAsia="仿宋_GB2312" w:cs="仿宋_GB2312"/>
          <w:b/>
          <w:bCs/>
          <w:kern w:val="44"/>
          <w:sz w:val="28"/>
          <w:szCs w:val="28"/>
          <w:lang w:val="en-US" w:eastAsia="zh-CN" w:bidi="ar-SA"/>
        </w:rPr>
        <w:t>一、竞赛项目1：化学分析：</w:t>
      </w:r>
      <w:r>
        <w:rPr>
          <w:rFonts w:hint="eastAsia" w:ascii="仿宋_GB2312" w:hAnsi="仿宋_GB2312" w:eastAsia="仿宋_GB2312" w:cs="仿宋_GB2312"/>
          <w:b/>
          <w:bCs/>
          <w:color w:val="000000"/>
          <w:kern w:val="44"/>
          <w:sz w:val="28"/>
          <w:szCs w:val="28"/>
          <w:lang w:val="en-US" w:eastAsia="zh-CN" w:bidi="ar-SA"/>
        </w:rPr>
        <w:t>样品中镍的含量测定</w:t>
      </w:r>
    </w:p>
    <w:tbl>
      <w:tblPr>
        <w:tblStyle w:val="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8"/>
        <w:gridCol w:w="1407"/>
        <w:gridCol w:w="5191"/>
        <w:gridCol w:w="14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序号</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考核点</w:t>
            </w:r>
          </w:p>
        </w:tc>
        <w:tc>
          <w:tcPr>
            <w:tcW w:w="292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考核标准</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配分值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一</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基准物的称量</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规范检查并进行天平水平调节；规范进行天平清扫；称量样品动作规范且熟练；称量完毕后进行实验室恢复</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二</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滴定操作</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正确进行滴定管试漏；实验终点控制熟练且终点判断正确；按照规范要求完成空白实验；滴定读数正确</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三</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原始记录</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原始数据记录及时准确；</w:t>
            </w:r>
            <w:r>
              <w:rPr>
                <w:rFonts w:hint="eastAsia" w:ascii="仿宋_GB2312" w:hAnsi="仿宋_GB2312" w:eastAsia="仿宋_GB2312" w:cs="仿宋_GB2312"/>
                <w:snapToGrid/>
                <w:kern w:val="0"/>
                <w:sz w:val="28"/>
                <w:szCs w:val="28"/>
                <w:lang w:eastAsia="zh-CN"/>
              </w:rPr>
              <w:t>报告（完整、明确、清晰）</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四</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结束工作</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关闭设备电源；按规定处理废物和废液；按规定进行实验室恢复</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五</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文明操作</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正确穿戴工作服；正确佩戴口罩；正确佩戴手套；正确佩戴护目镜</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六</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数据记录及处理</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使用法定计量单位；原始记录不缺项；数据处理过程完整且计算正确；有效数字修约正确</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7" w:hRule="atLeast"/>
        </w:trPr>
        <w:tc>
          <w:tcPr>
            <w:tcW w:w="466"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七</w:t>
            </w:r>
          </w:p>
        </w:tc>
        <w:tc>
          <w:tcPr>
            <w:tcW w:w="792"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结果分析</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称量范围控制合理；结果精密度和准确度较好</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1258" w:type="pct"/>
            <w:gridSpan w:val="2"/>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重大失误倒扣分项</w:t>
            </w:r>
          </w:p>
        </w:tc>
        <w:tc>
          <w:tcPr>
            <w:tcW w:w="2922"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基准物的称量失误；出现重新滴定操作；未能准确读出滴定管体积校正体积；损坏仪器等</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依据情况给予相应扣分等</w:t>
            </w:r>
          </w:p>
        </w:tc>
      </w:tr>
    </w:tbl>
    <w:p>
      <w:pPr>
        <w:keepNext/>
        <w:keepLines/>
        <w:widowControl w:val="0"/>
        <w:spacing w:line="360" w:lineRule="auto"/>
        <w:jc w:val="both"/>
        <w:outlineLvl w:val="0"/>
        <w:rPr>
          <w:rFonts w:hint="eastAsia" w:ascii="仿宋_GB2312" w:hAnsi="仿宋_GB2312" w:eastAsia="仿宋_GB2312" w:cs="仿宋_GB2312"/>
          <w:b/>
          <w:bCs/>
          <w:kern w:val="44"/>
          <w:sz w:val="28"/>
          <w:szCs w:val="28"/>
          <w:lang w:val="en-US" w:eastAsia="zh-CN" w:bidi="ar-SA"/>
        </w:rPr>
      </w:pPr>
      <w:r>
        <w:rPr>
          <w:rFonts w:hint="eastAsia" w:ascii="仿宋_GB2312" w:hAnsi="仿宋_GB2312" w:eastAsia="仿宋_GB2312" w:cs="仿宋_GB2312"/>
          <w:b/>
          <w:bCs/>
          <w:kern w:val="44"/>
          <w:sz w:val="28"/>
          <w:szCs w:val="28"/>
          <w:lang w:val="en-US" w:eastAsia="zh-CN" w:bidi="ar-SA"/>
        </w:rPr>
        <w:t>二、竞赛项目2：仪器分析：分光光度法测定未知样品中铁含量</w:t>
      </w:r>
    </w:p>
    <w:tbl>
      <w:tblPr>
        <w:tblStyle w:val="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6"/>
        <w:gridCol w:w="1509"/>
        <w:gridCol w:w="5090"/>
        <w:gridCol w:w="14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序号</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考核点</w:t>
            </w:r>
          </w:p>
        </w:tc>
        <w:tc>
          <w:tcPr>
            <w:tcW w:w="2864"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考核标准</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配分值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一</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仪器的准备</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检查分光光度计并预热20min以上；进行比色皿配套性检验</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二</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溶液配制</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容量瓶正确试漏；容量瓶配制溶液操作规范</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三</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移取溶液</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移液管使用正确、操作熟练</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四</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分光光度计仪器操作</w:t>
            </w:r>
          </w:p>
        </w:tc>
        <w:tc>
          <w:tcPr>
            <w:tcW w:w="2864" w:type="pct"/>
            <w:vAlign w:val="center"/>
          </w:tcPr>
          <w:p>
            <w:pPr>
              <w:widowControl w:val="0"/>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规范进行仪器操作；正确使用比色皿；正确选择参比溶液</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五</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原始记录</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原始数据记录及时准确；及时进行测量数据保存和打印、</w:t>
            </w:r>
            <w:r>
              <w:rPr>
                <w:rFonts w:hint="eastAsia" w:ascii="仿宋_GB2312" w:hAnsi="仿宋_GB2312" w:eastAsia="仿宋_GB2312" w:cs="仿宋_GB2312"/>
                <w:snapToGrid/>
                <w:kern w:val="0"/>
                <w:sz w:val="28"/>
                <w:szCs w:val="28"/>
                <w:lang w:eastAsia="zh-CN"/>
              </w:rPr>
              <w:t>报告（完整、明确、清晰）</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六</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结束工作</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关闭设备电源；按规定处理废物和废液；按规定完成实验室恢复</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七</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文明操作</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正确穿戴工作服；正确佩戴口罩；正确佩戴手套；正确佩戴护目镜</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八</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数据记录及处理</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使用法定计量单位；原始记录不缺项；数据处理过程完整且计算正确；有效数字修约正确</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465"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九</w:t>
            </w:r>
          </w:p>
        </w:tc>
        <w:tc>
          <w:tcPr>
            <w:tcW w:w="848"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结果分析</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标准系列点分布合理；吸光度在合理范围；样品吸光度在工作曲线范围内；标准工作曲线线性较好；结果精密度和准确度；较好</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 w:hRule="atLeast"/>
        </w:trPr>
        <w:tc>
          <w:tcPr>
            <w:tcW w:w="1314" w:type="pct"/>
            <w:gridSpan w:val="2"/>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重大失误倒扣分项</w:t>
            </w:r>
          </w:p>
        </w:tc>
        <w:tc>
          <w:tcPr>
            <w:tcW w:w="2864" w:type="pct"/>
            <w:vAlign w:val="center"/>
          </w:tcPr>
          <w:p>
            <w:pPr>
              <w:widowControl w:val="0"/>
              <w:kinsoku/>
              <w:autoSpaceDE/>
              <w:autoSpaceDN/>
              <w:adjustRightInd/>
              <w:snapToGrid/>
              <w:spacing w:line="240" w:lineRule="auto"/>
              <w:jc w:val="left"/>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出现重新配制溶液；移取溶液失误；标准工作曲线7个点分布不均匀；未知液稀释方法不正确；出现重新测定吸光度；损坏仪器等</w:t>
            </w:r>
          </w:p>
        </w:tc>
        <w:tc>
          <w:tcPr>
            <w:tcW w:w="820" w:type="pct"/>
            <w:vAlign w:val="center"/>
          </w:tcPr>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r>
              <w:rPr>
                <w:rFonts w:hint="eastAsia" w:ascii="仿宋_GB2312" w:hAnsi="仿宋_GB2312" w:eastAsia="仿宋_GB2312" w:cs="仿宋_GB2312"/>
                <w:snapToGrid/>
                <w:kern w:val="2"/>
                <w:sz w:val="28"/>
                <w:szCs w:val="28"/>
                <w:lang w:eastAsia="zh-CN"/>
              </w:rPr>
              <w:t>依据情况给予相应扣分等</w:t>
            </w:r>
          </w:p>
        </w:tc>
      </w:tr>
    </w:tbl>
    <w:p>
      <w:pPr>
        <w:widowControl w:val="0"/>
        <w:kinsoku/>
        <w:autoSpaceDE/>
        <w:autoSpaceDN/>
        <w:adjustRightInd/>
        <w:snapToGrid/>
        <w:spacing w:line="240" w:lineRule="auto"/>
        <w:jc w:val="center"/>
        <w:textAlignment w:val="auto"/>
        <w:rPr>
          <w:rFonts w:hint="eastAsia" w:ascii="仿宋_GB2312" w:hAnsi="仿宋_GB2312" w:eastAsia="仿宋_GB2312" w:cs="仿宋_GB2312"/>
          <w:snapToGrid/>
          <w:kern w:val="2"/>
          <w:sz w:val="28"/>
          <w:szCs w:val="28"/>
          <w:lang w:eastAsia="zh-CN"/>
        </w:rPr>
      </w:pPr>
    </w:p>
    <w:p>
      <w:pPr>
        <w:widowControl w:val="0"/>
        <w:kinsoku/>
        <w:autoSpaceDE/>
        <w:autoSpaceDN/>
        <w:adjustRightInd/>
        <w:snapToGrid/>
        <w:spacing w:line="520" w:lineRule="exact"/>
        <w:jc w:val="both"/>
        <w:textAlignment w:val="auto"/>
        <w:outlineLvl w:val="0"/>
        <w:rPr>
          <w:rFonts w:hint="eastAsia" w:ascii="仿宋_GB2312" w:hAnsi="仿宋_GB2312" w:eastAsia="仿宋_GB2312" w:cs="仿宋_GB2312"/>
          <w:snapToGrid/>
          <w:kern w:val="2"/>
          <w:sz w:val="28"/>
          <w:szCs w:val="28"/>
          <w:lang w:val="en-US" w:eastAsia="zh-CN"/>
        </w:rPr>
      </w:pPr>
    </w:p>
    <w:p>
      <w:pPr>
        <w:widowControl w:val="0"/>
        <w:kinsoku/>
        <w:autoSpaceDE/>
        <w:autoSpaceDN/>
        <w:adjustRightInd/>
        <w:snapToGrid/>
        <w:spacing w:line="520" w:lineRule="exact"/>
        <w:jc w:val="both"/>
        <w:textAlignment w:val="auto"/>
        <w:outlineLvl w:val="0"/>
        <w:rPr>
          <w:rFonts w:hint="eastAsia" w:ascii="仿宋_GB2312" w:hAnsi="仿宋_GB2312" w:eastAsia="仿宋_GB2312" w:cs="仿宋_GB2312"/>
          <w:snapToGrid/>
          <w:kern w:val="2"/>
          <w:sz w:val="28"/>
          <w:szCs w:val="28"/>
          <w:lang w:val="en-US" w:eastAsia="zh-CN"/>
        </w:rPr>
      </w:pPr>
    </w:p>
    <w:p>
      <w:pPr>
        <w:widowControl w:val="0"/>
        <w:tabs>
          <w:tab w:val="left" w:pos="5112"/>
        </w:tabs>
        <w:kinsoku/>
        <w:autoSpaceDE/>
        <w:autoSpaceDN/>
        <w:adjustRightInd/>
        <w:snapToGrid/>
        <w:spacing w:line="240" w:lineRule="auto"/>
        <w:jc w:val="both"/>
        <w:textAlignment w:val="auto"/>
        <w:rPr>
          <w:rFonts w:hint="eastAsia" w:ascii="仿宋_GB2312" w:hAnsi="仿宋_GB2312" w:eastAsia="仿宋_GB2312" w:cs="仿宋_GB2312"/>
          <w:snapToGrid/>
          <w:kern w:val="2"/>
          <w:sz w:val="28"/>
          <w:szCs w:val="28"/>
          <w:lang w:eastAsia="zh-CN"/>
        </w:rPr>
      </w:pPr>
    </w:p>
    <w:p>
      <w:pPr>
        <w:keepNext w:val="0"/>
        <w:keepLines w:val="0"/>
        <w:pageBreakBefore w:val="0"/>
        <w:widowControl/>
        <w:kinsoku w:val="0"/>
        <w:wordWrap/>
        <w:overflowPunct/>
        <w:topLinePunct w:val="0"/>
        <w:autoSpaceDE w:val="0"/>
        <w:autoSpaceDN w:val="0"/>
        <w:bidi w:val="0"/>
        <w:adjustRightInd w:val="0"/>
        <w:snapToGrid w:val="0"/>
        <w:spacing w:before="108" w:line="240" w:lineRule="exact"/>
        <w:ind w:left="17"/>
        <w:textAlignment w:val="baseline"/>
        <w:rPr>
          <w:rFonts w:hint="eastAsia" w:ascii="仿宋_GB2312" w:hAnsi="仿宋_GB2312" w:eastAsia="仿宋_GB2312" w:cs="仿宋_GB2312"/>
          <w:sz w:val="28"/>
          <w:szCs w:val="28"/>
        </w:rPr>
      </w:pPr>
    </w:p>
    <w:sectPr>
      <w:footerReference r:id="rId143" w:type="default"/>
      <w:pgSz w:w="11906" w:h="16839"/>
      <w:pgMar w:top="1429" w:right="1454" w:bottom="1213" w:left="1785" w:header="0" w:footer="1018" w:gutter="0"/>
      <w:pgNumType w:fmt="decimal" w:start="124"/>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方正宋体S-超大字符集">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AHFBrmyQIAAOw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1" w:lineRule="auto"/>
      <w:ind w:left="4400"/>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DV9rPKyQIAAOw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6</w:t>
                    </w:r>
                    <w:r>
                      <w:fldChar w:fldCharType="end"/>
                    </w:r>
                  </w:p>
                </w:txbxContent>
              </v:textbox>
            </v:shape>
          </w:pict>
        </mc:Fallback>
      </mc:AlternateContent>
    </w:r>
    <w:r>
      <w:rPr>
        <w:rFonts w:ascii="Times New Roman" w:hAnsi="Times New Roman" w:eastAsia="Times New Roman" w:cs="Times New Roman"/>
        <w:sz w:val="20"/>
        <w:szCs w:val="20"/>
      </w:rPr>
      <w:t>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401"/>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CkqvtnyQIAAOw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8</w:t>
                    </w:r>
                    <w:r>
                      <w:fldChar w:fldCharType="end"/>
                    </w:r>
                  </w:p>
                </w:txbxContent>
              </v:textbox>
            </v:shape>
          </w:pict>
        </mc:Fallback>
      </mc:AlternateContent>
    </w:r>
    <w:r>
      <w:rPr>
        <w:rFonts w:ascii="Times New Roman" w:hAnsi="Times New Roman" w:eastAsia="Times New Roman" w:cs="Times New Roman"/>
        <w:sz w:val="20"/>
        <w:szCs w:val="20"/>
      </w:rPr>
      <w:t>6</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1" w:lineRule="auto"/>
      <w:ind w:left="4396"/>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BxM+CTyQIAAOw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9</w:t>
                    </w:r>
                    <w:r>
                      <w:fldChar w:fldCharType="end"/>
                    </w:r>
                  </w:p>
                </w:txbxContent>
              </v:textbox>
            </v:shape>
          </w:pict>
        </mc:Fallback>
      </mc:AlternateContent>
    </w:r>
    <w:r>
      <w:rPr>
        <w:rFonts w:ascii="Times New Roman" w:hAnsi="Times New Roman" w:eastAsia="Times New Roman" w:cs="Times New Roman"/>
        <w:sz w:val="20"/>
        <w:szCs w:val="20"/>
      </w:rPr>
      <w:t>7</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403"/>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Oz3CyyQ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DOz3CyyQIAAO4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10</w:t>
                    </w:r>
                    <w:r>
                      <w:fldChar w:fldCharType="end"/>
                    </w:r>
                  </w:p>
                </w:txbxContent>
              </v:textbox>
            </v:shape>
          </w:pict>
        </mc:Fallback>
      </mc:AlternateContent>
    </w:r>
    <w:r>
      <w:rPr>
        <w:rFonts w:ascii="Times New Roman" w:hAnsi="Times New Roman" w:eastAsia="Times New Roman" w:cs="Times New Roman"/>
        <w:sz w:val="20"/>
        <w:szCs w:val="20"/>
      </w:rPr>
      <w:t>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518"/>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F1WYv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xU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dVmL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11</w:t>
                    </w:r>
                    <w:r>
                      <w:fldChar w:fldCharType="end"/>
                    </w:r>
                  </w:p>
                </w:txbxContent>
              </v:textbox>
            </v:shape>
          </w:pict>
        </mc:Fallback>
      </mc:AlternateContent>
    </w:r>
    <w:r>
      <w:rPr>
        <w:rFonts w:ascii="Times New Roman" w:hAnsi="Times New Roman" w:eastAsia="Times New Roman" w:cs="Times New Roman"/>
        <w:sz w:val="20"/>
        <w:szCs w:val="20"/>
      </w:rPr>
      <w:t>9</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482"/>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Z/C1T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mfwtU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12</w:t>
                    </w:r>
                    <w:r>
                      <w:fldChar w:fldCharType="end"/>
                    </w:r>
                  </w:p>
                </w:txbxContent>
              </v:textbox>
            </v:shape>
          </w:pict>
        </mc:Fallback>
      </mc:AlternateContent>
    </w:r>
    <w:r>
      <w:rPr>
        <w:rFonts w:ascii="Times New Roman" w:hAnsi="Times New Roman" w:eastAsia="Times New Roman" w:cs="Times New Roman"/>
        <w:spacing w:val="-8"/>
        <w:sz w:val="20"/>
        <w:szCs w:val="20"/>
      </w:rPr>
      <w:t>10</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62"/>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S5jvO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EuY7z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13</w:t>
                    </w:r>
                    <w:r>
                      <w:fldChar w:fldCharType="end"/>
                    </w:r>
                  </w:p>
                </w:txbxContent>
              </v:textbox>
            </v:shape>
          </w:pict>
        </mc:Fallback>
      </mc:AlternateContent>
    </w:r>
    <w:r>
      <w:rPr>
        <w:rFonts w:ascii="Times New Roman" w:hAnsi="Times New Roman" w:eastAsia="Times New Roman" w:cs="Times New Roman"/>
        <w:spacing w:val="-10"/>
        <w:sz w:val="20"/>
        <w:szCs w:val="20"/>
      </w:rPr>
      <w:t>11</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58"/>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hr7ur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Ia+7q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w:t>
                    </w:r>
                    <w:r>
                      <w:fldChar w:fldCharType="end"/>
                    </w:r>
                  </w:p>
                </w:txbxContent>
              </v:textbox>
            </v:shape>
          </w:pict>
        </mc:Fallback>
      </mc:AlternateContent>
    </w:r>
    <w:r>
      <w:rPr>
        <w:rFonts w:ascii="Times New Roman" w:hAnsi="Times New Roman" w:eastAsia="Times New Roman" w:cs="Times New Roman"/>
        <w:spacing w:val="-8"/>
        <w:sz w:val="20"/>
        <w:szCs w:val="20"/>
      </w:rPr>
      <w:t>12</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61"/>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lJfz1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BjJ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EgYKsjFi/BAW96LtZbdW9hdExejJtyAYyIoRIPp6sWphdNeCTuQssnkcF4p3S6b42PY&#10;J4rYmZgrup9P31VqsrIwIn5yjkQBu+4AS8XzvF+Abms9PHur45oe/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JSX89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w:t>
                    </w:r>
                    <w:r>
                      <w:fldChar w:fldCharType="end"/>
                    </w:r>
                  </w:p>
                </w:txbxContent>
              </v:textbox>
            </v:shape>
          </w:pict>
        </mc:Fallback>
      </mc:AlternateContent>
    </w:r>
    <w:r>
      <w:rPr>
        <w:rFonts w:ascii="Times New Roman" w:hAnsi="Times New Roman" w:eastAsia="Times New Roman" w:cs="Times New Roman"/>
        <w:spacing w:val="-8"/>
        <w:sz w:val="20"/>
        <w:szCs w:val="20"/>
      </w:rPr>
      <w:t>13</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59"/>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23" name="文本框 2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uP+po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j/qa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16</w:t>
                    </w:r>
                    <w:r>
                      <w:fldChar w:fldCharType="end"/>
                    </w:r>
                  </w:p>
                </w:txbxContent>
              </v:textbox>
            </v:shape>
          </w:pict>
        </mc:Fallback>
      </mc:AlternateContent>
    </w:r>
    <w:r>
      <w:rPr>
        <w:rFonts w:ascii="Times New Roman" w:hAnsi="Times New Roman" w:eastAsia="Times New Roman" w:cs="Times New Roman"/>
        <w:spacing w:val="-8"/>
        <w:sz w:val="20"/>
        <w:szCs w:val="20"/>
      </w:rPr>
      <w:t>14</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62"/>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chahF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17</w:t>
                    </w:r>
                    <w:r>
                      <w:fldChar w:fldCharType="end"/>
                    </w:r>
                  </w:p>
                </w:txbxContent>
              </v:textbox>
            </v:shape>
          </w:pict>
        </mc:Fallback>
      </mc:AlternateContent>
    </w:r>
    <w:r>
      <w:rPr>
        <w:rFonts w:ascii="Times New Roman" w:hAnsi="Times New Roman" w:eastAsia="Times New Roman" w:cs="Times New Roman"/>
        <w:spacing w:val="-8"/>
        <w:sz w:val="20"/>
        <w:szCs w:val="20"/>
      </w:rPr>
      <w:t>15</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66"/>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Qy3i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w:t>
                    </w:r>
                    <w:r>
                      <w:fldChar w:fldCharType="end"/>
                    </w:r>
                  </w:p>
                </w:txbxContent>
              </v:textbox>
            </v:shape>
          </w:pict>
        </mc:Fallback>
      </mc:AlternateContent>
    </w:r>
    <w:r>
      <w:rPr>
        <w:rFonts w:ascii="Times New Roman" w:hAnsi="Times New Roman" w:eastAsia="Times New Roman" w:cs="Times New Roman"/>
        <w:spacing w:val="-8"/>
        <w:sz w:val="20"/>
        <w:szCs w:val="20"/>
      </w:rPr>
      <w:t>16</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59"/>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KRTfs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Bhp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ykU37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19</w:t>
                    </w:r>
                    <w:r>
                      <w:fldChar w:fldCharType="end"/>
                    </w:r>
                  </w:p>
                </w:txbxContent>
              </v:textbox>
            </v:shape>
          </w:pict>
        </mc:Fallback>
      </mc:AlternateContent>
    </w:r>
    <w:r>
      <w:rPr>
        <w:rFonts w:ascii="Times New Roman" w:hAnsi="Times New Roman" w:eastAsia="Times New Roman" w:cs="Times New Roman"/>
        <w:spacing w:val="-8"/>
        <w:sz w:val="20"/>
        <w:szCs w:val="20"/>
      </w:rPr>
      <w:t>17</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61"/>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8g4fI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fIOHy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w:t>
                    </w:r>
                    <w:r>
                      <w:fldChar w:fldCharType="end"/>
                    </w:r>
                  </w:p>
                </w:txbxContent>
              </v:textbox>
            </v:shape>
          </w:pict>
        </mc:Fallback>
      </mc:AlternateContent>
    </w:r>
    <w:r>
      <w:rPr>
        <w:rFonts w:ascii="Times New Roman" w:hAnsi="Times New Roman" w:eastAsia="Times New Roman" w:cs="Times New Roman"/>
        <w:spacing w:val="-8"/>
        <w:sz w:val="20"/>
        <w:szCs w:val="20"/>
      </w:rPr>
      <w:t>18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ind w:left="4358"/>
      <w:rPr>
        <w:rFonts w:ascii="Times New Roman" w:hAnsi="Times New Roman" w:eastAsia="Times New Roman" w:cs="Times New Roman"/>
        <w:sz w:val="20"/>
        <w:szCs w:val="20"/>
      </w:rPr>
    </w:pPr>
    <w:r>
      <w:rPr>
        <w:sz w:val="20"/>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3mZFVygIAAO4FAAAOAAAAZHJz&#10;L2Uyb0RvYy54bWytVM2O0zAQviPxDpbv2SRttp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95mRV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21</w:t>
                    </w:r>
                    <w:r>
                      <w:fldChar w:fldCharType="end"/>
                    </w:r>
                  </w:p>
                </w:txbxContent>
              </v:textbox>
            </v:shape>
          </w:pict>
        </mc:Fallback>
      </mc:AlternateContent>
    </w:r>
    <w:r>
      <w:rPr>
        <w:rFonts w:ascii="Times New Roman" w:hAnsi="Times New Roman" w:eastAsia="Times New Roman" w:cs="Times New Roman"/>
        <w:spacing w:val="-8"/>
        <w:sz w:val="20"/>
        <w:szCs w:val="20"/>
      </w:rPr>
      <w:t>19</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301"/>
      <w:rPr>
        <w:rFonts w:ascii="Calibri" w:hAnsi="Calibri" w:eastAsia="Calibri" w:cs="Calibri"/>
        <w:sz w:val="18"/>
        <w:szCs w:val="18"/>
      </w:rPr>
    </w:pPr>
    <w:r>
      <w:rPr>
        <w:sz w:val="18"/>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35" name="文本框 3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rsNopygIAAO4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K7DaK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22</w:t>
                    </w:r>
                    <w:r>
                      <w:fldChar w:fldCharType="end"/>
                    </w:r>
                  </w:p>
                </w:txbxContent>
              </v:textbox>
            </v:shape>
          </w:pict>
        </mc:Fallback>
      </mc:AlternateContent>
    </w:r>
    <w:r>
      <w:rPr>
        <w:rFonts w:ascii="Calibri" w:hAnsi="Calibri" w:eastAsia="Calibri" w:cs="Calibri"/>
        <w:sz w:val="18"/>
        <w:szCs w:val="18"/>
      </w:rPr>
      <w:t>1</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96"/>
      <w:rPr>
        <w:rFonts w:ascii="Calibri" w:hAnsi="Calibri" w:eastAsia="Calibri" w:cs="Calibri"/>
        <w:sz w:val="18"/>
        <w:szCs w:val="18"/>
      </w:rPr>
    </w:pPr>
    <w:r>
      <w:rPr>
        <w:sz w:val="18"/>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oKrMt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24</w:t>
                    </w:r>
                    <w:r>
                      <w:fldChar w:fldCharType="end"/>
                    </w:r>
                  </w:p>
                </w:txbxContent>
              </v:textbox>
            </v:shape>
          </w:pict>
        </mc:Fallback>
      </mc:AlternateContent>
    </w:r>
    <w:r>
      <w:rPr>
        <w:rFonts w:ascii="Calibri" w:hAnsi="Calibri" w:eastAsia="Calibri" w:cs="Calibri"/>
        <w:sz w:val="18"/>
        <w:szCs w:val="18"/>
      </w:rPr>
      <w:t>2</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95"/>
      <w:rPr>
        <w:rFonts w:ascii="Calibri" w:hAnsi="Calibri" w:eastAsia="Calibri" w:cs="Calibri"/>
        <w:sz w:val="18"/>
        <w:szCs w:val="18"/>
      </w:rPr>
    </w:pPr>
    <w:r>
      <w:rPr>
        <w:sz w:val="18"/>
      </w:rPr>
      <mc:AlternateContent>
        <mc:Choice Requires="wps">
          <w:drawing>
            <wp:anchor distT="0" distB="0" distL="114300" distR="114300" simplePos="0" relativeHeight="251678720"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872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T40zR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k+NM0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26</w:t>
                    </w:r>
                    <w:r>
                      <w:fldChar w:fldCharType="end"/>
                    </w:r>
                  </w:p>
                </w:txbxContent>
              </v:textbox>
            </v:shape>
          </w:pict>
        </mc:Fallback>
      </mc:AlternateContent>
    </w:r>
    <w:r>
      <w:rPr>
        <w:rFonts w:ascii="Calibri" w:hAnsi="Calibri" w:eastAsia="Calibri" w:cs="Calibri"/>
        <w:sz w:val="18"/>
        <w:szCs w:val="18"/>
      </w:rPr>
      <w:t>3</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90"/>
      <w:rPr>
        <w:rFonts w:ascii="Calibri" w:hAnsi="Calibri" w:eastAsia="Calibri" w:cs="Calibri"/>
        <w:sz w:val="18"/>
        <w:szCs w:val="18"/>
      </w:rPr>
    </w:pPr>
    <w:r>
      <w:rPr>
        <w:sz w:val="18"/>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974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z8OV6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kxk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CQMFeTiRXigLe/FWsvuLeyuiYtRE27AMREUos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8/Dle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27</w:t>
                    </w:r>
                    <w:r>
                      <w:fldChar w:fldCharType="end"/>
                    </w:r>
                  </w:p>
                </w:txbxContent>
              </v:textbox>
            </v:shape>
          </w:pict>
        </mc:Fallback>
      </mc:AlternateContent>
    </w:r>
    <w:r>
      <w:rPr>
        <w:rFonts w:ascii="Calibri" w:hAnsi="Calibri" w:eastAsia="Calibri" w:cs="Calibri"/>
        <w:sz w:val="18"/>
        <w:szCs w:val="18"/>
      </w:rPr>
      <w:t>4</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94"/>
      <w:rPr>
        <w:rFonts w:ascii="Calibri" w:hAnsi="Calibri" w:eastAsia="Calibri" w:cs="Calibri"/>
        <w:sz w:val="18"/>
        <w:szCs w:val="18"/>
      </w:rPr>
    </w:pPr>
    <w:r>
      <w:rPr>
        <w:sz w:val="18"/>
      </w:rP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46vPn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eOrz5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29</w:t>
                    </w:r>
                    <w:r>
                      <w:fldChar w:fldCharType="end"/>
                    </w:r>
                  </w:p>
                </w:txbxContent>
              </v:textbox>
            </v:shape>
          </w:pict>
        </mc:Fallback>
      </mc:AlternateContent>
    </w:r>
    <w:r>
      <w:rPr>
        <w:rFonts w:ascii="Calibri" w:hAnsi="Calibri" w:eastAsia="Calibri" w:cs="Calibri"/>
        <w:sz w:val="18"/>
        <w:szCs w:val="18"/>
      </w:rPr>
      <w:t>5</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95"/>
      <w:rPr>
        <w:rFonts w:ascii="Calibri" w:hAnsi="Calibri" w:eastAsia="Calibri" w:cs="Calibri"/>
        <w:sz w:val="18"/>
        <w:szCs w:val="18"/>
      </w:rPr>
    </w:pPr>
    <w:r>
      <w:rPr>
        <w:sz w:val="18"/>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31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BTYs4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kwU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wU2LO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31</w:t>
                    </w:r>
                    <w:r>
                      <w:fldChar w:fldCharType="end"/>
                    </w:r>
                  </w:p>
                </w:txbxContent>
              </v:textbox>
            </v:shape>
          </w:pict>
        </mc:Fallback>
      </mc:AlternateContent>
    </w:r>
    <w:r>
      <w:rPr>
        <w:rFonts w:ascii="Calibri" w:hAnsi="Calibri" w:eastAsia="Calibri" w:cs="Calibri"/>
        <w:sz w:val="18"/>
        <w:szCs w:val="18"/>
      </w:rPr>
      <w:t>6</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94"/>
      <w:rPr>
        <w:rFonts w:ascii="Calibri" w:hAnsi="Calibri" w:eastAsia="Calibri" w:cs="Calibri"/>
        <w:sz w:val="18"/>
        <w:szCs w:val="18"/>
      </w:rPr>
    </w:pPr>
    <w:r>
      <w:rPr>
        <w:sz w:val="18"/>
      </w:rP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33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281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kw7ib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pMO4m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33</w:t>
                    </w:r>
                    <w:r>
                      <w:fldChar w:fldCharType="end"/>
                    </w:r>
                  </w:p>
                </w:txbxContent>
              </v:textbox>
            </v:shape>
          </w:pict>
        </mc:Fallback>
      </mc:AlternateContent>
    </w:r>
    <w:r>
      <w:rPr>
        <w:rFonts w:ascii="Calibri" w:hAnsi="Calibri" w:eastAsia="Calibri" w:cs="Calibri"/>
        <w:sz w:val="18"/>
        <w:szCs w:val="18"/>
      </w:rPr>
      <w:t>7</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93"/>
      <w:rPr>
        <w:rFonts w:ascii="Calibri" w:hAnsi="Calibri" w:eastAsia="Calibri" w:cs="Calibri"/>
        <w:sz w:val="18"/>
        <w:szCs w:val="18"/>
      </w:rPr>
    </w:pPr>
    <w:r>
      <w:rPr>
        <w:sz w:val="18"/>
      </w:rPr>
      <mc:AlternateContent>
        <mc:Choice Requires="wps">
          <w:drawing>
            <wp:anchor distT="0" distB="0" distL="114300" distR="114300" simplePos="0" relativeHeight="2516838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6" name="文本框 4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35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38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KV52l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kiJ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Sledp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35</w:t>
                    </w:r>
                    <w:r>
                      <w:fldChar w:fldCharType="end"/>
                    </w:r>
                  </w:p>
                </w:txbxContent>
              </v:textbox>
            </v:shape>
          </w:pict>
        </mc:Fallback>
      </mc:AlternateContent>
    </w:r>
    <w:r>
      <w:rPr>
        <w:rFonts w:ascii="Calibri" w:hAnsi="Calibri" w:eastAsia="Calibri" w:cs="Calibri"/>
        <w:sz w:val="18"/>
        <w:szCs w:val="18"/>
      </w:rPr>
      <w:t>8</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93"/>
      <w:rPr>
        <w:rFonts w:ascii="Calibri" w:hAnsi="Calibri" w:eastAsia="Calibri" w:cs="Calibri"/>
        <w:sz w:val="18"/>
        <w:szCs w:val="18"/>
      </w:rPr>
    </w:pPr>
    <w:r>
      <w:rPr>
        <w:sz w:val="18"/>
      </w:rP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7" name="文本框 4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37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48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v2a4G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L9muB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37</w:t>
                    </w:r>
                    <w:r>
                      <w:fldChar w:fldCharType="end"/>
                    </w:r>
                  </w:p>
                </w:txbxContent>
              </v:textbox>
            </v:shape>
          </w:pict>
        </mc:Fallback>
      </mc:AlternateContent>
    </w:r>
    <w:r>
      <w:rPr>
        <w:rFonts w:ascii="Calibri" w:hAnsi="Calibri" w:eastAsia="Calibri" w:cs="Calibri"/>
        <w:sz w:val="18"/>
        <w:szCs w:val="18"/>
      </w:rPr>
      <w:t>9</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858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8" name="文本框 4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39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58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5Hh3A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eR4dw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39</w:t>
                    </w:r>
                    <w:r>
                      <w:fldChar w:fldCharType="end"/>
                    </w:r>
                  </w:p>
                </w:txbxContent>
              </v:textbox>
            </v:shape>
          </w:pict>
        </mc:Fallback>
      </mc:AlternateContent>
    </w:r>
    <w:r>
      <w:rPr>
        <w:rFonts w:ascii="Calibri" w:hAnsi="Calibri" w:eastAsia="Calibri" w:cs="Calibri"/>
        <w:spacing w:val="-8"/>
        <w:sz w:val="18"/>
        <w:szCs w:val="18"/>
      </w:rPr>
      <w:t>10</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869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9" name="文本框 4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41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69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ckC5j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kw0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HJAuY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41</w:t>
                    </w:r>
                    <w:r>
                      <w:fldChar w:fldCharType="end"/>
                    </w:r>
                  </w:p>
                </w:txbxContent>
              </v:textbox>
            </v:shape>
          </w:pict>
        </mc:Fallback>
      </mc:AlternateContent>
    </w:r>
    <w:r>
      <w:rPr>
        <w:rFonts w:ascii="Calibri" w:hAnsi="Calibri" w:eastAsia="Calibri" w:cs="Calibri"/>
        <w:spacing w:val="-8"/>
        <w:sz w:val="18"/>
        <w:szCs w:val="18"/>
      </w:rPr>
      <w:t>11</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87936" behindDoc="0" locked="0" layoutInCell="1" allowOverlap="1">
              <wp:simplePos x="0" y="0"/>
              <wp:positionH relativeFrom="margin">
                <wp:align>center</wp:align>
              </wp:positionH>
              <wp:positionV relativeFrom="paragraph">
                <wp:posOffset>0</wp:posOffset>
              </wp:positionV>
              <wp:extent cx="1828800" cy="1828800"/>
              <wp:effectExtent l="0" t="0" r="0" b="0"/>
              <wp:wrapNone/>
              <wp:docPr id="50" name="文本框 5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79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43</w:t>
                    </w:r>
                    <w:r>
                      <w:fldChar w:fldCharType="end"/>
                    </w:r>
                  </w:p>
                </w:txbxContent>
              </v:textbox>
            </v:shape>
          </w:pict>
        </mc:Fallback>
      </mc:AlternateContent>
    </w:r>
    <w:r>
      <w:rPr>
        <w:rFonts w:ascii="Calibri" w:hAnsi="Calibri" w:eastAsia="Calibri" w:cs="Calibri"/>
        <w:spacing w:val="-8"/>
        <w:sz w:val="18"/>
        <w:szCs w:val="18"/>
      </w:rPr>
      <w:t>12</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88960"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45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896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qVp5H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qlaeR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45</w:t>
                    </w:r>
                    <w:r>
                      <w:fldChar w:fldCharType="end"/>
                    </w:r>
                  </w:p>
                </w:txbxContent>
              </v:textbox>
            </v:shape>
          </w:pict>
        </mc:Fallback>
      </mc:AlternateContent>
    </w:r>
    <w:r>
      <w:rPr>
        <w:rFonts w:ascii="Calibri" w:hAnsi="Calibri" w:eastAsia="Calibri" w:cs="Calibri"/>
        <w:spacing w:val="-8"/>
        <w:sz w:val="18"/>
        <w:szCs w:val="18"/>
      </w:rPr>
      <w:t>13</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89984" behindDoc="0" locked="0" layoutInCell="1" allowOverlap="1">
              <wp:simplePos x="0" y="0"/>
              <wp:positionH relativeFrom="margin">
                <wp:align>center</wp:align>
              </wp:positionH>
              <wp:positionV relativeFrom="paragraph">
                <wp:posOffset>0</wp:posOffset>
              </wp:positionV>
              <wp:extent cx="1828800" cy="1828800"/>
              <wp:effectExtent l="0" t="0" r="0" b="0"/>
              <wp:wrapNone/>
              <wp:docPr id="52" name="文本框 5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47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99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MK7e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47</w:t>
                    </w:r>
                    <w:r>
                      <w:fldChar w:fldCharType="end"/>
                    </w:r>
                  </w:p>
                </w:txbxContent>
              </v:textbox>
            </v:shape>
          </w:pict>
        </mc:Fallback>
      </mc:AlternateContent>
    </w:r>
    <w:r>
      <w:rPr>
        <w:rFonts w:ascii="Calibri" w:hAnsi="Calibri" w:eastAsia="Calibri" w:cs="Calibri"/>
        <w:spacing w:val="-8"/>
        <w:sz w:val="18"/>
        <w:szCs w:val="18"/>
      </w:rPr>
      <w:t>14</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91008" behindDoc="0" locked="0" layoutInCell="1" allowOverlap="1">
              <wp:simplePos x="0" y="0"/>
              <wp:positionH relativeFrom="margin">
                <wp:align>center</wp:align>
              </wp:positionH>
              <wp:positionV relativeFrom="paragraph">
                <wp:posOffset>0</wp:posOffset>
              </wp:positionV>
              <wp:extent cx="1828800" cy="1828800"/>
              <wp:effectExtent l="0" t="0" r="0" b="0"/>
              <wp:wrapNone/>
              <wp:docPr id="53" name="文本框 5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49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10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hTIjaygIAAO4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IUyI2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49</w:t>
                    </w:r>
                    <w:r>
                      <w:fldChar w:fldCharType="end"/>
                    </w:r>
                  </w:p>
                </w:txbxContent>
              </v:textbox>
            </v:shape>
          </w:pict>
        </mc:Fallback>
      </mc:AlternateContent>
    </w:r>
    <w:r>
      <w:rPr>
        <w:rFonts w:ascii="Calibri" w:hAnsi="Calibri" w:eastAsia="Calibri" w:cs="Calibri"/>
        <w:spacing w:val="-8"/>
        <w:sz w:val="18"/>
        <w:szCs w:val="18"/>
      </w:rPr>
      <w:t>15</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92032" behindDoc="0" locked="0" layoutInCell="1" allowOverlap="1">
              <wp:simplePos x="0" y="0"/>
              <wp:positionH relativeFrom="margin">
                <wp:align>center</wp:align>
              </wp:positionH>
              <wp:positionV relativeFrom="paragraph">
                <wp:posOffset>0</wp:posOffset>
              </wp:positionV>
              <wp:extent cx="1828800" cy="1828800"/>
              <wp:effectExtent l="0" t="0" r="0" b="0"/>
              <wp:wrapNone/>
              <wp:docPr id="54" name="文本框 5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51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20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Y6/AF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mOvwB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51</w:t>
                    </w:r>
                    <w:r>
                      <w:fldChar w:fldCharType="end"/>
                    </w:r>
                  </w:p>
                </w:txbxContent>
              </v:textbox>
            </v:shape>
          </w:pict>
        </mc:Fallback>
      </mc:AlternateContent>
    </w:r>
    <w:r>
      <w:rPr>
        <w:rFonts w:ascii="Calibri" w:hAnsi="Calibri" w:eastAsia="Calibri" w:cs="Calibri"/>
        <w:spacing w:val="-8"/>
        <w:sz w:val="18"/>
        <w:szCs w:val="18"/>
      </w:rPr>
      <w:t>16</w: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93056" behindDoc="0" locked="0" layoutInCell="1" allowOverlap="1">
              <wp:simplePos x="0" y="0"/>
              <wp:positionH relativeFrom="margin">
                <wp:align>center</wp:align>
              </wp:positionH>
              <wp:positionV relativeFrom="paragraph">
                <wp:posOffset>0</wp:posOffset>
              </wp:positionV>
              <wp:extent cx="1828800" cy="1828800"/>
              <wp:effectExtent l="0" t="0" r="0" b="0"/>
              <wp:wrapNone/>
              <wp:docPr id="55" name="文本框 5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53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30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9ZcOm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WXDp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53</w:t>
                    </w:r>
                    <w:r>
                      <w:fldChar w:fldCharType="end"/>
                    </w:r>
                  </w:p>
                </w:txbxContent>
              </v:textbox>
            </v:shape>
          </w:pict>
        </mc:Fallback>
      </mc:AlternateContent>
    </w:r>
    <w:r>
      <w:rPr>
        <w:rFonts w:ascii="Calibri" w:hAnsi="Calibri" w:eastAsia="Calibri" w:cs="Calibri"/>
        <w:spacing w:val="-8"/>
        <w:sz w:val="18"/>
        <w:szCs w:val="18"/>
      </w:rPr>
      <w:t>17</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94080" behindDoc="0" locked="0" layoutInCell="1" allowOverlap="1">
              <wp:simplePos x="0" y="0"/>
              <wp:positionH relativeFrom="margin">
                <wp:align>center</wp:align>
              </wp:positionH>
              <wp:positionV relativeFrom="paragraph">
                <wp:posOffset>0</wp:posOffset>
              </wp:positionV>
              <wp:extent cx="1828800" cy="1828800"/>
              <wp:effectExtent l="0" t="0" r="0" b="0"/>
              <wp:wrapNone/>
              <wp:docPr id="56" name="文本框 5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55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408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E/Hmm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55</w:t>
                    </w:r>
                    <w:r>
                      <w:fldChar w:fldCharType="end"/>
                    </w:r>
                  </w:p>
                </w:txbxContent>
              </v:textbox>
            </v:shape>
          </w:pict>
        </mc:Fallback>
      </mc:AlternateContent>
    </w:r>
    <w:r>
      <w:rPr>
        <w:rFonts w:ascii="Calibri" w:hAnsi="Calibri" w:eastAsia="Calibri" w:cs="Calibri"/>
        <w:spacing w:val="-8"/>
        <w:sz w:val="18"/>
        <w:szCs w:val="18"/>
      </w:rPr>
      <w:t>18</w: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5"/>
      <w:rPr>
        <w:rFonts w:ascii="Calibri" w:hAnsi="Calibri" w:eastAsia="Calibri" w:cs="Calibri"/>
        <w:sz w:val="18"/>
        <w:szCs w:val="18"/>
      </w:rPr>
    </w:pPr>
    <w:r>
      <w:rPr>
        <w:sz w:val="18"/>
      </w:rPr>
      <mc:AlternateContent>
        <mc:Choice Requires="wps">
          <w:drawing>
            <wp:anchor distT="0" distB="0" distL="114300" distR="114300" simplePos="0" relativeHeight="251695104" behindDoc="0" locked="0" layoutInCell="1" allowOverlap="1">
              <wp:simplePos x="0" y="0"/>
              <wp:positionH relativeFrom="margin">
                <wp:align>center</wp:align>
              </wp:positionH>
              <wp:positionV relativeFrom="paragraph">
                <wp:posOffset>0</wp:posOffset>
              </wp:positionV>
              <wp:extent cx="1828800" cy="1828800"/>
              <wp:effectExtent l="0" t="0" r="0" b="0"/>
              <wp:wrapNone/>
              <wp:docPr id="57" name="文本框 5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57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510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dn/VO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57</w:t>
                    </w:r>
                    <w:r>
                      <w:fldChar w:fldCharType="end"/>
                    </w:r>
                  </w:p>
                </w:txbxContent>
              </v:textbox>
            </v:shape>
          </w:pict>
        </mc:Fallback>
      </mc:AlternateContent>
    </w:r>
    <w:r>
      <w:rPr>
        <w:rFonts w:ascii="Calibri" w:hAnsi="Calibri" w:eastAsia="Calibri" w:cs="Calibri"/>
        <w:spacing w:val="-8"/>
        <w:sz w:val="18"/>
        <w:szCs w:val="18"/>
      </w:rPr>
      <w:t>19</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696128" behindDoc="0" locked="0" layoutInCell="1" allowOverlap="1">
              <wp:simplePos x="0" y="0"/>
              <wp:positionH relativeFrom="margin">
                <wp:align>center</wp:align>
              </wp:positionH>
              <wp:positionV relativeFrom="paragraph">
                <wp:posOffset>0</wp:posOffset>
              </wp:positionV>
              <wp:extent cx="1828800" cy="1828800"/>
              <wp:effectExtent l="0" t="0" r="0" b="0"/>
              <wp:wrapNone/>
              <wp:docPr id="58" name="文本框 5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59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612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guGb9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ILhm/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59</w:t>
                    </w:r>
                    <w:r>
                      <w:fldChar w:fldCharType="end"/>
                    </w:r>
                  </w:p>
                </w:txbxContent>
              </v:textbox>
            </v:shape>
          </w:pict>
        </mc:Fallback>
      </mc:AlternateContent>
    </w:r>
    <w:r>
      <w:rPr>
        <w:rFonts w:ascii="Calibri" w:hAnsi="Calibri" w:eastAsia="Calibri" w:cs="Calibri"/>
        <w:spacing w:val="-6"/>
        <w:sz w:val="18"/>
        <w:szCs w:val="18"/>
      </w:rPr>
      <w:t>20</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697152" behindDoc="0" locked="0" layoutInCell="1" allowOverlap="1">
              <wp:simplePos x="0" y="0"/>
              <wp:positionH relativeFrom="margin">
                <wp:align>center</wp:align>
              </wp:positionH>
              <wp:positionV relativeFrom="paragraph">
                <wp:posOffset>0</wp:posOffset>
              </wp:positionV>
              <wp:extent cx="1828800" cy="1828800"/>
              <wp:effectExtent l="0" t="0" r="0" b="0"/>
              <wp:wrapNone/>
              <wp:docPr id="59" name="文本框 5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61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71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FNlVeygIAAO4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TZVX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61</w:t>
                    </w:r>
                    <w:r>
                      <w:fldChar w:fldCharType="end"/>
                    </w:r>
                  </w:p>
                </w:txbxContent>
              </v:textbox>
            </v:shape>
          </w:pict>
        </mc:Fallback>
      </mc:AlternateContent>
    </w:r>
    <w:r>
      <w:rPr>
        <w:rFonts w:ascii="Calibri" w:hAnsi="Calibri" w:eastAsia="Calibri" w:cs="Calibri"/>
        <w:spacing w:val="-6"/>
        <w:sz w:val="18"/>
        <w:szCs w:val="18"/>
      </w:rPr>
      <w:t>21</w: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698176" behindDoc="0" locked="0" layoutInCell="1" allowOverlap="1">
              <wp:simplePos x="0" y="0"/>
              <wp:positionH relativeFrom="margin">
                <wp:align>center</wp:align>
              </wp:positionH>
              <wp:positionV relativeFrom="paragraph">
                <wp:posOffset>0</wp:posOffset>
              </wp:positionV>
              <wp:extent cx="1828800" cy="1828800"/>
              <wp:effectExtent l="0" t="0" r="0" b="0"/>
              <wp:wrapNone/>
              <wp:docPr id="60" name="文本框 6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63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817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kMiGjyQ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AkMiGjyQIAAO4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63</w:t>
                    </w:r>
                    <w:r>
                      <w:fldChar w:fldCharType="end"/>
                    </w:r>
                  </w:p>
                </w:txbxContent>
              </v:textbox>
            </v:shape>
          </w:pict>
        </mc:Fallback>
      </mc:AlternateContent>
    </w:r>
    <w:r>
      <w:rPr>
        <w:rFonts w:ascii="Calibri" w:hAnsi="Calibri" w:eastAsia="Calibri" w:cs="Calibri"/>
        <w:spacing w:val="-6"/>
        <w:sz w:val="18"/>
        <w:szCs w:val="18"/>
      </w:rPr>
      <w:t>22</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699200" behindDoc="0" locked="0" layoutInCell="1" allowOverlap="1">
              <wp:simplePos x="0" y="0"/>
              <wp:positionH relativeFrom="margin">
                <wp:align>center</wp:align>
              </wp:positionH>
              <wp:positionV relativeFrom="paragraph">
                <wp:posOffset>0</wp:posOffset>
              </wp:positionV>
              <wp:extent cx="1828800" cy="1828800"/>
              <wp:effectExtent l="0" t="0" r="0" b="0"/>
              <wp:wrapNone/>
              <wp:docPr id="61" name="文本框 6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9920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BvBIAyQ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BBvBIAyQIAAO4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65</w:t>
                    </w:r>
                    <w:r>
                      <w:fldChar w:fldCharType="end"/>
                    </w:r>
                  </w:p>
                </w:txbxContent>
              </v:textbox>
            </v:shape>
          </w:pict>
        </mc:Fallback>
      </mc:AlternateContent>
    </w:r>
    <w:r>
      <w:rPr>
        <w:rFonts w:ascii="Calibri" w:hAnsi="Calibri" w:eastAsia="Calibri" w:cs="Calibri"/>
        <w:spacing w:val="-6"/>
        <w:sz w:val="18"/>
        <w:szCs w:val="18"/>
      </w:rPr>
      <w:t>23</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70022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022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vKDc+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yg3P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67</w:t>
                    </w:r>
                    <w:r>
                      <w:fldChar w:fldCharType="end"/>
                    </w:r>
                  </w:p>
                </w:txbxContent>
              </v:textbox>
            </v:shape>
          </w:pict>
        </mc:Fallback>
      </mc:AlternateContent>
    </w:r>
    <w:r>
      <w:rPr>
        <w:rFonts w:ascii="Calibri" w:hAnsi="Calibri" w:eastAsia="Calibri" w:cs="Calibri"/>
        <w:spacing w:val="-6"/>
        <w:sz w:val="18"/>
        <w:szCs w:val="18"/>
      </w:rPr>
      <w:t>24</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701248" behindDoc="0" locked="0" layoutInCell="1" allowOverlap="1">
              <wp:simplePos x="0" y="0"/>
              <wp:positionH relativeFrom="margin">
                <wp:align>center</wp:align>
              </wp:positionH>
              <wp:positionV relativeFrom="paragraph">
                <wp:posOffset>0</wp:posOffset>
              </wp:positionV>
              <wp:extent cx="1828800" cy="1828800"/>
              <wp:effectExtent l="0" t="0" r="0" b="0"/>
              <wp:wrapNone/>
              <wp:docPr id="63" name="文本框 6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124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KpgSdyQ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DKpgSdyQIAAO4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69</w:t>
                    </w:r>
                    <w:r>
                      <w:fldChar w:fldCharType="end"/>
                    </w:r>
                  </w:p>
                </w:txbxContent>
              </v:textbox>
            </v:shape>
          </w:pict>
        </mc:Fallback>
      </mc:AlternateContent>
    </w:r>
    <w:r>
      <w:rPr>
        <w:rFonts w:ascii="Calibri" w:hAnsi="Calibri" w:eastAsia="Calibri" w:cs="Calibri"/>
        <w:spacing w:val="-6"/>
        <w:sz w:val="18"/>
        <w:szCs w:val="18"/>
      </w:rPr>
      <w:t>25</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2"/>
      <w:rPr>
        <w:rFonts w:ascii="Calibri" w:hAnsi="Calibri" w:eastAsia="Calibri" w:cs="Calibri"/>
        <w:sz w:val="18"/>
        <w:szCs w:val="18"/>
      </w:rPr>
    </w:pPr>
    <w:bookmarkStart w:id="119" w:name="bookmark86"/>
    <w:bookmarkEnd w:id="119"/>
    <w:r>
      <w:rPr>
        <w:sz w:val="18"/>
      </w:rPr>
      <mc:AlternateContent>
        <mc:Choice Requires="wps">
          <w:drawing>
            <wp:anchor distT="0" distB="0" distL="114300" distR="114300" simplePos="0" relativeHeight="251702272" behindDoc="0" locked="0" layoutInCell="1" allowOverlap="1">
              <wp:simplePos x="0" y="0"/>
              <wp:positionH relativeFrom="margin">
                <wp:align>center</wp:align>
              </wp:positionH>
              <wp:positionV relativeFrom="paragraph">
                <wp:posOffset>0</wp:posOffset>
              </wp:positionV>
              <wp:extent cx="1828800" cy="1828800"/>
              <wp:effectExtent l="0" t="0" r="0" b="0"/>
              <wp:wrapNone/>
              <wp:docPr id="64" name="文本框 6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227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zAXxC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cwF8Q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71</w:t>
                    </w:r>
                    <w:r>
                      <w:fldChar w:fldCharType="end"/>
                    </w:r>
                  </w:p>
                </w:txbxContent>
              </v:textbox>
            </v:shape>
          </w:pict>
        </mc:Fallback>
      </mc:AlternateContent>
    </w:r>
    <w:r>
      <w:rPr>
        <w:rFonts w:ascii="Calibri" w:hAnsi="Calibri" w:eastAsia="Calibri" w:cs="Calibri"/>
        <w:spacing w:val="-6"/>
        <w:sz w:val="18"/>
        <w:szCs w:val="18"/>
      </w:rPr>
      <w:t>27</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703296" behindDoc="0" locked="0" layoutInCell="1" allowOverlap="1">
              <wp:simplePos x="0" y="0"/>
              <wp:positionH relativeFrom="margin">
                <wp:align>center</wp:align>
              </wp:positionH>
              <wp:positionV relativeFrom="paragraph">
                <wp:posOffset>0</wp:posOffset>
              </wp:positionV>
              <wp:extent cx="1828800" cy="1828800"/>
              <wp:effectExtent l="0" t="0" r="0" b="0"/>
              <wp:wrapNone/>
              <wp:docPr id="65" name="文本框 6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329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Wj0/h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Fo9P4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73</w:t>
                    </w:r>
                    <w:r>
                      <w:fldChar w:fldCharType="end"/>
                    </w:r>
                  </w:p>
                </w:txbxContent>
              </v:textbox>
            </v:shape>
          </w:pict>
        </mc:Fallback>
      </mc:AlternateContent>
    </w:r>
    <w:r>
      <w:rPr>
        <w:rFonts w:ascii="Calibri" w:hAnsi="Calibri" w:eastAsia="Calibri" w:cs="Calibri"/>
        <w:spacing w:val="-6"/>
        <w:sz w:val="18"/>
        <w:szCs w:val="18"/>
      </w:rPr>
      <w:t>28</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0"/>
      <w:rPr>
        <w:rFonts w:ascii="Calibri" w:hAnsi="Calibri" w:eastAsia="Calibri" w:cs="Calibri"/>
        <w:sz w:val="18"/>
        <w:szCs w:val="18"/>
      </w:rPr>
    </w:pPr>
    <w:r>
      <w:rPr>
        <w:sz w:val="18"/>
      </w:rPr>
      <mc:AlternateContent>
        <mc:Choice Requires="wps">
          <w:drawing>
            <wp:anchor distT="0" distB="0" distL="114300" distR="114300" simplePos="0" relativeHeight="251704320" behindDoc="0" locked="0" layoutInCell="1" allowOverlap="1">
              <wp:simplePos x="0" y="0"/>
              <wp:positionH relativeFrom="margin">
                <wp:align>center</wp:align>
              </wp:positionH>
              <wp:positionV relativeFrom="paragraph">
                <wp:posOffset>0</wp:posOffset>
              </wp:positionV>
              <wp:extent cx="1828800" cy="1828800"/>
              <wp:effectExtent l="0" t="0" r="0" b="0"/>
              <wp:wrapNone/>
              <wp:docPr id="66" name="文本框 6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75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432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4G2rf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Btq3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75</w:t>
                    </w:r>
                    <w:r>
                      <w:fldChar w:fldCharType="end"/>
                    </w:r>
                  </w:p>
                </w:txbxContent>
              </v:textbox>
            </v:shape>
          </w:pict>
        </mc:Fallback>
      </mc:AlternateContent>
    </w:r>
    <w:r>
      <w:rPr>
        <w:rFonts w:ascii="Calibri" w:hAnsi="Calibri" w:eastAsia="Calibri" w:cs="Calibri"/>
        <w:spacing w:val="-6"/>
        <w:sz w:val="18"/>
        <w:szCs w:val="18"/>
      </w:rPr>
      <w:t>29</w: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05344" behindDoc="0" locked="0" layoutInCell="1" allowOverlap="1">
              <wp:simplePos x="0" y="0"/>
              <wp:positionH relativeFrom="margin">
                <wp:align>center</wp:align>
              </wp:positionH>
              <wp:positionV relativeFrom="paragraph">
                <wp:posOffset>0</wp:posOffset>
              </wp:positionV>
              <wp:extent cx="1828800" cy="1828800"/>
              <wp:effectExtent l="0" t="0" r="0" b="0"/>
              <wp:wrapNone/>
              <wp:docPr id="67" name="文本框 6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77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534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dlVl8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nZVZf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77</w:t>
                    </w:r>
                    <w:r>
                      <w:fldChar w:fldCharType="end"/>
                    </w:r>
                  </w:p>
                </w:txbxContent>
              </v:textbox>
            </v:shape>
          </w:pict>
        </mc:Fallback>
      </mc:AlternateContent>
    </w:r>
    <w:r>
      <w:rPr>
        <w:rFonts w:ascii="Calibri" w:hAnsi="Calibri" w:eastAsia="Calibri" w:cs="Calibri"/>
        <w:spacing w:val="-5"/>
        <w:sz w:val="18"/>
        <w:szCs w:val="18"/>
      </w:rPr>
      <w:t>30</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06368" behindDoc="0" locked="0" layoutInCell="1" allowOverlap="1">
              <wp:simplePos x="0" y="0"/>
              <wp:positionH relativeFrom="margin">
                <wp:align>center</wp:align>
              </wp:positionH>
              <wp:positionV relativeFrom="paragraph">
                <wp:posOffset>0</wp:posOffset>
              </wp:positionV>
              <wp:extent cx="1828800" cy="1828800"/>
              <wp:effectExtent l="0" t="0" r="0" b="0"/>
              <wp:wrapNone/>
              <wp:docPr id="68" name="文本框 6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79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636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LUuq6yQ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DLUuq6yQIAAO4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79</w:t>
                    </w:r>
                    <w:r>
                      <w:fldChar w:fldCharType="end"/>
                    </w:r>
                  </w:p>
                </w:txbxContent>
              </v:textbox>
            </v:shape>
          </w:pict>
        </mc:Fallback>
      </mc:AlternateContent>
    </w:r>
    <w:r>
      <w:rPr>
        <w:rFonts w:ascii="Calibri" w:hAnsi="Calibri" w:eastAsia="Calibri" w:cs="Calibri"/>
        <w:spacing w:val="-5"/>
        <w:sz w:val="18"/>
        <w:szCs w:val="18"/>
      </w:rPr>
      <w:t>31</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07392" behindDoc="0" locked="0" layoutInCell="1" allowOverlap="1">
              <wp:simplePos x="0" y="0"/>
              <wp:positionH relativeFrom="margin">
                <wp:align>center</wp:align>
              </wp:positionH>
              <wp:positionV relativeFrom="paragraph">
                <wp:posOffset>0</wp:posOffset>
              </wp:positionV>
              <wp:extent cx="1828800" cy="1828800"/>
              <wp:effectExtent l="0" t="0" r="0" b="0"/>
              <wp:wrapNone/>
              <wp:docPr id="69" name="文本框 6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81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739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u3NkZ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tzZG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81</w:t>
                    </w:r>
                    <w:r>
                      <w:fldChar w:fldCharType="end"/>
                    </w:r>
                  </w:p>
                </w:txbxContent>
              </v:textbox>
            </v:shape>
          </w:pict>
        </mc:Fallback>
      </mc:AlternateContent>
    </w:r>
    <w:r>
      <w:rPr>
        <w:rFonts w:ascii="Calibri" w:hAnsi="Calibri" w:eastAsia="Calibri" w:cs="Calibri"/>
        <w:spacing w:val="-5"/>
        <w:sz w:val="18"/>
        <w:szCs w:val="18"/>
      </w:rPr>
      <w:t>32</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08416" behindDoc="0" locked="0" layoutInCell="1" allowOverlap="1">
              <wp:simplePos x="0" y="0"/>
              <wp:positionH relativeFrom="margin">
                <wp:align>center</wp:align>
              </wp:positionH>
              <wp:positionV relativeFrom="paragraph">
                <wp:posOffset>0</wp:posOffset>
              </wp:positionV>
              <wp:extent cx="1828800" cy="1828800"/>
              <wp:effectExtent l="0" t="0" r="0" b="0"/>
              <wp:wrapNone/>
              <wp:docPr id="70" name="文本框 7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83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841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fZRan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83</w:t>
                    </w:r>
                    <w:r>
                      <w:fldChar w:fldCharType="end"/>
                    </w:r>
                  </w:p>
                </w:txbxContent>
              </v:textbox>
            </v:shape>
          </w:pict>
        </mc:Fallback>
      </mc:AlternateContent>
    </w:r>
    <w:r>
      <w:rPr>
        <w:rFonts w:ascii="Calibri" w:hAnsi="Calibri" w:eastAsia="Calibri" w:cs="Calibri"/>
        <w:spacing w:val="-5"/>
        <w:sz w:val="18"/>
        <w:szCs w:val="18"/>
      </w:rPr>
      <w:t>33</w: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09440" behindDoc="0" locked="0" layoutInCell="1" allowOverlap="1">
              <wp:simplePos x="0" y="0"/>
              <wp:positionH relativeFrom="margin">
                <wp:align>center</wp:align>
              </wp:positionH>
              <wp:positionV relativeFrom="paragraph">
                <wp:posOffset>0</wp:posOffset>
              </wp:positionV>
              <wp:extent cx="1828800" cy="1828800"/>
              <wp:effectExtent l="0" t="0" r="0" b="0"/>
              <wp:wrapNone/>
              <wp:docPr id="71" name="文本框 7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85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094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YGmk9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GBppP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85</w:t>
                    </w:r>
                    <w:r>
                      <w:fldChar w:fldCharType="end"/>
                    </w:r>
                  </w:p>
                </w:txbxContent>
              </v:textbox>
            </v:shape>
          </w:pict>
        </mc:Fallback>
      </mc:AlternateContent>
    </w:r>
    <w:r>
      <w:rPr>
        <w:rFonts w:ascii="Calibri" w:hAnsi="Calibri" w:eastAsia="Calibri" w:cs="Calibri"/>
        <w:spacing w:val="-5"/>
        <w:sz w:val="18"/>
        <w:szCs w:val="18"/>
      </w:rPr>
      <w:t>34</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104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2" name="文本框 7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87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04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9o5MA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87</w:t>
                    </w:r>
                    <w:r>
                      <w:fldChar w:fldCharType="end"/>
                    </w:r>
                  </w:p>
                </w:txbxContent>
              </v:textbox>
            </v:shape>
          </w:pict>
        </mc:Fallback>
      </mc:AlternateContent>
    </w:r>
    <w:r>
      <w:rPr>
        <w:rFonts w:ascii="Calibri" w:hAnsi="Calibri" w:eastAsia="Calibri" w:cs="Calibri"/>
        <w:spacing w:val="-5"/>
        <w:sz w:val="18"/>
        <w:szCs w:val="18"/>
      </w:rPr>
      <w:t>35</w: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114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89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14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kwB/o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89</w:t>
                    </w:r>
                    <w:r>
                      <w:fldChar w:fldCharType="end"/>
                    </w:r>
                  </w:p>
                </w:txbxContent>
              </v:textbox>
            </v:shape>
          </w:pict>
        </mc:Fallback>
      </mc:AlternateContent>
    </w:r>
    <w:r>
      <w:rPr>
        <w:rFonts w:ascii="Calibri" w:hAnsi="Calibri" w:eastAsia="Calibri" w:cs="Calibri"/>
        <w:spacing w:val="-5"/>
        <w:sz w:val="18"/>
        <w:szCs w:val="18"/>
      </w:rPr>
      <w:t>36</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51"/>
      <w:rPr>
        <w:rFonts w:ascii="Calibri" w:hAnsi="Calibri" w:eastAsia="Calibri" w:cs="Calibri"/>
        <w:sz w:val="18"/>
        <w:szCs w:val="18"/>
      </w:rPr>
    </w:pPr>
    <w:r>
      <w:rPr>
        <w:sz w:val="18"/>
      </w:rPr>
      <mc:AlternateContent>
        <mc:Choice Requires="wps">
          <w:drawing>
            <wp:anchor distT="0" distB="0" distL="114300" distR="114300" simplePos="0" relativeHeight="2517125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4" name="文本框 7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91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25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qpwd/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KqcHf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91</w:t>
                    </w:r>
                    <w:r>
                      <w:fldChar w:fldCharType="end"/>
                    </w:r>
                  </w:p>
                </w:txbxContent>
              </v:textbox>
            </v:shape>
          </w:pict>
        </mc:Fallback>
      </mc:AlternateContent>
    </w:r>
    <w:r>
      <w:rPr>
        <w:rFonts w:ascii="Calibri" w:hAnsi="Calibri" w:eastAsia="Calibri" w:cs="Calibri"/>
        <w:spacing w:val="-5"/>
        <w:sz w:val="18"/>
        <w:szCs w:val="18"/>
      </w:rPr>
      <w:t>37</w:t>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135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93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35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Tyk03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93</w:t>
                    </w:r>
                    <w:r>
                      <w:fldChar w:fldCharType="end"/>
                    </w:r>
                  </w:p>
                </w:txbxContent>
              </v:textbox>
            </v:shape>
          </w:pict>
        </mc:Fallback>
      </mc:AlternateContent>
    </w:r>
    <w:r>
      <w:rPr>
        <w:rFonts w:ascii="Calibri" w:hAnsi="Calibri" w:eastAsia="Calibri" w:cs="Calibri"/>
        <w:spacing w:val="-5"/>
        <w:sz w:val="18"/>
        <w:szCs w:val="18"/>
      </w:rPr>
      <w:t>38</w: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14560" behindDoc="0" locked="0" layoutInCell="1" allowOverlap="1">
              <wp:simplePos x="0" y="0"/>
              <wp:positionH relativeFrom="margin">
                <wp:align>center</wp:align>
              </wp:positionH>
              <wp:positionV relativeFrom="paragraph">
                <wp:posOffset>0</wp:posOffset>
              </wp:positionV>
              <wp:extent cx="1828800" cy="1828800"/>
              <wp:effectExtent l="0" t="0" r="0" b="0"/>
              <wp:wrapNone/>
              <wp:docPr id="76" name="文本框 7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95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456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ob0R4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95</w:t>
                    </w:r>
                    <w:r>
                      <w:fldChar w:fldCharType="end"/>
                    </w:r>
                  </w:p>
                </w:txbxContent>
              </v:textbox>
            </v:shape>
          </w:pict>
        </mc:Fallback>
      </mc:AlternateContent>
    </w:r>
    <w:r>
      <w:rPr>
        <w:rFonts w:ascii="Calibri" w:hAnsi="Calibri" w:eastAsia="Calibri" w:cs="Calibri"/>
        <w:spacing w:val="-5"/>
        <w:sz w:val="18"/>
        <w:szCs w:val="18"/>
      </w:rPr>
      <w:t>39</w:t>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15584" behindDoc="0" locked="0" layoutInCell="1" allowOverlap="1">
              <wp:simplePos x="0" y="0"/>
              <wp:positionH relativeFrom="margin">
                <wp:align>center</wp:align>
              </wp:positionH>
              <wp:positionV relativeFrom="paragraph">
                <wp:posOffset>0</wp:posOffset>
              </wp:positionV>
              <wp:extent cx="1828800" cy="1828800"/>
              <wp:effectExtent l="0" t="0" r="0" b="0"/>
              <wp:wrapNone/>
              <wp:docPr id="77" name="文本框 7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97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55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xDMiQ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97</w:t>
                    </w:r>
                    <w:r>
                      <w:fldChar w:fldCharType="end"/>
                    </w:r>
                  </w:p>
                </w:txbxContent>
              </v:textbox>
            </v:shape>
          </w:pict>
        </mc:Fallback>
      </mc:AlternateContent>
    </w:r>
    <w:r>
      <w:rPr>
        <w:rFonts w:ascii="Calibri" w:hAnsi="Calibri" w:eastAsia="Calibri" w:cs="Calibri"/>
        <w:spacing w:val="-3"/>
        <w:sz w:val="18"/>
        <w:szCs w:val="18"/>
      </w:rPr>
      <w:t>40</w:t>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16608" behindDoc="0" locked="0" layoutInCell="1" allowOverlap="1">
              <wp:simplePos x="0" y="0"/>
              <wp:positionH relativeFrom="margin">
                <wp:align>center</wp:align>
              </wp:positionH>
              <wp:positionV relativeFrom="paragraph">
                <wp:posOffset>0</wp:posOffset>
              </wp:positionV>
              <wp:extent cx="1828800" cy="1828800"/>
              <wp:effectExtent l="0" t="0" r="0" b="0"/>
              <wp:wrapNone/>
              <wp:docPr id="78" name="文本框 7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99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66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S9JGH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kvSRh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99</w:t>
                    </w:r>
                    <w:r>
                      <w:fldChar w:fldCharType="end"/>
                    </w:r>
                  </w:p>
                </w:txbxContent>
              </v:textbox>
            </v:shape>
          </w:pict>
        </mc:Fallback>
      </mc:AlternateContent>
    </w:r>
    <w:r>
      <w:rPr>
        <w:rFonts w:ascii="Calibri" w:hAnsi="Calibri" w:eastAsia="Calibri" w:cs="Calibri"/>
        <w:spacing w:val="-3"/>
        <w:sz w:val="18"/>
        <w:szCs w:val="18"/>
      </w:rPr>
      <w:t>41</w: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17632" behindDoc="0" locked="0" layoutInCell="1" allowOverlap="1">
              <wp:simplePos x="0" y="0"/>
              <wp:positionH relativeFrom="margin">
                <wp:align>center</wp:align>
              </wp:positionH>
              <wp:positionV relativeFrom="paragraph">
                <wp:posOffset>0</wp:posOffset>
              </wp:positionV>
              <wp:extent cx="1828800" cy="1828800"/>
              <wp:effectExtent l="0" t="0" r="0" b="0"/>
              <wp:wrapNone/>
              <wp:docPr id="79" name="文本框 7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101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76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93qiJ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101</w:t>
                    </w:r>
                    <w:r>
                      <w:fldChar w:fldCharType="end"/>
                    </w:r>
                  </w:p>
                </w:txbxContent>
              </v:textbox>
            </v:shape>
          </w:pict>
        </mc:Fallback>
      </mc:AlternateContent>
    </w:r>
    <w:r>
      <w:rPr>
        <w:rFonts w:ascii="Calibri" w:hAnsi="Calibri" w:eastAsia="Calibri" w:cs="Calibri"/>
        <w:spacing w:val="-3"/>
        <w:sz w:val="18"/>
        <w:szCs w:val="18"/>
      </w:rPr>
      <w:t>42</w:t>
    </w: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18656" behindDoc="0" locked="0" layoutInCell="1" allowOverlap="1">
              <wp:simplePos x="0" y="0"/>
              <wp:positionH relativeFrom="margin">
                <wp:align>center</wp:align>
              </wp:positionH>
              <wp:positionV relativeFrom="paragraph">
                <wp:posOffset>0</wp:posOffset>
              </wp:positionV>
              <wp:extent cx="1828800" cy="1828800"/>
              <wp:effectExtent l="0" t="0" r="0" b="0"/>
              <wp:wrapNone/>
              <wp:docPr id="80" name="文本框 8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103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86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705QcygIAAO4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e9OUH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103</w:t>
                    </w:r>
                    <w:r>
                      <w:fldChar w:fldCharType="end"/>
                    </w:r>
                  </w:p>
                </w:txbxContent>
              </v:textbox>
            </v:shape>
          </w:pict>
        </mc:Fallback>
      </mc:AlternateContent>
    </w:r>
    <w:r>
      <w:rPr>
        <w:rFonts w:ascii="Calibri" w:hAnsi="Calibri" w:eastAsia="Calibri" w:cs="Calibri"/>
        <w:spacing w:val="-3"/>
        <w:sz w:val="18"/>
        <w:szCs w:val="18"/>
      </w:rPr>
      <w:t>43</w:t>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19680" behindDoc="0" locked="0" layoutInCell="1" allowOverlap="1">
              <wp:simplePos x="0" y="0"/>
              <wp:positionH relativeFrom="margin">
                <wp:align>center</wp:align>
              </wp:positionH>
              <wp:positionV relativeFrom="paragraph">
                <wp:posOffset>0</wp:posOffset>
              </wp:positionV>
              <wp:extent cx="1828800" cy="1828800"/>
              <wp:effectExtent l="0" t="0" r="0" b="0"/>
              <wp:wrapNone/>
              <wp:docPr id="81" name="文本框 8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105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1968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eXae/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0xk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CQMFeTiRXigLe/FWsvuLeyuiYtRE27AMREUos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Hl2nv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105</w:t>
                    </w:r>
                    <w:r>
                      <w:fldChar w:fldCharType="end"/>
                    </w:r>
                  </w:p>
                </w:txbxContent>
              </v:textbox>
            </v:shape>
          </w:pict>
        </mc:Fallback>
      </mc:AlternateContent>
    </w:r>
    <w:r>
      <w:rPr>
        <w:rFonts w:ascii="Calibri" w:hAnsi="Calibri" w:eastAsia="Calibri" w:cs="Calibri"/>
        <w:spacing w:val="-3"/>
        <w:sz w:val="18"/>
        <w:szCs w:val="18"/>
      </w:rPr>
      <w:t>44</w: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20704" behindDoc="0" locked="0" layoutInCell="1" allowOverlap="1">
              <wp:simplePos x="0" y="0"/>
              <wp:positionH relativeFrom="margin">
                <wp:align>center</wp:align>
              </wp:positionH>
              <wp:positionV relativeFrom="paragraph">
                <wp:posOffset>0</wp:posOffset>
              </wp:positionV>
              <wp:extent cx="1828800" cy="1828800"/>
              <wp:effectExtent l="0" t="0" r="0" b="0"/>
              <wp:wrapNone/>
              <wp:docPr id="82" name="文本框 8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107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070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wyYKB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0gJ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8MmCg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107</w:t>
                    </w:r>
                    <w:r>
                      <w:fldChar w:fldCharType="end"/>
                    </w:r>
                  </w:p>
                </w:txbxContent>
              </v:textbox>
            </v:shape>
          </w:pict>
        </mc:Fallback>
      </mc:AlternateContent>
    </w:r>
    <w:r>
      <w:rPr>
        <w:rFonts w:ascii="Calibri" w:hAnsi="Calibri" w:eastAsia="Calibri" w:cs="Calibri"/>
        <w:spacing w:val="-3"/>
        <w:sz w:val="18"/>
        <w:szCs w:val="18"/>
      </w:rPr>
      <w:t>45</w:t>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21728" behindDoc="0" locked="0" layoutInCell="1" allowOverlap="1">
              <wp:simplePos x="0" y="0"/>
              <wp:positionH relativeFrom="margin">
                <wp:align>center</wp:align>
              </wp:positionH>
              <wp:positionV relativeFrom="paragraph">
                <wp:posOffset>0</wp:posOffset>
              </wp:positionV>
              <wp:extent cx="1828800" cy="1828800"/>
              <wp:effectExtent l="0" t="0" r="0" b="0"/>
              <wp:wrapNone/>
              <wp:docPr id="83" name="文本框 8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109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172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VR7Ei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lUexI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109</w:t>
                    </w:r>
                    <w:r>
                      <w:fldChar w:fldCharType="end"/>
                    </w:r>
                  </w:p>
                </w:txbxContent>
              </v:textbox>
            </v:shape>
          </w:pict>
        </mc:Fallback>
      </mc:AlternateContent>
    </w:r>
    <w:r>
      <w:rPr>
        <w:rFonts w:ascii="Calibri" w:hAnsi="Calibri" w:eastAsia="Calibri" w:cs="Calibri"/>
        <w:spacing w:val="-3"/>
        <w:sz w:val="18"/>
        <w:szCs w:val="18"/>
      </w:rPr>
      <w:t>46</w:t>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22752" behindDoc="0" locked="0" layoutInCell="1" allowOverlap="1">
              <wp:simplePos x="0" y="0"/>
              <wp:positionH relativeFrom="margin">
                <wp:align>center</wp:align>
              </wp:positionH>
              <wp:positionV relativeFrom="paragraph">
                <wp:posOffset>0</wp:posOffset>
              </wp:positionV>
              <wp:extent cx="1828800" cy="1828800"/>
              <wp:effectExtent l="0" t="0" r="0" b="0"/>
              <wp:wrapNone/>
              <wp:docPr id="84" name="文本框 8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111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27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s4Mn9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0wU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LODJ/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111</w:t>
                    </w:r>
                    <w:r>
                      <w:fldChar w:fldCharType="end"/>
                    </w:r>
                  </w:p>
                </w:txbxContent>
              </v:textbox>
            </v:shape>
          </w:pict>
        </mc:Fallback>
      </mc:AlternateContent>
    </w:r>
    <w:r>
      <w:rPr>
        <w:rFonts w:ascii="Calibri" w:hAnsi="Calibri" w:eastAsia="Calibri" w:cs="Calibri"/>
        <w:spacing w:val="-3"/>
        <w:sz w:val="18"/>
        <w:szCs w:val="18"/>
      </w:rPr>
      <w:t>47</w:t>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23776" behindDoc="0" locked="0" layoutInCell="1" allowOverlap="1">
              <wp:simplePos x="0" y="0"/>
              <wp:positionH relativeFrom="margin">
                <wp:align>center</wp:align>
              </wp:positionH>
              <wp:positionV relativeFrom="paragraph">
                <wp:posOffset>0</wp:posOffset>
              </wp:positionV>
              <wp:extent cx="1828800" cy="1828800"/>
              <wp:effectExtent l="0" t="0" r="0" b="0"/>
              <wp:wrapNone/>
              <wp:docPr id="85" name="文本框 8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112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377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JbvpeygIAAO4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SW76X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112</w:t>
                    </w:r>
                    <w:r>
                      <w:fldChar w:fldCharType="end"/>
                    </w:r>
                  </w:p>
                </w:txbxContent>
              </v:textbox>
            </v:shape>
          </w:pict>
        </mc:Fallback>
      </mc:AlternateContent>
    </w:r>
    <w:r>
      <w:rPr>
        <w:rFonts w:ascii="Calibri" w:hAnsi="Calibri" w:eastAsia="Calibri" w:cs="Calibri"/>
        <w:spacing w:val="-3"/>
        <w:sz w:val="18"/>
        <w:szCs w:val="18"/>
      </w:rPr>
      <w:t>48</w:t>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4"/>
      <w:rPr>
        <w:rFonts w:ascii="Calibri" w:hAnsi="Calibri" w:eastAsia="Calibri" w:cs="Calibri"/>
        <w:sz w:val="18"/>
        <w:szCs w:val="18"/>
      </w:rPr>
    </w:pPr>
    <w:r>
      <w:rPr>
        <w:sz w:val="18"/>
      </w:rPr>
      <mc:AlternateContent>
        <mc:Choice Requires="wps">
          <w:drawing>
            <wp:anchor distT="0" distB="0" distL="114300" distR="114300" simplePos="0" relativeHeight="251724800" behindDoc="0" locked="0" layoutInCell="1" allowOverlap="1">
              <wp:simplePos x="0" y="0"/>
              <wp:positionH relativeFrom="margin">
                <wp:align>center</wp:align>
              </wp:positionH>
              <wp:positionV relativeFrom="paragraph">
                <wp:posOffset>0</wp:posOffset>
              </wp:positionV>
              <wp:extent cx="1828800" cy="1828800"/>
              <wp:effectExtent l="0" t="0" r="0" b="0"/>
              <wp:wrapNone/>
              <wp:docPr id="86" name="文本框 8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114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480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n+t9g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0iJ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p/rfY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114</w:t>
                    </w:r>
                    <w:r>
                      <w:fldChar w:fldCharType="end"/>
                    </w:r>
                  </w:p>
                </w:txbxContent>
              </v:textbox>
            </v:shape>
          </w:pict>
        </mc:Fallback>
      </mc:AlternateContent>
    </w:r>
    <w:r>
      <w:rPr>
        <w:rFonts w:ascii="Calibri" w:hAnsi="Calibri" w:eastAsia="Calibri" w:cs="Calibri"/>
        <w:spacing w:val="-3"/>
        <w:sz w:val="18"/>
        <w:szCs w:val="18"/>
      </w:rPr>
      <w:t>49</w: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25824" behindDoc="0" locked="0" layoutInCell="1" allowOverlap="1">
              <wp:simplePos x="0" y="0"/>
              <wp:positionH relativeFrom="margin">
                <wp:align>center</wp:align>
              </wp:positionH>
              <wp:positionV relativeFrom="paragraph">
                <wp:posOffset>0</wp:posOffset>
              </wp:positionV>
              <wp:extent cx="1828800" cy="1828800"/>
              <wp:effectExtent l="0" t="0" r="0" b="0"/>
              <wp:wrapNone/>
              <wp:docPr id="87" name="文本框 8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116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582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CdOzDygIAAO4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wnTsw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116</w:t>
                    </w:r>
                    <w:r>
                      <w:fldChar w:fldCharType="end"/>
                    </w:r>
                  </w:p>
                </w:txbxContent>
              </v:textbox>
            </v:shape>
          </w:pict>
        </mc:Fallback>
      </mc:AlternateContent>
    </w:r>
    <w:r>
      <w:rPr>
        <w:rFonts w:ascii="Calibri" w:hAnsi="Calibri" w:eastAsia="Calibri" w:cs="Calibri"/>
        <w:spacing w:val="-5"/>
        <w:sz w:val="18"/>
        <w:szCs w:val="18"/>
      </w:rPr>
      <w:t>50</w: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26848" behindDoc="0" locked="0" layoutInCell="1" allowOverlap="1">
              <wp:simplePos x="0" y="0"/>
              <wp:positionH relativeFrom="margin">
                <wp:align>center</wp:align>
              </wp:positionH>
              <wp:positionV relativeFrom="paragraph">
                <wp:posOffset>0</wp:posOffset>
              </wp:positionV>
              <wp:extent cx="1828800" cy="1828800"/>
              <wp:effectExtent l="0" t="0" r="0" b="0"/>
              <wp:wrapNone/>
              <wp:docPr id="88" name="文本框 8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118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684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Us18F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lLNfB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118</w:t>
                    </w:r>
                    <w:r>
                      <w:fldChar w:fldCharType="end"/>
                    </w:r>
                  </w:p>
                </w:txbxContent>
              </v:textbox>
            </v:shape>
          </w:pict>
        </mc:Fallback>
      </mc:AlternateContent>
    </w:r>
    <w:r>
      <w:rPr>
        <w:rFonts w:ascii="Calibri" w:hAnsi="Calibri" w:eastAsia="Calibri" w:cs="Calibri"/>
        <w:spacing w:val="-5"/>
        <w:sz w:val="18"/>
        <w:szCs w:val="18"/>
      </w:rPr>
      <w:t>51</w:t>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27872" behindDoc="0" locked="0" layoutInCell="1" allowOverlap="1">
              <wp:simplePos x="0" y="0"/>
              <wp:positionH relativeFrom="margin">
                <wp:align>center</wp:align>
              </wp:positionH>
              <wp:positionV relativeFrom="paragraph">
                <wp:posOffset>0</wp:posOffset>
              </wp:positionV>
              <wp:extent cx="1828800" cy="1828800"/>
              <wp:effectExtent l="0" t="0" r="0" b="0"/>
              <wp:wrapNone/>
              <wp:docPr id="89" name="文本框 8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120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787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xPWym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0w0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8T1sp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120</w:t>
                    </w:r>
                    <w:r>
                      <w:fldChar w:fldCharType="end"/>
                    </w:r>
                  </w:p>
                </w:txbxContent>
              </v:textbox>
            </v:shape>
          </w:pict>
        </mc:Fallback>
      </mc:AlternateContent>
    </w:r>
    <w:r>
      <w:rPr>
        <w:rFonts w:ascii="Calibri" w:hAnsi="Calibri" w:eastAsia="Calibri" w:cs="Calibri"/>
        <w:spacing w:val="-5"/>
        <w:sz w:val="18"/>
        <w:szCs w:val="18"/>
      </w:rPr>
      <w:t>52</w: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28896" behindDoc="0" locked="0" layoutInCell="1" allowOverlap="1">
              <wp:simplePos x="0" y="0"/>
              <wp:positionH relativeFrom="margin">
                <wp:align>center</wp:align>
              </wp:positionH>
              <wp:positionV relativeFrom="paragraph">
                <wp:posOffset>0</wp:posOffset>
              </wp:positionV>
              <wp:extent cx="1828800" cy="1828800"/>
              <wp:effectExtent l="0" t="0" r="0" b="0"/>
              <wp:wrapNone/>
              <wp:docPr id="90" name="文本框 9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122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889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ide8hygIAAO4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InXvI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122</w:t>
                    </w:r>
                    <w:r>
                      <w:fldChar w:fldCharType="end"/>
                    </w:r>
                  </w:p>
                </w:txbxContent>
              </v:textbox>
            </v:shape>
          </w:pict>
        </mc:Fallback>
      </mc:AlternateContent>
    </w:r>
    <w:r>
      <w:rPr>
        <w:rFonts w:ascii="Calibri" w:hAnsi="Calibri" w:eastAsia="Calibri" w:cs="Calibri"/>
        <w:spacing w:val="-5"/>
        <w:sz w:val="18"/>
        <w:szCs w:val="18"/>
      </w:rPr>
      <w:t>53</w:t>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29920" behindDoc="0" locked="0" layoutInCell="1" allowOverlap="1">
              <wp:simplePos x="0" y="0"/>
              <wp:positionH relativeFrom="margin">
                <wp:align>center</wp:align>
              </wp:positionH>
              <wp:positionV relativeFrom="paragraph">
                <wp:posOffset>0</wp:posOffset>
              </wp:positionV>
              <wp:extent cx="1828800" cy="1828800"/>
              <wp:effectExtent l="0" t="0" r="0" b="0"/>
              <wp:wrapNone/>
              <wp:docPr id="91" name="文本框 9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124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2992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H+9yC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sxk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CQMFeTiRXigLe/FWsvuLeyuiYtRE27AMREUosF09eLUwmmvhB1I2WRyOK+UbpfN8THs&#10;E0XsTMwV3c+n7yo1WVkYET85R6KAXXeApeJ53i9At7Uenr3VcU2P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R/vcg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124</w:t>
                    </w:r>
                    <w:r>
                      <w:fldChar w:fldCharType="end"/>
                    </w:r>
                  </w:p>
                </w:txbxContent>
              </v:textbox>
            </v:shape>
          </w:pict>
        </mc:Fallback>
      </mc:AlternateContent>
    </w:r>
    <w:r>
      <w:rPr>
        <w:rFonts w:ascii="Calibri" w:hAnsi="Calibri" w:eastAsia="Calibri" w:cs="Calibri"/>
        <w:spacing w:val="-5"/>
        <w:sz w:val="18"/>
        <w:szCs w:val="18"/>
      </w:rPr>
      <w:t>54</w: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0944"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126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094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pb/m8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sgJ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qW/5v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126</w:t>
                    </w:r>
                    <w:r>
                      <w:fldChar w:fldCharType="end"/>
                    </w:r>
                  </w:p>
                </w:txbxContent>
              </v:textbox>
            </v:shape>
          </w:pict>
        </mc:Fallback>
      </mc:AlternateContent>
    </w:r>
    <w:r>
      <w:rPr>
        <w:rFonts w:ascii="Calibri" w:hAnsi="Calibri" w:eastAsia="Calibri" w:cs="Calibri"/>
        <w:spacing w:val="-5"/>
        <w:sz w:val="18"/>
        <w:szCs w:val="18"/>
      </w:rPr>
      <w:t>55</w:t>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1968" behindDoc="0" locked="0" layoutInCell="1" allowOverlap="1">
              <wp:simplePos x="0" y="0"/>
              <wp:positionH relativeFrom="margin">
                <wp:align>center</wp:align>
              </wp:positionH>
              <wp:positionV relativeFrom="paragraph">
                <wp:posOffset>0</wp:posOffset>
              </wp:positionV>
              <wp:extent cx="1828800" cy="1828800"/>
              <wp:effectExtent l="0" t="0" r="0" b="0"/>
              <wp:wrapNone/>
              <wp:docPr id="93" name="文本框 9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128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196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M4cof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zOHKH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128</w:t>
                    </w:r>
                    <w:r>
                      <w:fldChar w:fldCharType="end"/>
                    </w:r>
                  </w:p>
                </w:txbxContent>
              </v:textbox>
            </v:shape>
          </w:pict>
        </mc:Fallback>
      </mc:AlternateContent>
    </w:r>
    <w:r>
      <w:rPr>
        <w:rFonts w:ascii="Calibri" w:hAnsi="Calibri" w:eastAsia="Calibri" w:cs="Calibri"/>
        <w:spacing w:val="-5"/>
        <w:sz w:val="18"/>
        <w:szCs w:val="18"/>
      </w:rPr>
      <w:t>56</w:t>
    </w: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51"/>
      <w:rPr>
        <w:rFonts w:ascii="Calibri" w:hAnsi="Calibri" w:eastAsia="Calibri" w:cs="Calibri"/>
        <w:sz w:val="18"/>
        <w:szCs w:val="18"/>
      </w:rPr>
    </w:pPr>
    <w:r>
      <w:rPr>
        <w:sz w:val="18"/>
      </w:rPr>
      <mc:AlternateContent>
        <mc:Choice Requires="wps">
          <w:drawing>
            <wp:anchor distT="0" distB="0" distL="114300" distR="114300" simplePos="0" relativeHeight="251732992" behindDoc="0" locked="0" layoutInCell="1" allowOverlap="1">
              <wp:simplePos x="0" y="0"/>
              <wp:positionH relativeFrom="margin">
                <wp:align>center</wp:align>
              </wp:positionH>
              <wp:positionV relativeFrom="paragraph">
                <wp:posOffset>0</wp:posOffset>
              </wp:positionV>
              <wp:extent cx="1828800" cy="1828800"/>
              <wp:effectExtent l="0" t="0" r="0" b="0"/>
              <wp:wrapNone/>
              <wp:docPr id="94" name="文本框 9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130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299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1RrLA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swU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dUayw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130</w:t>
                    </w:r>
                    <w:r>
                      <w:fldChar w:fldCharType="end"/>
                    </w:r>
                  </w:p>
                </w:txbxContent>
              </v:textbox>
            </v:shape>
          </w:pict>
        </mc:Fallback>
      </mc:AlternateContent>
    </w:r>
    <w:r>
      <w:rPr>
        <w:rFonts w:ascii="Calibri" w:hAnsi="Calibri" w:eastAsia="Calibri" w:cs="Calibri"/>
        <w:spacing w:val="-5"/>
        <w:sz w:val="18"/>
        <w:szCs w:val="18"/>
      </w:rPr>
      <w:t>57</w:t>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4016" behindDoc="0" locked="0" layoutInCell="1" allowOverlap="1">
              <wp:simplePos x="0" y="0"/>
              <wp:positionH relativeFrom="margin">
                <wp:align>center</wp:align>
              </wp:positionH>
              <wp:positionV relativeFrom="paragraph">
                <wp:posOffset>0</wp:posOffset>
              </wp:positionV>
              <wp:extent cx="1828800" cy="1828800"/>
              <wp:effectExtent l="0" t="0" r="0" b="0"/>
              <wp:wrapNone/>
              <wp:docPr id="95" name="文本框 9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132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401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QyIFjygIAAO4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EMiBY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132</w:t>
                    </w:r>
                    <w:r>
                      <w:fldChar w:fldCharType="end"/>
                    </w:r>
                  </w:p>
                </w:txbxContent>
              </v:textbox>
            </v:shape>
          </w:pict>
        </mc:Fallback>
      </mc:AlternateContent>
    </w:r>
    <w:r>
      <w:rPr>
        <w:rFonts w:ascii="Calibri" w:hAnsi="Calibri" w:eastAsia="Calibri" w:cs="Calibri"/>
        <w:spacing w:val="-5"/>
        <w:sz w:val="18"/>
        <w:szCs w:val="18"/>
      </w:rPr>
      <w:t>58</w:t>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5040" behindDoc="0" locked="0" layoutInCell="1" allowOverlap="1">
              <wp:simplePos x="0" y="0"/>
              <wp:positionH relativeFrom="margin">
                <wp:align>center</wp:align>
              </wp:positionH>
              <wp:positionV relativeFrom="paragraph">
                <wp:posOffset>0</wp:posOffset>
              </wp:positionV>
              <wp:extent cx="1828800" cy="1828800"/>
              <wp:effectExtent l="0" t="0" r="0" b="0"/>
              <wp:wrapNone/>
              <wp:docPr id="96" name="文本框 9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134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50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XKRd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lykXc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134</w:t>
                    </w:r>
                    <w:r>
                      <w:fldChar w:fldCharType="end"/>
                    </w:r>
                  </w:p>
                </w:txbxContent>
              </v:textbox>
            </v:shape>
          </w:pict>
        </mc:Fallback>
      </mc:AlternateContent>
    </w:r>
    <w:r>
      <w:rPr>
        <w:rFonts w:ascii="Calibri" w:hAnsi="Calibri" w:eastAsia="Calibri" w:cs="Calibri"/>
        <w:spacing w:val="-5"/>
        <w:sz w:val="18"/>
        <w:szCs w:val="18"/>
      </w:rPr>
      <w:t>59</w:t>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60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7" name="文本框 9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136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60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m9KX/s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136</w:t>
                    </w:r>
                    <w:r>
                      <w:fldChar w:fldCharType="end"/>
                    </w:r>
                  </w:p>
                </w:txbxContent>
              </v:textbox>
            </v:shape>
          </w:pict>
        </mc:Fallback>
      </mc:AlternateContent>
    </w:r>
    <w:r>
      <w:rPr>
        <w:rFonts w:ascii="Calibri" w:hAnsi="Calibri" w:eastAsia="Calibri" w:cs="Calibri"/>
        <w:spacing w:val="-5"/>
        <w:sz w:val="18"/>
        <w:szCs w:val="18"/>
      </w:rPr>
      <w:t>60</w:t>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70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8" name="文本框 9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138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70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NFSQ4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zRUkOM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138</w:t>
                    </w:r>
                    <w:r>
                      <w:fldChar w:fldCharType="end"/>
                    </w:r>
                  </w:p>
                </w:txbxContent>
              </v:textbox>
            </v:shape>
          </w:pict>
        </mc:Fallback>
      </mc:AlternateContent>
    </w:r>
    <w:r>
      <w:rPr>
        <w:rFonts w:ascii="Calibri" w:hAnsi="Calibri" w:eastAsia="Calibri" w:cs="Calibri"/>
        <w:spacing w:val="-5"/>
        <w:sz w:val="18"/>
        <w:szCs w:val="18"/>
      </w:rPr>
      <w:t>61</w:t>
    </w: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8112" behindDoc="0" locked="0" layoutInCell="1" allowOverlap="1">
              <wp:simplePos x="0" y="0"/>
              <wp:positionH relativeFrom="margin">
                <wp:align>center</wp:align>
              </wp:positionH>
              <wp:positionV relativeFrom="paragraph">
                <wp:posOffset>0</wp:posOffset>
              </wp:positionV>
              <wp:extent cx="1828800" cy="1828800"/>
              <wp:effectExtent l="0" t="0" r="0" b="0"/>
              <wp:wrapNone/>
              <wp:docPr id="99" name="文本框 9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81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omxebygIAAO4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qJsXm8oCAADu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140</w:t>
                    </w:r>
                    <w:r>
                      <w:fldChar w:fldCharType="end"/>
                    </w:r>
                  </w:p>
                </w:txbxContent>
              </v:textbox>
            </v:shape>
          </w:pict>
        </mc:Fallback>
      </mc:AlternateContent>
    </w:r>
    <w:r>
      <w:rPr>
        <w:rFonts w:ascii="Calibri" w:hAnsi="Calibri" w:eastAsia="Calibri" w:cs="Calibri"/>
        <w:spacing w:val="-5"/>
        <w:sz w:val="18"/>
        <w:szCs w:val="18"/>
      </w:rPr>
      <w:t>62</w:t>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391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0" name="文本框 10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391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i+6TCygIAAPA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4vukws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142</w:t>
                    </w:r>
                    <w:r>
                      <w:fldChar w:fldCharType="end"/>
                    </w:r>
                  </w:p>
                </w:txbxContent>
              </v:textbox>
            </v:shape>
          </w:pict>
        </mc:Fallback>
      </mc:AlternateContent>
    </w:r>
    <w:r>
      <w:rPr>
        <w:rFonts w:ascii="Calibri" w:hAnsi="Calibri" w:eastAsia="Calibri" w:cs="Calibri"/>
        <w:spacing w:val="-5"/>
        <w:sz w:val="18"/>
        <w:szCs w:val="18"/>
      </w:rPr>
      <w:t>63</w:t>
    </w: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01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1" name="文本框 10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016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lVztPyg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Yo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EqYJcvAgPtOW9WGvZvYXtNXExasINOCaCQjSYrl6cWjjtlbAFKZtMDueV0u2yOT6G&#10;jaKInYm5ovv59F2lJisLI+In50gUsOsOsFY8z/sV6PbWw7O3Oi7q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JVc7T8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144</w:t>
                    </w:r>
                    <w:r>
                      <w:fldChar w:fldCharType="end"/>
                    </w:r>
                  </w:p>
                </w:txbxContent>
              </v:textbox>
            </v:shape>
          </w:pict>
        </mc:Fallback>
      </mc:AlternateContent>
    </w:r>
    <w:r>
      <w:rPr>
        <w:rFonts w:ascii="Calibri" w:hAnsi="Calibri" w:eastAsia="Calibri" w:cs="Calibri"/>
        <w:spacing w:val="-5"/>
        <w:sz w:val="18"/>
        <w:szCs w:val="18"/>
      </w:rPr>
      <w:t>64</w:t>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11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2" name="文本框 10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11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tpOoC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Bh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C2k6gL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146</w:t>
                    </w:r>
                    <w:r>
                      <w:fldChar w:fldCharType="end"/>
                    </w:r>
                  </w:p>
                </w:txbxContent>
              </v:textbox>
            </v:shape>
          </w:pict>
        </mc:Fallback>
      </mc:AlternateContent>
    </w:r>
    <w:r>
      <w:rPr>
        <w:rFonts w:ascii="Calibri" w:hAnsi="Calibri" w:eastAsia="Calibri" w:cs="Calibri"/>
        <w:spacing w:val="-5"/>
        <w:sz w:val="18"/>
        <w:szCs w:val="18"/>
      </w:rPr>
      <w:t>65</w:t>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22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3" name="文本框 10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22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qCHWP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TjE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yhgWoqBfhgba8F2stu7ewvSYuRk24AcdEUIgG09WLUwunvRK2IGWTyeG8UrpdNsfH&#10;sFEUsTMxV3Q/n76r1GRlYUT85ByJAnbdAdaK53m/At3eenj2VsdFPf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OoIdY/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148</w:t>
                    </w:r>
                    <w:r>
                      <w:fldChar w:fldCharType="end"/>
                    </w:r>
                  </w:p>
                </w:txbxContent>
              </v:textbox>
            </v:shape>
          </w:pict>
        </mc:Fallback>
      </mc:AlternateContent>
    </w:r>
    <w:r>
      <w:rPr>
        <w:rFonts w:ascii="Calibri" w:hAnsi="Calibri" w:eastAsia="Calibri" w:cs="Calibri"/>
        <w:spacing w:val="-5"/>
        <w:sz w:val="18"/>
        <w:szCs w:val="18"/>
      </w:rPr>
      <w:t>66</w:t>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32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4" name="文本框 10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32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9QkmZ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Eo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D1CSZn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149</w:t>
                    </w:r>
                    <w:r>
                      <w:fldChar w:fldCharType="end"/>
                    </w:r>
                  </w:p>
                </w:txbxContent>
              </v:textbox>
            </v:shape>
          </w:pict>
        </mc:Fallback>
      </mc:AlternateContent>
    </w:r>
    <w:r>
      <w:rPr>
        <w:rFonts w:ascii="Calibri" w:hAnsi="Calibri" w:eastAsia="Calibri" w:cs="Calibri"/>
        <w:spacing w:val="-5"/>
        <w:sz w:val="18"/>
        <w:szCs w:val="18"/>
      </w:rPr>
      <w:t>68</w:t>
    </w: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42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05" name="文本框 10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42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67tYUyw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bRECNBOijS/ZfP&#10;91+/33/7hNwlULRRJgPLWwW2dnsptzm2esV6lYF7B35b6879AywEJsD33YFjtrWIwmWcDtI0AhUF&#10;XX+AEOHxudLGvmCyQ07IsYYiem7Jem7szrQ3cdGELFvOfSG5QJscj06HkX9w0IBzLpwtZAE+9tKu&#10;QB/G0fgqvUqTIBmMroIkKopgWs6SYFTGZ8PitJjNivij8xcnWdNWFRMuXt8scfJnxdi37a7Mh3Yx&#10;kreVc+dSMnq5mHGN1gSatfQ/xzAk/8AsfJyGVwOqJ5DiQRJdDsZBOUrPgqRMhsH4LEqDKB5fjk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Pru1hT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151</w:t>
                    </w:r>
                    <w:r>
                      <w:fldChar w:fldCharType="end"/>
                    </w:r>
                  </w:p>
                </w:txbxContent>
              </v:textbox>
            </v:shape>
          </w:pict>
        </mc:Fallback>
      </mc:AlternateContent>
    </w:r>
    <w:r>
      <w:rPr>
        <w:rFonts w:ascii="Calibri" w:hAnsi="Calibri" w:eastAsia="Calibri" w:cs="Calibri"/>
        <w:spacing w:val="-5"/>
        <w:sz w:val="18"/>
        <w:szCs w:val="18"/>
      </w:rPr>
      <w:t>69</w:t>
    </w: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52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6" name="文本框 10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528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yHQdZ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hh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PIdB1n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153</w:t>
                    </w:r>
                    <w:r>
                      <w:fldChar w:fldCharType="end"/>
                    </w:r>
                  </w:p>
                </w:txbxContent>
              </v:textbox>
            </v:shape>
          </w:pict>
        </mc:Fallback>
      </mc:AlternateContent>
    </w:r>
    <w:r>
      <w:rPr>
        <w:rFonts w:ascii="Calibri" w:hAnsi="Calibri" w:eastAsia="Calibri" w:cs="Calibri"/>
        <w:spacing w:val="-5"/>
        <w:sz w:val="18"/>
        <w:szCs w:val="18"/>
      </w:rPr>
      <w:t>70</w:t>
    </w: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46"/>
      <w:rPr>
        <w:rFonts w:ascii="Calibri" w:hAnsi="Calibri" w:eastAsia="Calibri" w:cs="Calibri"/>
        <w:sz w:val="18"/>
        <w:szCs w:val="18"/>
      </w:rPr>
    </w:pPr>
    <w:r>
      <w:rPr>
        <w:sz w:val="18"/>
      </w:rPr>
      <mc:AlternateContent>
        <mc:Choice Requires="wps">
          <w:drawing>
            <wp:anchor distT="0" distB="0" distL="114300" distR="114300" simplePos="0" relativeHeight="2517463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7" name="文本框 10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630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1sZjUywIAAPA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oHbRCCNBOijS/ZfP&#10;91+/33/7hNwlULRRJgPLWwW2dnsptzm2esV6lYF7B35b6879AywEJsD33YFjtrWIwmWcDtI0AhUF&#10;XX+AEOHxudLGvmCyQ07IsYYiem7Jem7szrQ3cdGELFvOfSG5QJscD0/PIv/goAHnXDhbyAJ87KVd&#10;gT6Mo/FVepUmQTIYXgVJVBTBtJwlwbCMR2fFaTGbFfFH5y9OsqatKiZcvL5Z4uTPirFv212ZD+1i&#10;JG8r586lZPRyMeMarQk0a+l/jmFI/oFZ+DgNrwZUTyDFgyS6HIyDcpiOgqRMzoLxKEqDKB5fjo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DWxmNT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155</w:t>
                    </w:r>
                    <w:r>
                      <w:fldChar w:fldCharType="end"/>
                    </w:r>
                  </w:p>
                </w:txbxContent>
              </v:textbox>
            </v:shape>
          </w:pict>
        </mc:Fallback>
      </mc:AlternateContent>
    </w:r>
    <w:r>
      <w:rPr>
        <w:rFonts w:ascii="Calibri" w:hAnsi="Calibri" w:eastAsia="Calibri" w:cs="Calibri"/>
        <w:spacing w:val="-5"/>
        <w:sz w:val="18"/>
        <w:szCs w:val="18"/>
      </w:rPr>
      <w:t>71</w: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73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8" name="文本框 10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732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ciH91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FyIf3X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156</w:t>
                    </w:r>
                    <w:r>
                      <w:fldChar w:fldCharType="end"/>
                    </w:r>
                  </w:p>
                </w:txbxContent>
              </v:textbox>
            </v:shape>
          </w:pict>
        </mc:Fallback>
      </mc:AlternateContent>
    </w:r>
    <w:r>
      <w:rPr>
        <w:rFonts w:ascii="Calibri" w:hAnsi="Calibri" w:eastAsia="Calibri" w:cs="Calibri"/>
        <w:spacing w:val="-5"/>
        <w:sz w:val="18"/>
        <w:szCs w:val="18"/>
      </w:rPr>
      <w:t>72</w:t>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483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9" name="文本框 10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158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83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bJOD4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Mo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Jsk4Pj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158</w:t>
                    </w:r>
                    <w:r>
                      <w:fldChar w:fldCharType="end"/>
                    </w:r>
                  </w:p>
                </w:txbxContent>
              </v:textbox>
            </v:shape>
          </w:pict>
        </mc:Fallback>
      </mc:AlternateContent>
    </w:r>
    <w:r>
      <w:rPr>
        <w:rFonts w:ascii="Calibri" w:hAnsi="Calibri" w:eastAsia="Calibri" w:cs="Calibri"/>
        <w:spacing w:val="-5"/>
        <w:sz w:val="18"/>
        <w:szCs w:val="18"/>
      </w:rPr>
      <w:t>73</w:t>
    </w: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51"/>
      <w:rPr>
        <w:rFonts w:ascii="Calibri" w:hAnsi="Calibri" w:eastAsia="Calibri" w:cs="Calibri"/>
        <w:sz w:val="18"/>
        <w:szCs w:val="18"/>
      </w:rPr>
    </w:pPr>
    <w:r>
      <w:rPr>
        <w:sz w:val="18"/>
      </w:rPr>
      <mc:AlternateContent>
        <mc:Choice Requires="wps">
          <w:drawing>
            <wp:anchor distT="0" distB="0" distL="114300" distR="114300" simplePos="0" relativeHeight="2517493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10" name="文本框 11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160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4937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dMynHygIAAPA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XTMpx8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160</w:t>
                    </w:r>
                    <w:r>
                      <w:fldChar w:fldCharType="end"/>
                    </w:r>
                  </w:p>
                </w:txbxContent>
              </v:textbox>
            </v:shape>
          </w:pict>
        </mc:Fallback>
      </mc:AlternateContent>
    </w:r>
    <w:r>
      <w:rPr>
        <w:rFonts w:ascii="Calibri" w:hAnsi="Calibri" w:eastAsia="Calibri" w:cs="Calibri"/>
        <w:spacing w:val="-5"/>
        <w:sz w:val="18"/>
        <w:szCs w:val="18"/>
      </w:rPr>
      <w:t>74</w:t>
    </w: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504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11" name="文本框 11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162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040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an7ZKyg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Y4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EqYJcvAgPtOW9WGvZvYXtNXExasINOCaCQjSYrl6cWjjtlbAFKZtMDueV0u2yOT6G&#10;jaKInYm5ovv59F2lJisLI+In50gUsOsOsFY8z/sV6PbWw7O3Oi7q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mp+2Ss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162</w:t>
                    </w:r>
                    <w:r>
                      <w:fldChar w:fldCharType="end"/>
                    </w:r>
                  </w:p>
                </w:txbxContent>
              </v:textbox>
            </v:shape>
          </w:pict>
        </mc:Fallback>
      </mc:AlternateContent>
    </w:r>
    <w:r>
      <w:rPr>
        <w:rFonts w:ascii="Calibri" w:hAnsi="Calibri" w:eastAsia="Calibri" w:cs="Calibri"/>
        <w:spacing w:val="-5"/>
        <w:sz w:val="18"/>
        <w:szCs w:val="18"/>
      </w:rPr>
      <w:t>75</w:t>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514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2" name="文本框 11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164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142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SbGcH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Bx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JJsZwf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164</w:t>
                    </w:r>
                    <w:r>
                      <w:fldChar w:fldCharType="end"/>
                    </w:r>
                  </w:p>
                </w:txbxContent>
              </v:textbox>
            </v:shape>
          </w:pict>
        </mc:Fallback>
      </mc:AlternateContent>
    </w:r>
    <w:r>
      <w:rPr>
        <w:rFonts w:ascii="Calibri" w:hAnsi="Calibri" w:eastAsia="Calibri" w:cs="Calibri"/>
        <w:spacing w:val="-5"/>
        <w:sz w:val="18"/>
        <w:szCs w:val="18"/>
      </w:rPr>
      <w:t>76</w:t>
    </w: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246"/>
      <w:rPr>
        <w:rFonts w:ascii="Calibri" w:hAnsi="Calibri" w:eastAsia="Calibri" w:cs="Calibri"/>
        <w:sz w:val="18"/>
        <w:szCs w:val="18"/>
      </w:rPr>
    </w:pPr>
    <w:r>
      <w:rPr>
        <w:sz w:val="18"/>
      </w:rPr>
      <mc:AlternateContent>
        <mc:Choice Requires="wps">
          <w:drawing>
            <wp:anchor distT="0" distB="0" distL="114300" distR="114300" simplePos="0" relativeHeight="25175244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3" name="文本框 11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166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244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VwPiK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TzE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yhgWoqBfhgba8F2stu7ewvSYuRk24AcdEUIgG09WLUwunvRK2IGWTyeG8UrpdNsfH&#10;sFEUsTMxV3Q/n76r1GRlYUT85ByJAnbdAdaK53m/At3eenj2VsdFPf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FXA+Ir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166</w:t>
                    </w:r>
                    <w:r>
                      <w:fldChar w:fldCharType="end"/>
                    </w:r>
                  </w:p>
                </w:txbxContent>
              </v:textbox>
            </v:shape>
          </w:pict>
        </mc:Fallback>
      </mc:AlternateContent>
    </w:r>
    <w:r>
      <w:rPr>
        <w:rFonts w:ascii="Calibri" w:hAnsi="Calibri" w:eastAsia="Calibri" w:cs="Calibri"/>
        <w:spacing w:val="-5"/>
        <w:sz w:val="18"/>
        <w:szCs w:val="18"/>
      </w:rPr>
      <w:t>77</w:t>
    </w: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5347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4" name="文本框 11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168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347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CisSc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E4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IKKxJz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168</w:t>
                    </w:r>
                    <w:r>
                      <w:fldChar w:fldCharType="end"/>
                    </w:r>
                  </w:p>
                </w:txbxContent>
              </v:textbox>
            </v:shape>
          </w:pict>
        </mc:Fallback>
      </mc:AlternateContent>
    </w:r>
    <w:r>
      <w:rPr>
        <w:rFonts w:ascii="Calibri" w:hAnsi="Calibri" w:eastAsia="Calibri" w:cs="Calibri"/>
        <w:spacing w:val="-5"/>
        <w:sz w:val="18"/>
        <w:szCs w:val="18"/>
      </w:rPr>
      <w:t>78</w:t>
    </w: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9"/>
      <w:rPr>
        <w:rFonts w:ascii="Calibri" w:hAnsi="Calibri" w:eastAsia="Calibri" w:cs="Calibri"/>
        <w:sz w:val="18"/>
        <w:szCs w:val="18"/>
      </w:rPr>
    </w:pPr>
    <w:r>
      <w:rPr>
        <w:sz w:val="18"/>
      </w:rPr>
      <mc:AlternateContent>
        <mc:Choice Requires="wps">
          <w:drawing>
            <wp:anchor distT="0" distB="0" distL="114300" distR="114300" simplePos="0" relativeHeight="251754496" behindDoc="0" locked="0" layoutInCell="1" allowOverlap="1">
              <wp:simplePos x="0" y="0"/>
              <wp:positionH relativeFrom="margin">
                <wp:align>center</wp:align>
              </wp:positionH>
              <wp:positionV relativeFrom="paragraph">
                <wp:posOffset>0</wp:posOffset>
              </wp:positionV>
              <wp:extent cx="1828800" cy="1828800"/>
              <wp:effectExtent l="0" t="0" r="0" b="0"/>
              <wp:wrapNone/>
              <wp:docPr id="115" name="文本框 11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170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449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FJlsRyw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bxECNBOijS/ZfP&#10;91+/33/7hNwlULRRJgPLWwW2dnsptzm2esV6lYF7B35b6879AywEJsD33YFjtrWIwmWcDtI0AhUF&#10;XX+AEOHxudLGvmCyQ07IsYYiem7Jem7szrQ3cdGELFvOfSG5QJscj06HkX9w0IBzLpwtZAE+9tKu&#10;QB/G0fgqvUqTIBmMroIkKopgWs6SYFTGZ8PitJjNivij8xcnWdNWFRMuXt8scfJnxdi37a7Mh3Yx&#10;kreVc+dSMnq5mHGN1gSatfQ/xzAk/8AsfJyGVwOqJ5DiQRJdDsZBOUrPgqRMhsH4LEqDKB5fjk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EUmWxH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170</w:t>
                    </w:r>
                    <w:r>
                      <w:fldChar w:fldCharType="end"/>
                    </w:r>
                  </w:p>
                </w:txbxContent>
              </v:textbox>
            </v:shape>
          </w:pict>
        </mc:Fallback>
      </mc:AlternateContent>
    </w:r>
    <w:r>
      <w:rPr>
        <w:rFonts w:ascii="Calibri" w:hAnsi="Calibri" w:eastAsia="Calibri" w:cs="Calibri"/>
        <w:spacing w:val="-5"/>
        <w:sz w:val="18"/>
        <w:szCs w:val="18"/>
      </w:rPr>
      <w:t>79</w: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55520" behindDoc="0" locked="0" layoutInCell="1" allowOverlap="1">
              <wp:simplePos x="0" y="0"/>
              <wp:positionH relativeFrom="margin">
                <wp:align>center</wp:align>
              </wp:positionH>
              <wp:positionV relativeFrom="paragraph">
                <wp:posOffset>0</wp:posOffset>
              </wp:positionV>
              <wp:extent cx="1828800" cy="1828800"/>
              <wp:effectExtent l="0" t="0" r="0" b="0"/>
              <wp:wrapNone/>
              <wp:docPr id="116" name="文本框 11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172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552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N1Ypc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hx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E3Vilz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172</w:t>
                    </w:r>
                    <w:r>
                      <w:fldChar w:fldCharType="end"/>
                    </w:r>
                  </w:p>
                </w:txbxContent>
              </v:textbox>
            </v:shape>
          </w:pict>
        </mc:Fallback>
      </mc:AlternateContent>
    </w:r>
    <w:r>
      <w:rPr>
        <w:rFonts w:ascii="Calibri" w:hAnsi="Calibri" w:eastAsia="Calibri" w:cs="Calibri"/>
        <w:spacing w:val="-4"/>
        <w:sz w:val="18"/>
        <w:szCs w:val="18"/>
      </w:rPr>
      <w:t>80</w:t>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5654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7" name="文本框 11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174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654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KeRXRywIAAPA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oHbxCCNBOijS/ZfP&#10;91+/33/7hNwlULRRJgPLWwW2dnsptzm2esV6lYF7B35b6879AywEJsD33YFjtrWIwmWcDtI0AhUF&#10;XX+AEOHxudLGvmCyQ07IsYYiem7Jem7szrQ3cdGELFvOfSG5QJscD0/PIv/goAHnXDhbyAJ87KVd&#10;gT6Mo/FVepUmQTIYXgVJVBTBtJwlwbCMR2fFaTGbFfFH5y9OsqatKiZcvL5Z4uTPirFv212ZD+1i&#10;JG8r586lZPRyMeMarQk0a+l/jmFI/oFZ+DgNrwZUTyDFgyS6HIyDcpiOgqRMzoLxKEqDKB5fjo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Ip5FdH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174</w:t>
                    </w:r>
                    <w:r>
                      <w:fldChar w:fldCharType="end"/>
                    </w:r>
                  </w:p>
                </w:txbxContent>
              </v:textbox>
            </v:shape>
          </w:pict>
        </mc:Fallback>
      </mc:AlternateContent>
    </w:r>
    <w:r>
      <w:rPr>
        <w:rFonts w:ascii="Calibri" w:hAnsi="Calibri" w:eastAsia="Calibri" w:cs="Calibri"/>
        <w:spacing w:val="-4"/>
        <w:sz w:val="18"/>
        <w:szCs w:val="18"/>
      </w:rPr>
      <w:t>81</w:t>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57568" behindDoc="0" locked="0" layoutInCell="1" allowOverlap="1">
              <wp:simplePos x="0" y="0"/>
              <wp:positionH relativeFrom="margin">
                <wp:align>center</wp:align>
              </wp:positionH>
              <wp:positionV relativeFrom="paragraph">
                <wp:posOffset>0</wp:posOffset>
              </wp:positionV>
              <wp:extent cx="1828800" cy="1828800"/>
              <wp:effectExtent l="0" t="0" r="0" b="0"/>
              <wp:wrapNone/>
              <wp:docPr id="118" name="文本框 11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176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756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jQPJw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ONA8nD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176</w:t>
                    </w:r>
                    <w:r>
                      <w:fldChar w:fldCharType="end"/>
                    </w:r>
                  </w:p>
                </w:txbxContent>
              </v:textbox>
            </v:shape>
          </w:pict>
        </mc:Fallback>
      </mc:AlternateContent>
    </w:r>
    <w:r>
      <w:rPr>
        <w:rFonts w:ascii="Calibri" w:hAnsi="Calibri" w:eastAsia="Calibri" w:cs="Calibri"/>
        <w:spacing w:val="-4"/>
        <w:sz w:val="18"/>
        <w:szCs w:val="18"/>
      </w:rPr>
      <w:t>82</w:t>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5859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9" name="文本框 11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178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859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k7G39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WLM4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CTsbf3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178</w:t>
                    </w:r>
                    <w:r>
                      <w:fldChar w:fldCharType="end"/>
                    </w:r>
                  </w:p>
                </w:txbxContent>
              </v:textbox>
            </v:shape>
          </w:pict>
        </mc:Fallback>
      </mc:AlternateContent>
    </w:r>
    <w:r>
      <w:rPr>
        <w:rFonts w:ascii="Calibri" w:hAnsi="Calibri" w:eastAsia="Calibri" w:cs="Calibri"/>
        <w:spacing w:val="-4"/>
        <w:sz w:val="18"/>
        <w:szCs w:val="18"/>
      </w:rPr>
      <w:t>83</w:t>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5961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0" name="文本框 12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5961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car/JygIAAPA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nGq/yc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180</w:t>
                    </w:r>
                    <w:r>
                      <w:fldChar w:fldCharType="end"/>
                    </w:r>
                  </w:p>
                </w:txbxContent>
              </v:textbox>
            </v:shape>
          </w:pict>
        </mc:Fallback>
      </mc:AlternateContent>
    </w:r>
    <w:r>
      <w:rPr>
        <w:rFonts w:ascii="Calibri" w:hAnsi="Calibri" w:eastAsia="Calibri" w:cs="Calibri"/>
        <w:spacing w:val="-4"/>
        <w:sz w:val="18"/>
        <w:szCs w:val="18"/>
      </w:rPr>
      <w:t>84</w:t>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06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1" name="文本框 12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06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bxiBEyg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bxB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JUwW5eBEeaMt7sdayewvba+Ji1IQbcEwEhWgwXb04tXDaK2ELUjaZHM4rpdtlc3wM&#10;G0UROxNzRffz6btKTVYWRsRPzpEoYNcdYK14nvcr0O2th2dvdVzU4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W8YgRM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182</w:t>
                    </w:r>
                    <w:r>
                      <w:fldChar w:fldCharType="end"/>
                    </w:r>
                  </w:p>
                </w:txbxContent>
              </v:textbox>
            </v:shape>
          </w:pict>
        </mc:Fallback>
      </mc:AlternateContent>
    </w:r>
    <w:r>
      <w:rPr>
        <w:rFonts w:ascii="Calibri" w:hAnsi="Calibri" w:eastAsia="Calibri" w:cs="Calibri"/>
        <w:spacing w:val="-4"/>
        <w:sz w:val="18"/>
        <w:szCs w:val="18"/>
      </w:rPr>
      <w:t>85</w:t>
    </w: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16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2" name="文本框 12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16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FM18Qn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184</w:t>
                    </w:r>
                    <w:r>
                      <w:fldChar w:fldCharType="end"/>
                    </w:r>
                  </w:p>
                </w:txbxContent>
              </v:textbox>
            </v:shape>
          </w:pict>
        </mc:Fallback>
      </mc:AlternateContent>
    </w:r>
    <w:r>
      <w:rPr>
        <w:rFonts w:ascii="Calibri" w:hAnsi="Calibri" w:eastAsia="Calibri" w:cs="Calibri"/>
        <w:spacing w:val="-4"/>
        <w:sz w:val="18"/>
        <w:szCs w:val="18"/>
      </w:rPr>
      <w:t>86</w:t>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26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3" name="文本框 12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26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UmW6E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JSZboT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186</w:t>
                    </w:r>
                    <w:r>
                      <w:fldChar w:fldCharType="end"/>
                    </w:r>
                  </w:p>
                </w:txbxContent>
              </v:textbox>
            </v:shape>
          </w:pict>
        </mc:Fallback>
      </mc:AlternateContent>
    </w:r>
    <w:r>
      <w:rPr>
        <w:rFonts w:ascii="Calibri" w:hAnsi="Calibri" w:eastAsia="Calibri" w:cs="Calibri"/>
        <w:spacing w:val="-4"/>
        <w:sz w:val="18"/>
        <w:szCs w:val="18"/>
      </w:rPr>
      <w:t>87</w:t>
    </w: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37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4" name="文本框 12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188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37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D01KSyg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Q9NSks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188</w:t>
                    </w:r>
                    <w:r>
                      <w:fldChar w:fldCharType="end"/>
                    </w:r>
                  </w:p>
                </w:txbxContent>
              </v:textbox>
            </v:shape>
          </w:pict>
        </mc:Fallback>
      </mc:AlternateContent>
    </w:r>
    <w:r>
      <w:rPr>
        <w:rFonts w:ascii="Calibri" w:hAnsi="Calibri" w:eastAsia="Calibri" w:cs="Calibri"/>
        <w:spacing w:val="-4"/>
        <w:sz w:val="18"/>
        <w:szCs w:val="18"/>
      </w:rPr>
      <w:t>88</w:t>
    </w: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47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25" name="文本框 12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190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47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IR/zR/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190</w:t>
                    </w:r>
                    <w:r>
                      <w:fldChar w:fldCharType="end"/>
                    </w:r>
                  </w:p>
                </w:txbxContent>
              </v:textbox>
            </v:shape>
          </w:pict>
        </mc:Fallback>
      </mc:AlternateContent>
    </w:r>
    <w:r>
      <w:rPr>
        <w:rFonts w:ascii="Calibri" w:hAnsi="Calibri" w:eastAsia="Calibri" w:cs="Calibri"/>
        <w:spacing w:val="-4"/>
        <w:sz w:val="18"/>
        <w:szCs w:val="18"/>
      </w:rPr>
      <w:t>89</w:t>
    </w: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57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6" name="文本框 12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192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576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MjBxS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bDDE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yhgWoqBfhgba8F2stu7ewvSYuRk24AcdEUIgG09WLUwunvRK2IGWTyeG8UrpdNsfH&#10;sFEUsTMxV3Q/n76r1GRlYUT85ByJAnbdAdaK53m/At3eenj2VsdFPf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IyMHFL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192</w:t>
                    </w:r>
                    <w:r>
                      <w:fldChar w:fldCharType="end"/>
                    </w:r>
                  </w:p>
                </w:txbxContent>
              </v:textbox>
            </v:shape>
          </w:pict>
        </mc:Fallback>
      </mc:AlternateContent>
    </w:r>
    <w:r>
      <w:rPr>
        <w:rFonts w:ascii="Calibri" w:hAnsi="Calibri" w:eastAsia="Calibri" w:cs="Calibri"/>
        <w:spacing w:val="-4"/>
        <w:sz w:val="18"/>
        <w:szCs w:val="18"/>
      </w:rPr>
      <w:t>90</w:t>
    </w: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67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7" name="文本框 12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194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67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Esgg9/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194</w:t>
                    </w:r>
                    <w:r>
                      <w:fldChar w:fldCharType="end"/>
                    </w:r>
                  </w:p>
                </w:txbxContent>
              </v:textbox>
            </v:shape>
          </w:pict>
        </mc:Fallback>
      </mc:AlternateContent>
    </w:r>
    <w:r>
      <w:rPr>
        <w:rFonts w:ascii="Calibri" w:hAnsi="Calibri" w:eastAsia="Calibri" w:cs="Calibri"/>
        <w:spacing w:val="-4"/>
        <w:sz w:val="18"/>
        <w:szCs w:val="18"/>
      </w:rPr>
      <w:t>91</w: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78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8" name="文本框 12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196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78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iGWR+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bQKk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CIZZH7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196</w:t>
                    </w:r>
                    <w:r>
                      <w:fldChar w:fldCharType="end"/>
                    </w:r>
                  </w:p>
                </w:txbxContent>
              </v:textbox>
            </v:shape>
          </w:pict>
        </mc:Fallback>
      </mc:AlternateContent>
    </w:r>
    <w:r>
      <w:rPr>
        <w:rFonts w:ascii="Calibri" w:hAnsi="Calibri" w:eastAsia="Calibri" w:cs="Calibri"/>
        <w:spacing w:val="-4"/>
        <w:sz w:val="18"/>
        <w:szCs w:val="18"/>
      </w:rPr>
      <w:t>92</w:t>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88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9" name="文本框 12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198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88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ltfvz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bZB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OW1+/P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198</w:t>
                    </w:r>
                    <w:r>
                      <w:fldChar w:fldCharType="end"/>
                    </w:r>
                  </w:p>
                </w:txbxContent>
              </v:textbox>
            </v:shape>
          </w:pict>
        </mc:Fallback>
      </mc:AlternateContent>
    </w:r>
    <w:r>
      <w:rPr>
        <w:rFonts w:ascii="Calibri" w:hAnsi="Calibri" w:eastAsia="Calibri" w:cs="Calibri"/>
        <w:spacing w:val="-4"/>
        <w:sz w:val="18"/>
        <w:szCs w:val="18"/>
      </w:rPr>
      <w:t>93</w:t>
    </w: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698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30" name="文本框 13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698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jojLMywIAAPA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COiMsz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200</w:t>
                    </w:r>
                    <w:r>
                      <w:fldChar w:fldCharType="end"/>
                    </w:r>
                  </w:p>
                </w:txbxContent>
              </v:textbox>
            </v:shape>
          </w:pict>
        </mc:Fallback>
      </mc:AlternateContent>
    </w:r>
    <w:r>
      <w:rPr>
        <w:rFonts w:ascii="Calibri" w:hAnsi="Calibri" w:eastAsia="Calibri" w:cs="Calibri"/>
        <w:spacing w:val="-4"/>
        <w:sz w:val="18"/>
        <w:szCs w:val="18"/>
      </w:rPr>
      <w:t>94</w:t>
    </w: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708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31" name="文本框 13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088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kDq1B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jTE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Spgpy8SI80Jb3Yq1l9xa218TFqAk34JgICtFgunpxauG0V8IWpGwyOZxXSrfL5vgY&#10;Nooidibmiu7n03eVmqwsjIifnCNRwK47wFrxPO9XoNtbD8/e6riox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OQOrUH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201</w:t>
                    </w:r>
                    <w:r>
                      <w:fldChar w:fldCharType="end"/>
                    </w:r>
                  </w:p>
                </w:txbxContent>
              </v:textbox>
            </v:shape>
          </w:pict>
        </mc:Fallback>
      </mc:AlternateContent>
    </w:r>
    <w:r>
      <w:rPr>
        <w:rFonts w:ascii="Calibri" w:hAnsi="Calibri" w:eastAsia="Calibri" w:cs="Calibri"/>
        <w:spacing w:val="-4"/>
        <w:sz w:val="18"/>
        <w:szCs w:val="18"/>
      </w:rPr>
      <w:t>95</w:t>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719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2" name="文本框 13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190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s/XwM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Oz9fAz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203</w:t>
                    </w:r>
                    <w:r>
                      <w:fldChar w:fldCharType="end"/>
                    </w:r>
                  </w:p>
                </w:txbxContent>
              </v:textbox>
            </v:shape>
          </w:pict>
        </mc:Fallback>
      </mc:AlternateContent>
    </w:r>
    <w:r>
      <w:rPr>
        <w:rFonts w:ascii="Calibri" w:hAnsi="Calibri" w:eastAsia="Calibri" w:cs="Calibri"/>
        <w:spacing w:val="-4"/>
        <w:sz w:val="18"/>
        <w:szCs w:val="18"/>
      </w:rPr>
      <w:t>96</w:t>
    </w: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729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3" name="文本框 13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292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rUeOBywIAAPAFAAAOAAAAZHJz&#10;L2Uyb0RvYy54bWytVM2O0zAQviPxDpbv2SRttp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CtR44H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205</w:t>
                    </w:r>
                    <w:r>
                      <w:fldChar w:fldCharType="end"/>
                    </w:r>
                  </w:p>
                </w:txbxContent>
              </v:textbox>
            </v:shape>
          </w:pict>
        </mc:Fallback>
      </mc:AlternateContent>
    </w:r>
    <w:r>
      <w:rPr>
        <w:rFonts w:ascii="Calibri" w:hAnsi="Calibri" w:eastAsia="Calibri" w:cs="Calibri"/>
        <w:spacing w:val="-4"/>
        <w:sz w:val="18"/>
        <w:szCs w:val="18"/>
      </w:rPr>
      <w:t>97</w:t>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739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4" name="文本框 13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39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8G9+X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TTA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yhgWoqBfhgba8F2stu7ewvSYuRk24AcdEUIgG09WLUwunvRK2IGWTyeG8UrpdNsfH&#10;sFEUsTMxV3Q/n76r1GRlYUT85ByJAnbdAdaK53m/At3eenj2VsdFPf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Pwb35f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207</w:t>
                    </w:r>
                    <w:r>
                      <w:fldChar w:fldCharType="end"/>
                    </w:r>
                  </w:p>
                </w:txbxContent>
              </v:textbox>
            </v:shape>
          </w:pict>
        </mc:Fallback>
      </mc:AlternateContent>
    </w:r>
    <w:r>
      <w:rPr>
        <w:rFonts w:ascii="Calibri" w:hAnsi="Calibri" w:eastAsia="Calibri" w:cs="Calibri"/>
        <w:spacing w:val="-4"/>
        <w:sz w:val="18"/>
        <w:szCs w:val="18"/>
      </w:rPr>
      <w:t>98</w:t>
    </w: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47"/>
      <w:rPr>
        <w:rFonts w:ascii="Calibri" w:hAnsi="Calibri" w:eastAsia="Calibri" w:cs="Calibri"/>
        <w:sz w:val="18"/>
        <w:szCs w:val="18"/>
      </w:rPr>
    </w:pPr>
    <w:r>
      <w:rPr>
        <w:sz w:val="18"/>
      </w:rPr>
      <mc:AlternateContent>
        <mc:Choice Requires="wps">
          <w:drawing>
            <wp:anchor distT="0" distB="0" distL="114300" distR="114300" simplePos="0" relativeHeight="2517749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35" name="文本框 13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209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497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7t0AaywIAAPA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Du3QBr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209</w:t>
                    </w:r>
                    <w:r>
                      <w:fldChar w:fldCharType="end"/>
                    </w:r>
                  </w:p>
                </w:txbxContent>
              </v:textbox>
            </v:shape>
          </w:pict>
        </mc:Fallback>
      </mc:AlternateContent>
    </w:r>
    <w:r>
      <w:rPr>
        <w:rFonts w:ascii="Calibri" w:hAnsi="Calibri" w:eastAsia="Calibri" w:cs="Calibri"/>
        <w:spacing w:val="-4"/>
        <w:sz w:val="18"/>
        <w:szCs w:val="18"/>
      </w:rPr>
      <w:t>99</w:t>
    </w: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760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36" name="文本框 13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211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600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zRJFX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DNEkVf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211</w:t>
                    </w:r>
                    <w:r>
                      <w:fldChar w:fldCharType="end"/>
                    </w:r>
                  </w:p>
                </w:txbxContent>
              </v:textbox>
            </v:shape>
          </w:pict>
        </mc:Fallback>
      </mc:AlternateContent>
    </w:r>
    <w:r>
      <w:rPr>
        <w:rFonts w:ascii="Calibri" w:hAnsi="Calibri" w:eastAsia="Calibri" w:cs="Calibri"/>
        <w:spacing w:val="-6"/>
        <w:sz w:val="18"/>
        <w:szCs w:val="18"/>
      </w:rPr>
      <w:t>100</w:t>
    </w: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770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7" name="文本框 13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213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702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PToDtr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213</w:t>
                    </w:r>
                    <w:r>
                      <w:fldChar w:fldCharType="end"/>
                    </w:r>
                  </w:p>
                </w:txbxContent>
              </v:textbox>
            </v:shape>
          </w:pict>
        </mc:Fallback>
      </mc:AlternateContent>
    </w:r>
    <w:r>
      <w:rPr>
        <w:rFonts w:ascii="Calibri" w:hAnsi="Calibri" w:eastAsia="Calibri" w:cs="Calibri"/>
        <w:spacing w:val="-6"/>
        <w:sz w:val="18"/>
        <w:szCs w:val="18"/>
      </w:rPr>
      <w:t>101</w:t>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7804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8" name="文本框 13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215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804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d0el7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hVI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J3R6Xv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215</w:t>
                    </w:r>
                    <w:r>
                      <w:fldChar w:fldCharType="end"/>
                    </w:r>
                  </w:p>
                </w:txbxContent>
              </v:textbox>
            </v:shape>
          </w:pict>
        </mc:Fallback>
      </mc:AlternateContent>
    </w:r>
    <w:r>
      <w:rPr>
        <w:rFonts w:ascii="Calibri" w:hAnsi="Calibri" w:eastAsia="Calibri" w:cs="Calibri"/>
        <w:spacing w:val="-6"/>
        <w:sz w:val="18"/>
        <w:szCs w:val="18"/>
      </w:rPr>
      <w:t>102</w:t>
    </w: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7907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9" name="文本框 13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217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7907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afXb2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U7zTA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yhgWoqBfhgba8F2stu7ewvSYuRk24AcdEUIgG09WLUwunvRK2IGWTyeG8UrpdNsfH&#10;sFEUsTMxV3Q/n76r1GRlYUT85ByJAnbdAdaK53m/At3eenj2VsdFPf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Fp9dvb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217</w:t>
                    </w:r>
                    <w:r>
                      <w:fldChar w:fldCharType="end"/>
                    </w:r>
                  </w:p>
                </w:txbxContent>
              </v:textbox>
            </v:shape>
          </w:pict>
        </mc:Fallback>
      </mc:AlternateContent>
    </w:r>
    <w:r>
      <w:rPr>
        <w:rFonts w:ascii="Calibri" w:hAnsi="Calibri" w:eastAsia="Calibri" w:cs="Calibri"/>
        <w:spacing w:val="-6"/>
        <w:sz w:val="18"/>
        <w:szCs w:val="18"/>
      </w:rPr>
      <w:t>103</w:t>
    </w: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009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0" name="文本框 14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218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009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HtmT1M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218</w:t>
                    </w:r>
                    <w:r>
                      <w:fldChar w:fldCharType="end"/>
                    </w:r>
                  </w:p>
                </w:txbxContent>
              </v:textbox>
            </v:shape>
          </w:pict>
        </mc:Fallback>
      </mc:AlternateContent>
    </w:r>
    <w:r>
      <w:rPr>
        <w:rFonts w:ascii="Calibri" w:hAnsi="Calibri" w:eastAsia="Calibri" w:cs="Calibri"/>
        <w:spacing w:val="-6"/>
        <w:sz w:val="18"/>
        <w:szCs w:val="18"/>
      </w:rPr>
      <w:t>104</w:t>
    </w: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112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1" name="文本框 14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220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112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ZdQxZyg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Yo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EqYJcvAgPtOW9WGvZvYXtNXExasINOCaCQjSYrl6cWjjtlbAFKZtMDueV0u2yOT6G&#10;jaKInYm5ovv59F2lJisLI+In50gUsOsOsFY8z/sV6PbWw7O3Oi7q8Q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2XUMWc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220</w:t>
                    </w:r>
                    <w:r>
                      <w:fldChar w:fldCharType="end"/>
                    </w:r>
                  </w:p>
                </w:txbxContent>
              </v:textbox>
            </v:shape>
          </w:pict>
        </mc:Fallback>
      </mc:AlternateContent>
    </w:r>
    <w:r>
      <w:rPr>
        <w:rFonts w:ascii="Calibri" w:hAnsi="Calibri" w:eastAsia="Calibri" w:cs="Calibri"/>
        <w:spacing w:val="-6"/>
        <w:sz w:val="18"/>
        <w:szCs w:val="18"/>
      </w:rPr>
      <w:t>105</w:t>
    </w: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214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2" name="文本框 14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222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214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Rht0U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Bh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NGG3RT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222</w:t>
                    </w:r>
                    <w:r>
                      <w:fldChar w:fldCharType="end"/>
                    </w:r>
                  </w:p>
                </w:txbxContent>
              </v:textbox>
            </v:shape>
          </w:pict>
        </mc:Fallback>
      </mc:AlternateContent>
    </w:r>
    <w:r>
      <w:rPr>
        <w:rFonts w:ascii="Calibri" w:hAnsi="Calibri" w:eastAsia="Calibri" w:cs="Calibri"/>
        <w:spacing w:val="-6"/>
        <w:sz w:val="18"/>
        <w:szCs w:val="18"/>
      </w:rPr>
      <w:t>106</w:t>
    </w: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316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3" name="文本框 14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224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316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WKkKZ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BYqQpn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224</w:t>
                    </w:r>
                    <w:r>
                      <w:fldChar w:fldCharType="end"/>
                    </w:r>
                  </w:p>
                </w:txbxContent>
              </v:textbox>
            </v:shape>
          </w:pict>
        </mc:Fallback>
      </mc:AlternateContent>
    </w:r>
    <w:r>
      <w:rPr>
        <w:rFonts w:ascii="Calibri" w:hAnsi="Calibri" w:eastAsia="Calibri" w:cs="Calibri"/>
        <w:spacing w:val="-6"/>
        <w:sz w:val="18"/>
        <w:szCs w:val="18"/>
      </w:rPr>
      <w:t>107</w:t>
    </w: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4192" behindDoc="0" locked="0" layoutInCell="1" allowOverlap="1">
              <wp:simplePos x="0" y="0"/>
              <wp:positionH relativeFrom="margin">
                <wp:align>center</wp:align>
              </wp:positionH>
              <wp:positionV relativeFrom="paragraph">
                <wp:posOffset>0</wp:posOffset>
              </wp:positionV>
              <wp:extent cx="1828800" cy="1828800"/>
              <wp:effectExtent l="0" t="0" r="0" b="0"/>
              <wp:wrapNone/>
              <wp:docPr id="144" name="文本框 14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226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419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BYH6P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Eo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MFgfo/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226</w:t>
                    </w:r>
                    <w:r>
                      <w:fldChar w:fldCharType="end"/>
                    </w:r>
                  </w:p>
                </w:txbxContent>
              </v:textbox>
            </v:shape>
          </w:pict>
        </mc:Fallback>
      </mc:AlternateContent>
    </w:r>
    <w:r>
      <w:rPr>
        <w:rFonts w:ascii="Calibri" w:hAnsi="Calibri" w:eastAsia="Calibri" w:cs="Calibri"/>
        <w:spacing w:val="-6"/>
        <w:sz w:val="18"/>
        <w:szCs w:val="18"/>
      </w:rPr>
      <w:t>108</w:t>
    </w: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5216" behindDoc="0" locked="0" layoutInCell="1" allowOverlap="1">
              <wp:simplePos x="0" y="0"/>
              <wp:positionH relativeFrom="margin">
                <wp:align>center</wp:align>
              </wp:positionH>
              <wp:positionV relativeFrom="paragraph">
                <wp:posOffset>0</wp:posOffset>
              </wp:positionV>
              <wp:extent cx="1828800" cy="1828800"/>
              <wp:effectExtent l="0" t="0" r="0" b="0"/>
              <wp:wrapNone/>
              <wp:docPr id="145" name="文本框 14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228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521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GzOECyw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bJECNBOijS/ZfP&#10;91+/33/7hNwlULRRJgPLWwW2dnsptzm2esV6lYF7B35b6879AywEJsD33YFjtrWIwmWcDtI0AhUF&#10;XX+AEOHxudLGvmCyQ07IsYYiem7Jem7szrQ3cdGELFvOfSG5QJscj06HkX9w0IBzLpwtZAE+9tKu&#10;QB/G0fgqvUqTIBmMroIkKopgWs6SYFTGZ8PitJjNivij8xcnWdNWFRMuXt8scfJnxdi37a7Mh3Yx&#10;kreVc+dSMnq5mHGN1gSatfQ/xzAk/8AsfJyGVwOqJ5DiQRJdDsZBOUrPgqRMhsH4LEqDKB5fjk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AbM4QL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228</w:t>
                    </w:r>
                    <w:r>
                      <w:fldChar w:fldCharType="end"/>
                    </w:r>
                  </w:p>
                </w:txbxContent>
              </v:textbox>
            </v:shape>
          </w:pict>
        </mc:Fallback>
      </mc:AlternateContent>
    </w:r>
    <w:r>
      <w:rPr>
        <w:rFonts w:ascii="Calibri" w:hAnsi="Calibri" w:eastAsia="Calibri" w:cs="Calibri"/>
        <w:spacing w:val="-6"/>
        <w:sz w:val="18"/>
        <w:szCs w:val="18"/>
      </w:rPr>
      <w:t>109</w:t>
    </w: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6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46" name="文本框 14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230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624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OPzBP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A4/ME/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230</w:t>
                    </w:r>
                    <w:r>
                      <w:fldChar w:fldCharType="end"/>
                    </w:r>
                  </w:p>
                </w:txbxContent>
              </v:textbox>
            </v:shape>
          </w:pict>
        </mc:Fallback>
      </mc:AlternateContent>
    </w:r>
    <w:r>
      <w:rPr>
        <w:rFonts w:ascii="Calibri" w:hAnsi="Calibri" w:eastAsia="Calibri" w:cs="Calibri"/>
        <w:spacing w:val="-6"/>
        <w:sz w:val="18"/>
        <w:szCs w:val="18"/>
      </w:rPr>
      <w:t>110</w:t>
    </w: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7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7" name="文本框 14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232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7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MmTr8L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232</w:t>
                    </w:r>
                    <w:r>
                      <w:fldChar w:fldCharType="end"/>
                    </w:r>
                  </w:p>
                </w:txbxContent>
              </v:textbox>
            </v:shape>
          </w:pict>
        </mc:Fallback>
      </mc:AlternateContent>
    </w:r>
    <w:r>
      <w:rPr>
        <w:rFonts w:ascii="Calibri" w:hAnsi="Calibri" w:eastAsia="Calibri" w:cs="Calibri"/>
        <w:spacing w:val="-6"/>
        <w:sz w:val="18"/>
        <w:szCs w:val="18"/>
      </w:rPr>
      <w:t>111</w:t>
    </w: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8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8" name="文本框 14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233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828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gqkhj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KCqSGP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233</w:t>
                    </w:r>
                    <w:r>
                      <w:fldChar w:fldCharType="end"/>
                    </w:r>
                  </w:p>
                </w:txbxContent>
              </v:textbox>
            </v:shape>
          </w:pict>
        </mc:Fallback>
      </mc:AlternateContent>
    </w:r>
    <w:r>
      <w:rPr>
        <w:rFonts w:ascii="Calibri" w:hAnsi="Calibri" w:eastAsia="Calibri" w:cs="Calibri"/>
        <w:spacing w:val="-6"/>
        <w:sz w:val="18"/>
        <w:szCs w:val="18"/>
      </w:rPr>
      <w:t>112</w:t>
    </w: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89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49" name="文本框 14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235</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8931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GcG1+7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235</w:t>
                    </w:r>
                    <w:r>
                      <w:fldChar w:fldCharType="end"/>
                    </w:r>
                  </w:p>
                </w:txbxContent>
              </v:textbox>
            </v:shape>
          </w:pict>
        </mc:Fallback>
      </mc:AlternateContent>
    </w:r>
    <w:r>
      <w:rPr>
        <w:rFonts w:ascii="Calibri" w:hAnsi="Calibri" w:eastAsia="Calibri" w:cs="Calibri"/>
        <w:spacing w:val="-6"/>
        <w:sz w:val="18"/>
        <w:szCs w:val="18"/>
      </w:rPr>
      <w:t>113</w:t>
    </w: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0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0" name="文本框 150"/>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237</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033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237</w:t>
                    </w:r>
                    <w:r>
                      <w:fldChar w:fldCharType="end"/>
                    </w:r>
                  </w:p>
                </w:txbxContent>
              </v:textbox>
            </v:shape>
          </w:pict>
        </mc:Fallback>
      </mc:AlternateContent>
    </w:r>
    <w:r>
      <w:rPr>
        <w:rFonts w:ascii="Calibri" w:hAnsi="Calibri" w:eastAsia="Calibri" w:cs="Calibri"/>
        <w:spacing w:val="-6"/>
        <w:sz w:val="18"/>
        <w:szCs w:val="18"/>
      </w:rPr>
      <w:t>114</w:t>
    </w: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1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1" name="文本框 15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239</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136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mvYFcyg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WAAAAZHJzL1BLAQIUABQA&#10;AAAIAIdO4kCzSVju0AAAAAUBAAAPAAAAAAAAAAEAIAAAADgAAABkcnMvZG93bnJldi54bWxQSwEC&#10;FAAUAAAACACHTuJAZr2BXMoCAADwBQAADgAAAAAAAAABACAAAAA1AQAAZHJzL2Uyb0RvYy54bWxQ&#10;SwUGAAAAAAYABgBZAQAAcQY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239</w:t>
                    </w:r>
                    <w:r>
                      <w:fldChar w:fldCharType="end"/>
                    </w:r>
                  </w:p>
                </w:txbxContent>
              </v:textbox>
            </v:shape>
          </w:pict>
        </mc:Fallback>
      </mc:AlternateContent>
    </w:r>
    <w:r>
      <w:rPr>
        <w:rFonts w:ascii="Calibri" w:hAnsi="Calibri" w:eastAsia="Calibri" w:cs="Calibri"/>
        <w:spacing w:val="-6"/>
        <w:sz w:val="18"/>
        <w:szCs w:val="18"/>
      </w:rPr>
      <w:t>115</w:t>
    </w: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2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2" name="文本框 152"/>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241</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238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G5OUBH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241</w:t>
                    </w:r>
                    <w:r>
                      <w:fldChar w:fldCharType="end"/>
                    </w:r>
                  </w:p>
                </w:txbxContent>
              </v:textbox>
            </v:shape>
          </w:pict>
        </mc:Fallback>
      </mc:AlternateContent>
    </w:r>
    <w:r>
      <w:rPr>
        <w:rFonts w:ascii="Calibri" w:hAnsi="Calibri" w:eastAsia="Calibri" w:cs="Calibri"/>
        <w:spacing w:val="-6"/>
        <w:sz w:val="18"/>
        <w:szCs w:val="18"/>
      </w:rPr>
      <w:t>116</w:t>
    </w: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8"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3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3" name="文本框 153"/>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242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340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p4s+cywIAAPA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Kniz5z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242</w:t>
                    </w:r>
                    <w:r>
                      <w:fldChar w:fldCharType="end"/>
                    </w:r>
                  </w:p>
                </w:txbxContent>
              </v:textbox>
            </v:shape>
          </w:pict>
        </mc:Fallback>
      </mc:AlternateContent>
    </w:r>
    <w:r>
      <w:rPr>
        <w:rFonts w:ascii="Calibri" w:hAnsi="Calibri" w:eastAsia="Calibri" w:cs="Calibri"/>
        <w:spacing w:val="-6"/>
        <w:sz w:val="18"/>
        <w:szCs w:val="18"/>
      </w:rPr>
      <w:t>117</w:t>
    </w: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4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4" name="文本框 154"/>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244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443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qPOKyw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H6o84r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244</w:t>
                    </w:r>
                    <w:r>
                      <w:fldChar w:fldCharType="end"/>
                    </w:r>
                  </w:p>
                </w:txbxContent>
              </v:textbox>
            </v:shape>
          </w:pict>
        </mc:Fallback>
      </mc:AlternateContent>
    </w:r>
    <w:r>
      <w:rPr>
        <w:rFonts w:ascii="Calibri" w:hAnsi="Calibri" w:eastAsia="Calibri" w:cs="Calibri"/>
        <w:spacing w:val="-6"/>
        <w:sz w:val="18"/>
        <w:szCs w:val="18"/>
      </w:rPr>
      <w:t>118</w:t>
    </w: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5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5" name="文本框 155"/>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246</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5456;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5BGwHyw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LkEbAf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246</w:t>
                    </w:r>
                    <w:r>
                      <w:fldChar w:fldCharType="end"/>
                    </w:r>
                  </w:p>
                </w:txbxContent>
              </v:textbox>
            </v:shape>
          </w:pict>
        </mc:Fallback>
      </mc:AlternateContent>
    </w:r>
    <w:r>
      <w:rPr>
        <w:rFonts w:ascii="Calibri" w:hAnsi="Calibri" w:eastAsia="Calibri" w:cs="Calibri"/>
        <w:spacing w:val="-6"/>
        <w:sz w:val="18"/>
        <w:szCs w:val="18"/>
      </w:rPr>
      <w:t>119</w:t>
    </w: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6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56" name="文本框 156"/>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248</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6480;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LH3vUr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248</w:t>
                    </w:r>
                    <w:r>
                      <w:fldChar w:fldCharType="end"/>
                    </w:r>
                  </w:p>
                </w:txbxContent>
              </v:textbox>
            </v:shape>
          </w:pict>
        </mc:Fallback>
      </mc:AlternateContent>
    </w:r>
    <w:r>
      <w:rPr>
        <w:rFonts w:ascii="Calibri" w:hAnsi="Calibri" w:eastAsia="Calibri" w:cs="Calibri"/>
        <w:spacing w:val="-6"/>
        <w:sz w:val="18"/>
        <w:szCs w:val="18"/>
      </w:rPr>
      <w:t>120</w:t>
    </w: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7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57" name="文本框 157"/>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250</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750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HZbIsf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250</w:t>
                    </w:r>
                    <w:r>
                      <w:fldChar w:fldCharType="end"/>
                    </w:r>
                  </w:p>
                </w:txbxContent>
              </v:textbox>
            </v:shape>
          </w:pict>
        </mc:Fallback>
      </mc:AlternateContent>
    </w:r>
    <w:r>
      <w:rPr>
        <w:rFonts w:ascii="Calibri" w:hAnsi="Calibri" w:eastAsia="Calibri" w:cs="Calibri"/>
        <w:spacing w:val="-6"/>
        <w:sz w:val="18"/>
        <w:szCs w:val="18"/>
      </w:rPr>
      <w:t>121</w:t>
    </w: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ascii="Calibri" w:hAnsi="Calibri" w:eastAsia="Calibri" w:cs="Calibri"/>
        <w:sz w:val="18"/>
        <w:szCs w:val="18"/>
      </w:rPr>
    </w:pPr>
    <w:r>
      <w:rPr>
        <w:sz w:val="18"/>
      </w:rPr>
      <mc:AlternateContent>
        <mc:Choice Requires="wps">
          <w:drawing>
            <wp:anchor distT="0" distB="0" distL="114300" distR="114300" simplePos="0" relativeHeight="251798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8" name="文本框 158"/>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252</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8528;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B9ixWb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252</w:t>
                    </w:r>
                    <w:r>
                      <w:fldChar w:fldCharType="end"/>
                    </w:r>
                  </w:p>
                </w:txbxContent>
              </v:textbox>
            </v:shape>
          </w:pict>
        </mc:Fallback>
      </mc:AlternateContent>
    </w:r>
    <w:r>
      <w:rPr>
        <w:rFonts w:ascii="Calibri" w:hAnsi="Calibri" w:eastAsia="Calibri" w:cs="Calibri"/>
        <w:spacing w:val="-6"/>
        <w:sz w:val="18"/>
        <w:szCs w:val="18"/>
      </w:rPr>
      <w:t>122</w:t>
    </w: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hint="eastAsia" w:ascii="Calibri" w:hAnsi="Calibri" w:eastAsia="宋体" w:cs="Calibri"/>
        <w:sz w:val="18"/>
        <w:szCs w:val="18"/>
        <w:lang w:val="en-US" w:eastAsia="zh-CN"/>
      </w:rPr>
    </w:pPr>
    <w:r>
      <w:rPr>
        <w:sz w:val="18"/>
      </w:rPr>
      <mc:AlternateContent>
        <mc:Choice Requires="wps">
          <w:drawing>
            <wp:anchor distT="0" distB="0" distL="114300" distR="114300" simplePos="0" relativeHeight="251799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9" name="文本框 159"/>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254</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799552;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254</w:t>
                    </w:r>
                    <w:r>
                      <w:fldChar w:fldCharType="end"/>
                    </w:r>
                  </w:p>
                </w:txbxContent>
              </v:textbox>
            </v:shape>
          </w:pict>
        </mc:Fallback>
      </mc:AlternateContent>
    </w:r>
    <w:r>
      <w:rPr>
        <w:rFonts w:ascii="Calibri" w:hAnsi="Calibri" w:eastAsia="Calibri" w:cs="Calibri"/>
        <w:spacing w:val="-6"/>
        <w:sz w:val="18"/>
        <w:szCs w:val="18"/>
      </w:rPr>
      <w:t>12</w:t>
    </w:r>
    <w:r>
      <w:rPr>
        <w:rFonts w:hint="eastAsia" w:ascii="Calibri" w:hAnsi="Calibri" w:eastAsia="宋体" w:cs="Calibri"/>
        <w:spacing w:val="-6"/>
        <w:sz w:val="18"/>
        <w:szCs w:val="18"/>
        <w:lang w:val="en-US" w:eastAsia="zh-CN"/>
      </w:rPr>
      <w:t>3</w:t>
    </w: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9" w:lineRule="auto"/>
      <w:ind w:left="4210"/>
      <w:rPr>
        <w:rFonts w:hint="eastAsia" w:ascii="Calibri" w:hAnsi="Calibri" w:eastAsia="宋体" w:cs="Calibri"/>
        <w:sz w:val="18"/>
        <w:szCs w:val="18"/>
        <w:lang w:val="en-US" w:eastAsia="zh-CN"/>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true"/>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143</w:t>
                          </w:r>
                          <w:r>
                            <w:fldChar w:fldCharType="end"/>
                          </w:r>
                        </w:p>
                      </w:txbxContent>
                    </wps:txbx>
                    <wps:bodyPr rot="0" spcFirstLastPara="0" vertOverflow="overflow" horzOverflow="overflow" vert="horz" wrap="none" lIns="0" tIns="0" rIns="0" bIns="0" numCol="1" spcCol="0" rtlCol="0" fromWordArt="false" anchor="t" anchorCtr="false" forceAA="false" upright="false" compatLnSpc="true">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s0lY7tAAAAAFAQAADwAAAAAAAAABACAAAAA4AAAAZHJzL2Rvd25yZXYueG1sUEsBAhQAFAAA&#10;AAgAh07iQCYa0m4aAgAAKQQAAA4AAAAAAAAAAQAgAAAANQEAAGRycy9lMm9Eb2MueG1sUEsFBgAA&#10;AAAGAAYAWQEAAMEFA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143</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true"/>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0B8033F4"/>
    <w:rsid w:val="0CB24EC7"/>
    <w:rsid w:val="12FF0AE7"/>
    <w:rsid w:val="183964CA"/>
    <w:rsid w:val="19053D5D"/>
    <w:rsid w:val="1B6D2761"/>
    <w:rsid w:val="1EC37D91"/>
    <w:rsid w:val="23B573B2"/>
    <w:rsid w:val="2E1F9643"/>
    <w:rsid w:val="3B8C756F"/>
    <w:rsid w:val="3E5D51F2"/>
    <w:rsid w:val="41E81277"/>
    <w:rsid w:val="48396CD0"/>
    <w:rsid w:val="4B0B4954"/>
    <w:rsid w:val="4D6B792C"/>
    <w:rsid w:val="53EF5098"/>
    <w:rsid w:val="56FFA8A0"/>
    <w:rsid w:val="57A05E6D"/>
    <w:rsid w:val="5A3D0B5E"/>
    <w:rsid w:val="5B266C40"/>
    <w:rsid w:val="5DA36667"/>
    <w:rsid w:val="62BE3C02"/>
    <w:rsid w:val="675F565F"/>
    <w:rsid w:val="6B2C4059"/>
    <w:rsid w:val="6F3941EE"/>
    <w:rsid w:val="743326A2"/>
    <w:rsid w:val="777B7812"/>
    <w:rsid w:val="F1DF783B"/>
    <w:rsid w:val="FBEFFE7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6">
    <w:name w:val="Default Paragraph Font"/>
    <w:semiHidden/>
    <w:qFormat/>
    <w:uiPriority w:val="0"/>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ody Text"/>
    <w:basedOn w:val="1"/>
    <w:semiHidden/>
    <w:qFormat/>
    <w:uiPriority w:val="0"/>
    <w:rPr>
      <w:rFonts w:ascii="仿宋" w:hAnsi="仿宋" w:eastAsia="仿宋" w:cs="仿宋"/>
      <w:sz w:val="28"/>
      <w:szCs w:val="28"/>
      <w:lang w:val="en-US" w:eastAsia="en-US" w:bidi="ar-SA"/>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customStyle="1" w:styleId="7">
    <w:name w:val="Table Normal"/>
    <w:semiHidden/>
    <w:unhideWhenUsed/>
    <w:qFormat/>
    <w:uiPriority w:val="0"/>
    <w:tblPr>
      <w:tblCellMar>
        <w:top w:w="0" w:type="dxa"/>
        <w:left w:w="0" w:type="dxa"/>
        <w:bottom w:w="0" w:type="dxa"/>
        <w:right w:w="0" w:type="dxa"/>
      </w:tblCellMar>
    </w:tblPr>
  </w:style>
  <w:style w:type="paragraph" w:customStyle="1" w:styleId="8">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9" Type="http://schemas.openxmlformats.org/officeDocument/2006/relationships/footer" Target="footer94.xml"/><Relationship Id="rId98" Type="http://schemas.openxmlformats.org/officeDocument/2006/relationships/footer" Target="footer93.xml"/><Relationship Id="rId97" Type="http://schemas.openxmlformats.org/officeDocument/2006/relationships/footer" Target="footer92.xml"/><Relationship Id="rId96" Type="http://schemas.openxmlformats.org/officeDocument/2006/relationships/footer" Target="footer91.xml"/><Relationship Id="rId95" Type="http://schemas.openxmlformats.org/officeDocument/2006/relationships/footer" Target="footer90.xml"/><Relationship Id="rId94" Type="http://schemas.openxmlformats.org/officeDocument/2006/relationships/footer" Target="footer89.xml"/><Relationship Id="rId93" Type="http://schemas.openxmlformats.org/officeDocument/2006/relationships/footer" Target="footer88.xml"/><Relationship Id="rId92" Type="http://schemas.openxmlformats.org/officeDocument/2006/relationships/footer" Target="footer87.xml"/><Relationship Id="rId91" Type="http://schemas.openxmlformats.org/officeDocument/2006/relationships/footer" Target="footer86.xml"/><Relationship Id="rId90" Type="http://schemas.openxmlformats.org/officeDocument/2006/relationships/footer" Target="footer85.xml"/><Relationship Id="rId9" Type="http://schemas.openxmlformats.org/officeDocument/2006/relationships/footer" Target="footer5.xml"/><Relationship Id="rId89" Type="http://schemas.openxmlformats.org/officeDocument/2006/relationships/footer" Target="footer84.xml"/><Relationship Id="rId88" Type="http://schemas.openxmlformats.org/officeDocument/2006/relationships/footer" Target="footer83.xml"/><Relationship Id="rId87" Type="http://schemas.openxmlformats.org/officeDocument/2006/relationships/footer" Target="footer82.xml"/><Relationship Id="rId86" Type="http://schemas.openxmlformats.org/officeDocument/2006/relationships/footer" Target="footer81.xml"/><Relationship Id="rId85" Type="http://schemas.openxmlformats.org/officeDocument/2006/relationships/footer" Target="footer80.xml"/><Relationship Id="rId84" Type="http://schemas.openxmlformats.org/officeDocument/2006/relationships/footer" Target="footer79.xml"/><Relationship Id="rId83" Type="http://schemas.openxmlformats.org/officeDocument/2006/relationships/footer" Target="footer78.xml"/><Relationship Id="rId82" Type="http://schemas.openxmlformats.org/officeDocument/2006/relationships/footer" Target="footer77.xml"/><Relationship Id="rId81" Type="http://schemas.openxmlformats.org/officeDocument/2006/relationships/footer" Target="footer76.xml"/><Relationship Id="rId80" Type="http://schemas.openxmlformats.org/officeDocument/2006/relationships/footer" Target="footer75.xml"/><Relationship Id="rId8" Type="http://schemas.openxmlformats.org/officeDocument/2006/relationships/footer" Target="footer4.xml"/><Relationship Id="rId79" Type="http://schemas.openxmlformats.org/officeDocument/2006/relationships/footer" Target="footer74.xml"/><Relationship Id="rId78" Type="http://schemas.openxmlformats.org/officeDocument/2006/relationships/footer" Target="footer73.xml"/><Relationship Id="rId77" Type="http://schemas.openxmlformats.org/officeDocument/2006/relationships/footer" Target="footer72.xml"/><Relationship Id="rId76" Type="http://schemas.openxmlformats.org/officeDocument/2006/relationships/footer" Target="footer71.xml"/><Relationship Id="rId75" Type="http://schemas.openxmlformats.org/officeDocument/2006/relationships/footer" Target="footer70.xml"/><Relationship Id="rId74" Type="http://schemas.openxmlformats.org/officeDocument/2006/relationships/footer" Target="footer69.xml"/><Relationship Id="rId73" Type="http://schemas.openxmlformats.org/officeDocument/2006/relationships/footer" Target="footer68.xml"/><Relationship Id="rId72" Type="http://schemas.openxmlformats.org/officeDocument/2006/relationships/footer" Target="footer67.xml"/><Relationship Id="rId71" Type="http://schemas.openxmlformats.org/officeDocument/2006/relationships/footer" Target="footer66.xml"/><Relationship Id="rId70" Type="http://schemas.openxmlformats.org/officeDocument/2006/relationships/footer" Target="footer65.xml"/><Relationship Id="rId7" Type="http://schemas.openxmlformats.org/officeDocument/2006/relationships/footer" Target="footer3.xml"/><Relationship Id="rId69" Type="http://schemas.openxmlformats.org/officeDocument/2006/relationships/footer" Target="footer64.xml"/><Relationship Id="rId68" Type="http://schemas.openxmlformats.org/officeDocument/2006/relationships/footer" Target="footer63.xml"/><Relationship Id="rId67" Type="http://schemas.openxmlformats.org/officeDocument/2006/relationships/footer" Target="footer62.xml"/><Relationship Id="rId66" Type="http://schemas.openxmlformats.org/officeDocument/2006/relationships/footer" Target="footer61.xml"/><Relationship Id="rId65" Type="http://schemas.openxmlformats.org/officeDocument/2006/relationships/footer" Target="footer60.xml"/><Relationship Id="rId64" Type="http://schemas.openxmlformats.org/officeDocument/2006/relationships/footer" Target="footer59.xml"/><Relationship Id="rId63" Type="http://schemas.openxmlformats.org/officeDocument/2006/relationships/footer" Target="footer58.xml"/><Relationship Id="rId62" Type="http://schemas.openxmlformats.org/officeDocument/2006/relationships/footer" Target="footer57.xml"/><Relationship Id="rId61" Type="http://schemas.openxmlformats.org/officeDocument/2006/relationships/footer" Target="footer56.xml"/><Relationship Id="rId60" Type="http://schemas.openxmlformats.org/officeDocument/2006/relationships/footer" Target="footer55.xml"/><Relationship Id="rId6" Type="http://schemas.openxmlformats.org/officeDocument/2006/relationships/footer" Target="footer2.xml"/><Relationship Id="rId59" Type="http://schemas.openxmlformats.org/officeDocument/2006/relationships/footer" Target="footer54.xml"/><Relationship Id="rId58" Type="http://schemas.openxmlformats.org/officeDocument/2006/relationships/footer" Target="footer53.xml"/><Relationship Id="rId57" Type="http://schemas.openxmlformats.org/officeDocument/2006/relationships/footer" Target="footer52.xml"/><Relationship Id="rId56" Type="http://schemas.openxmlformats.org/officeDocument/2006/relationships/footer" Target="footer51.xml"/><Relationship Id="rId55" Type="http://schemas.openxmlformats.org/officeDocument/2006/relationships/footer" Target="footer50.xml"/><Relationship Id="rId54" Type="http://schemas.openxmlformats.org/officeDocument/2006/relationships/footer" Target="footer49.xml"/><Relationship Id="rId53" Type="http://schemas.openxmlformats.org/officeDocument/2006/relationships/footer" Target="footer48.xml"/><Relationship Id="rId52" Type="http://schemas.openxmlformats.org/officeDocument/2006/relationships/footer" Target="footer47.xml"/><Relationship Id="rId51" Type="http://schemas.openxmlformats.org/officeDocument/2006/relationships/footer" Target="footer46.xml"/><Relationship Id="rId50" Type="http://schemas.openxmlformats.org/officeDocument/2006/relationships/footer" Target="footer45.xml"/><Relationship Id="rId5" Type="http://schemas.openxmlformats.org/officeDocument/2006/relationships/footer" Target="footer1.xml"/><Relationship Id="rId49" Type="http://schemas.openxmlformats.org/officeDocument/2006/relationships/footer" Target="footer44.xml"/><Relationship Id="rId48" Type="http://schemas.openxmlformats.org/officeDocument/2006/relationships/footer" Target="footer43.xml"/><Relationship Id="rId47" Type="http://schemas.openxmlformats.org/officeDocument/2006/relationships/footer" Target="footer42.xml"/><Relationship Id="rId46" Type="http://schemas.openxmlformats.org/officeDocument/2006/relationships/header" Target="header1.xml"/><Relationship Id="rId45" Type="http://schemas.openxmlformats.org/officeDocument/2006/relationships/footer" Target="footer41.xml"/><Relationship Id="rId44" Type="http://schemas.openxmlformats.org/officeDocument/2006/relationships/footer" Target="footer40.xml"/><Relationship Id="rId43" Type="http://schemas.openxmlformats.org/officeDocument/2006/relationships/footer" Target="footer39.xml"/><Relationship Id="rId42" Type="http://schemas.openxmlformats.org/officeDocument/2006/relationships/footer" Target="footer38.xml"/><Relationship Id="rId41" Type="http://schemas.openxmlformats.org/officeDocument/2006/relationships/footer" Target="footer37.xml"/><Relationship Id="rId40" Type="http://schemas.openxmlformats.org/officeDocument/2006/relationships/footer" Target="footer36.xml"/><Relationship Id="rId4" Type="http://schemas.openxmlformats.org/officeDocument/2006/relationships/endnotes" Target="endnotes.xml"/><Relationship Id="rId39" Type="http://schemas.openxmlformats.org/officeDocument/2006/relationships/footer" Target="footer35.xml"/><Relationship Id="rId38" Type="http://schemas.openxmlformats.org/officeDocument/2006/relationships/footer" Target="footer34.xml"/><Relationship Id="rId37" Type="http://schemas.openxmlformats.org/officeDocument/2006/relationships/footer" Target="footer33.xml"/><Relationship Id="rId36" Type="http://schemas.openxmlformats.org/officeDocument/2006/relationships/footer" Target="footer32.xml"/><Relationship Id="rId35" Type="http://schemas.openxmlformats.org/officeDocument/2006/relationships/footer" Target="footer31.xml"/><Relationship Id="rId34" Type="http://schemas.openxmlformats.org/officeDocument/2006/relationships/footer" Target="footer30.xml"/><Relationship Id="rId33" Type="http://schemas.openxmlformats.org/officeDocument/2006/relationships/footer" Target="footer29.xml"/><Relationship Id="rId32" Type="http://schemas.openxmlformats.org/officeDocument/2006/relationships/footer" Target="footer28.xml"/><Relationship Id="rId31" Type="http://schemas.openxmlformats.org/officeDocument/2006/relationships/footer" Target="footer27.xml"/><Relationship Id="rId30" Type="http://schemas.openxmlformats.org/officeDocument/2006/relationships/footer" Target="footer26.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7" Type="http://schemas.openxmlformats.org/officeDocument/2006/relationships/fontTable" Target="fontTable.xml"/><Relationship Id="rId166" Type="http://schemas.openxmlformats.org/officeDocument/2006/relationships/customXml" Target="../customXml/item1.xml"/><Relationship Id="rId165" Type="http://schemas.openxmlformats.org/officeDocument/2006/relationships/image" Target="media/image21.png"/><Relationship Id="rId164" Type="http://schemas.openxmlformats.org/officeDocument/2006/relationships/image" Target="media/image20.png"/><Relationship Id="rId163" Type="http://schemas.openxmlformats.org/officeDocument/2006/relationships/image" Target="media/image19.png"/><Relationship Id="rId162" Type="http://schemas.openxmlformats.org/officeDocument/2006/relationships/image" Target="media/image18.png"/><Relationship Id="rId161" Type="http://schemas.openxmlformats.org/officeDocument/2006/relationships/image" Target="media/image17.png"/><Relationship Id="rId160" Type="http://schemas.openxmlformats.org/officeDocument/2006/relationships/image" Target="media/image16.png"/><Relationship Id="rId16" Type="http://schemas.openxmlformats.org/officeDocument/2006/relationships/footer" Target="footer12.xml"/><Relationship Id="rId159" Type="http://schemas.openxmlformats.org/officeDocument/2006/relationships/image" Target="media/image15.png"/><Relationship Id="rId158" Type="http://schemas.openxmlformats.org/officeDocument/2006/relationships/image" Target="media/image14.png"/><Relationship Id="rId157" Type="http://schemas.openxmlformats.org/officeDocument/2006/relationships/image" Target="media/image13.png"/><Relationship Id="rId156" Type="http://schemas.openxmlformats.org/officeDocument/2006/relationships/image" Target="media/image12.png"/><Relationship Id="rId155" Type="http://schemas.openxmlformats.org/officeDocument/2006/relationships/image" Target="media/image11.png"/><Relationship Id="rId154" Type="http://schemas.openxmlformats.org/officeDocument/2006/relationships/image" Target="media/image10.png"/><Relationship Id="rId153" Type="http://schemas.openxmlformats.org/officeDocument/2006/relationships/image" Target="media/image9.png"/><Relationship Id="rId152" Type="http://schemas.openxmlformats.org/officeDocument/2006/relationships/image" Target="media/image8.png"/><Relationship Id="rId151" Type="http://schemas.openxmlformats.org/officeDocument/2006/relationships/image" Target="media/image7.png"/><Relationship Id="rId150" Type="http://schemas.openxmlformats.org/officeDocument/2006/relationships/image" Target="media/image6.png"/><Relationship Id="rId15" Type="http://schemas.openxmlformats.org/officeDocument/2006/relationships/footer" Target="footer11.xml"/><Relationship Id="rId149" Type="http://schemas.openxmlformats.org/officeDocument/2006/relationships/image" Target="media/image5.png"/><Relationship Id="rId148" Type="http://schemas.openxmlformats.org/officeDocument/2006/relationships/image" Target="media/image4.png"/><Relationship Id="rId147" Type="http://schemas.openxmlformats.org/officeDocument/2006/relationships/image" Target="media/image3.png"/><Relationship Id="rId146" Type="http://schemas.openxmlformats.org/officeDocument/2006/relationships/image" Target="media/image2.png"/><Relationship Id="rId145" Type="http://schemas.openxmlformats.org/officeDocument/2006/relationships/image" Target="media/image1.jpeg"/><Relationship Id="rId144" Type="http://schemas.openxmlformats.org/officeDocument/2006/relationships/theme" Target="theme/theme1.xml"/><Relationship Id="rId143" Type="http://schemas.openxmlformats.org/officeDocument/2006/relationships/footer" Target="footer138.xml"/><Relationship Id="rId142" Type="http://schemas.openxmlformats.org/officeDocument/2006/relationships/footer" Target="footer137.xml"/><Relationship Id="rId141" Type="http://schemas.openxmlformats.org/officeDocument/2006/relationships/footer" Target="footer136.xml"/><Relationship Id="rId140" Type="http://schemas.openxmlformats.org/officeDocument/2006/relationships/footer" Target="footer135.xml"/><Relationship Id="rId14" Type="http://schemas.openxmlformats.org/officeDocument/2006/relationships/footer" Target="footer10.xml"/><Relationship Id="rId139" Type="http://schemas.openxmlformats.org/officeDocument/2006/relationships/footer" Target="footer134.xml"/><Relationship Id="rId138" Type="http://schemas.openxmlformats.org/officeDocument/2006/relationships/footer" Target="footer133.xml"/><Relationship Id="rId137" Type="http://schemas.openxmlformats.org/officeDocument/2006/relationships/footer" Target="footer132.xml"/><Relationship Id="rId136" Type="http://schemas.openxmlformats.org/officeDocument/2006/relationships/footer" Target="footer131.xml"/><Relationship Id="rId135" Type="http://schemas.openxmlformats.org/officeDocument/2006/relationships/footer" Target="footer130.xml"/><Relationship Id="rId134" Type="http://schemas.openxmlformats.org/officeDocument/2006/relationships/footer" Target="footer129.xml"/><Relationship Id="rId133" Type="http://schemas.openxmlformats.org/officeDocument/2006/relationships/footer" Target="footer128.xml"/><Relationship Id="rId132" Type="http://schemas.openxmlformats.org/officeDocument/2006/relationships/footer" Target="footer127.xml"/><Relationship Id="rId131" Type="http://schemas.openxmlformats.org/officeDocument/2006/relationships/footer" Target="footer126.xml"/><Relationship Id="rId130" Type="http://schemas.openxmlformats.org/officeDocument/2006/relationships/footer" Target="footer125.xml"/><Relationship Id="rId13" Type="http://schemas.openxmlformats.org/officeDocument/2006/relationships/footer" Target="footer9.xml"/><Relationship Id="rId129" Type="http://schemas.openxmlformats.org/officeDocument/2006/relationships/footer" Target="footer124.xml"/><Relationship Id="rId128" Type="http://schemas.openxmlformats.org/officeDocument/2006/relationships/footer" Target="footer123.xml"/><Relationship Id="rId127" Type="http://schemas.openxmlformats.org/officeDocument/2006/relationships/footer" Target="footer122.xml"/><Relationship Id="rId126" Type="http://schemas.openxmlformats.org/officeDocument/2006/relationships/footer" Target="footer121.xml"/><Relationship Id="rId125" Type="http://schemas.openxmlformats.org/officeDocument/2006/relationships/footer" Target="footer120.xml"/><Relationship Id="rId124" Type="http://schemas.openxmlformats.org/officeDocument/2006/relationships/footer" Target="footer119.xml"/><Relationship Id="rId123" Type="http://schemas.openxmlformats.org/officeDocument/2006/relationships/footer" Target="footer118.xml"/><Relationship Id="rId122" Type="http://schemas.openxmlformats.org/officeDocument/2006/relationships/footer" Target="footer117.xml"/><Relationship Id="rId121" Type="http://schemas.openxmlformats.org/officeDocument/2006/relationships/footer" Target="footer116.xml"/><Relationship Id="rId120" Type="http://schemas.openxmlformats.org/officeDocument/2006/relationships/footer" Target="footer115.xml"/><Relationship Id="rId12" Type="http://schemas.openxmlformats.org/officeDocument/2006/relationships/footer" Target="footer8.xml"/><Relationship Id="rId119" Type="http://schemas.openxmlformats.org/officeDocument/2006/relationships/footer" Target="footer114.xml"/><Relationship Id="rId118" Type="http://schemas.openxmlformats.org/officeDocument/2006/relationships/footer" Target="footer113.xml"/><Relationship Id="rId117" Type="http://schemas.openxmlformats.org/officeDocument/2006/relationships/footer" Target="footer112.xml"/><Relationship Id="rId116" Type="http://schemas.openxmlformats.org/officeDocument/2006/relationships/footer" Target="footer111.xml"/><Relationship Id="rId115" Type="http://schemas.openxmlformats.org/officeDocument/2006/relationships/footer" Target="footer110.xml"/><Relationship Id="rId114" Type="http://schemas.openxmlformats.org/officeDocument/2006/relationships/footer" Target="footer109.xml"/><Relationship Id="rId113" Type="http://schemas.openxmlformats.org/officeDocument/2006/relationships/footer" Target="footer108.xml"/><Relationship Id="rId112" Type="http://schemas.openxmlformats.org/officeDocument/2006/relationships/footer" Target="footer107.xml"/><Relationship Id="rId111" Type="http://schemas.openxmlformats.org/officeDocument/2006/relationships/footer" Target="footer106.xml"/><Relationship Id="rId110" Type="http://schemas.openxmlformats.org/officeDocument/2006/relationships/footer" Target="footer105.xml"/><Relationship Id="rId11" Type="http://schemas.openxmlformats.org/officeDocument/2006/relationships/footer" Target="footer7.xml"/><Relationship Id="rId109" Type="http://schemas.openxmlformats.org/officeDocument/2006/relationships/footer" Target="footer104.xml"/><Relationship Id="rId108" Type="http://schemas.openxmlformats.org/officeDocument/2006/relationships/footer" Target="footer103.xml"/><Relationship Id="rId107" Type="http://schemas.openxmlformats.org/officeDocument/2006/relationships/footer" Target="footer102.xml"/><Relationship Id="rId106" Type="http://schemas.openxmlformats.org/officeDocument/2006/relationships/footer" Target="footer101.xml"/><Relationship Id="rId105" Type="http://schemas.openxmlformats.org/officeDocument/2006/relationships/footer" Target="footer100.xml"/><Relationship Id="rId104" Type="http://schemas.openxmlformats.org/officeDocument/2006/relationships/footer" Target="footer99.xml"/><Relationship Id="rId103" Type="http://schemas.openxmlformats.org/officeDocument/2006/relationships/footer" Target="footer98.xml"/><Relationship Id="rId102" Type="http://schemas.openxmlformats.org/officeDocument/2006/relationships/footer" Target="footer97.xml"/><Relationship Id="rId101" Type="http://schemas.openxmlformats.org/officeDocument/2006/relationships/footer" Target="footer96.xml"/><Relationship Id="rId100" Type="http://schemas.openxmlformats.org/officeDocument/2006/relationships/footer" Target="footer95.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143</Pages>
  <Words>11160</Words>
  <Characters>11749</Characters>
  <TotalTime>2</TotalTime>
  <ScaleCrop>false</ScaleCrop>
  <LinksUpToDate>false</LinksUpToDate>
  <CharactersWithSpaces>12733</CharactersWithSpaces>
  <Application>WPS Office_11.8.2.10587_F1E327BC-269C-435d-A152-05C5408002CA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2025-07-04T17:15:00Z</dcterms:created>
  <dc:creator>Administrator</dc:creator>
  <cp:lastModifiedBy>jyt</cp:lastModifiedBy>
  <dcterms:modified xsi:type="dcterms:W3CDTF">2025-07-04T10:18:50Z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wqlLaW5nc29mdCBQREYgdG8gV1BTIDExMA</vt:lpwstr>
  </property>
  <property fmtid="{D5CDD505-2E9C-101B-9397-08002B2CF9AE}" pid="3" name="Created">
    <vt:filetime>2025-07-03T09:15:42Z</vt:filetime>
  </property>
  <property fmtid="{D5CDD505-2E9C-101B-9397-08002B2CF9AE}" pid="4" name="KSOTemplateDocerSaveRecord">
    <vt:lpwstr>eyJoZGlkIjoiODc2NDIzMTY4Njg0ZTIwNTI1YTM2NmVmODA2OWE0YTEiLCJ1c2VySWQiOiI2NTc5Mjg4NjcifQ==</vt:lpwstr>
  </property>
  <property fmtid="{D5CDD505-2E9C-101B-9397-08002B2CF9AE}" pid="5" name="KSOProductBuildVer">
    <vt:lpwstr>2052-11.8.2.10587</vt:lpwstr>
  </property>
  <property fmtid="{D5CDD505-2E9C-101B-9397-08002B2CF9AE}" pid="6" name="ICV">
    <vt:lpwstr>DD0E185F44BB40E0B59E53DB2E96BDC5_13</vt:lpwstr>
  </property>
</Properties>
</file>