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52"/>
          <w:szCs w:val="52"/>
        </w:rPr>
      </w:pPr>
    </w:p>
    <w:p>
      <w:pPr>
        <w:jc w:val="center"/>
        <w:rPr>
          <w:sz w:val="52"/>
          <w:szCs w:val="52"/>
        </w:rPr>
      </w:pPr>
    </w:p>
    <w:p>
      <w:pPr>
        <w:jc w:val="center"/>
        <w:rPr>
          <w:sz w:val="52"/>
          <w:szCs w:val="52"/>
        </w:rPr>
      </w:pPr>
    </w:p>
    <w:p>
      <w:pPr>
        <w:jc w:val="center"/>
        <w:rPr>
          <w:sz w:val="52"/>
          <w:szCs w:val="52"/>
        </w:rPr>
      </w:pPr>
    </w:p>
    <w:p>
      <w:pPr>
        <w:jc w:val="center"/>
        <w:rPr>
          <w:sz w:val="52"/>
          <w:szCs w:val="52"/>
        </w:rPr>
      </w:pPr>
    </w:p>
    <w:p>
      <w:pPr>
        <w:jc w:val="center"/>
        <w:rPr>
          <w:sz w:val="52"/>
          <w:szCs w:val="52"/>
        </w:rPr>
      </w:pPr>
    </w:p>
    <w:p>
      <w:pPr>
        <w:jc w:val="center"/>
        <w:rPr>
          <w:sz w:val="52"/>
          <w:szCs w:val="52"/>
        </w:rPr>
      </w:pPr>
      <w:r>
        <w:rPr>
          <w:rFonts w:hint="eastAsia"/>
          <w:sz w:val="52"/>
          <w:szCs w:val="52"/>
        </w:rPr>
        <w:t>2022年海南省农业学校部门预算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8"/>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海南省农业学校概况</w:t>
      </w:r>
    </w:p>
    <w:p>
      <w:pPr>
        <w:pStyle w:val="8"/>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8"/>
        <w:numPr>
          <w:ilvl w:val="0"/>
          <w:numId w:val="1"/>
        </w:numPr>
        <w:ind w:firstLineChars="0"/>
        <w:jc w:val="left"/>
        <w:rPr>
          <w:rFonts w:ascii="黑体" w:hAnsi="黑体" w:eastAsia="黑体"/>
          <w:sz w:val="32"/>
          <w:szCs w:val="32"/>
        </w:rPr>
      </w:pPr>
      <w:r>
        <w:rPr>
          <w:rFonts w:hint="eastAsia" w:ascii="黑体" w:hAnsi="黑体" w:eastAsia="黑体"/>
          <w:sz w:val="32"/>
          <w:szCs w:val="32"/>
        </w:rPr>
        <w:t>部门预算单位构成</w:t>
      </w:r>
    </w:p>
    <w:p>
      <w:pPr>
        <w:pStyle w:val="8"/>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海南省农业学校2022年部门（单位）预算表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部门（单位）收支总表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部门（单位）收入总表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部门（单位）支出总表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8"/>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海南省农业学校2022年部门（单位）预算情况说明</w:t>
      </w:r>
    </w:p>
    <w:p>
      <w:pPr>
        <w:pStyle w:val="8"/>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8"/>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8"/>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海南省农业学校概况</w:t>
      </w:r>
    </w:p>
    <w:p>
      <w:pPr>
        <w:spacing w:line="600" w:lineRule="exact"/>
        <w:ind w:firstLine="600" w:firstLineChars="200"/>
        <w:jc w:val="left"/>
        <w:rPr>
          <w:rFonts w:ascii="宋体" w:hAnsi="宋体" w:cs="宋体"/>
          <w:kern w:val="0"/>
          <w:sz w:val="30"/>
          <w:szCs w:val="30"/>
        </w:rPr>
      </w:pPr>
      <w:r>
        <w:rPr>
          <w:rFonts w:hint="eastAsia" w:ascii="宋体" w:hAnsi="宋体" w:cs="宋体"/>
          <w:kern w:val="0"/>
          <w:sz w:val="30"/>
          <w:szCs w:val="30"/>
        </w:rPr>
        <w:t>按照预算管理有关规定，目前我省部门预算编制实行综合预算制度，即全部收入和支出都反映在预算中，我校是海南省教育厅（部门）下属预算单位的收支均包含在部门预算中。</w:t>
      </w:r>
    </w:p>
    <w:p>
      <w:pPr>
        <w:pStyle w:val="8"/>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pStyle w:val="5"/>
        <w:ind w:firstLine="600" w:firstLineChars="200"/>
        <w:rPr>
          <w:sz w:val="30"/>
          <w:szCs w:val="30"/>
        </w:rPr>
      </w:pPr>
      <w:r>
        <w:rPr>
          <w:rFonts w:hint="eastAsia"/>
          <w:color w:val="000000"/>
          <w:sz w:val="30"/>
          <w:szCs w:val="30"/>
          <w:lang w:val="en-US" w:eastAsia="zh-CN"/>
        </w:rPr>
        <w:t>贯彻落实省委、省政府和教育行政部门职业教育工作有关规定，按照《中华人民共和国职业教育法》实施教育工作。承担中等职业教育技术教育工作，培养农业、化工、经营管理、信息技术类等职业技术人才</w:t>
      </w:r>
      <w:r>
        <w:rPr>
          <w:rFonts w:hint="eastAsia"/>
          <w:color w:val="000000"/>
          <w:sz w:val="30"/>
          <w:szCs w:val="30"/>
        </w:rPr>
        <w:t>。</w:t>
      </w:r>
      <w:r>
        <w:rPr>
          <w:sz w:val="30"/>
          <w:szCs w:val="30"/>
        </w:rPr>
        <w:t>完成上级部门交办的其他任务</w:t>
      </w:r>
      <w:r>
        <w:rPr>
          <w:rFonts w:hint="eastAsia"/>
          <w:sz w:val="30"/>
          <w:szCs w:val="30"/>
        </w:rPr>
        <w:t>。</w:t>
      </w:r>
    </w:p>
    <w:p>
      <w:pPr>
        <w:pStyle w:val="12"/>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内设机构</w:t>
      </w:r>
    </w:p>
    <w:p>
      <w:pPr>
        <w:pStyle w:val="5"/>
        <w:ind w:firstLine="600" w:firstLineChars="200"/>
        <w:rPr>
          <w:color w:val="000000"/>
          <w:sz w:val="30"/>
          <w:szCs w:val="30"/>
        </w:rPr>
      </w:pPr>
      <w:r>
        <w:rPr>
          <w:rFonts w:hint="eastAsia"/>
          <w:color w:val="000000"/>
          <w:sz w:val="30"/>
          <w:szCs w:val="30"/>
        </w:rPr>
        <w:t>我校共设置</w:t>
      </w:r>
      <w:r>
        <w:rPr>
          <w:color w:val="000000"/>
          <w:sz w:val="30"/>
          <w:szCs w:val="30"/>
        </w:rPr>
        <w:t>8个科级管理机构和7个教学教</w:t>
      </w:r>
      <w:r>
        <w:rPr>
          <w:rFonts w:hint="eastAsia"/>
          <w:color w:val="000000"/>
          <w:sz w:val="30"/>
          <w:szCs w:val="30"/>
        </w:rPr>
        <w:t>辅机构，具体如下：</w:t>
      </w:r>
    </w:p>
    <w:p>
      <w:pPr>
        <w:pStyle w:val="5"/>
        <w:ind w:firstLine="640" w:firstLineChars="200"/>
        <w:rPr>
          <w:color w:val="000000"/>
          <w:sz w:val="30"/>
          <w:szCs w:val="30"/>
        </w:rPr>
      </w:pPr>
      <w:r>
        <w:rPr>
          <w:rFonts w:hint="eastAsia" w:ascii="楷体" w:hAnsi="楷体" w:eastAsia="楷体"/>
          <w:sz w:val="32"/>
          <w:szCs w:val="32"/>
        </w:rPr>
        <w:t>（一）</w:t>
      </w:r>
      <w:r>
        <w:rPr>
          <w:rFonts w:hint="eastAsia"/>
          <w:color w:val="000000"/>
          <w:sz w:val="30"/>
          <w:szCs w:val="30"/>
        </w:rPr>
        <w:t>管理机构：办公室、教务科、学生科、总务科、招生就业办公室、保卫科、实习农场、培训中心。</w:t>
      </w:r>
    </w:p>
    <w:p>
      <w:pPr>
        <w:pStyle w:val="5"/>
        <w:ind w:firstLine="640" w:firstLineChars="200"/>
        <w:rPr>
          <w:rFonts w:hint="eastAsia" w:eastAsia="宋体"/>
          <w:color w:val="000000"/>
          <w:sz w:val="30"/>
          <w:szCs w:val="30"/>
          <w:lang w:eastAsia="zh-CN"/>
        </w:rPr>
      </w:pPr>
      <w:r>
        <w:rPr>
          <w:rFonts w:hint="eastAsia" w:ascii="楷体" w:hAnsi="楷体" w:eastAsia="楷体"/>
          <w:sz w:val="32"/>
          <w:szCs w:val="32"/>
        </w:rPr>
        <w:t>（二）</w:t>
      </w:r>
      <w:r>
        <w:rPr>
          <w:rFonts w:hint="eastAsia"/>
          <w:color w:val="000000"/>
          <w:sz w:val="30"/>
          <w:szCs w:val="30"/>
        </w:rPr>
        <w:t>教学教辅机构：公共课教研室、种植专业教研室、养殖专业教研室、信息工程专业教研室、观光农业专业教研室、实验室、图书馆</w:t>
      </w:r>
      <w:r>
        <w:rPr>
          <w:rFonts w:hint="eastAsia"/>
          <w:color w:val="000000"/>
          <w:sz w:val="30"/>
          <w:szCs w:val="30"/>
          <w:lang w:eastAsia="zh-CN"/>
        </w:rPr>
        <w:t>。</w:t>
      </w:r>
    </w:p>
    <w:p>
      <w:pPr>
        <w:pStyle w:val="5"/>
        <w:ind w:firstLine="600" w:firstLineChars="200"/>
        <w:rPr>
          <w:rFonts w:hint="eastAsia"/>
          <w:sz w:val="30"/>
          <w:szCs w:val="30"/>
        </w:rPr>
      </w:pP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rPr>
        <w:t>海南省农业学校2022年部门（单位）预算表</w:t>
      </w:r>
    </w:p>
    <w:p>
      <w:pPr>
        <w:ind w:left="800"/>
        <w:jc w:val="left"/>
        <w:rPr>
          <w:rFonts w:ascii="黑体" w:hAnsi="黑体" w:eastAsia="黑体"/>
          <w:sz w:val="32"/>
          <w:szCs w:val="32"/>
        </w:rPr>
      </w:pPr>
    </w:p>
    <w:p>
      <w:pPr>
        <w:ind w:left="800" w:firstLine="321" w:firstLineChars="100"/>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第三部分   海南省农业学校2022年部门（单位）预算情况说明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一、关于海南省农业学校</w:t>
      </w:r>
      <w:r>
        <w:rPr>
          <w:rFonts w:hint="eastAsia" w:ascii="仿宋_GB2312" w:hAnsi="黑体" w:eastAsia="仿宋_GB2312" w:cs="仿宋_GB2312"/>
          <w:sz w:val="32"/>
          <w:szCs w:val="32"/>
        </w:rPr>
        <w:t>2022</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海南省农业学校2022年财政拨款收支总预算</w:t>
      </w:r>
      <w:r>
        <w:rPr>
          <w:rFonts w:ascii="仿宋_GB2312" w:hAnsi="黑体" w:eastAsia="仿宋_GB2312" w:cs="仿宋_GB2312"/>
          <w:sz w:val="32"/>
          <w:szCs w:val="32"/>
        </w:rPr>
        <w:t>10389.31</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增加1936.96</w:t>
      </w:r>
      <w:r>
        <w:rPr>
          <w:rFonts w:hint="eastAsia" w:ascii="仿宋_GB2312" w:hAnsi="黑体" w:eastAsia="仿宋_GB2312"/>
          <w:sz w:val="32"/>
          <w:szCs w:val="32"/>
        </w:rPr>
        <w:t>万元，主要是基本支出增加311.66万元和项目支出增加1625.3万元。其中，收入总计</w:t>
      </w:r>
      <w:r>
        <w:rPr>
          <w:rFonts w:ascii="仿宋_GB2312" w:hAnsi="黑体" w:eastAsia="仿宋_GB2312" w:cs="仿宋_GB2312"/>
          <w:sz w:val="32"/>
          <w:szCs w:val="32"/>
        </w:rPr>
        <w:t>10389.31</w:t>
      </w:r>
      <w:r>
        <w:rPr>
          <w:rFonts w:hint="eastAsia" w:ascii="仿宋_GB2312" w:hAnsi="黑体" w:eastAsia="仿宋_GB2312"/>
          <w:sz w:val="32"/>
          <w:szCs w:val="32"/>
        </w:rPr>
        <w:t>万元，包括一般公共预算本年收入</w:t>
      </w:r>
      <w:r>
        <w:rPr>
          <w:rFonts w:ascii="仿宋_GB2312" w:hAnsi="黑体" w:eastAsia="仿宋_GB2312" w:cs="仿宋_GB2312"/>
          <w:sz w:val="32"/>
          <w:szCs w:val="32"/>
        </w:rPr>
        <w:t>10193.94</w:t>
      </w:r>
      <w:r>
        <w:rPr>
          <w:rFonts w:hint="eastAsia" w:ascii="仿宋_GB2312" w:hAnsi="黑体" w:eastAsia="仿宋_GB2312"/>
          <w:sz w:val="32"/>
          <w:szCs w:val="32"/>
        </w:rPr>
        <w:t>万元、上年结转</w:t>
      </w:r>
      <w:r>
        <w:rPr>
          <w:rFonts w:ascii="仿宋_GB2312" w:hAnsi="黑体" w:eastAsia="仿宋_GB2312" w:cs="仿宋_GB2312"/>
          <w:sz w:val="32"/>
          <w:szCs w:val="32"/>
        </w:rPr>
        <w:t>195.38</w:t>
      </w:r>
      <w:r>
        <w:rPr>
          <w:rFonts w:hint="eastAsia" w:ascii="仿宋_GB2312" w:hAnsi="黑体" w:eastAsia="仿宋_GB2312"/>
          <w:sz w:val="32"/>
          <w:szCs w:val="32"/>
        </w:rPr>
        <w:t>万元；支出总计</w:t>
      </w:r>
      <w:r>
        <w:rPr>
          <w:rFonts w:ascii="仿宋_GB2312" w:hAnsi="黑体" w:eastAsia="仿宋_GB2312" w:cs="仿宋_GB2312"/>
          <w:sz w:val="32"/>
          <w:szCs w:val="32"/>
        </w:rPr>
        <w:t>10389.31</w:t>
      </w:r>
      <w:r>
        <w:rPr>
          <w:rFonts w:hint="eastAsia" w:ascii="仿宋_GB2312" w:hAnsi="黑体" w:eastAsia="仿宋_GB2312"/>
          <w:sz w:val="32"/>
          <w:szCs w:val="32"/>
        </w:rPr>
        <w:t>万元，包括教育支出</w:t>
      </w:r>
      <w:r>
        <w:rPr>
          <w:rFonts w:ascii="仿宋_GB2312" w:hAnsi="黑体" w:eastAsia="仿宋_GB2312" w:cs="仿宋_GB2312"/>
          <w:sz w:val="32"/>
          <w:szCs w:val="32"/>
        </w:rPr>
        <w:t>9191.31</w:t>
      </w:r>
      <w:r>
        <w:rPr>
          <w:rFonts w:hint="eastAsia" w:ascii="仿宋_GB2312" w:hAnsi="黑体" w:eastAsia="仿宋_GB2312"/>
          <w:sz w:val="32"/>
          <w:szCs w:val="32"/>
        </w:rPr>
        <w:t>万元、社会保障和就业支出</w:t>
      </w:r>
      <w:r>
        <w:rPr>
          <w:rFonts w:ascii="仿宋_GB2312" w:hAnsi="黑体" w:eastAsia="仿宋_GB2312" w:cs="仿宋_GB2312"/>
          <w:sz w:val="32"/>
          <w:szCs w:val="32"/>
        </w:rPr>
        <w:t>645.38</w:t>
      </w:r>
      <w:r>
        <w:rPr>
          <w:rFonts w:hint="eastAsia" w:ascii="仿宋_GB2312" w:hAnsi="黑体" w:eastAsia="仿宋_GB2312"/>
          <w:sz w:val="32"/>
          <w:szCs w:val="32"/>
        </w:rPr>
        <w:t>万元、卫生健康支出</w:t>
      </w:r>
      <w:r>
        <w:rPr>
          <w:rFonts w:ascii="仿宋_GB2312" w:hAnsi="黑体" w:eastAsia="仿宋_GB2312" w:cs="仿宋_GB2312"/>
          <w:sz w:val="32"/>
          <w:szCs w:val="32"/>
        </w:rPr>
        <w:t>232.59</w:t>
      </w:r>
      <w:r>
        <w:rPr>
          <w:rFonts w:hint="eastAsia" w:ascii="仿宋_GB2312" w:hAnsi="黑体" w:eastAsia="仿宋_GB2312"/>
          <w:sz w:val="32"/>
          <w:szCs w:val="32"/>
        </w:rPr>
        <w:t>万元、住房保障支出</w:t>
      </w:r>
      <w:r>
        <w:rPr>
          <w:rFonts w:ascii="仿宋_GB2312" w:hAnsi="黑体" w:eastAsia="仿宋_GB2312"/>
          <w:sz w:val="32"/>
          <w:szCs w:val="32"/>
        </w:rPr>
        <w:t>320.03</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二、关于海南省农业学校</w:t>
      </w:r>
      <w:r>
        <w:rPr>
          <w:rFonts w:hint="eastAsia" w:ascii="仿宋_GB2312" w:hAnsi="黑体" w:eastAsia="仿宋_GB2312" w:cs="仿宋_GB2312"/>
          <w:sz w:val="32"/>
          <w:szCs w:val="32"/>
        </w:rPr>
        <w:t>2022</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海南省农业学校2022年一般公共预算当年拨款</w:t>
      </w:r>
      <w:r>
        <w:rPr>
          <w:rFonts w:ascii="仿宋_GB2312" w:hAnsi="黑体" w:eastAsia="仿宋_GB2312" w:cs="仿宋_GB2312"/>
          <w:sz w:val="32"/>
          <w:szCs w:val="32"/>
        </w:rPr>
        <w:t>10193.94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增加1807.78</w:t>
      </w:r>
      <w:r>
        <w:rPr>
          <w:rFonts w:hint="eastAsia" w:ascii="仿宋_GB2312" w:hAnsi="黑体" w:eastAsia="仿宋_GB2312"/>
          <w:sz w:val="32"/>
          <w:szCs w:val="32"/>
        </w:rPr>
        <w:t>万元，主要是基本支出增加311.66万元和项目支出增加1496.12万元。</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640"/>
        <w:jc w:val="left"/>
        <w:rPr>
          <w:rFonts w:ascii="仿宋_GB2312" w:hAnsi="黑体" w:eastAsia="仿宋_GB2312"/>
          <w:sz w:val="32"/>
          <w:szCs w:val="32"/>
        </w:rPr>
      </w:pPr>
      <w:r>
        <w:rPr>
          <w:rFonts w:hint="eastAsia" w:ascii="仿宋_GB2312" w:hAnsi="黑体" w:eastAsia="仿宋_GB2312" w:cs="仿宋_GB2312"/>
          <w:sz w:val="32"/>
          <w:szCs w:val="32"/>
        </w:rPr>
        <w:t>教育支出</w:t>
      </w:r>
      <w:r>
        <w:rPr>
          <w:rFonts w:ascii="仿宋_GB2312" w:hAnsi="黑体" w:eastAsia="仿宋_GB2312" w:cs="仿宋_GB2312"/>
          <w:sz w:val="32"/>
          <w:szCs w:val="32"/>
        </w:rPr>
        <w:t>9191.31</w:t>
      </w:r>
      <w:r>
        <w:rPr>
          <w:rFonts w:hint="eastAsia" w:ascii="仿宋_GB2312" w:hAnsi="黑体" w:eastAsia="仿宋_GB2312" w:cs="仿宋_GB2312"/>
          <w:sz w:val="32"/>
          <w:szCs w:val="32"/>
        </w:rPr>
        <w:t>万元，占88.47%；社会保障和就业支出</w:t>
      </w:r>
      <w:r>
        <w:rPr>
          <w:rFonts w:ascii="仿宋_GB2312" w:hAnsi="黑体" w:eastAsia="仿宋_GB2312" w:cs="仿宋_GB2312"/>
          <w:sz w:val="32"/>
          <w:szCs w:val="32"/>
        </w:rPr>
        <w:t>645.38</w:t>
      </w:r>
      <w:r>
        <w:rPr>
          <w:rFonts w:hint="eastAsia" w:ascii="仿宋_GB2312" w:hAnsi="黑体" w:eastAsia="仿宋_GB2312" w:cs="仿宋_GB2312"/>
          <w:sz w:val="32"/>
          <w:szCs w:val="32"/>
        </w:rPr>
        <w:t>万元，占6.21%；卫生健康支出</w:t>
      </w:r>
      <w:r>
        <w:rPr>
          <w:rFonts w:ascii="仿宋_GB2312" w:hAnsi="黑体" w:eastAsia="仿宋_GB2312" w:cs="仿宋_GB2312"/>
          <w:sz w:val="32"/>
          <w:szCs w:val="32"/>
        </w:rPr>
        <w:t>232.59</w:t>
      </w:r>
      <w:r>
        <w:rPr>
          <w:rFonts w:hint="eastAsia" w:ascii="仿宋_GB2312" w:hAnsi="黑体" w:eastAsia="仿宋_GB2312" w:cs="仿宋_GB2312"/>
          <w:sz w:val="32"/>
          <w:szCs w:val="32"/>
        </w:rPr>
        <w:t>万元，占2.24%；住房保障支出</w:t>
      </w:r>
      <w:r>
        <w:rPr>
          <w:rFonts w:ascii="仿宋_GB2312" w:hAnsi="黑体" w:eastAsia="仿宋_GB2312"/>
          <w:sz w:val="32"/>
          <w:szCs w:val="32"/>
        </w:rPr>
        <w:t>320.03</w:t>
      </w:r>
      <w:r>
        <w:rPr>
          <w:rFonts w:hint="eastAsia" w:ascii="仿宋_GB2312" w:hAnsi="黑体" w:eastAsia="仿宋_GB2312" w:cs="仿宋_GB2312"/>
          <w:sz w:val="32"/>
          <w:szCs w:val="32"/>
        </w:rPr>
        <w:t>万元，占3.08%</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1.教育支出（类）职业教育（款）中等职业教育（项）</w:t>
      </w:r>
      <w:r>
        <w:rPr>
          <w:rFonts w:ascii="仿宋_GB2312" w:hAnsi="黑体" w:eastAsia="仿宋_GB2312" w:cs="仿宋_GB2312"/>
          <w:sz w:val="32"/>
          <w:szCs w:val="32"/>
        </w:rPr>
        <w:t>202</w:t>
      </w:r>
      <w:r>
        <w:rPr>
          <w:rFonts w:hint="eastAsia" w:ascii="仿宋_GB2312" w:hAnsi="黑体" w:eastAsia="仿宋_GB2312" w:cs="仿宋_GB2312"/>
          <w:sz w:val="32"/>
          <w:szCs w:val="32"/>
        </w:rPr>
        <w:t>2</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ascii="仿宋_GB2312" w:hAnsi="黑体" w:eastAsia="仿宋_GB2312" w:cs="仿宋_GB2312"/>
          <w:sz w:val="32"/>
          <w:szCs w:val="32"/>
        </w:rPr>
        <w:t>9191.31</w:t>
      </w:r>
      <w:r>
        <w:rPr>
          <w:rFonts w:hint="eastAsia" w:ascii="仿宋_GB2312" w:hAnsi="黑体" w:eastAsia="仿宋_GB2312" w:cs="仿宋_GB2312"/>
          <w:sz w:val="32"/>
          <w:szCs w:val="32"/>
        </w:rPr>
        <w:t>万元，比上年预算数增加1788.69万元，主要是项目中安排的改善办学条件预算增加。</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2</w:t>
      </w:r>
      <w:r>
        <w:rPr>
          <w:rFonts w:ascii="仿宋_GB2312" w:hAnsi="黑体" w:eastAsia="仿宋_GB2312" w:cs="仿宋_GB2312"/>
          <w:sz w:val="32"/>
          <w:szCs w:val="32"/>
        </w:rPr>
        <w:t>.</w:t>
      </w:r>
      <w:r>
        <w:rPr>
          <w:rFonts w:hint="eastAsia" w:ascii="仿宋_GB2312" w:hAnsi="黑体" w:eastAsia="仿宋_GB2312" w:cs="仿宋_GB2312"/>
          <w:sz w:val="32"/>
          <w:szCs w:val="32"/>
        </w:rPr>
        <w:t>社会保障和就业支出（类）行政事业单位养老支出（款）机关事业单位基本养老保险缴费支出（项）</w:t>
      </w:r>
      <w:r>
        <w:rPr>
          <w:rFonts w:ascii="仿宋_GB2312" w:hAnsi="黑体" w:eastAsia="仿宋_GB2312" w:cs="仿宋_GB2312"/>
          <w:sz w:val="32"/>
          <w:szCs w:val="32"/>
        </w:rPr>
        <w:t>202</w:t>
      </w:r>
      <w:r>
        <w:rPr>
          <w:rFonts w:hint="eastAsia" w:ascii="仿宋_GB2312" w:hAnsi="黑体" w:eastAsia="仿宋_GB2312" w:cs="仿宋_GB2312"/>
          <w:sz w:val="32"/>
          <w:szCs w:val="32"/>
        </w:rPr>
        <w:t>2</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ascii="仿宋_GB2312" w:hAnsi="黑体" w:eastAsia="仿宋_GB2312" w:cs="仿宋_GB2312"/>
          <w:sz w:val="32"/>
          <w:szCs w:val="32"/>
        </w:rPr>
        <w:t>428.4</w:t>
      </w:r>
      <w:r>
        <w:rPr>
          <w:rFonts w:hint="eastAsia" w:ascii="仿宋_GB2312" w:hAnsi="黑体" w:eastAsia="仿宋_GB2312" w:cs="仿宋_GB2312"/>
          <w:sz w:val="32"/>
          <w:szCs w:val="32"/>
        </w:rPr>
        <w:t>万元，比上年预算数增加142.99万元，为我校</w:t>
      </w:r>
      <w:r>
        <w:rPr>
          <w:rFonts w:ascii="仿宋_GB2312" w:hAnsi="黑体" w:eastAsia="仿宋_GB2312" w:cs="仿宋_GB2312"/>
          <w:sz w:val="32"/>
          <w:szCs w:val="32"/>
        </w:rPr>
        <w:t>人员缴纳基本养老保险缴费支出</w:t>
      </w:r>
      <w:r>
        <w:rPr>
          <w:rFonts w:hint="eastAsia" w:ascii="仿宋_GB2312" w:hAnsi="黑体" w:eastAsia="仿宋_GB2312" w:cs="仿宋_GB2312"/>
          <w:sz w:val="32"/>
          <w:szCs w:val="32"/>
        </w:rPr>
        <w:t>增加。增加的原因是根据养老保险改革的要求，由上年应发工资的平均数作为本年缴纳基数计算，我校人员上</w:t>
      </w:r>
      <w:r>
        <w:rPr>
          <w:rFonts w:ascii="仿宋_GB2312" w:hAnsi="黑体" w:eastAsia="仿宋_GB2312" w:cs="仿宋_GB2312"/>
          <w:sz w:val="32"/>
          <w:szCs w:val="32"/>
        </w:rPr>
        <w:t>年</w:t>
      </w:r>
      <w:r>
        <w:rPr>
          <w:rFonts w:hint="eastAsia" w:ascii="仿宋_GB2312" w:hAnsi="黑体" w:eastAsia="仿宋_GB2312" w:cs="仿宋_GB2312"/>
          <w:sz w:val="32"/>
          <w:szCs w:val="32"/>
        </w:rPr>
        <w:t>度</w:t>
      </w:r>
      <w:r>
        <w:rPr>
          <w:rFonts w:ascii="仿宋_GB2312" w:hAnsi="黑体" w:eastAsia="仿宋_GB2312" w:cs="仿宋_GB2312"/>
          <w:sz w:val="32"/>
          <w:szCs w:val="32"/>
        </w:rPr>
        <w:t>(</w:t>
      </w:r>
      <w:r>
        <w:rPr>
          <w:rFonts w:hint="eastAsia" w:ascii="仿宋_GB2312" w:hAnsi="黑体" w:eastAsia="仿宋_GB2312" w:cs="仿宋_GB2312"/>
          <w:sz w:val="32"/>
          <w:szCs w:val="32"/>
        </w:rPr>
        <w:t>2021年</w:t>
      </w:r>
      <w:r>
        <w:rPr>
          <w:rFonts w:ascii="仿宋_GB2312" w:hAnsi="黑体" w:eastAsia="仿宋_GB2312" w:cs="仿宋_GB2312"/>
          <w:sz w:val="32"/>
          <w:szCs w:val="32"/>
        </w:rPr>
        <w:t>)</w:t>
      </w:r>
      <w:r>
        <w:rPr>
          <w:rFonts w:hint="eastAsia" w:ascii="仿宋_GB2312" w:hAnsi="黑体" w:eastAsia="仿宋_GB2312" w:cs="仿宋_GB2312"/>
          <w:sz w:val="32"/>
          <w:szCs w:val="32"/>
        </w:rPr>
        <w:t>应发工资有所增加；另一个原因是人员也比2021年增加。</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3</w:t>
      </w:r>
      <w:r>
        <w:rPr>
          <w:rFonts w:ascii="仿宋_GB2312" w:hAnsi="黑体" w:eastAsia="仿宋_GB2312" w:cs="仿宋_GB2312"/>
          <w:sz w:val="32"/>
          <w:szCs w:val="32"/>
        </w:rPr>
        <w:t>.</w:t>
      </w:r>
      <w:r>
        <w:rPr>
          <w:rFonts w:hint="eastAsia" w:ascii="仿宋_GB2312" w:hAnsi="黑体" w:eastAsia="仿宋_GB2312" w:cs="仿宋_GB2312"/>
          <w:sz w:val="32"/>
          <w:szCs w:val="32"/>
        </w:rPr>
        <w:t>社会保障和就业支出（类）行政事业单位养老支出（款）机关事业单位职业年金缴费支出（项）</w:t>
      </w:r>
      <w:r>
        <w:rPr>
          <w:rFonts w:ascii="仿宋_GB2312" w:hAnsi="黑体" w:eastAsia="仿宋_GB2312" w:cs="仿宋_GB2312"/>
          <w:sz w:val="32"/>
          <w:szCs w:val="32"/>
        </w:rPr>
        <w:t>202</w:t>
      </w:r>
      <w:r>
        <w:rPr>
          <w:rFonts w:hint="eastAsia" w:ascii="仿宋_GB2312" w:hAnsi="黑体" w:eastAsia="仿宋_GB2312" w:cs="仿宋_GB2312"/>
          <w:sz w:val="32"/>
          <w:szCs w:val="32"/>
        </w:rPr>
        <w:t>2</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ascii="仿宋_GB2312" w:hAnsi="黑体" w:eastAsia="仿宋_GB2312" w:cs="仿宋_GB2312"/>
          <w:sz w:val="32"/>
          <w:szCs w:val="32"/>
        </w:rPr>
        <w:t>214.2</w:t>
      </w:r>
      <w:r>
        <w:rPr>
          <w:rFonts w:hint="eastAsia" w:ascii="仿宋_GB2312" w:hAnsi="黑体" w:eastAsia="仿宋_GB2312" w:cs="仿宋_GB2312"/>
          <w:sz w:val="32"/>
          <w:szCs w:val="32"/>
        </w:rPr>
        <w:t>万元，比上年增加66.5万元。为我校</w:t>
      </w:r>
      <w:r>
        <w:rPr>
          <w:rFonts w:ascii="仿宋_GB2312" w:hAnsi="黑体" w:eastAsia="仿宋_GB2312" w:cs="仿宋_GB2312"/>
          <w:sz w:val="32"/>
          <w:szCs w:val="32"/>
        </w:rPr>
        <w:t>人员</w:t>
      </w:r>
      <w:r>
        <w:rPr>
          <w:rFonts w:hint="eastAsia" w:ascii="仿宋_GB2312" w:hAnsi="黑体" w:eastAsia="仿宋_GB2312" w:cs="仿宋_GB2312"/>
          <w:sz w:val="32"/>
          <w:szCs w:val="32"/>
        </w:rPr>
        <w:t>职业年金缴费支出增加。增加的原因是根据养老保险改革的要求，由上年应发工资的平均数作为本年缴纳基数计算，我校人员上</w:t>
      </w:r>
      <w:r>
        <w:rPr>
          <w:rFonts w:ascii="仿宋_GB2312" w:hAnsi="黑体" w:eastAsia="仿宋_GB2312" w:cs="仿宋_GB2312"/>
          <w:sz w:val="32"/>
          <w:szCs w:val="32"/>
        </w:rPr>
        <w:t>年</w:t>
      </w:r>
      <w:r>
        <w:rPr>
          <w:rFonts w:hint="eastAsia" w:ascii="仿宋_GB2312" w:hAnsi="黑体" w:eastAsia="仿宋_GB2312" w:cs="仿宋_GB2312"/>
          <w:sz w:val="32"/>
          <w:szCs w:val="32"/>
        </w:rPr>
        <w:t>度</w:t>
      </w:r>
      <w:r>
        <w:rPr>
          <w:rFonts w:ascii="仿宋_GB2312" w:hAnsi="黑体" w:eastAsia="仿宋_GB2312" w:cs="仿宋_GB2312"/>
          <w:sz w:val="32"/>
          <w:szCs w:val="32"/>
        </w:rPr>
        <w:t>(</w:t>
      </w:r>
      <w:r>
        <w:rPr>
          <w:rFonts w:hint="eastAsia" w:ascii="仿宋_GB2312" w:hAnsi="黑体" w:eastAsia="仿宋_GB2312" w:cs="仿宋_GB2312"/>
          <w:sz w:val="32"/>
          <w:szCs w:val="32"/>
        </w:rPr>
        <w:t>2021年</w:t>
      </w:r>
      <w:r>
        <w:rPr>
          <w:rFonts w:ascii="仿宋_GB2312" w:hAnsi="黑体" w:eastAsia="仿宋_GB2312" w:cs="仿宋_GB2312"/>
          <w:sz w:val="32"/>
          <w:szCs w:val="32"/>
        </w:rPr>
        <w:t>)</w:t>
      </w:r>
      <w:r>
        <w:rPr>
          <w:rFonts w:hint="eastAsia" w:ascii="仿宋_GB2312" w:hAnsi="黑体" w:eastAsia="仿宋_GB2312" w:cs="仿宋_GB2312"/>
          <w:sz w:val="32"/>
          <w:szCs w:val="32"/>
        </w:rPr>
        <w:t>应发工资有所增加；另一个原因是人员也比2021年增加。</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4</w:t>
      </w:r>
      <w:r>
        <w:rPr>
          <w:rFonts w:ascii="仿宋_GB2312" w:hAnsi="黑体" w:eastAsia="仿宋_GB2312" w:cs="仿宋_GB2312"/>
          <w:sz w:val="32"/>
          <w:szCs w:val="32"/>
        </w:rPr>
        <w:t>.</w:t>
      </w:r>
      <w:r>
        <w:rPr>
          <w:rFonts w:hint="eastAsia" w:ascii="仿宋_GB2312" w:hAnsi="黑体" w:eastAsia="仿宋_GB2312" w:cs="仿宋_GB2312"/>
          <w:sz w:val="32"/>
          <w:szCs w:val="32"/>
        </w:rPr>
        <w:t>社会保障和就业支出（类）抚恤（款）其他优抚支出（项）</w:t>
      </w:r>
      <w:r>
        <w:rPr>
          <w:rFonts w:ascii="仿宋_GB2312" w:hAnsi="黑体" w:eastAsia="仿宋_GB2312" w:cs="仿宋_GB2312"/>
          <w:sz w:val="32"/>
          <w:szCs w:val="32"/>
        </w:rPr>
        <w:t>202</w:t>
      </w:r>
      <w:r>
        <w:rPr>
          <w:rFonts w:hint="eastAsia" w:ascii="仿宋_GB2312" w:hAnsi="黑体" w:eastAsia="仿宋_GB2312" w:cs="仿宋_GB2312"/>
          <w:sz w:val="32"/>
          <w:szCs w:val="32"/>
        </w:rPr>
        <w:t>2</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ascii="仿宋_GB2312" w:hAnsi="黑体" w:eastAsia="仿宋_GB2312" w:cs="仿宋_GB2312"/>
          <w:sz w:val="32"/>
          <w:szCs w:val="32"/>
        </w:rPr>
        <w:t>2.78</w:t>
      </w:r>
      <w:r>
        <w:rPr>
          <w:rFonts w:hint="eastAsia" w:ascii="仿宋_GB2312" w:hAnsi="黑体" w:eastAsia="仿宋_GB2312" w:cs="仿宋_GB2312"/>
          <w:sz w:val="32"/>
          <w:szCs w:val="32"/>
        </w:rPr>
        <w:t>万元，比上年预算数减少0.97万元，主要是根据抚恤人数减少导致的我校抚恤支出预算减少。</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5.卫生健康支出（类）行政事业单位医疗（款）事业单位医疗（项）</w:t>
      </w:r>
      <w:r>
        <w:rPr>
          <w:rFonts w:ascii="仿宋_GB2312" w:hAnsi="黑体" w:eastAsia="仿宋_GB2312" w:cs="仿宋_GB2312"/>
          <w:sz w:val="32"/>
          <w:szCs w:val="32"/>
        </w:rPr>
        <w:t>202</w:t>
      </w:r>
      <w:r>
        <w:rPr>
          <w:rFonts w:hint="eastAsia" w:ascii="仿宋_GB2312" w:hAnsi="黑体" w:eastAsia="仿宋_GB2312" w:cs="仿宋_GB2312"/>
          <w:sz w:val="32"/>
          <w:szCs w:val="32"/>
        </w:rPr>
        <w:t>2</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ascii="仿宋_GB2312" w:hAnsi="黑体" w:eastAsia="仿宋_GB2312" w:cs="仿宋_GB2312"/>
          <w:sz w:val="32"/>
          <w:szCs w:val="32"/>
        </w:rPr>
        <w:t>232.59</w:t>
      </w:r>
      <w:r>
        <w:rPr>
          <w:rFonts w:hint="eastAsia" w:ascii="仿宋_GB2312" w:hAnsi="黑体" w:eastAsia="仿宋_GB2312" w:cs="仿宋_GB2312"/>
          <w:sz w:val="32"/>
          <w:szCs w:val="32"/>
        </w:rPr>
        <w:t>万元，比上年增加76.28万元，为我校</w:t>
      </w:r>
      <w:r>
        <w:rPr>
          <w:rFonts w:ascii="仿宋_GB2312" w:hAnsi="黑体" w:eastAsia="仿宋_GB2312" w:cs="仿宋_GB2312"/>
          <w:sz w:val="32"/>
          <w:szCs w:val="32"/>
        </w:rPr>
        <w:t>人员</w:t>
      </w:r>
      <w:r>
        <w:rPr>
          <w:rFonts w:hint="eastAsia" w:ascii="仿宋_GB2312" w:hAnsi="黑体" w:eastAsia="仿宋_GB2312" w:cs="仿宋_GB2312"/>
          <w:sz w:val="32"/>
          <w:szCs w:val="32"/>
        </w:rPr>
        <w:t>事业单位医疗缴费支出增加。增加的原因是根据养老保险改革的要求，由上年应发工资的平均数作为本年缴纳基数计算，我校人员上</w:t>
      </w:r>
      <w:r>
        <w:rPr>
          <w:rFonts w:ascii="仿宋_GB2312" w:hAnsi="黑体" w:eastAsia="仿宋_GB2312" w:cs="仿宋_GB2312"/>
          <w:sz w:val="32"/>
          <w:szCs w:val="32"/>
        </w:rPr>
        <w:t>年</w:t>
      </w:r>
      <w:r>
        <w:rPr>
          <w:rFonts w:hint="eastAsia" w:ascii="仿宋_GB2312" w:hAnsi="黑体" w:eastAsia="仿宋_GB2312" w:cs="仿宋_GB2312"/>
          <w:sz w:val="32"/>
          <w:szCs w:val="32"/>
        </w:rPr>
        <w:t>度</w:t>
      </w:r>
      <w:r>
        <w:rPr>
          <w:rFonts w:ascii="仿宋_GB2312" w:hAnsi="黑体" w:eastAsia="仿宋_GB2312" w:cs="仿宋_GB2312"/>
          <w:sz w:val="32"/>
          <w:szCs w:val="32"/>
        </w:rPr>
        <w:t>(</w:t>
      </w:r>
      <w:r>
        <w:rPr>
          <w:rFonts w:hint="eastAsia" w:ascii="仿宋_GB2312" w:hAnsi="黑体" w:eastAsia="仿宋_GB2312" w:cs="仿宋_GB2312"/>
          <w:sz w:val="32"/>
          <w:szCs w:val="32"/>
        </w:rPr>
        <w:t>2021年</w:t>
      </w:r>
      <w:r>
        <w:rPr>
          <w:rFonts w:ascii="仿宋_GB2312" w:hAnsi="黑体" w:eastAsia="仿宋_GB2312" w:cs="仿宋_GB2312"/>
          <w:sz w:val="32"/>
          <w:szCs w:val="32"/>
        </w:rPr>
        <w:t>)</w:t>
      </w:r>
      <w:r>
        <w:rPr>
          <w:rFonts w:hint="eastAsia" w:ascii="仿宋_GB2312" w:hAnsi="黑体" w:eastAsia="仿宋_GB2312" w:cs="仿宋_GB2312"/>
          <w:sz w:val="32"/>
          <w:szCs w:val="32"/>
        </w:rPr>
        <w:t>应发工资有所增加；另一个原因是人员也比2021年增加。</w:t>
      </w:r>
    </w:p>
    <w:p>
      <w:pPr>
        <w:ind w:firstLine="640"/>
        <w:rPr>
          <w:rFonts w:ascii="仿宋_GB2312" w:hAnsi="黑体" w:eastAsia="仿宋_GB2312" w:cs="仿宋_GB2312"/>
          <w:sz w:val="32"/>
          <w:szCs w:val="32"/>
        </w:rPr>
      </w:pPr>
      <w:r>
        <w:rPr>
          <w:rFonts w:hint="eastAsia" w:ascii="仿宋_GB2312" w:hAnsi="黑体" w:eastAsia="仿宋_GB2312" w:cs="仿宋_GB2312"/>
          <w:sz w:val="32"/>
          <w:szCs w:val="32"/>
        </w:rPr>
        <w:t>6</w:t>
      </w:r>
      <w:r>
        <w:rPr>
          <w:rFonts w:ascii="仿宋_GB2312" w:hAnsi="黑体" w:eastAsia="仿宋_GB2312" w:cs="仿宋_GB2312"/>
          <w:sz w:val="32"/>
          <w:szCs w:val="32"/>
        </w:rPr>
        <w:t>.</w:t>
      </w:r>
      <w:r>
        <w:rPr>
          <w:rFonts w:hint="eastAsia" w:ascii="仿宋_GB2312" w:hAnsi="黑体" w:eastAsia="仿宋_GB2312" w:cs="仿宋_GB2312"/>
          <w:sz w:val="32"/>
          <w:szCs w:val="32"/>
        </w:rPr>
        <w:t>住房保障支出（类）住房改革支出（款）住房公积金（项）</w:t>
      </w:r>
      <w:r>
        <w:rPr>
          <w:rFonts w:ascii="仿宋_GB2312" w:hAnsi="黑体" w:eastAsia="仿宋_GB2312" w:cs="仿宋_GB2312"/>
          <w:sz w:val="32"/>
          <w:szCs w:val="32"/>
        </w:rPr>
        <w:t>202</w:t>
      </w:r>
      <w:r>
        <w:rPr>
          <w:rFonts w:hint="eastAsia" w:ascii="仿宋_GB2312" w:hAnsi="黑体" w:eastAsia="仿宋_GB2312" w:cs="仿宋_GB2312"/>
          <w:sz w:val="32"/>
          <w:szCs w:val="32"/>
        </w:rPr>
        <w:t>2</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ascii="仿宋_GB2312" w:hAnsi="黑体" w:eastAsia="仿宋_GB2312" w:cs="仿宋_GB2312"/>
          <w:sz w:val="32"/>
          <w:szCs w:val="32"/>
        </w:rPr>
        <w:t>320.03</w:t>
      </w:r>
      <w:r>
        <w:rPr>
          <w:rFonts w:hint="eastAsia" w:ascii="仿宋_GB2312" w:hAnsi="黑体" w:eastAsia="仿宋_GB2312" w:cs="仿宋_GB2312"/>
          <w:sz w:val="32"/>
          <w:szCs w:val="32"/>
        </w:rPr>
        <w:t>万元，比上年预算数增加103.48万元，为我校</w:t>
      </w:r>
      <w:r>
        <w:rPr>
          <w:rFonts w:ascii="仿宋_GB2312" w:hAnsi="黑体" w:eastAsia="仿宋_GB2312" w:cs="仿宋_GB2312"/>
          <w:sz w:val="32"/>
          <w:szCs w:val="32"/>
        </w:rPr>
        <w:t>人员</w:t>
      </w:r>
      <w:r>
        <w:rPr>
          <w:rFonts w:hint="eastAsia" w:ascii="仿宋_GB2312" w:hAnsi="黑体" w:eastAsia="仿宋_GB2312" w:cs="仿宋_GB2312"/>
          <w:sz w:val="32"/>
          <w:szCs w:val="32"/>
        </w:rPr>
        <w:t>住房公积金缴费支出增加。增加的原因是根据公积金改革的要求，由上年应发工资的平均数作为本年缴纳基数计算，我校人员上</w:t>
      </w:r>
      <w:r>
        <w:rPr>
          <w:rFonts w:ascii="仿宋_GB2312" w:hAnsi="黑体" w:eastAsia="仿宋_GB2312" w:cs="仿宋_GB2312"/>
          <w:sz w:val="32"/>
          <w:szCs w:val="32"/>
        </w:rPr>
        <w:t>年</w:t>
      </w:r>
      <w:r>
        <w:rPr>
          <w:rFonts w:hint="eastAsia" w:ascii="仿宋_GB2312" w:hAnsi="黑体" w:eastAsia="仿宋_GB2312" w:cs="仿宋_GB2312"/>
          <w:sz w:val="32"/>
          <w:szCs w:val="32"/>
        </w:rPr>
        <w:t>度</w:t>
      </w:r>
      <w:r>
        <w:rPr>
          <w:rFonts w:ascii="仿宋_GB2312" w:hAnsi="黑体" w:eastAsia="仿宋_GB2312" w:cs="仿宋_GB2312"/>
          <w:sz w:val="32"/>
          <w:szCs w:val="32"/>
        </w:rPr>
        <w:t>(</w:t>
      </w:r>
      <w:r>
        <w:rPr>
          <w:rFonts w:hint="eastAsia" w:ascii="仿宋_GB2312" w:hAnsi="黑体" w:eastAsia="仿宋_GB2312" w:cs="仿宋_GB2312"/>
          <w:sz w:val="32"/>
          <w:szCs w:val="32"/>
        </w:rPr>
        <w:t>2021年</w:t>
      </w:r>
      <w:r>
        <w:rPr>
          <w:rFonts w:ascii="仿宋_GB2312" w:hAnsi="黑体" w:eastAsia="仿宋_GB2312" w:cs="仿宋_GB2312"/>
          <w:sz w:val="32"/>
          <w:szCs w:val="32"/>
        </w:rPr>
        <w:t>)</w:t>
      </w:r>
      <w:r>
        <w:rPr>
          <w:rFonts w:hint="eastAsia" w:ascii="仿宋_GB2312" w:hAnsi="黑体" w:eastAsia="仿宋_GB2312" w:cs="仿宋_GB2312"/>
          <w:sz w:val="32"/>
          <w:szCs w:val="32"/>
        </w:rPr>
        <w:t>应发工资有所增加；另一个原因是人员也比2021年增加。</w:t>
      </w:r>
    </w:p>
    <w:p>
      <w:pPr>
        <w:ind w:firstLine="640"/>
        <w:rPr>
          <w:rFonts w:ascii="黑体" w:hAnsi="黑体" w:eastAsia="黑体"/>
          <w:sz w:val="32"/>
          <w:szCs w:val="32"/>
        </w:rPr>
      </w:pPr>
      <w:r>
        <w:rPr>
          <w:rFonts w:hint="eastAsia" w:ascii="黑体" w:hAnsi="黑体" w:eastAsia="黑体"/>
          <w:sz w:val="32"/>
          <w:szCs w:val="32"/>
        </w:rPr>
        <w:t>三、关于海南省农业学校</w:t>
      </w:r>
      <w:r>
        <w:rPr>
          <w:rFonts w:hint="eastAsia" w:ascii="仿宋_GB2312" w:hAnsi="黑体" w:eastAsia="仿宋_GB2312" w:cs="仿宋_GB2312"/>
          <w:sz w:val="32"/>
          <w:szCs w:val="32"/>
        </w:rPr>
        <w:t>2022</w:t>
      </w:r>
      <w:r>
        <w:rPr>
          <w:rFonts w:hint="eastAsia" w:ascii="黑体" w:hAnsi="黑体" w:eastAsia="黑体"/>
          <w:sz w:val="32"/>
          <w:szCs w:val="32"/>
        </w:rPr>
        <w:t>年一般公共预算基本支出情况说明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海南省农业学校</w:t>
      </w:r>
      <w:r>
        <w:rPr>
          <w:rFonts w:ascii="仿宋_GB2312" w:hAnsi="黑体" w:eastAsia="仿宋_GB2312" w:cs="仿宋_GB2312"/>
          <w:sz w:val="32"/>
          <w:szCs w:val="32"/>
        </w:rPr>
        <w:t>202</w:t>
      </w:r>
      <w:r>
        <w:rPr>
          <w:rFonts w:hint="eastAsia" w:ascii="仿宋_GB2312" w:hAnsi="黑体" w:eastAsia="仿宋_GB2312" w:cs="仿宋_GB2312"/>
          <w:sz w:val="32"/>
          <w:szCs w:val="32"/>
        </w:rPr>
        <w:t>2</w:t>
      </w:r>
      <w:r>
        <w:rPr>
          <w:rFonts w:ascii="仿宋_GB2312" w:hAnsi="黑体" w:eastAsia="仿宋_GB2312" w:cs="仿宋_GB2312"/>
          <w:sz w:val="32"/>
          <w:szCs w:val="32"/>
        </w:rPr>
        <w:t>年</w:t>
      </w:r>
      <w:r>
        <w:rPr>
          <w:rFonts w:hint="eastAsia" w:ascii="仿宋_GB2312" w:hAnsi="黑体" w:eastAsia="仿宋_GB2312"/>
          <w:sz w:val="32"/>
          <w:szCs w:val="32"/>
        </w:rPr>
        <w:t>一般公共预算基本支出为</w:t>
      </w:r>
      <w:r>
        <w:rPr>
          <w:rFonts w:ascii="仿宋_GB2312" w:hAnsi="黑体" w:eastAsia="仿宋_GB2312" w:cs="仿宋_GB2312"/>
          <w:sz w:val="32"/>
          <w:szCs w:val="32"/>
        </w:rPr>
        <w:t>4639</w:t>
      </w:r>
      <w:r>
        <w:rPr>
          <w:rFonts w:hint="eastAsia" w:ascii="仿宋_GB2312" w:hAnsi="黑体" w:eastAsia="仿宋_GB2312"/>
          <w:sz w:val="32"/>
          <w:szCs w:val="32"/>
        </w:rPr>
        <w:t>万元，其中：</w:t>
      </w:r>
    </w:p>
    <w:p>
      <w:pPr>
        <w:widowControl/>
        <w:ind w:firstLine="640" w:firstLineChars="200"/>
        <w:jc w:val="left"/>
        <w:rPr>
          <w:rFonts w:ascii="仿宋_GB2312" w:hAnsi="黑体" w:eastAsia="仿宋_GB2312"/>
          <w:sz w:val="32"/>
          <w:szCs w:val="32"/>
        </w:rPr>
      </w:pPr>
      <w:r>
        <w:rPr>
          <w:rFonts w:hint="eastAsia" w:ascii="仿宋_GB2312" w:hAnsi="黑体" w:eastAsia="仿宋_GB2312"/>
          <w:sz w:val="32"/>
          <w:szCs w:val="32"/>
        </w:rPr>
        <w:t>人员经费</w:t>
      </w:r>
      <w:r>
        <w:rPr>
          <w:rFonts w:ascii="仿宋_GB2312" w:hAnsi="黑体" w:eastAsia="仿宋_GB2312"/>
          <w:sz w:val="32"/>
          <w:szCs w:val="32"/>
        </w:rPr>
        <w:t>3441.2</w:t>
      </w:r>
      <w:r>
        <w:rPr>
          <w:rFonts w:hint="eastAsia" w:ascii="仿宋_GB2312" w:hAnsi="黑体" w:eastAsia="仿宋_GB2312"/>
          <w:sz w:val="32"/>
          <w:szCs w:val="32"/>
        </w:rPr>
        <w:t>万元，主要包括：基本工资、津贴补贴、绩效工资、机关事业单位基本养老保险缴费、职业年金缴费、城镇职工基本医疗保险缴费、其他社会保障缴费、住房公积金、医疗费、其他工资福利支出、邮电费、生活补助、助学金、奖励金。</w:t>
      </w:r>
    </w:p>
    <w:p>
      <w:pPr>
        <w:widowControl/>
        <w:ind w:firstLine="640" w:firstLineChars="200"/>
        <w:jc w:val="left"/>
        <w:rPr>
          <w:rFonts w:ascii="仿宋_GB2312" w:hAnsi="黑体" w:eastAsia="仿宋_GB2312"/>
          <w:sz w:val="32"/>
          <w:szCs w:val="32"/>
        </w:rPr>
      </w:pPr>
      <w:r>
        <w:rPr>
          <w:rFonts w:hint="eastAsia" w:ascii="仿宋_GB2312" w:hAnsi="黑体" w:eastAsia="仿宋_GB2312"/>
          <w:sz w:val="32"/>
          <w:szCs w:val="32"/>
        </w:rPr>
        <w:t>公用经费</w:t>
      </w:r>
      <w:r>
        <w:rPr>
          <w:rFonts w:ascii="仿宋_GB2312" w:hAnsi="黑体" w:eastAsia="仿宋_GB2312"/>
          <w:sz w:val="32"/>
          <w:szCs w:val="32"/>
        </w:rPr>
        <w:t>1197.8</w:t>
      </w:r>
      <w:r>
        <w:rPr>
          <w:rFonts w:hint="eastAsia" w:ascii="仿宋_GB2312" w:hAnsi="黑体" w:eastAsia="仿宋_GB2312"/>
          <w:sz w:val="32"/>
          <w:szCs w:val="32"/>
        </w:rPr>
        <w:t>万元，主要包括：办公费、印刷费、手续费、水费、电费、邮电费、物业管理费、差旅费、维修(护)费、租赁费、会议费、培训费、公务接待费、专用材料费、专用燃料费、委托业务费、公务用车运行维护费、其他商品和服务支出、生活补助、其他对个人和家庭的补助、办公设备购置。</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海南省农业学校</w:t>
      </w:r>
      <w:r>
        <w:rPr>
          <w:rFonts w:hint="eastAsia" w:ascii="仿宋_GB2312" w:hAnsi="黑体" w:eastAsia="仿宋_GB2312" w:cs="仿宋_GB2312"/>
          <w:sz w:val="32"/>
          <w:szCs w:val="32"/>
        </w:rPr>
        <w:t>2022</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（一）海南省农业学校</w:t>
      </w:r>
      <w:r>
        <w:rPr>
          <w:rFonts w:ascii="仿宋_GB2312" w:hAnsi="黑体" w:eastAsia="仿宋_GB2312" w:cs="仿宋_GB2312"/>
          <w:sz w:val="32"/>
          <w:szCs w:val="32"/>
        </w:rPr>
        <w:t>202</w:t>
      </w:r>
      <w:r>
        <w:rPr>
          <w:rFonts w:hint="eastAsia" w:ascii="仿宋_GB2312" w:hAnsi="黑体" w:eastAsia="仿宋_GB2312" w:cs="仿宋_GB2312"/>
          <w:sz w:val="32"/>
          <w:szCs w:val="32"/>
        </w:rPr>
        <w:t>2</w:t>
      </w:r>
      <w:r>
        <w:rPr>
          <w:rFonts w:ascii="仿宋_GB2312" w:hAnsi="黑体" w:eastAsia="仿宋_GB2312" w:cs="仿宋_GB2312"/>
          <w:sz w:val="32"/>
          <w:szCs w:val="32"/>
        </w:rPr>
        <w:t>年</w:t>
      </w:r>
      <w:r>
        <w:rPr>
          <w:rFonts w:hint="eastAsia" w:ascii="仿宋_GB2312" w:hAnsi="黑体" w:eastAsia="仿宋_GB2312"/>
          <w:sz w:val="32"/>
          <w:szCs w:val="32"/>
        </w:rPr>
        <w:t>“三公”经费预算数为</w:t>
      </w:r>
      <w:r>
        <w:rPr>
          <w:rFonts w:ascii="仿宋_GB2312" w:hAnsi="黑体" w:eastAsia="仿宋_GB2312" w:cs="仿宋_GB2312"/>
          <w:sz w:val="32"/>
          <w:szCs w:val="32"/>
        </w:rPr>
        <w:t>12.5</w:t>
      </w:r>
      <w:r>
        <w:rPr>
          <w:rFonts w:hint="eastAsia" w:ascii="仿宋_GB2312" w:hAnsi="黑体" w:eastAsia="仿宋_GB2312"/>
          <w:sz w:val="32"/>
          <w:szCs w:val="32"/>
        </w:rPr>
        <w:t>万元。其中：</w:t>
      </w:r>
    </w:p>
    <w:p>
      <w:pPr>
        <w:spacing w:line="600" w:lineRule="exact"/>
        <w:ind w:firstLine="630"/>
        <w:rPr>
          <w:rFonts w:ascii="仿宋_GB2312" w:hAnsi="仿宋_GB2312" w:eastAsia="仿宋_GB2312"/>
          <w:sz w:val="32"/>
          <w:shd w:val="clear" w:color="auto" w:fill="FFFFFF"/>
        </w:rPr>
      </w:pPr>
      <w:r>
        <w:rPr>
          <w:rFonts w:hint="eastAsia" w:ascii="仿宋" w:hAnsi="仿宋" w:eastAsia="仿宋" w:cs="仿宋"/>
          <w:sz w:val="32"/>
          <w:szCs w:val="32"/>
        </w:rPr>
        <w:t>1.因公出国（境）经费0万元，我校2022年没有安排此项预算。</w:t>
      </w:r>
    </w:p>
    <w:p>
      <w:pPr>
        <w:spacing w:line="600" w:lineRule="exact"/>
        <w:ind w:firstLine="640" w:firstLineChars="200"/>
        <w:rPr>
          <w:rFonts w:ascii="Times New Roman" w:hAnsi="Times New Roman" w:eastAsia="仿宋_GB2312"/>
          <w:sz w:val="32"/>
          <w:shd w:val="clear" w:color="auto" w:fill="FFFFFF"/>
        </w:rPr>
      </w:pPr>
      <w:r>
        <w:rPr>
          <w:rFonts w:hint="eastAsia" w:ascii="Times New Roman" w:hAnsi="Times New Roman" w:eastAsia="仿宋_GB2312"/>
          <w:sz w:val="32"/>
          <w:shd w:val="clear" w:color="auto" w:fill="FFFFFF"/>
        </w:rPr>
        <w:t>2.公务用车购置及运行费</w:t>
      </w:r>
      <w:r>
        <w:rPr>
          <w:rFonts w:hint="eastAsia" w:ascii="仿宋_GB2312" w:hAnsi="黑体" w:eastAsia="仿宋_GB2312" w:cs="仿宋_GB2312"/>
          <w:sz w:val="32"/>
          <w:szCs w:val="32"/>
        </w:rPr>
        <w:t>12</w:t>
      </w:r>
      <w:r>
        <w:rPr>
          <w:rFonts w:hint="eastAsia" w:ascii="仿宋_GB2312" w:hAnsi="黑体" w:eastAsia="仿宋_GB2312"/>
          <w:sz w:val="32"/>
          <w:szCs w:val="32"/>
        </w:rPr>
        <w:t>万元（其中，公务用车购置数为0，未安排公务用车购置费，</w:t>
      </w:r>
      <w:r>
        <w:rPr>
          <w:rFonts w:hint="eastAsia" w:ascii="Times New Roman" w:hAnsi="Times New Roman" w:eastAsia="仿宋_GB2312"/>
          <w:sz w:val="32"/>
          <w:shd w:val="clear" w:color="auto" w:fill="FFFFFF"/>
        </w:rPr>
        <w:t>公务用车保有量为3辆，运行费</w:t>
      </w:r>
      <w:r>
        <w:rPr>
          <w:rFonts w:hint="eastAsia" w:ascii="仿宋_GB2312" w:hAnsi="黑体" w:eastAsia="仿宋_GB2312" w:cs="仿宋_GB2312"/>
          <w:sz w:val="32"/>
          <w:szCs w:val="32"/>
        </w:rPr>
        <w:t>12</w:t>
      </w:r>
      <w:r>
        <w:rPr>
          <w:rFonts w:hint="eastAsia" w:ascii="仿宋_GB2312" w:hAnsi="黑体" w:eastAsia="仿宋_GB2312"/>
          <w:sz w:val="32"/>
          <w:szCs w:val="32"/>
        </w:rPr>
        <w:t>万元）</w:t>
      </w:r>
      <w:r>
        <w:rPr>
          <w:rFonts w:hint="eastAsia" w:ascii="Times New Roman" w:hAnsi="Times New Roman" w:eastAsia="仿宋_GB2312"/>
          <w:sz w:val="32"/>
          <w:shd w:val="clear" w:color="auto" w:fill="FFFFFF"/>
        </w:rPr>
        <w:t>，较上年预算下降</w:t>
      </w:r>
      <w:r>
        <w:rPr>
          <w:rFonts w:hint="eastAsia" w:ascii="仿宋_GB2312" w:hAnsi="黑体" w:eastAsia="仿宋_GB2312" w:cs="仿宋_GB2312"/>
          <w:sz w:val="32"/>
          <w:szCs w:val="32"/>
        </w:rPr>
        <w:t>7.69</w:t>
      </w:r>
      <w:r>
        <w:rPr>
          <w:rFonts w:ascii="Times New Roman" w:hAnsi="Times New Roman" w:eastAsia="仿宋_GB2312"/>
          <w:sz w:val="32"/>
          <w:shd w:val="clear" w:color="auto" w:fill="FFFFFF"/>
        </w:rPr>
        <w:t>%</w:t>
      </w:r>
      <w:r>
        <w:rPr>
          <w:rFonts w:hint="eastAsia" w:ascii="Times New Roman" w:hAnsi="Times New Roman" w:eastAsia="仿宋_GB2312"/>
          <w:sz w:val="32"/>
          <w:shd w:val="clear" w:color="auto" w:fill="FFFFFF"/>
        </w:rPr>
        <w:t>。</w:t>
      </w:r>
      <w:r>
        <w:rPr>
          <w:rFonts w:ascii="Times New Roman" w:hAnsi="Times New Roman" w:eastAsia="仿宋_GB2312"/>
          <w:sz w:val="32"/>
        </w:rPr>
        <w:t>下降的</w:t>
      </w:r>
      <w:r>
        <w:rPr>
          <w:rFonts w:ascii="Times New Roman" w:hAnsi="Times New Roman" w:eastAsia="仿宋_GB2312"/>
          <w:sz w:val="32"/>
          <w:shd w:val="clear" w:color="auto" w:fill="FFFFFF"/>
        </w:rPr>
        <w:t>主要原因包括：</w:t>
      </w:r>
      <w:r>
        <w:rPr>
          <w:rFonts w:hint="eastAsia" w:ascii="仿宋_GB2312" w:eastAsia="仿宋_GB2312"/>
          <w:sz w:val="32"/>
          <w:shd w:val="clear" w:color="auto" w:fill="FFFFFF"/>
        </w:rPr>
        <w:t>我校加强了公务用车购置及运行维护的监督管理，公务用车审批更为规范，</w:t>
      </w:r>
      <w:r>
        <w:rPr>
          <w:rFonts w:hint="eastAsia" w:ascii="Times New Roman" w:hAnsi="Times New Roman" w:eastAsia="仿宋_GB2312"/>
          <w:sz w:val="32"/>
          <w:shd w:val="clear" w:color="auto" w:fill="FFFFFF"/>
        </w:rPr>
        <w:t>控制</w:t>
      </w:r>
      <w:r>
        <w:rPr>
          <w:rFonts w:hint="eastAsia" w:eastAsia="仿宋_GB2312"/>
          <w:sz w:val="32"/>
          <w:shd w:val="clear" w:color="auto" w:fill="FFFFFF"/>
        </w:rPr>
        <w:t>了</w:t>
      </w:r>
      <w:r>
        <w:rPr>
          <w:rFonts w:hint="eastAsia" w:ascii="Times New Roman" w:hAnsi="Times New Roman" w:eastAsia="仿宋_GB2312"/>
          <w:sz w:val="32"/>
          <w:shd w:val="clear" w:color="auto" w:fill="FFFFFF"/>
        </w:rPr>
        <w:t>车辆运行成本支出。</w:t>
      </w:r>
    </w:p>
    <w:p>
      <w:pPr>
        <w:spacing w:line="600" w:lineRule="exact"/>
        <w:ind w:firstLine="640" w:firstLineChars="200"/>
        <w:rPr>
          <w:rFonts w:ascii="仿宋_GB2312" w:eastAsia="仿宋_GB2312"/>
          <w:sz w:val="32"/>
          <w:shd w:val="clear" w:color="auto" w:fill="FFFFFF"/>
        </w:rPr>
      </w:pPr>
      <w:r>
        <w:rPr>
          <w:rFonts w:hint="eastAsia" w:ascii="仿宋_GB2312" w:hAnsi="黑体" w:eastAsia="仿宋_GB2312"/>
          <w:sz w:val="32"/>
          <w:szCs w:val="32"/>
        </w:rPr>
        <w:t>3.公务接待费</w:t>
      </w:r>
      <w:r>
        <w:rPr>
          <w:rFonts w:hint="eastAsia" w:ascii="仿宋_GB2312" w:hAnsi="黑体" w:eastAsia="仿宋_GB2312" w:cs="仿宋_GB2312"/>
          <w:sz w:val="32"/>
          <w:szCs w:val="32"/>
        </w:rPr>
        <w:t>0.5</w:t>
      </w:r>
      <w:r>
        <w:rPr>
          <w:rFonts w:hint="eastAsia" w:ascii="Times New Roman" w:hAnsi="Times New Roman" w:eastAsia="仿宋_GB2312"/>
          <w:sz w:val="32"/>
          <w:shd w:val="clear" w:color="auto" w:fill="FFFFFF"/>
        </w:rPr>
        <w:t>万元，较上年预算持平。2022年我校计划接待2批次，1人次。</w:t>
      </w:r>
      <w:r>
        <w:rPr>
          <w:rFonts w:hint="eastAsia" w:ascii="仿宋_GB2312" w:eastAsia="仿宋_GB2312"/>
          <w:sz w:val="32"/>
          <w:shd w:val="clear" w:color="auto" w:fill="FFFFFF"/>
        </w:rPr>
        <w:t>2022年公务接待费预算主要用于联合办学中国农业大学巡考员及教学交流等费用</w:t>
      </w:r>
      <w:r>
        <w:rPr>
          <w:rFonts w:hint="eastAsia" w:ascii="仿宋_GB2312" w:hAnsi="黑体" w:eastAsia="仿宋_GB2312"/>
          <w:sz w:val="32"/>
          <w:szCs w:val="32"/>
        </w:rPr>
        <w:t>。</w:t>
      </w:r>
    </w:p>
    <w:p>
      <w:pPr>
        <w:rPr>
          <w:rFonts w:ascii="Times New Roman" w:hAnsi="Times New Roman" w:eastAsia="仿宋_GB2312" w:cs="Times New Roman"/>
          <w:sz w:val="32"/>
          <w:shd w:val="clear" w:color="auto" w:fill="FFFFFF"/>
        </w:rPr>
      </w:pPr>
      <w:r>
        <w:rPr>
          <w:rFonts w:hint="eastAsia" w:ascii="仿宋_GB2312" w:hAnsi="黑体" w:eastAsia="仿宋_GB2312"/>
          <w:sz w:val="32"/>
          <w:szCs w:val="32"/>
        </w:rPr>
        <w:t>（二）海南省农业学校2022年政府性基金预算“三公”经费预算数为</w:t>
      </w:r>
      <w:r>
        <w:rPr>
          <w:rFonts w:hint="eastAsia" w:ascii="仿宋_GB2312" w:hAnsi="黑体" w:eastAsia="仿宋_GB2312" w:cs="仿宋_GB2312"/>
          <w:sz w:val="32"/>
          <w:szCs w:val="32"/>
        </w:rPr>
        <w:t>0</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sz w:val="32"/>
          <w:szCs w:val="32"/>
        </w:rPr>
        <w:t>海南省农业学校</w:t>
      </w:r>
      <w:r>
        <w:rPr>
          <w:rFonts w:hint="eastAsia" w:ascii="仿宋_GB2312" w:hAnsi="黑体" w:eastAsia="仿宋_GB2312" w:cs="仿宋_GB2312"/>
          <w:sz w:val="32"/>
          <w:szCs w:val="32"/>
        </w:rPr>
        <w:t>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firstLineChars="200"/>
        <w:rPr>
          <w:rFonts w:ascii="仿宋_GB2312" w:hAnsi="黑体" w:eastAsia="仿宋_GB2312"/>
          <w:sz w:val="32"/>
          <w:szCs w:val="32"/>
        </w:rPr>
      </w:pPr>
      <w:r>
        <w:rPr>
          <w:rFonts w:ascii="仿宋_GB2312" w:eastAsia="仿宋_GB2312"/>
          <w:sz w:val="32"/>
          <w:shd w:val="clear" w:color="auto" w:fill="FFFFFF"/>
        </w:rPr>
        <w:t>202</w:t>
      </w:r>
      <w:r>
        <w:rPr>
          <w:rFonts w:hint="eastAsia" w:ascii="仿宋_GB2312" w:eastAsia="仿宋_GB2312"/>
          <w:sz w:val="32"/>
          <w:shd w:val="clear" w:color="auto" w:fill="FFFFFF"/>
        </w:rPr>
        <w:t>2</w:t>
      </w:r>
      <w:r>
        <w:rPr>
          <w:rFonts w:ascii="仿宋_GB2312" w:eastAsia="仿宋_GB2312"/>
          <w:sz w:val="32"/>
          <w:shd w:val="clear" w:color="auto" w:fill="FFFFFF"/>
        </w:rPr>
        <w:t>年海南省</w:t>
      </w:r>
      <w:r>
        <w:rPr>
          <w:rFonts w:hint="eastAsia" w:ascii="仿宋_GB2312" w:eastAsia="仿宋_GB2312"/>
          <w:sz w:val="32"/>
          <w:shd w:val="clear" w:color="auto" w:fill="FFFFFF"/>
        </w:rPr>
        <w:t>农业学校</w:t>
      </w:r>
      <w:r>
        <w:rPr>
          <w:rFonts w:ascii="仿宋_GB2312" w:eastAsia="仿宋_GB2312"/>
          <w:sz w:val="32"/>
          <w:shd w:val="clear" w:color="auto" w:fill="FFFFFF"/>
        </w:rPr>
        <w:t>无政府性基金预算当年拨款。</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rPr>
        <w:t>海南省农业学校</w:t>
      </w:r>
      <w:r>
        <w:rPr>
          <w:rFonts w:hint="eastAsia" w:ascii="仿宋_GB2312" w:hAnsi="黑体" w:eastAsia="仿宋_GB2312" w:cs="仿宋_GB2312"/>
          <w:sz w:val="32"/>
          <w:szCs w:val="32"/>
        </w:rPr>
        <w:t>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按照综合预算原则，海南省农业学校（部门）所有收入和支出均纳入部门预算管理。收入包括：一般公共预算拨款收入，财政专户管理资金收入；支出包括：教育支出、社会保障和就业支出、卫生健康支出、住房保障支出。海南省农业学校</w:t>
      </w:r>
      <w:r>
        <w:rPr>
          <w:rFonts w:ascii="仿宋_GB2312" w:hAnsi="黑体" w:eastAsia="仿宋_GB2312" w:cs="仿宋_GB2312"/>
          <w:sz w:val="32"/>
          <w:szCs w:val="32"/>
        </w:rPr>
        <w:t>202</w:t>
      </w:r>
      <w:r>
        <w:rPr>
          <w:rFonts w:hint="eastAsia" w:ascii="仿宋_GB2312" w:hAnsi="黑体" w:eastAsia="仿宋_GB2312" w:cs="仿宋_GB2312"/>
          <w:sz w:val="32"/>
          <w:szCs w:val="32"/>
        </w:rPr>
        <w:t>2</w:t>
      </w:r>
      <w:r>
        <w:rPr>
          <w:rFonts w:ascii="仿宋_GB2312" w:hAnsi="黑体" w:eastAsia="仿宋_GB2312" w:cs="仿宋_GB2312"/>
          <w:sz w:val="32"/>
          <w:szCs w:val="32"/>
        </w:rPr>
        <w:t>年</w:t>
      </w:r>
      <w:r>
        <w:rPr>
          <w:rFonts w:hint="eastAsia" w:ascii="仿宋_GB2312" w:hAnsi="黑体" w:eastAsia="仿宋_GB2312" w:cs="仿宋_GB2312"/>
          <w:sz w:val="32"/>
          <w:szCs w:val="32"/>
        </w:rPr>
        <w:t>收支总预算</w:t>
      </w:r>
      <w:r>
        <w:rPr>
          <w:rFonts w:ascii="仿宋_GB2312" w:hAnsi="黑体" w:eastAsia="仿宋_GB2312" w:cs="仿宋_GB2312"/>
          <w:sz w:val="32"/>
          <w:szCs w:val="32"/>
        </w:rPr>
        <w:t>10537.31</w:t>
      </w:r>
      <w:r>
        <w:rPr>
          <w:rFonts w:hint="eastAsia" w:ascii="仿宋_GB2312" w:hAnsi="黑体" w:eastAsia="仿宋_GB2312" w:cs="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rPr>
        <w:t>海南省农业学校</w:t>
      </w:r>
      <w:r>
        <w:rPr>
          <w:rFonts w:hint="eastAsia" w:ascii="仿宋_GB2312" w:hAnsi="黑体" w:eastAsia="仿宋_GB2312" w:cs="仿宋_GB2312"/>
          <w:sz w:val="32"/>
          <w:szCs w:val="32"/>
        </w:rPr>
        <w:t>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cs="仿宋_GB2312"/>
          <w:sz w:val="32"/>
          <w:szCs w:val="32"/>
        </w:rPr>
        <w:t>海南省农业学校</w:t>
      </w:r>
      <w:r>
        <w:rPr>
          <w:rFonts w:ascii="仿宋_GB2312" w:hAnsi="黑体" w:eastAsia="仿宋_GB2312" w:cs="仿宋_GB2312"/>
          <w:sz w:val="32"/>
          <w:szCs w:val="32"/>
        </w:rPr>
        <w:t>202</w:t>
      </w:r>
      <w:r>
        <w:rPr>
          <w:rFonts w:hint="eastAsia" w:ascii="仿宋_GB2312" w:hAnsi="黑体" w:eastAsia="仿宋_GB2312" w:cs="仿宋_GB2312"/>
          <w:sz w:val="32"/>
          <w:szCs w:val="32"/>
        </w:rPr>
        <w:t>2</w:t>
      </w:r>
      <w:r>
        <w:rPr>
          <w:rFonts w:ascii="仿宋_GB2312" w:hAnsi="黑体" w:eastAsia="仿宋_GB2312" w:cs="仿宋_GB2312"/>
          <w:sz w:val="32"/>
          <w:szCs w:val="32"/>
        </w:rPr>
        <w:t>年</w:t>
      </w:r>
      <w:r>
        <w:rPr>
          <w:rFonts w:hint="eastAsia" w:ascii="仿宋_GB2312" w:hAnsi="黑体" w:eastAsia="仿宋_GB2312"/>
          <w:sz w:val="32"/>
          <w:szCs w:val="32"/>
        </w:rPr>
        <w:t>收入预算</w:t>
      </w:r>
      <w:r>
        <w:rPr>
          <w:rFonts w:ascii="仿宋_GB2312" w:hAnsi="黑体" w:eastAsia="仿宋_GB2312" w:cs="仿宋_GB2312"/>
          <w:sz w:val="32"/>
          <w:szCs w:val="32"/>
        </w:rPr>
        <w:t>10537.31</w:t>
      </w:r>
      <w:r>
        <w:rPr>
          <w:rFonts w:hint="eastAsia" w:ascii="仿宋_GB2312" w:hAnsi="黑体" w:eastAsia="仿宋_GB2312"/>
          <w:sz w:val="32"/>
          <w:szCs w:val="32"/>
        </w:rPr>
        <w:t>万元，其中：上年结转</w:t>
      </w:r>
      <w:r>
        <w:rPr>
          <w:rFonts w:ascii="仿宋_GB2312" w:hAnsi="黑体" w:eastAsia="仿宋_GB2312"/>
          <w:sz w:val="32"/>
          <w:szCs w:val="32"/>
        </w:rPr>
        <w:t>247.38</w:t>
      </w:r>
      <w:r>
        <w:rPr>
          <w:rFonts w:hint="eastAsia" w:ascii="仿宋_GB2312" w:hAnsi="黑体" w:eastAsia="仿宋_GB2312"/>
          <w:sz w:val="32"/>
          <w:szCs w:val="32"/>
        </w:rPr>
        <w:t>万元，占2.35</w:t>
      </w:r>
      <w:r>
        <w:rPr>
          <w:rFonts w:ascii="仿宋_GB2312" w:hAnsi="黑体" w:eastAsia="仿宋_GB2312"/>
          <w:sz w:val="32"/>
          <w:szCs w:val="32"/>
        </w:rPr>
        <w:t>%</w:t>
      </w:r>
      <w:r>
        <w:rPr>
          <w:rFonts w:hint="eastAsia" w:ascii="仿宋_GB2312" w:hAnsi="黑体" w:eastAsia="仿宋_GB2312"/>
          <w:sz w:val="32"/>
          <w:szCs w:val="32"/>
        </w:rPr>
        <w:t>，一般公共预算拨款收入</w:t>
      </w:r>
      <w:r>
        <w:rPr>
          <w:rFonts w:ascii="仿宋_GB2312" w:hAnsi="黑体" w:eastAsia="仿宋_GB2312"/>
          <w:sz w:val="32"/>
          <w:szCs w:val="32"/>
        </w:rPr>
        <w:t>10193.94</w:t>
      </w:r>
      <w:r>
        <w:rPr>
          <w:rFonts w:hint="eastAsia" w:ascii="仿宋_GB2312" w:hAnsi="黑体" w:eastAsia="仿宋_GB2312"/>
          <w:sz w:val="32"/>
          <w:szCs w:val="32"/>
        </w:rPr>
        <w:t>万元，占96.74</w:t>
      </w:r>
      <w:r>
        <w:rPr>
          <w:rFonts w:ascii="仿宋_GB2312" w:hAnsi="黑体" w:eastAsia="仿宋_GB2312"/>
          <w:sz w:val="32"/>
          <w:szCs w:val="32"/>
        </w:rPr>
        <w:t>%</w:t>
      </w:r>
      <w:r>
        <w:rPr>
          <w:rFonts w:hint="eastAsia" w:ascii="仿宋_GB2312" w:hAnsi="黑体" w:eastAsia="仿宋_GB2312"/>
          <w:sz w:val="32"/>
          <w:szCs w:val="32"/>
        </w:rPr>
        <w:t>，财政专户管理资金收入</w:t>
      </w:r>
      <w:r>
        <w:rPr>
          <w:rFonts w:ascii="仿宋_GB2312" w:hAnsi="黑体" w:eastAsia="仿宋_GB2312"/>
          <w:sz w:val="32"/>
          <w:szCs w:val="32"/>
        </w:rPr>
        <w:t>96</w:t>
      </w:r>
      <w:r>
        <w:rPr>
          <w:rFonts w:hint="eastAsia" w:ascii="仿宋_GB2312" w:hAnsi="黑体" w:eastAsia="仿宋_GB2312"/>
          <w:sz w:val="32"/>
          <w:szCs w:val="32"/>
        </w:rPr>
        <w:t>万元（为教育收费），占0.91</w:t>
      </w:r>
      <w:r>
        <w:rPr>
          <w:rFonts w:ascii="仿宋_GB2312" w:hAnsi="黑体" w:eastAsia="仿宋_GB2312"/>
          <w:sz w:val="32"/>
          <w:szCs w:val="32"/>
        </w:rPr>
        <w:t>%</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增加1984.96</w:t>
      </w:r>
      <w:r>
        <w:rPr>
          <w:rFonts w:hint="eastAsia" w:ascii="仿宋_GB2312" w:hAnsi="黑体" w:eastAsia="仿宋_GB2312"/>
          <w:sz w:val="32"/>
          <w:szCs w:val="32"/>
        </w:rPr>
        <w:t>万元，主要是</w:t>
      </w:r>
      <w:r>
        <w:rPr>
          <w:rFonts w:hint="eastAsia" w:ascii="仿宋_GB2312" w:hAnsi="黑体" w:eastAsia="仿宋_GB2312" w:cs="仿宋_GB2312"/>
          <w:sz w:val="32"/>
          <w:szCs w:val="32"/>
        </w:rPr>
        <w:t>项目中安排的改善办学条件预算增加</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rPr>
        <w:t>海南省农业学校</w:t>
      </w:r>
      <w:r>
        <w:rPr>
          <w:rFonts w:hint="eastAsia" w:ascii="仿宋_GB2312" w:hAnsi="黑体" w:eastAsia="仿宋_GB2312" w:cs="仿宋_GB2312"/>
          <w:sz w:val="32"/>
          <w:szCs w:val="32"/>
        </w:rPr>
        <w:t>2022</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海南省农业学校</w:t>
      </w:r>
      <w:r>
        <w:rPr>
          <w:rFonts w:ascii="仿宋_GB2312" w:hAnsi="黑体" w:eastAsia="仿宋_GB2312"/>
          <w:sz w:val="32"/>
          <w:szCs w:val="32"/>
        </w:rPr>
        <w:t>202</w:t>
      </w:r>
      <w:r>
        <w:rPr>
          <w:rFonts w:hint="eastAsia" w:ascii="仿宋_GB2312" w:hAnsi="黑体" w:eastAsia="仿宋_GB2312"/>
          <w:sz w:val="32"/>
          <w:szCs w:val="32"/>
        </w:rPr>
        <w:t>2</w:t>
      </w:r>
      <w:r>
        <w:rPr>
          <w:rFonts w:ascii="仿宋_GB2312" w:hAnsi="黑体" w:eastAsia="仿宋_GB2312"/>
          <w:sz w:val="32"/>
          <w:szCs w:val="32"/>
        </w:rPr>
        <w:t>年</w:t>
      </w:r>
      <w:r>
        <w:rPr>
          <w:rFonts w:hint="eastAsia" w:ascii="仿宋_GB2312" w:hAnsi="黑体" w:eastAsia="仿宋_GB2312"/>
          <w:sz w:val="32"/>
          <w:szCs w:val="32"/>
        </w:rPr>
        <w:t>支出预算</w:t>
      </w:r>
      <w:r>
        <w:rPr>
          <w:rFonts w:ascii="仿宋_GB2312" w:hAnsi="黑体" w:eastAsia="仿宋_GB2312"/>
          <w:sz w:val="32"/>
          <w:szCs w:val="32"/>
        </w:rPr>
        <w:t>10389.31</w:t>
      </w:r>
      <w:r>
        <w:rPr>
          <w:rFonts w:hint="eastAsia" w:ascii="仿宋_GB2312" w:hAnsi="黑体" w:eastAsia="仿宋_GB2312"/>
          <w:sz w:val="32"/>
          <w:szCs w:val="32"/>
        </w:rPr>
        <w:t>万元，其中：基本支出</w:t>
      </w:r>
      <w:r>
        <w:rPr>
          <w:rFonts w:ascii="仿宋_GB2312" w:hAnsi="黑体" w:eastAsia="仿宋_GB2312"/>
          <w:sz w:val="32"/>
          <w:szCs w:val="32"/>
        </w:rPr>
        <w:t>4639</w:t>
      </w:r>
      <w:r>
        <w:rPr>
          <w:rFonts w:hint="eastAsia" w:ascii="仿宋_GB2312" w:hAnsi="黑体" w:eastAsia="仿宋_GB2312"/>
          <w:sz w:val="32"/>
          <w:szCs w:val="32"/>
        </w:rPr>
        <w:t>万元，占44.65</w:t>
      </w:r>
      <w:r>
        <w:rPr>
          <w:rFonts w:ascii="仿宋_GB2312" w:hAnsi="黑体" w:eastAsia="仿宋_GB2312"/>
          <w:sz w:val="32"/>
          <w:szCs w:val="32"/>
        </w:rPr>
        <w:t>%</w:t>
      </w:r>
      <w:r>
        <w:rPr>
          <w:rFonts w:hint="eastAsia" w:ascii="仿宋_GB2312" w:hAnsi="黑体" w:eastAsia="仿宋_GB2312"/>
          <w:sz w:val="32"/>
          <w:szCs w:val="32"/>
        </w:rPr>
        <w:t>；项目支出</w:t>
      </w:r>
      <w:r>
        <w:rPr>
          <w:rFonts w:ascii="仿宋_GB2312" w:hAnsi="黑体" w:eastAsia="仿宋_GB2312"/>
          <w:sz w:val="32"/>
          <w:szCs w:val="32"/>
        </w:rPr>
        <w:t>5750.32</w:t>
      </w:r>
      <w:r>
        <w:rPr>
          <w:rFonts w:hint="eastAsia" w:ascii="仿宋_GB2312" w:hAnsi="黑体" w:eastAsia="仿宋_GB2312"/>
          <w:sz w:val="32"/>
          <w:szCs w:val="32"/>
        </w:rPr>
        <w:t>万元，占55.35</w:t>
      </w:r>
      <w:r>
        <w:rPr>
          <w:rFonts w:ascii="仿宋_GB2312" w:hAnsi="黑体" w:eastAsia="仿宋_GB2312"/>
          <w:sz w:val="32"/>
          <w:szCs w:val="32"/>
        </w:rPr>
        <w:t>%</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增加1936.96</w:t>
      </w:r>
      <w:r>
        <w:rPr>
          <w:rFonts w:hint="eastAsia" w:ascii="仿宋_GB2312" w:hAnsi="黑体" w:eastAsia="仿宋_GB2312"/>
          <w:sz w:val="32"/>
          <w:szCs w:val="32"/>
        </w:rPr>
        <w:t>万元，主要是基本支出增加311.67万元和项目支出增加1625.3万元（中央提前下达的教育专项资金列入2022年部门预算）。</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pStyle w:val="2"/>
        <w:spacing w:before="0" w:after="0" w:line="560" w:lineRule="exact"/>
        <w:ind w:firstLine="640" w:firstLineChars="200"/>
        <w:jc w:val="left"/>
        <w:rPr>
          <w:rFonts w:ascii="楷体" w:hAnsi="楷体" w:eastAsia="楷体"/>
          <w:b w:val="0"/>
          <w:color w:val="000000" w:themeColor="text1"/>
        </w:rPr>
      </w:pPr>
      <w:r>
        <w:rPr>
          <w:rFonts w:hint="eastAsia" w:ascii="楷体" w:hAnsi="楷体" w:eastAsia="楷体"/>
          <w:b w:val="0"/>
          <w:color w:val="000000" w:themeColor="text1"/>
        </w:rPr>
        <w:t>（一）机关运行经费</w:t>
      </w:r>
    </w:p>
    <w:p>
      <w:pPr>
        <w:ind w:firstLine="640"/>
        <w:rPr>
          <w:rFonts w:hint="eastAsia" w:ascii="仿宋_GB2312" w:hAnsi="黑体" w:eastAsia="仿宋_GB2312" w:cs="仿宋_GB2312"/>
          <w:sz w:val="32"/>
          <w:szCs w:val="32"/>
        </w:rPr>
      </w:pPr>
      <w:r>
        <w:rPr>
          <w:rFonts w:hint="eastAsia" w:ascii="仿宋_GB2312" w:hAnsi="黑体" w:eastAsia="仿宋_GB2312" w:cs="仿宋_GB2312"/>
          <w:sz w:val="32"/>
          <w:szCs w:val="32"/>
        </w:rPr>
        <w:t>无此项经费。</w:t>
      </w:r>
    </w:p>
    <w:p>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val="en-US" w:eastAsia="zh-CN"/>
        </w:rPr>
        <w:t>二</w:t>
      </w:r>
      <w:r>
        <w:rPr>
          <w:rFonts w:hint="eastAsia" w:ascii="楷体" w:hAnsi="楷体" w:eastAsia="楷体"/>
          <w:sz w:val="32"/>
          <w:szCs w:val="32"/>
        </w:rPr>
        <w:t>）政府采购情况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rPr>
        <w:t>2022年海南省农业学校部门政府采购预算总额</w:t>
      </w:r>
      <w:r>
        <w:rPr>
          <w:rFonts w:ascii="仿宋_GB2312" w:hAnsi="黑体" w:eastAsia="仿宋_GB2312" w:cs="仿宋_GB2312"/>
          <w:sz w:val="32"/>
          <w:szCs w:val="32"/>
        </w:rPr>
        <w:t>948</w:t>
      </w:r>
      <w:r>
        <w:rPr>
          <w:rFonts w:hint="eastAsia" w:ascii="仿宋_GB2312" w:hAnsi="黑体" w:eastAsia="仿宋_GB2312"/>
          <w:sz w:val="32"/>
          <w:szCs w:val="32"/>
        </w:rPr>
        <w:t>万元，其中：政府采购货物预算</w:t>
      </w:r>
      <w:r>
        <w:rPr>
          <w:rFonts w:ascii="仿宋_GB2312" w:hAnsi="黑体" w:eastAsia="仿宋_GB2312" w:cs="仿宋_GB2312"/>
          <w:sz w:val="32"/>
          <w:szCs w:val="32"/>
        </w:rPr>
        <w:t>256</w:t>
      </w:r>
      <w:r>
        <w:rPr>
          <w:rFonts w:hint="eastAsia" w:ascii="仿宋_GB2312" w:hAnsi="黑体" w:eastAsia="仿宋_GB2312"/>
          <w:sz w:val="32"/>
          <w:szCs w:val="32"/>
        </w:rPr>
        <w:t>万元，政府采购工程预算</w:t>
      </w:r>
      <w:r>
        <w:rPr>
          <w:rFonts w:ascii="仿宋_GB2312" w:hAnsi="黑体" w:eastAsia="仿宋_GB2312" w:cs="仿宋_GB2312"/>
          <w:sz w:val="32"/>
          <w:szCs w:val="32"/>
        </w:rPr>
        <w:t>692</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w:t>
      </w:r>
      <w:r>
        <w:rPr>
          <w:rFonts w:hint="eastAsia" w:ascii="楷体" w:hAnsi="楷体" w:eastAsia="楷体"/>
          <w:sz w:val="32"/>
          <w:szCs w:val="32"/>
          <w:lang w:val="en-US" w:eastAsia="zh-CN"/>
        </w:rPr>
        <w:t>三</w:t>
      </w:r>
      <w:r>
        <w:rPr>
          <w:rFonts w:hint="eastAsia" w:ascii="楷体" w:hAnsi="楷体" w:eastAsia="楷体"/>
          <w:sz w:val="32"/>
          <w:szCs w:val="32"/>
        </w:rPr>
        <w:t>）国有资产占有使用情况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截至2022</w:t>
      </w:r>
      <w:r>
        <w:rPr>
          <w:rFonts w:hint="eastAsia" w:ascii="仿宋_GB2312" w:hAnsi="黑体" w:eastAsia="仿宋_GB2312"/>
          <w:sz w:val="32"/>
          <w:szCs w:val="32"/>
        </w:rPr>
        <w:t>年12月31日，</w:t>
      </w:r>
      <w:r>
        <w:rPr>
          <w:rFonts w:hint="eastAsia" w:ascii="仿宋_GB2312" w:hAnsi="黑体" w:eastAsia="仿宋_GB2312" w:cs="仿宋_GB2312"/>
          <w:sz w:val="32"/>
          <w:szCs w:val="32"/>
        </w:rPr>
        <w:t>海南省农业学校有车辆3辆，其中，领导干部用车0辆，机要通信应急用车0辆、其他用车3辆。单位价值100万元以上设备0台（套）。</w:t>
      </w:r>
    </w:p>
    <w:p>
      <w:pPr>
        <w:ind w:firstLine="640" w:firstLineChars="200"/>
        <w:rPr>
          <w:rFonts w:ascii="楷体" w:hAnsi="楷体" w:eastAsia="楷体"/>
          <w:sz w:val="32"/>
          <w:szCs w:val="32"/>
        </w:rPr>
      </w:pPr>
      <w:r>
        <w:rPr>
          <w:rFonts w:hint="eastAsia" w:ascii="楷体" w:hAnsi="楷体" w:eastAsia="楷体"/>
          <w:sz w:val="32"/>
          <w:szCs w:val="32"/>
        </w:rPr>
        <w:t>（三）绩效目标设置情况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2022</w:t>
      </w:r>
      <w:r>
        <w:rPr>
          <w:rFonts w:hint="eastAsia" w:ascii="仿宋_GB2312" w:hAnsi="黑体" w:eastAsia="仿宋_GB2312"/>
          <w:sz w:val="32"/>
          <w:szCs w:val="32"/>
        </w:rPr>
        <w:t>年</w:t>
      </w:r>
      <w:r>
        <w:rPr>
          <w:rFonts w:hint="eastAsia" w:ascii="仿宋_GB2312" w:hAnsi="黑体" w:eastAsia="仿宋_GB2312" w:cs="仿宋_GB2312"/>
          <w:sz w:val="32"/>
          <w:szCs w:val="32"/>
        </w:rPr>
        <w:t>海南省农业学校30个项目实行绩效目标管理，涉及</w:t>
      </w:r>
      <w:r>
        <w:rPr>
          <w:rFonts w:hint="eastAsia" w:ascii="仿宋_GB2312" w:hAnsi="黑体" w:eastAsia="仿宋_GB2312"/>
          <w:sz w:val="32"/>
          <w:szCs w:val="32"/>
        </w:rPr>
        <w:t>一般公共预算拨款10193.94万元，财政专户管理资金148万元。</w:t>
      </w:r>
    </w:p>
    <w:p>
      <w:pPr>
        <w:ind w:firstLine="640" w:firstLineChars="200"/>
        <w:rPr>
          <w:rFonts w:ascii="仿宋_GB2312" w:hAnsi="黑体" w:eastAsia="仿宋_GB2312"/>
          <w:sz w:val="32"/>
          <w:szCs w:val="32"/>
        </w:rPr>
      </w:pPr>
      <w:r>
        <w:rPr>
          <w:rFonts w:hint="eastAsia" w:ascii="仿宋_GB2312" w:hAnsi="黑体" w:eastAsia="仿宋_GB2312"/>
          <w:sz w:val="32"/>
          <w:szCs w:val="32"/>
        </w:rPr>
        <w:t>其中，重点项目预算绩效情况：</w:t>
      </w:r>
    </w:p>
    <w:p>
      <w:pPr>
        <w:ind w:firstLine="640" w:firstLineChars="200"/>
        <w:rPr>
          <w:rFonts w:ascii="仿宋_GB2312" w:hAnsi="黑体" w:eastAsia="仿宋_GB2312" w:cs="仿宋_GB2312"/>
          <w:sz w:val="32"/>
          <w:szCs w:val="32"/>
        </w:rPr>
      </w:pPr>
      <w:r>
        <w:rPr>
          <w:rFonts w:hint="eastAsia" w:ascii="仿宋_GB2312" w:hAnsi="黑体" w:eastAsia="仿宋_GB2312"/>
          <w:sz w:val="32"/>
          <w:szCs w:val="32"/>
        </w:rPr>
        <w:t>1.</w:t>
      </w:r>
      <w:r>
        <w:rPr>
          <w:rFonts w:hint="eastAsia"/>
        </w:rPr>
        <w:t xml:space="preserve"> </w:t>
      </w:r>
      <w:r>
        <w:rPr>
          <w:rFonts w:hint="eastAsia" w:ascii="仿宋_GB2312" w:hAnsi="黑体" w:eastAsia="仿宋_GB2312" w:cs="仿宋_GB2312"/>
          <w:sz w:val="32"/>
          <w:szCs w:val="32"/>
        </w:rPr>
        <w:t>农村电气技术专业设备采购项目，预算安排</w:t>
      </w:r>
      <w:r>
        <w:rPr>
          <w:rFonts w:ascii="仿宋_GB2312" w:hAnsi="黑体" w:eastAsia="仿宋_GB2312" w:cs="仿宋_GB2312"/>
          <w:sz w:val="32"/>
          <w:szCs w:val="32"/>
        </w:rPr>
        <w:t>256.52</w:t>
      </w:r>
      <w:r>
        <w:rPr>
          <w:rFonts w:hint="eastAsia" w:ascii="仿宋_GB2312" w:hAnsi="黑体" w:eastAsia="仿宋_GB2312" w:cs="仿宋_GB2312"/>
          <w:sz w:val="32"/>
          <w:szCs w:val="32"/>
        </w:rPr>
        <w:t>万元，主要用于增加物联网实训教学设备，绩效目标是：</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1</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、增加物联网实训室一间 ；</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、提供可以供学生实操工位32个 ；</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、开出实训课时占整课时数50%以上 ；</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、培养合格的物联网人才，有助于提升我校农村电气技术专业在社会上的良好口碑。</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2.</w:t>
      </w:r>
      <w:r>
        <w:rPr>
          <w:rFonts w:hint="eastAsia"/>
        </w:rPr>
        <w:t xml:space="preserve"> </w:t>
      </w:r>
      <w:r>
        <w:rPr>
          <w:rFonts w:hint="eastAsia" w:ascii="仿宋_GB2312" w:hAnsi="黑体" w:eastAsia="仿宋_GB2312" w:cs="仿宋_GB2312"/>
          <w:sz w:val="32"/>
          <w:szCs w:val="32"/>
        </w:rPr>
        <w:t>营销实训室设备用品采购项目，预算安排110万元，主要用于营销实训室教学设备用品，绩效目标是：在海南自贸港建设背景下，通过本次营销实训室设备用品采购，打造出集免税品销售、海南名特优产品销售、农产品销售、商品摄影、在线直播、商务谈判等功能为一体的营销实训室，与市场、社会接轨，有助于营销专业各学科的开展，提升学生学习积极性，培养学生的创业就业能力，为教师开展营销实训教学搭建良好平台。</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3. 生物制药工艺实验设备采购项目，预算安排</w:t>
      </w:r>
      <w:r>
        <w:rPr>
          <w:rFonts w:ascii="仿宋_GB2312" w:hAnsi="黑体" w:eastAsia="仿宋_GB2312" w:cs="仿宋_GB2312"/>
          <w:sz w:val="32"/>
          <w:szCs w:val="32"/>
        </w:rPr>
        <w:t>178.66</w:t>
      </w:r>
      <w:r>
        <w:rPr>
          <w:rFonts w:hint="eastAsia" w:ascii="仿宋_GB2312" w:hAnsi="黑体" w:eastAsia="仿宋_GB2312" w:cs="仿宋_GB2312"/>
          <w:sz w:val="32"/>
          <w:szCs w:val="32"/>
        </w:rPr>
        <w:t>万元，主要用于生物制药工艺专业医药物流实训中心教学设备，绩效目标是：</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、实现学校生物制药工艺专业医药物流实训中心设备的完善，进而加强设备使用的规范化管理；</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、在学校形成学习使用设备、维护保护设备的良好环境 ；</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、定期维护设备，保障学生做实验时的人身安全；</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、有助于培养学生成为生物制药工艺应用型人才，毕业后能与相关企业有效对接。</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4.</w:t>
      </w:r>
      <w:r>
        <w:rPr>
          <w:rFonts w:hint="eastAsia"/>
        </w:rPr>
        <w:t xml:space="preserve"> </w:t>
      </w:r>
      <w:r>
        <w:rPr>
          <w:rFonts w:hint="eastAsia" w:ascii="仿宋_GB2312" w:hAnsi="黑体" w:eastAsia="仿宋_GB2312" w:cs="仿宋_GB2312"/>
          <w:sz w:val="32"/>
          <w:szCs w:val="32"/>
        </w:rPr>
        <w:t>生物制药工艺医药物流实训中心设备采购项目，预算安排88.6万元，主要用于生物制药工艺专业医药物流实训中心教学设备，绩效目标是：</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、实现学校生物制药工艺专业医药物流实训中心设备的完善，进而加强设备使用的规范化管理；</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、在学校形成学习使用设备、维护保护设备的良好环境；</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、定期维护设备，保障学生做实验时的人身安全；</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、有助于培养学生成为生物制药工艺医药物流人才。</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5.</w:t>
      </w:r>
      <w:r>
        <w:rPr>
          <w:rFonts w:hint="eastAsia"/>
        </w:rPr>
        <w:t xml:space="preserve"> </w:t>
      </w:r>
      <w:r>
        <w:rPr>
          <w:rFonts w:hint="eastAsia" w:ascii="仿宋_GB2312" w:hAnsi="黑体" w:eastAsia="仿宋_GB2312" w:cs="仿宋_GB2312"/>
          <w:sz w:val="32"/>
          <w:szCs w:val="32"/>
        </w:rPr>
        <w:t>药理及药物制剂设备采购项目，预算安排</w:t>
      </w:r>
      <w:r>
        <w:rPr>
          <w:rFonts w:ascii="仿宋_GB2312" w:hAnsi="黑体" w:eastAsia="仿宋_GB2312" w:cs="仿宋_GB2312"/>
          <w:sz w:val="32"/>
          <w:szCs w:val="32"/>
        </w:rPr>
        <w:t>173.91</w:t>
      </w:r>
      <w:r>
        <w:rPr>
          <w:rFonts w:hint="eastAsia" w:ascii="仿宋_GB2312" w:hAnsi="黑体" w:eastAsia="仿宋_GB2312" w:cs="仿宋_GB2312"/>
          <w:sz w:val="32"/>
          <w:szCs w:val="32"/>
        </w:rPr>
        <w:t>万元，主要用于生物制药工艺专业药理及药物制剂实训设备，绩效目标是：</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、实现学校生物制药工艺专业药理及药物制剂实训设备的完善，进而加强设备使用的规范化管理；</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、在学校形成学习使用设备、养护设备的良好环境 ；</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、定期维护设备， 确保师生实验实训时的人身安全 ；</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lang w:val="en-US" w:eastAsia="zh-CN"/>
        </w:rPr>
        <w:t>4</w:t>
      </w:r>
      <w:bookmarkStart w:id="0" w:name="_GoBack"/>
      <w:bookmarkEnd w:id="0"/>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、有助于培养学生成为生物制药方面的应用型人才。</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6.</w:t>
      </w:r>
      <w:r>
        <w:rPr>
          <w:rFonts w:hint="eastAsia"/>
        </w:rPr>
        <w:t xml:space="preserve"> </w:t>
      </w:r>
      <w:r>
        <w:rPr>
          <w:rFonts w:hint="eastAsia" w:ascii="仿宋_GB2312" w:hAnsi="黑体" w:eastAsia="仿宋_GB2312" w:cs="仿宋_GB2312"/>
          <w:sz w:val="32"/>
          <w:szCs w:val="32"/>
        </w:rPr>
        <w:t>省农业学校校园励志楼、科技楼修缮工程项目，预算安排</w:t>
      </w:r>
      <w:r>
        <w:rPr>
          <w:rFonts w:ascii="仿宋_GB2312" w:hAnsi="黑体" w:eastAsia="仿宋_GB2312" w:cs="仿宋_GB2312"/>
          <w:sz w:val="32"/>
          <w:szCs w:val="32"/>
        </w:rPr>
        <w:t>408.52</w:t>
      </w:r>
      <w:r>
        <w:rPr>
          <w:rFonts w:hint="eastAsia" w:ascii="仿宋_GB2312" w:hAnsi="黑体" w:eastAsia="仿宋_GB2312" w:cs="仿宋_GB2312"/>
          <w:sz w:val="32"/>
          <w:szCs w:val="32"/>
        </w:rPr>
        <w:t>万元，主要用于励志楼、科技楼修缮工程，绩效目标是：通过该项目的实施，使得项目的各项工作合格率均达到100%，修缮翻新10093平方米建筑面积，每年受益学生达到4000人，公众满意度达到95%以上，解决教室、实训室破损、条件差的问题，不断改善学校办学的硬件条件，为学生提供良好、安全的学习环境，确保学校的基本办学条件。</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7.</w:t>
      </w:r>
      <w:r>
        <w:rPr>
          <w:rFonts w:hint="eastAsia"/>
        </w:rPr>
        <w:t xml:space="preserve"> </w:t>
      </w:r>
      <w:r>
        <w:rPr>
          <w:rFonts w:hint="eastAsia" w:ascii="仿宋_GB2312" w:hAnsi="黑体" w:eastAsia="仿宋_GB2312" w:cs="仿宋_GB2312"/>
          <w:sz w:val="32"/>
          <w:szCs w:val="32"/>
        </w:rPr>
        <w:t>海南省农业学校学生宿舍维修改造工程项目，预算安排</w:t>
      </w:r>
      <w:r>
        <w:rPr>
          <w:rFonts w:ascii="仿宋_GB2312" w:hAnsi="黑体" w:eastAsia="仿宋_GB2312" w:cs="仿宋_GB2312"/>
          <w:sz w:val="32"/>
          <w:szCs w:val="32"/>
        </w:rPr>
        <w:t>384.45</w:t>
      </w:r>
      <w:r>
        <w:rPr>
          <w:rFonts w:hint="eastAsia" w:ascii="仿宋_GB2312" w:hAnsi="黑体" w:eastAsia="仿宋_GB2312" w:cs="仿宋_GB2312"/>
          <w:sz w:val="32"/>
          <w:szCs w:val="32"/>
        </w:rPr>
        <w:t>万元，主要用于学生宿舍维修改造工程，绩效目标是：通过该项目的实施，使得项目的各项工作合格率均达到100%，维修改造424间学生宿舍，受益学生达到4100人，公众满意度达到95%以上，解决学生宿舍老化条件差的问题，不断改善学生宿舍的硬件条件，为学生提供良好、安全的宿舍，确保学生的基本生活条件。</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cyYjNjYjhlNzk5YjJhOGVjYzJkNDM5MmZmYWU1OWQifQ=="/>
    <w:docVar w:name="KSO_WPS_MARK_KEY" w:val="d7b32d9d-eee0-4866-b914-c10deee95dbd"/>
  </w:docVars>
  <w:rsids>
    <w:rsidRoot w:val="00613302"/>
    <w:rsid w:val="00024C96"/>
    <w:rsid w:val="00042D10"/>
    <w:rsid w:val="00063DA1"/>
    <w:rsid w:val="000652A0"/>
    <w:rsid w:val="00076345"/>
    <w:rsid w:val="00076941"/>
    <w:rsid w:val="00092B30"/>
    <w:rsid w:val="00095B3D"/>
    <w:rsid w:val="000A023F"/>
    <w:rsid w:val="000B7792"/>
    <w:rsid w:val="001021F1"/>
    <w:rsid w:val="001114F2"/>
    <w:rsid w:val="001139B1"/>
    <w:rsid w:val="0012501A"/>
    <w:rsid w:val="00183319"/>
    <w:rsid w:val="001E75F8"/>
    <w:rsid w:val="001F0721"/>
    <w:rsid w:val="0025639B"/>
    <w:rsid w:val="002B5532"/>
    <w:rsid w:val="0030356A"/>
    <w:rsid w:val="00323EDD"/>
    <w:rsid w:val="003316B1"/>
    <w:rsid w:val="00337AEF"/>
    <w:rsid w:val="0034587F"/>
    <w:rsid w:val="0038158A"/>
    <w:rsid w:val="003B3729"/>
    <w:rsid w:val="003C190C"/>
    <w:rsid w:val="003C7DAB"/>
    <w:rsid w:val="003D1786"/>
    <w:rsid w:val="00411007"/>
    <w:rsid w:val="00421082"/>
    <w:rsid w:val="00467C1F"/>
    <w:rsid w:val="00484743"/>
    <w:rsid w:val="00495276"/>
    <w:rsid w:val="004A01AD"/>
    <w:rsid w:val="004C3956"/>
    <w:rsid w:val="004D2167"/>
    <w:rsid w:val="004D7309"/>
    <w:rsid w:val="004E3A89"/>
    <w:rsid w:val="004E7AFB"/>
    <w:rsid w:val="005005E4"/>
    <w:rsid w:val="00537D44"/>
    <w:rsid w:val="00552DE4"/>
    <w:rsid w:val="005A5CED"/>
    <w:rsid w:val="005B3744"/>
    <w:rsid w:val="005C3B08"/>
    <w:rsid w:val="00607EFF"/>
    <w:rsid w:val="00613302"/>
    <w:rsid w:val="00650C96"/>
    <w:rsid w:val="00675D6B"/>
    <w:rsid w:val="006E4592"/>
    <w:rsid w:val="00791989"/>
    <w:rsid w:val="00796D79"/>
    <w:rsid w:val="007B68B3"/>
    <w:rsid w:val="007C330C"/>
    <w:rsid w:val="007D4C06"/>
    <w:rsid w:val="007F6657"/>
    <w:rsid w:val="00801B28"/>
    <w:rsid w:val="00843F4A"/>
    <w:rsid w:val="008A31C4"/>
    <w:rsid w:val="008C1230"/>
    <w:rsid w:val="008F2691"/>
    <w:rsid w:val="00902F8F"/>
    <w:rsid w:val="00905F6D"/>
    <w:rsid w:val="00922BF8"/>
    <w:rsid w:val="00931C71"/>
    <w:rsid w:val="0093578D"/>
    <w:rsid w:val="00955B33"/>
    <w:rsid w:val="0099050F"/>
    <w:rsid w:val="009B6916"/>
    <w:rsid w:val="009D0EC9"/>
    <w:rsid w:val="009D730E"/>
    <w:rsid w:val="009E21E6"/>
    <w:rsid w:val="00A30254"/>
    <w:rsid w:val="00A656AF"/>
    <w:rsid w:val="00A75234"/>
    <w:rsid w:val="00A85146"/>
    <w:rsid w:val="00A93045"/>
    <w:rsid w:val="00A9394A"/>
    <w:rsid w:val="00A95640"/>
    <w:rsid w:val="00AC0A18"/>
    <w:rsid w:val="00AC2DBE"/>
    <w:rsid w:val="00AF5620"/>
    <w:rsid w:val="00B036AF"/>
    <w:rsid w:val="00B13B11"/>
    <w:rsid w:val="00B71FA2"/>
    <w:rsid w:val="00B72B37"/>
    <w:rsid w:val="00B72F58"/>
    <w:rsid w:val="00B76E89"/>
    <w:rsid w:val="00BA45BB"/>
    <w:rsid w:val="00BB569D"/>
    <w:rsid w:val="00C51657"/>
    <w:rsid w:val="00CC3BFD"/>
    <w:rsid w:val="00CC643E"/>
    <w:rsid w:val="00CC7F98"/>
    <w:rsid w:val="00CC7FE6"/>
    <w:rsid w:val="00CF0F15"/>
    <w:rsid w:val="00CF1EAD"/>
    <w:rsid w:val="00D23DA5"/>
    <w:rsid w:val="00D27318"/>
    <w:rsid w:val="00D3324C"/>
    <w:rsid w:val="00D710BA"/>
    <w:rsid w:val="00DA3085"/>
    <w:rsid w:val="00DB748F"/>
    <w:rsid w:val="00DC5226"/>
    <w:rsid w:val="00DC61D5"/>
    <w:rsid w:val="00DF1B4F"/>
    <w:rsid w:val="00E04795"/>
    <w:rsid w:val="00E05078"/>
    <w:rsid w:val="00E1613A"/>
    <w:rsid w:val="00E412A4"/>
    <w:rsid w:val="00E6477F"/>
    <w:rsid w:val="00E7018D"/>
    <w:rsid w:val="00EA7BB9"/>
    <w:rsid w:val="00EB42EB"/>
    <w:rsid w:val="00EC50ED"/>
    <w:rsid w:val="00EC64F5"/>
    <w:rsid w:val="00F029D4"/>
    <w:rsid w:val="00F04AA8"/>
    <w:rsid w:val="00F254DC"/>
    <w:rsid w:val="00F40522"/>
    <w:rsid w:val="00F4351D"/>
    <w:rsid w:val="00F7218B"/>
    <w:rsid w:val="00F75C99"/>
    <w:rsid w:val="00FB4D98"/>
    <w:rsid w:val="244A263B"/>
    <w:rsid w:val="2BFA7026"/>
    <w:rsid w:val="329238BC"/>
    <w:rsid w:val="3A8D5509"/>
    <w:rsid w:val="47F23C0B"/>
    <w:rsid w:val="56F91DD7"/>
    <w:rsid w:val="760E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0"/>
    <w:semiHidden/>
    <w:unhideWhenUsed/>
    <w:uiPriority w:val="99"/>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jc w:val="left"/>
    </w:pPr>
    <w:rPr>
      <w:rFonts w:ascii="宋体" w:hAnsi="宋体" w:cs="宋体"/>
      <w:kern w:val="0"/>
      <w:sz w:val="24"/>
      <w:szCs w:val="24"/>
    </w:rPr>
  </w:style>
  <w:style w:type="paragraph" w:customStyle="1" w:styleId="8">
    <w:name w:val="列出段落1"/>
    <w:basedOn w:val="1"/>
    <w:qFormat/>
    <w:uiPriority w:val="34"/>
    <w:pPr>
      <w:ind w:firstLine="420" w:firstLineChars="200"/>
    </w:pPr>
  </w:style>
  <w:style w:type="character" w:customStyle="1" w:styleId="9">
    <w:name w:val="页眉 字符"/>
    <w:basedOn w:val="7"/>
    <w:link w:val="4"/>
    <w:semiHidden/>
    <w:uiPriority w:val="99"/>
    <w:rPr>
      <w:rFonts w:ascii="Calibri" w:hAnsi="Calibri" w:eastAsia="宋体" w:cs="黑体"/>
      <w:sz w:val="18"/>
      <w:szCs w:val="18"/>
    </w:rPr>
  </w:style>
  <w:style w:type="character" w:customStyle="1" w:styleId="10">
    <w:name w:val="页脚 字符"/>
    <w:basedOn w:val="7"/>
    <w:link w:val="3"/>
    <w:semiHidden/>
    <w:uiPriority w:val="99"/>
    <w:rPr>
      <w:rFonts w:ascii="Calibri" w:hAnsi="Calibri" w:eastAsia="宋体" w:cs="黑体"/>
      <w:sz w:val="18"/>
      <w:szCs w:val="18"/>
    </w:rPr>
  </w:style>
  <w:style w:type="paragraph" w:styleId="11">
    <w:name w:val="List Paragraph"/>
    <w:basedOn w:val="1"/>
    <w:qFormat/>
    <w:uiPriority w:val="34"/>
    <w:pPr>
      <w:ind w:firstLine="420" w:firstLineChars="200"/>
    </w:pPr>
  </w:style>
  <w:style w:type="paragraph" w:customStyle="1" w:styleId="12">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B</Company>
  <Pages>14</Pages>
  <Words>5129</Words>
  <Characters>5650</Characters>
  <Lines>40</Lines>
  <Paragraphs>11</Paragraphs>
  <TotalTime>2</TotalTime>
  <ScaleCrop>false</ScaleCrop>
  <LinksUpToDate>false</LinksUpToDate>
  <CharactersWithSpaces>5682</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2022-02-22T02:14:00Z</dcterms:created>
  <dc:creator>黄梅波</dc:creator>
  <cp:lastModifiedBy>user</cp:lastModifiedBy>
  <dcterms:modified xsi:type="dcterms:W3CDTF">2024-07-26T12:35:41Z</dcterms:modified>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700205CF209E490DAA129E499DEB56BB</vt:lpwstr>
  </property>
</Properties>
</file>