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032C2" w:rsidRDefault="007032C2">
      <w:pPr>
        <w:rPr>
          <w:sz w:val="84"/>
          <w:szCs w:val="84"/>
          <w:u w:val="single"/>
        </w:rPr>
      </w:pPr>
    </w:p>
    <w:p w:rsidR="007032C2" w:rsidRDefault="007032C2">
      <w:pPr>
        <w:rPr>
          <w:sz w:val="84"/>
          <w:szCs w:val="84"/>
          <w:u w:val="single"/>
        </w:rPr>
      </w:pPr>
    </w:p>
    <w:p w:rsidR="007032C2" w:rsidRDefault="007032C2">
      <w:pPr>
        <w:rPr>
          <w:sz w:val="84"/>
          <w:szCs w:val="84"/>
          <w:u w:val="single"/>
        </w:rPr>
      </w:pPr>
    </w:p>
    <w:p w:rsidR="007032C2" w:rsidRDefault="007032C2">
      <w:pPr>
        <w:rPr>
          <w:sz w:val="84"/>
          <w:szCs w:val="84"/>
          <w:u w:val="single"/>
        </w:rPr>
      </w:pPr>
    </w:p>
    <w:p w:rsidR="007032C2" w:rsidRDefault="00000000">
      <w:pPr>
        <w:jc w:val="center"/>
        <w:rPr>
          <w:sz w:val="52"/>
          <w:szCs w:val="52"/>
        </w:rPr>
      </w:pPr>
      <w:r>
        <w:rPr>
          <w:rFonts w:hint="eastAsia"/>
          <w:sz w:val="52"/>
          <w:szCs w:val="52"/>
        </w:rPr>
        <w:t>2022</w:t>
      </w:r>
      <w:r>
        <w:rPr>
          <w:rFonts w:hint="eastAsia"/>
          <w:sz w:val="52"/>
          <w:szCs w:val="52"/>
        </w:rPr>
        <w:t>年琼台师范学院附属幼儿园预算</w:t>
      </w:r>
    </w:p>
    <w:p w:rsidR="007032C2" w:rsidRDefault="007032C2">
      <w:pPr>
        <w:ind w:firstLine="1680"/>
        <w:jc w:val="center"/>
        <w:rPr>
          <w:sz w:val="84"/>
          <w:szCs w:val="84"/>
        </w:rPr>
      </w:pPr>
    </w:p>
    <w:p w:rsidR="007032C2" w:rsidRDefault="007032C2">
      <w:pPr>
        <w:ind w:firstLine="1680"/>
        <w:jc w:val="center"/>
        <w:rPr>
          <w:sz w:val="84"/>
          <w:szCs w:val="84"/>
        </w:rPr>
      </w:pPr>
    </w:p>
    <w:p w:rsidR="007032C2" w:rsidRDefault="007032C2">
      <w:pPr>
        <w:ind w:firstLine="1680"/>
        <w:jc w:val="center"/>
        <w:rPr>
          <w:sz w:val="84"/>
          <w:szCs w:val="84"/>
        </w:rPr>
      </w:pPr>
    </w:p>
    <w:p w:rsidR="007032C2" w:rsidRDefault="007032C2">
      <w:pPr>
        <w:ind w:firstLine="1680"/>
        <w:jc w:val="center"/>
        <w:rPr>
          <w:sz w:val="84"/>
          <w:szCs w:val="84"/>
        </w:rPr>
      </w:pPr>
    </w:p>
    <w:p w:rsidR="007032C2" w:rsidRDefault="007032C2">
      <w:pPr>
        <w:ind w:firstLine="1680"/>
        <w:jc w:val="center"/>
        <w:rPr>
          <w:sz w:val="84"/>
          <w:szCs w:val="84"/>
        </w:rPr>
      </w:pPr>
    </w:p>
    <w:p w:rsidR="007032C2" w:rsidRDefault="007032C2">
      <w:pPr>
        <w:rPr>
          <w:sz w:val="84"/>
          <w:szCs w:val="84"/>
        </w:rPr>
      </w:pPr>
    </w:p>
    <w:p w:rsidR="007032C2" w:rsidRDefault="00000000">
      <w:pPr>
        <w:jc w:val="center"/>
        <w:rPr>
          <w:rFonts w:ascii="黑体" w:eastAsia="黑体" w:hAnsi="黑体" w:hint="eastAsia"/>
          <w:sz w:val="52"/>
          <w:szCs w:val="52"/>
        </w:rPr>
      </w:pPr>
      <w:r>
        <w:rPr>
          <w:rFonts w:ascii="黑体" w:eastAsia="黑体" w:hAnsi="黑体" w:hint="eastAsia"/>
          <w:sz w:val="52"/>
          <w:szCs w:val="52"/>
        </w:rPr>
        <w:t>目录</w:t>
      </w:r>
    </w:p>
    <w:p w:rsidR="007032C2"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琼台师范学院附属幼儿园概况</w:t>
      </w:r>
    </w:p>
    <w:p w:rsidR="007032C2"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琼台师范学院附属幼儿园2022年预算表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7032C2"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7032C2"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7032C2"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7032C2"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7032C2"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7032C2"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琼台师范学院附属幼儿园2022年预算情况说明</w:t>
      </w:r>
    </w:p>
    <w:p w:rsidR="007032C2"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7032C2" w:rsidRDefault="007032C2">
      <w:pPr>
        <w:pStyle w:val="1"/>
        <w:ind w:left="1320" w:firstLineChars="0" w:firstLine="0"/>
        <w:jc w:val="left"/>
        <w:rPr>
          <w:rFonts w:ascii="黑体" w:eastAsia="黑体" w:hAnsi="黑体" w:hint="eastAsia"/>
          <w:sz w:val="32"/>
          <w:szCs w:val="32"/>
        </w:rPr>
      </w:pPr>
    </w:p>
    <w:p w:rsidR="007032C2" w:rsidRDefault="007032C2">
      <w:pPr>
        <w:jc w:val="left"/>
        <w:rPr>
          <w:rFonts w:ascii="黑体" w:eastAsia="黑体" w:hAnsi="黑体" w:hint="eastAsia"/>
          <w:sz w:val="32"/>
          <w:szCs w:val="32"/>
        </w:rPr>
      </w:pPr>
    </w:p>
    <w:p w:rsidR="007032C2" w:rsidRDefault="007032C2">
      <w:pPr>
        <w:jc w:val="left"/>
        <w:rPr>
          <w:rFonts w:ascii="黑体" w:eastAsia="黑体" w:hAnsi="黑体" w:hint="eastAsia"/>
          <w:sz w:val="32"/>
          <w:szCs w:val="32"/>
        </w:rPr>
      </w:pPr>
    </w:p>
    <w:p w:rsidR="007032C2" w:rsidRDefault="007032C2">
      <w:pPr>
        <w:jc w:val="left"/>
        <w:rPr>
          <w:rFonts w:ascii="黑体" w:eastAsia="黑体" w:hAnsi="黑体" w:hint="eastAsia"/>
          <w:sz w:val="32"/>
          <w:szCs w:val="32"/>
        </w:rPr>
      </w:pPr>
    </w:p>
    <w:p w:rsidR="007032C2" w:rsidRDefault="007032C2">
      <w:pPr>
        <w:jc w:val="left"/>
        <w:rPr>
          <w:rFonts w:ascii="黑体" w:eastAsia="黑体" w:hAnsi="黑体" w:hint="eastAsia"/>
          <w:sz w:val="32"/>
          <w:szCs w:val="32"/>
        </w:rPr>
      </w:pPr>
    </w:p>
    <w:p w:rsidR="007032C2" w:rsidRDefault="00000000">
      <w:pPr>
        <w:pStyle w:val="1"/>
        <w:numPr>
          <w:ilvl w:val="0"/>
          <w:numId w:val="3"/>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lastRenderedPageBreak/>
        <w:t xml:space="preserve">  琼台师范学院附属幼儿园概况</w:t>
      </w:r>
    </w:p>
    <w:p w:rsidR="007032C2" w:rsidRDefault="00000000">
      <w:pPr>
        <w:widowControl/>
        <w:ind w:firstLineChars="200" w:firstLine="640"/>
        <w:jc w:val="left"/>
        <w:rPr>
          <w:rFonts w:ascii="黑体" w:eastAsia="黑体" w:hAnsi="黑体" w:hint="eastAsia"/>
          <w:bCs/>
          <w:sz w:val="32"/>
          <w:szCs w:val="32"/>
        </w:rPr>
      </w:pPr>
      <w:bookmarkStart w:id="0" w:name="_Toc18120"/>
      <w:bookmarkStart w:id="1" w:name="_Toc1656"/>
      <w:r>
        <w:rPr>
          <w:rFonts w:ascii="黑体" w:eastAsia="黑体" w:hAnsi="黑体" w:hint="eastAsia"/>
          <w:bCs/>
          <w:sz w:val="32"/>
          <w:szCs w:val="32"/>
        </w:rPr>
        <w:t>一、部门（单位）职责</w:t>
      </w:r>
      <w:bookmarkEnd w:id="0"/>
      <w:bookmarkEnd w:id="1"/>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琼台师范学院附属幼儿园创办于1956年，隶属琼台师范学院，2000年被海南省教育厅评定为海南省示范幼儿园。主要职责为</w:t>
      </w:r>
      <w:proofErr w:type="gramStart"/>
      <w:r>
        <w:rPr>
          <w:rFonts w:ascii="仿宋_GB2312" w:eastAsia="仿宋_GB2312" w:hAnsi="黑体" w:hint="eastAsia"/>
          <w:sz w:val="32"/>
          <w:szCs w:val="32"/>
        </w:rPr>
        <w:t>为</w:t>
      </w:r>
      <w:proofErr w:type="gramEnd"/>
      <w:r>
        <w:rPr>
          <w:rFonts w:ascii="仿宋_GB2312" w:eastAsia="仿宋_GB2312" w:hAnsi="黑体" w:hint="eastAsia"/>
          <w:sz w:val="32"/>
          <w:szCs w:val="32"/>
        </w:rPr>
        <w:t>学龄前儿童提供保育和教育服务，幼儿保育、幼儿教育。</w:t>
      </w:r>
    </w:p>
    <w:p w:rsidR="007032C2" w:rsidRDefault="00000000">
      <w:pPr>
        <w:widowControl/>
        <w:ind w:firstLineChars="200" w:firstLine="640"/>
        <w:jc w:val="left"/>
        <w:rPr>
          <w:rFonts w:ascii="黑体" w:eastAsia="黑体" w:hAnsi="黑体" w:hint="eastAsia"/>
          <w:bCs/>
          <w:sz w:val="32"/>
          <w:szCs w:val="32"/>
        </w:rPr>
      </w:pPr>
      <w:r>
        <w:rPr>
          <w:rFonts w:ascii="黑体" w:eastAsia="黑体" w:hAnsi="黑体" w:hint="eastAsia"/>
          <w:bCs/>
          <w:sz w:val="32"/>
          <w:szCs w:val="32"/>
        </w:rPr>
        <w:t>二、机构设置</w:t>
      </w:r>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纳入</w:t>
      </w:r>
      <w:r>
        <w:rPr>
          <w:rFonts w:ascii="仿宋_GB2312" w:eastAsia="仿宋_GB2312" w:hAnsi="黑体"/>
          <w:sz w:val="32"/>
          <w:szCs w:val="32"/>
        </w:rPr>
        <w:t>琼台师范学院附属幼儿园2022年度部门决算编制范围的单位为幼儿园本级，</w:t>
      </w:r>
      <w:r>
        <w:rPr>
          <w:rFonts w:ascii="仿宋_GB2312" w:eastAsia="仿宋_GB2312" w:hAnsi="黑体" w:hint="eastAsia"/>
          <w:sz w:val="32"/>
          <w:szCs w:val="32"/>
        </w:rPr>
        <w:t>我园</w:t>
      </w:r>
      <w:r>
        <w:rPr>
          <w:rFonts w:ascii="仿宋_GB2312" w:eastAsia="仿宋_GB2312" w:hAnsi="黑体"/>
          <w:sz w:val="32"/>
          <w:szCs w:val="32"/>
        </w:rPr>
        <w:t>无下属单位</w:t>
      </w:r>
      <w:r>
        <w:rPr>
          <w:rFonts w:ascii="仿宋_GB2312" w:eastAsia="仿宋_GB2312" w:hAnsi="黑体" w:hint="eastAsia"/>
          <w:sz w:val="32"/>
          <w:szCs w:val="32"/>
        </w:rPr>
        <w:t>。</w:t>
      </w:r>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sz w:val="32"/>
          <w:szCs w:val="32"/>
        </w:rPr>
        <w:t>根据《海南省机构编制委员会</w:t>
      </w:r>
      <w:r>
        <w:rPr>
          <w:rFonts w:ascii="仿宋_GB2312" w:eastAsia="仿宋_GB2312" w:hAnsi="黑体" w:hint="eastAsia"/>
          <w:sz w:val="32"/>
          <w:szCs w:val="32"/>
        </w:rPr>
        <w:t>办公室</w:t>
      </w:r>
      <w:r>
        <w:rPr>
          <w:rFonts w:ascii="仿宋_GB2312" w:eastAsia="仿宋_GB2312" w:hAnsi="黑体"/>
          <w:sz w:val="32"/>
          <w:szCs w:val="32"/>
        </w:rPr>
        <w:t>关于琼台师范</w:t>
      </w:r>
      <w:r>
        <w:rPr>
          <w:rFonts w:ascii="仿宋_GB2312" w:eastAsia="仿宋_GB2312" w:hAnsi="黑体" w:hint="eastAsia"/>
          <w:sz w:val="32"/>
          <w:szCs w:val="32"/>
        </w:rPr>
        <w:t>高等专科学校附属幼儿园</w:t>
      </w:r>
      <w:r>
        <w:rPr>
          <w:rFonts w:ascii="仿宋_GB2312" w:eastAsia="仿宋_GB2312" w:hAnsi="黑体"/>
          <w:sz w:val="32"/>
          <w:szCs w:val="32"/>
        </w:rPr>
        <w:t>机构编制的通知》（</w:t>
      </w:r>
      <w:r>
        <w:rPr>
          <w:rFonts w:ascii="仿宋_GB2312" w:eastAsia="仿宋_GB2312" w:hAnsi="黑体" w:hint="eastAsia"/>
          <w:sz w:val="32"/>
          <w:szCs w:val="32"/>
        </w:rPr>
        <w:t>琼编办</w:t>
      </w:r>
      <w:r>
        <w:rPr>
          <w:rFonts w:ascii="仿宋_GB2312" w:eastAsia="仿宋_GB2312" w:hAnsi="黑体"/>
          <w:sz w:val="32"/>
          <w:szCs w:val="32"/>
        </w:rPr>
        <w:t>〔201</w:t>
      </w:r>
      <w:r>
        <w:rPr>
          <w:rFonts w:ascii="仿宋_GB2312" w:eastAsia="仿宋_GB2312" w:hAnsi="黑体" w:hint="eastAsia"/>
          <w:sz w:val="32"/>
          <w:szCs w:val="32"/>
        </w:rPr>
        <w:t>2</w:t>
      </w:r>
      <w:r>
        <w:rPr>
          <w:rFonts w:ascii="仿宋_GB2312" w:eastAsia="仿宋_GB2312" w:hAnsi="黑体"/>
          <w:sz w:val="32"/>
          <w:szCs w:val="32"/>
        </w:rPr>
        <w:t>〕</w:t>
      </w:r>
      <w:r>
        <w:rPr>
          <w:rFonts w:ascii="仿宋_GB2312" w:eastAsia="仿宋_GB2312" w:hAnsi="黑体" w:hint="eastAsia"/>
          <w:sz w:val="32"/>
          <w:szCs w:val="32"/>
        </w:rPr>
        <w:t>261</w:t>
      </w:r>
      <w:r>
        <w:rPr>
          <w:rFonts w:ascii="仿宋_GB2312" w:eastAsia="仿宋_GB2312" w:hAnsi="黑体"/>
          <w:sz w:val="32"/>
          <w:szCs w:val="32"/>
        </w:rPr>
        <w:t>号）：</w:t>
      </w:r>
      <w:r>
        <w:rPr>
          <w:rFonts w:ascii="仿宋_GB2312" w:eastAsia="仿宋_GB2312" w:hAnsi="黑体" w:hint="eastAsia"/>
          <w:sz w:val="32"/>
          <w:szCs w:val="32"/>
        </w:rPr>
        <w:t>同意将琼台师范高等专科学校附属幼儿园纳入机构编制管理，明确</w:t>
      </w:r>
      <w:r>
        <w:rPr>
          <w:rFonts w:ascii="仿宋_GB2312" w:eastAsia="仿宋_GB2312" w:hAnsi="黑体"/>
          <w:sz w:val="32"/>
          <w:szCs w:val="32"/>
        </w:rPr>
        <w:t>为</w:t>
      </w:r>
      <w:r>
        <w:rPr>
          <w:rFonts w:ascii="仿宋_GB2312" w:eastAsia="仿宋_GB2312" w:hAnsi="黑体" w:hint="eastAsia"/>
          <w:sz w:val="32"/>
          <w:szCs w:val="32"/>
        </w:rPr>
        <w:t>隶属琼台师范高等专科学校的</w:t>
      </w:r>
      <w:r>
        <w:rPr>
          <w:rFonts w:ascii="仿宋_GB2312" w:eastAsia="仿宋_GB2312" w:hAnsi="黑体"/>
          <w:sz w:val="32"/>
          <w:szCs w:val="32"/>
        </w:rPr>
        <w:t>正科级事业单位，</w:t>
      </w:r>
      <w:r>
        <w:rPr>
          <w:rFonts w:ascii="仿宋_GB2312" w:eastAsia="仿宋_GB2312" w:hAnsi="黑体" w:hint="eastAsia"/>
          <w:sz w:val="32"/>
          <w:szCs w:val="32"/>
        </w:rPr>
        <w:t>核定财政预算管理事业编制45名，岗位结构为：单位领导3个（1正2副），一般管理人员岗位1个、专业技术人员岗位41个</w:t>
      </w:r>
      <w:r>
        <w:rPr>
          <w:rFonts w:ascii="仿宋_GB2312" w:eastAsia="仿宋_GB2312" w:hAnsi="黑体"/>
          <w:sz w:val="32"/>
          <w:szCs w:val="32"/>
        </w:rPr>
        <w:t>。</w:t>
      </w:r>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琼台师范学院附属幼儿园是财政全额拨款的公益二类事业单位、具有独立编制机构。本单位内设保教部和后勤部两个机构。</w:t>
      </w:r>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保教部：负责保育教育日常管理；负责教师教育培训工作；负责教学科研工作等。</w:t>
      </w:r>
    </w:p>
    <w:p w:rsidR="007032C2"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后勤部：负责人事管理、财务管理、资产管理、卫生保健管理和膳食管理工作；负责园</w:t>
      </w:r>
      <w:proofErr w:type="gramStart"/>
      <w:r>
        <w:rPr>
          <w:rFonts w:ascii="仿宋_GB2312" w:eastAsia="仿宋_GB2312" w:hAnsi="黑体" w:hint="eastAsia"/>
          <w:sz w:val="32"/>
          <w:szCs w:val="32"/>
        </w:rPr>
        <w:t>务</w:t>
      </w:r>
      <w:proofErr w:type="gramEnd"/>
      <w:r>
        <w:rPr>
          <w:rFonts w:ascii="仿宋_GB2312" w:eastAsia="仿宋_GB2312" w:hAnsi="黑体" w:hint="eastAsia"/>
          <w:sz w:val="32"/>
          <w:szCs w:val="32"/>
        </w:rPr>
        <w:t>公开、对外联络和协调、</w:t>
      </w:r>
      <w:r>
        <w:rPr>
          <w:rFonts w:ascii="仿宋_GB2312" w:eastAsia="仿宋_GB2312" w:hAnsi="黑体" w:hint="eastAsia"/>
          <w:sz w:val="32"/>
          <w:szCs w:val="32"/>
        </w:rPr>
        <w:lastRenderedPageBreak/>
        <w:t>招生宣传、党建和工会组织等工作；负责</w:t>
      </w:r>
      <w:proofErr w:type="gramStart"/>
      <w:r>
        <w:rPr>
          <w:rFonts w:ascii="仿宋_GB2312" w:eastAsia="仿宋_GB2312" w:hAnsi="黑体" w:hint="eastAsia"/>
          <w:sz w:val="32"/>
          <w:szCs w:val="32"/>
        </w:rPr>
        <w:t>综</w:t>
      </w:r>
      <w:proofErr w:type="gramEnd"/>
      <w:r>
        <w:rPr>
          <w:rFonts w:ascii="仿宋_GB2312" w:eastAsia="仿宋_GB2312" w:hAnsi="黑体" w:hint="eastAsia"/>
          <w:sz w:val="32"/>
          <w:szCs w:val="32"/>
        </w:rPr>
        <w:t>治安全、平安校园建设、基建与维修工作等。</w:t>
      </w:r>
    </w:p>
    <w:p w:rsidR="007032C2"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琼台师范学院附属幼儿园2022年预算表</w:t>
      </w:r>
    </w:p>
    <w:p w:rsidR="007032C2" w:rsidRDefault="007032C2">
      <w:pPr>
        <w:ind w:left="800"/>
        <w:jc w:val="left"/>
        <w:rPr>
          <w:rFonts w:ascii="黑体" w:eastAsia="黑体" w:hAnsi="黑体" w:hint="eastAsia"/>
          <w:sz w:val="32"/>
          <w:szCs w:val="32"/>
        </w:rPr>
      </w:pPr>
    </w:p>
    <w:p w:rsidR="007032C2"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rsidR="007032C2" w:rsidRDefault="007032C2">
      <w:pPr>
        <w:rPr>
          <w:rFonts w:ascii="黑体" w:eastAsia="黑体" w:hAnsi="黑体" w:hint="eastAsia"/>
          <w:sz w:val="32"/>
          <w:szCs w:val="32"/>
        </w:rPr>
      </w:pPr>
    </w:p>
    <w:p w:rsidR="007032C2"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琼台师范学院附属幼儿园2022年预算情况说明</w:t>
      </w:r>
    </w:p>
    <w:p w:rsidR="007032C2" w:rsidRDefault="007032C2">
      <w:pPr>
        <w:jc w:val="center"/>
        <w:rPr>
          <w:rFonts w:ascii="黑体" w:eastAsia="黑体" w:hAnsi="黑体" w:hint="eastAsia"/>
          <w:sz w:val="32"/>
          <w:szCs w:val="32"/>
        </w:rPr>
      </w:pPr>
    </w:p>
    <w:p w:rsidR="007032C2"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一、关于琼台师范学院附属幼儿园2022年财政拨款收支预算情况的总体说明</w:t>
      </w:r>
    </w:p>
    <w:p w:rsidR="007032C2"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w:t>
      </w:r>
      <w:r>
        <w:rPr>
          <w:rFonts w:ascii="仿宋_GB2312" w:eastAsia="仿宋_GB2312" w:hAnsi="黑体" w:cs="仿宋_GB2312" w:hint="eastAsia"/>
          <w:sz w:val="32"/>
          <w:szCs w:val="32"/>
        </w:rPr>
        <w:t>2022</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938.35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增加214.89</w:t>
      </w:r>
      <w:r>
        <w:rPr>
          <w:rFonts w:ascii="仿宋_GB2312" w:eastAsia="仿宋_GB2312" w:hAnsi="黑体" w:hint="eastAsia"/>
          <w:sz w:val="32"/>
          <w:szCs w:val="32"/>
        </w:rPr>
        <w:t>万元，主要是2022年公办幼儿园的保教费纳入一般公共预算管理增加了160万元，以及因办公与教学需要，额外申请中央资金31.1万元用于购置一套广播系统与一批培飞数学教玩具。其中，收入总计</w:t>
      </w:r>
      <w:r>
        <w:rPr>
          <w:rFonts w:ascii="仿宋_GB2312" w:eastAsia="仿宋_GB2312" w:hAnsi="黑体" w:cs="仿宋_GB2312" w:hint="eastAsia"/>
          <w:sz w:val="32"/>
          <w:szCs w:val="32"/>
        </w:rPr>
        <w:t>938.35</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938.35</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938.35</w:t>
      </w:r>
      <w:r>
        <w:rPr>
          <w:rFonts w:ascii="仿宋_GB2312" w:eastAsia="仿宋_GB2312" w:hAnsi="黑体" w:hint="eastAsia"/>
          <w:sz w:val="32"/>
          <w:szCs w:val="32"/>
        </w:rPr>
        <w:t>万元，包括教育支出</w:t>
      </w:r>
      <w:r>
        <w:rPr>
          <w:rFonts w:ascii="仿宋_GB2312" w:eastAsia="仿宋_GB2312" w:hAnsi="黑体" w:cs="仿宋_GB2312" w:hint="eastAsia"/>
          <w:sz w:val="32"/>
          <w:szCs w:val="32"/>
        </w:rPr>
        <w:t>811.64</w:t>
      </w:r>
      <w:r>
        <w:rPr>
          <w:rFonts w:ascii="仿宋_GB2312" w:eastAsia="仿宋_GB2312" w:hAnsi="黑体" w:hint="eastAsia"/>
          <w:sz w:val="32"/>
          <w:szCs w:val="32"/>
        </w:rPr>
        <w:t>万元；社会保障和就业支出57.92万元；卫生健康支出27.86万元；住房保障支出40.93万元。</w:t>
      </w:r>
    </w:p>
    <w:p w:rsidR="007032C2" w:rsidRDefault="00000000">
      <w:pPr>
        <w:ind w:firstLine="640"/>
        <w:jc w:val="left"/>
        <w:rPr>
          <w:rFonts w:ascii="黑体" w:eastAsia="黑体" w:hAnsi="黑体" w:hint="eastAsia"/>
          <w:sz w:val="32"/>
          <w:szCs w:val="32"/>
        </w:rPr>
      </w:pPr>
      <w:r>
        <w:rPr>
          <w:rFonts w:ascii="黑体" w:eastAsia="黑体" w:hAnsi="黑体" w:hint="eastAsia"/>
          <w:sz w:val="32"/>
          <w:szCs w:val="32"/>
        </w:rPr>
        <w:t>二、关于琼台师范学院附属幼儿园2022年一般公共预算当年拨款情况说明</w:t>
      </w:r>
    </w:p>
    <w:p w:rsidR="007032C2" w:rsidRDefault="00000000">
      <w:pPr>
        <w:ind w:firstLine="640"/>
        <w:jc w:val="left"/>
        <w:rPr>
          <w:rFonts w:ascii="楷体" w:eastAsia="楷体" w:hAnsi="楷体" w:hint="eastAsia"/>
          <w:sz w:val="32"/>
          <w:szCs w:val="32"/>
        </w:rPr>
      </w:pPr>
      <w:r>
        <w:rPr>
          <w:rFonts w:ascii="楷体" w:eastAsia="楷体" w:hAnsi="楷体" w:hint="eastAsia"/>
          <w:sz w:val="32"/>
          <w:szCs w:val="32"/>
        </w:rPr>
        <w:lastRenderedPageBreak/>
        <w:t>（一）一般公共预算当年规模变化情况</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琼台师范学院附属幼儿园2022年一般公共预算当年拨款</w:t>
      </w:r>
      <w:r>
        <w:rPr>
          <w:rFonts w:ascii="仿宋_GB2312" w:eastAsia="仿宋_GB2312" w:hAnsi="黑体" w:cs="仿宋_GB2312" w:hint="eastAsia"/>
          <w:sz w:val="32"/>
          <w:szCs w:val="32"/>
        </w:rPr>
        <w:t>938.35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增加214.89</w:t>
      </w:r>
      <w:r>
        <w:rPr>
          <w:rFonts w:ascii="仿宋_GB2312" w:eastAsia="仿宋_GB2312" w:hAnsi="黑体" w:hint="eastAsia"/>
          <w:sz w:val="32"/>
          <w:szCs w:val="32"/>
        </w:rPr>
        <w:t>万元，主要是2022年公办幼儿园的保教费纳入一般公共预算管理增加了160万元，以及因办公与教学需要，额外申请中央资金31.1万元用于购置一套广播系统与一批培飞数学教玩具。</w:t>
      </w:r>
    </w:p>
    <w:p w:rsidR="007032C2"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7032C2" w:rsidRDefault="00000000">
      <w:pPr>
        <w:ind w:firstLine="640"/>
        <w:jc w:val="left"/>
        <w:rPr>
          <w:rFonts w:ascii="楷体" w:eastAsia="楷体" w:hAnsi="楷体" w:hint="eastAsia"/>
          <w:sz w:val="32"/>
          <w:szCs w:val="32"/>
        </w:rPr>
      </w:pPr>
      <w:r>
        <w:rPr>
          <w:rFonts w:ascii="仿宋_GB2312" w:eastAsia="仿宋_GB2312" w:hAnsi="黑体" w:hint="eastAsia"/>
          <w:sz w:val="32"/>
          <w:szCs w:val="32"/>
        </w:rPr>
        <w:t>教育支出</w:t>
      </w:r>
      <w:r>
        <w:rPr>
          <w:rFonts w:ascii="仿宋_GB2312" w:eastAsia="仿宋_GB2312" w:hAnsi="黑体" w:cs="仿宋_GB2312" w:hint="eastAsia"/>
          <w:sz w:val="32"/>
          <w:szCs w:val="32"/>
        </w:rPr>
        <w:t>811.64</w:t>
      </w:r>
      <w:r>
        <w:rPr>
          <w:rFonts w:ascii="仿宋_GB2312" w:eastAsia="仿宋_GB2312" w:hAnsi="黑体" w:hint="eastAsia"/>
          <w:sz w:val="32"/>
          <w:szCs w:val="32"/>
        </w:rPr>
        <w:t>万元，占86.50%；社会保障和就业支出57.92万元，占6.17%；卫生健康支出27.86万元，占2.97%；住房保障支出40.93万元，占4.36%.</w:t>
      </w:r>
    </w:p>
    <w:p w:rsidR="007032C2"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1.教育支出（类）普通教育（款）学前教育（项）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预算数为</w:t>
      </w:r>
      <w:r>
        <w:rPr>
          <w:rFonts w:ascii="仿宋_GB2312" w:eastAsia="仿宋_GB2312" w:hAnsi="黑体" w:cs="仿宋_GB2312" w:hint="eastAsia"/>
          <w:sz w:val="32"/>
          <w:szCs w:val="32"/>
        </w:rPr>
        <w:t>811.64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增加210.18</w:t>
      </w:r>
      <w:r>
        <w:rPr>
          <w:rFonts w:ascii="仿宋_GB2312" w:eastAsia="仿宋_GB2312" w:hAnsi="黑体" w:hint="eastAsia"/>
          <w:sz w:val="32"/>
          <w:szCs w:val="32"/>
        </w:rPr>
        <w:t>万元，主要是2022年公办幼儿园的保教费纳入一般公共预算管理增加了160万元，以及因办公与教学需要，额外申请中央资金31.1万元用于购置一套广播系统与一批培飞数学教玩具。</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社会保障和就业支出（类）行政事业单位养老支出（款）机关事业单位基本养老保险缴费支出（项）2022</w:t>
      </w:r>
      <w:r>
        <w:rPr>
          <w:rFonts w:ascii="仿宋_GB2312" w:eastAsia="仿宋_GB2312" w:hAnsi="黑体" w:hint="eastAsia"/>
          <w:sz w:val="32"/>
          <w:szCs w:val="32"/>
        </w:rPr>
        <w:t>年预算数为</w:t>
      </w:r>
      <w:r>
        <w:rPr>
          <w:rFonts w:ascii="仿宋_GB2312" w:eastAsia="仿宋_GB2312" w:hAnsi="黑体" w:cs="仿宋_GB2312" w:hint="eastAsia"/>
          <w:sz w:val="32"/>
          <w:szCs w:val="32"/>
        </w:rPr>
        <w:t>52.44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减少0.16</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缴纳基本养老保险缴费</w:t>
      </w:r>
      <w:r>
        <w:rPr>
          <w:rFonts w:ascii="仿宋_GB2312" w:eastAsia="仿宋_GB2312" w:hAnsi="黑体" w:cs="仿宋_GB2312" w:hint="eastAsia"/>
          <w:sz w:val="32"/>
          <w:szCs w:val="32"/>
        </w:rPr>
        <w:t>基数的正常变动</w:t>
      </w:r>
      <w:r>
        <w:rPr>
          <w:rFonts w:ascii="仿宋_GB2312" w:eastAsia="仿宋_GB2312" w:hAnsi="黑体" w:hint="eastAsia"/>
          <w:sz w:val="32"/>
          <w:szCs w:val="32"/>
        </w:rPr>
        <w:t>。</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社会保障和就业支出（类）行政事业单位养老支出（款）机关事业单位职业年金缴费支出（项）2022</w:t>
      </w:r>
      <w:r>
        <w:rPr>
          <w:rFonts w:ascii="仿宋_GB2312" w:eastAsia="仿宋_GB2312" w:hAnsi="黑体" w:hint="eastAsia"/>
          <w:sz w:val="32"/>
          <w:szCs w:val="32"/>
        </w:rPr>
        <w:t>年预算数</w:t>
      </w:r>
      <w:r>
        <w:rPr>
          <w:rFonts w:ascii="仿宋_GB2312" w:eastAsia="仿宋_GB2312" w:hAnsi="黑体" w:hint="eastAsia"/>
          <w:sz w:val="32"/>
          <w:szCs w:val="32"/>
        </w:rPr>
        <w:lastRenderedPageBreak/>
        <w:t>为</w:t>
      </w:r>
      <w:r>
        <w:rPr>
          <w:rFonts w:ascii="仿宋_GB2312" w:eastAsia="仿宋_GB2312" w:hAnsi="黑体" w:cs="仿宋_GB2312" w:hint="eastAsia"/>
          <w:sz w:val="32"/>
          <w:szCs w:val="32"/>
        </w:rPr>
        <w:t>5.48</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增加5.48</w:t>
      </w:r>
      <w:r>
        <w:rPr>
          <w:rFonts w:ascii="仿宋_GB2312" w:eastAsia="仿宋_GB2312" w:hAnsi="黑体" w:hint="eastAsia"/>
          <w:sz w:val="32"/>
          <w:szCs w:val="32"/>
        </w:rPr>
        <w:t>万元，主要是今年新增1名在编人员退休，需要增加职业年金记实支出。</w:t>
      </w:r>
    </w:p>
    <w:p w:rsidR="007032C2" w:rsidRDefault="00000000">
      <w:pPr>
        <w:ind w:firstLineChars="200" w:firstLine="640"/>
        <w:rPr>
          <w:rFonts w:ascii="仿宋_GB2312" w:eastAsia="仿宋_GB2312" w:hAnsi="黑体" w:cs="仿宋_GB2312" w:hint="eastAsia"/>
          <w:sz w:val="32"/>
          <w:szCs w:val="32"/>
        </w:rPr>
      </w:pPr>
      <w:r>
        <w:rPr>
          <w:rFonts w:ascii="仿宋_GB2312" w:eastAsia="仿宋_GB2312" w:hAnsi="黑体" w:hint="eastAsia"/>
          <w:sz w:val="32"/>
          <w:szCs w:val="32"/>
        </w:rPr>
        <w:t>4.</w:t>
      </w:r>
      <w:r>
        <w:rPr>
          <w:rFonts w:ascii="仿宋_GB2312" w:eastAsia="仿宋_GB2312" w:hAnsi="黑体" w:cs="仿宋_GB2312" w:hint="eastAsia"/>
          <w:sz w:val="32"/>
          <w:szCs w:val="32"/>
        </w:rPr>
        <w:t>卫生健康支出（类）行政事业单位医疗（款）事业单位医疗（项）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hint="eastAsia"/>
          <w:sz w:val="32"/>
          <w:szCs w:val="32"/>
        </w:rPr>
        <w:t>预算数为</w:t>
      </w:r>
      <w:r>
        <w:rPr>
          <w:rFonts w:ascii="仿宋_GB2312" w:eastAsia="仿宋_GB2312" w:hAnsi="黑体" w:cs="仿宋_GB2312" w:hint="eastAsia"/>
          <w:sz w:val="32"/>
          <w:szCs w:val="32"/>
        </w:rPr>
        <w:t>27.86</w:t>
      </w:r>
      <w:r>
        <w:rPr>
          <w:rFonts w:ascii="仿宋_GB2312" w:eastAsia="仿宋_GB2312" w:hAnsi="黑体" w:hint="eastAsia"/>
          <w:sz w:val="32"/>
          <w:szCs w:val="32"/>
        </w:rPr>
        <w:t>万元，比上年预算数减少0.08万元，主要是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cs="仿宋_GB2312" w:hint="eastAsia"/>
          <w:sz w:val="32"/>
          <w:szCs w:val="32"/>
        </w:rPr>
        <w:t>社会保险基数的正常变动。</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5.住房保障支出（类）住房改革支出（款）住房公积金（项）</w:t>
      </w:r>
      <w:r>
        <w:rPr>
          <w:rFonts w:ascii="仿宋_GB2312" w:eastAsia="仿宋_GB2312" w:hAnsi="黑体" w:cs="仿宋_GB2312"/>
          <w:sz w:val="32"/>
          <w:szCs w:val="32"/>
        </w:rPr>
        <w:t>202</w:t>
      </w:r>
      <w:r>
        <w:rPr>
          <w:rFonts w:ascii="仿宋_GB2312" w:eastAsia="仿宋_GB2312" w:hAnsi="黑体" w:cs="仿宋_GB2312" w:hint="eastAsia"/>
          <w:sz w:val="32"/>
          <w:szCs w:val="32"/>
        </w:rPr>
        <w:t>2</w:t>
      </w:r>
      <w:r>
        <w:rPr>
          <w:rFonts w:ascii="仿宋_GB2312" w:eastAsia="仿宋_GB2312" w:hAnsi="黑体" w:cs="仿宋_GB2312"/>
          <w:sz w:val="32"/>
          <w:szCs w:val="32"/>
        </w:rPr>
        <w:t>年</w:t>
      </w:r>
      <w:r>
        <w:rPr>
          <w:rFonts w:ascii="仿宋_GB2312" w:eastAsia="仿宋_GB2312" w:hAnsi="黑体" w:cs="仿宋_GB2312" w:hint="eastAsia"/>
          <w:sz w:val="32"/>
          <w:szCs w:val="32"/>
        </w:rPr>
        <w:t>预算数为40.93万元</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减少0.17</w:t>
      </w:r>
      <w:r>
        <w:rPr>
          <w:rFonts w:ascii="仿宋_GB2312" w:eastAsia="仿宋_GB2312" w:hAnsi="黑体" w:hint="eastAsia"/>
          <w:sz w:val="32"/>
          <w:szCs w:val="32"/>
        </w:rPr>
        <w:t>万元，主要是</w:t>
      </w:r>
      <w:r>
        <w:rPr>
          <w:rFonts w:ascii="仿宋_GB2312" w:eastAsia="仿宋_GB2312" w:hAnsi="黑体" w:cs="仿宋_GB2312"/>
          <w:sz w:val="32"/>
          <w:szCs w:val="32"/>
        </w:rPr>
        <w:t>单位</w:t>
      </w:r>
      <w:r>
        <w:rPr>
          <w:rFonts w:ascii="仿宋_GB2312" w:eastAsia="仿宋_GB2312" w:hAnsi="黑体" w:cs="仿宋_GB2312" w:hint="eastAsia"/>
          <w:sz w:val="32"/>
          <w:szCs w:val="32"/>
        </w:rPr>
        <w:t>人员</w:t>
      </w:r>
      <w:r>
        <w:rPr>
          <w:rFonts w:ascii="仿宋_GB2312" w:eastAsia="仿宋_GB2312" w:hAnsi="黑体" w:cs="仿宋_GB2312"/>
          <w:sz w:val="32"/>
          <w:szCs w:val="32"/>
        </w:rPr>
        <w:t>缴纳</w:t>
      </w:r>
      <w:r>
        <w:rPr>
          <w:rFonts w:ascii="仿宋_GB2312" w:eastAsia="仿宋_GB2312" w:hAnsi="黑体" w:hint="eastAsia"/>
          <w:sz w:val="32"/>
          <w:szCs w:val="32"/>
        </w:rPr>
        <w:t>住房公积金基数的正常变动。</w:t>
      </w:r>
    </w:p>
    <w:p w:rsidR="007032C2"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三、关于琼台师范学院附属幼儿园2022年一般公共预算基本支出情况说明</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琼台师范学院附属幼儿园2022年一般公共预算基本支出为</w:t>
      </w:r>
      <w:r>
        <w:rPr>
          <w:rFonts w:ascii="仿宋_GB2312" w:eastAsia="仿宋_GB2312" w:hAnsi="黑体" w:cs="仿宋_GB2312" w:hint="eastAsia"/>
          <w:sz w:val="32"/>
          <w:szCs w:val="32"/>
        </w:rPr>
        <w:t>755.50</w:t>
      </w:r>
      <w:r>
        <w:rPr>
          <w:rFonts w:ascii="仿宋_GB2312" w:eastAsia="仿宋_GB2312" w:hAnsi="黑体" w:hint="eastAsia"/>
          <w:sz w:val="32"/>
          <w:szCs w:val="32"/>
        </w:rPr>
        <w:t>万元，其中：</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708.30</w:t>
      </w:r>
      <w:r>
        <w:rPr>
          <w:rFonts w:ascii="仿宋_GB2312" w:eastAsia="仿宋_GB2312" w:hAnsi="黑体" w:hint="eastAsia"/>
          <w:sz w:val="32"/>
          <w:szCs w:val="32"/>
        </w:rPr>
        <w:t>万元，主要包括：基本工资、津贴补贴、绩效工资、机关事业单位基本养老保险缴费、职业年金缴费、职工基本医疗保险缴费、其他社会保障缴费、住房公积金、医疗费、其他工资福利支出、邮电费、奖励金、其他对个人和家庭的补助;</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47.20</w:t>
      </w:r>
      <w:r>
        <w:rPr>
          <w:rFonts w:ascii="仿宋_GB2312" w:eastAsia="仿宋_GB2312" w:hAnsi="黑体" w:hint="eastAsia"/>
          <w:sz w:val="32"/>
          <w:szCs w:val="32"/>
        </w:rPr>
        <w:t>万元，主要包括：其他社会保障缴费、公务接待费、专用材料费、工会经费、公务用车运行维护费、其他商品和服务支出、办公设备购置。</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琼台师范学院附属幼儿园2022</w:t>
      </w:r>
      <w:r>
        <w:rPr>
          <w:rFonts w:ascii="黑体" w:eastAsia="黑体" w:hAnsi="黑体" w:cs="Times New Roman"/>
          <w:sz w:val="32"/>
          <w:shd w:val="clear" w:color="auto" w:fill="FFFFFF"/>
        </w:rPr>
        <w:t>年“三公”经费预</w:t>
      </w:r>
      <w:r>
        <w:rPr>
          <w:rFonts w:ascii="黑体" w:eastAsia="黑体" w:hAnsi="黑体" w:cs="Times New Roman"/>
          <w:sz w:val="32"/>
          <w:shd w:val="clear" w:color="auto" w:fill="FFFFFF"/>
        </w:rPr>
        <w:lastRenderedPageBreak/>
        <w:t>算情况</w:t>
      </w:r>
      <w:r>
        <w:rPr>
          <w:rFonts w:ascii="黑体" w:eastAsia="黑体" w:hAnsi="黑体" w:cs="Times New Roman" w:hint="eastAsia"/>
          <w:sz w:val="32"/>
          <w:shd w:val="clear" w:color="auto" w:fill="FFFFFF"/>
        </w:rPr>
        <w:t>说明</w:t>
      </w:r>
    </w:p>
    <w:p w:rsidR="007032C2"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（一）琼台师范学院附属幼儿园2022年一般公共预算“三公”经费预算数为</w:t>
      </w:r>
      <w:r>
        <w:rPr>
          <w:rFonts w:ascii="仿宋_GB2312" w:eastAsia="仿宋_GB2312" w:hAnsi="黑体" w:cs="仿宋_GB2312" w:hint="eastAsia"/>
          <w:sz w:val="32"/>
          <w:szCs w:val="32"/>
        </w:rPr>
        <w:t>6</w:t>
      </w:r>
      <w:r>
        <w:rPr>
          <w:rFonts w:ascii="仿宋_GB2312" w:eastAsia="仿宋_GB2312" w:hAnsi="黑体" w:hint="eastAsia"/>
          <w:sz w:val="32"/>
          <w:szCs w:val="32"/>
        </w:rPr>
        <w:t>万元，其中：</w:t>
      </w:r>
    </w:p>
    <w:p w:rsidR="007032C2" w:rsidRDefault="00000000">
      <w:pPr>
        <w:ind w:firstLine="63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100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w:t>
      </w:r>
      <w:r>
        <w:rPr>
          <w:rFonts w:ascii="Times New Roman" w:eastAsia="仿宋_GB2312" w:hAnsi="Times New Roman" w:cs="Times New Roman"/>
          <w:sz w:val="32"/>
          <w:shd w:val="clear" w:color="auto" w:fill="FFFFFF"/>
        </w:rPr>
        <w:t>主要原因</w:t>
      </w:r>
      <w:r>
        <w:rPr>
          <w:rFonts w:ascii="Times New Roman" w:eastAsia="仿宋_GB2312" w:hAnsi="Times New Roman" w:cs="Times New Roman" w:hint="eastAsia"/>
          <w:sz w:val="32"/>
          <w:shd w:val="clear" w:color="auto" w:fill="FFFFFF"/>
        </w:rPr>
        <w:t>为受疫情影响，本年单位无出国安排；</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5</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5</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年预算增长</w:t>
      </w:r>
      <w:r>
        <w:rPr>
          <w:rFonts w:ascii="仿宋_GB2312" w:eastAsia="仿宋_GB2312" w:hAnsi="黑体" w:cs="仿宋_GB2312" w:hint="eastAsia"/>
          <w:sz w:val="32"/>
          <w:szCs w:val="32"/>
        </w:rPr>
        <w:t>61.29</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增长的</w:t>
      </w:r>
      <w:r>
        <w:rPr>
          <w:rFonts w:ascii="Times New Roman" w:eastAsia="仿宋_GB2312" w:hAnsi="Times New Roman" w:cs="Times New Roman"/>
          <w:sz w:val="32"/>
          <w:shd w:val="clear" w:color="auto" w:fill="FFFFFF"/>
        </w:rPr>
        <w:t>主要原因</w:t>
      </w:r>
      <w:r>
        <w:rPr>
          <w:rFonts w:ascii="Times New Roman" w:eastAsia="仿宋_GB2312" w:hAnsi="Times New Roman" w:cs="Times New Roman" w:hint="eastAsia"/>
          <w:sz w:val="32"/>
          <w:shd w:val="clear" w:color="auto" w:fill="FFFFFF"/>
        </w:rPr>
        <w:t>为原计划</w:t>
      </w:r>
      <w:r>
        <w:rPr>
          <w:rFonts w:ascii="Times New Roman" w:eastAsia="仿宋_GB2312" w:hAnsi="Times New Roman" w:cs="Times New Roman" w:hint="eastAsia"/>
          <w:sz w:val="32"/>
          <w:shd w:val="clear" w:color="auto" w:fill="FFFFFF"/>
        </w:rPr>
        <w:t>2022</w:t>
      </w:r>
      <w:r>
        <w:rPr>
          <w:rFonts w:ascii="Times New Roman" w:eastAsia="仿宋_GB2312" w:hAnsi="Times New Roman" w:cs="Times New Roman" w:hint="eastAsia"/>
          <w:sz w:val="32"/>
          <w:shd w:val="clear" w:color="auto" w:fill="FFFFFF"/>
        </w:rPr>
        <w:t>年向机关事务管理局申请购置一辆业务用车，由于物价上涨，预计车辆运维费会有所提升，</w:t>
      </w:r>
      <w:proofErr w:type="gramStart"/>
      <w:r>
        <w:rPr>
          <w:rFonts w:ascii="Times New Roman" w:eastAsia="仿宋_GB2312" w:hAnsi="Times New Roman" w:cs="Times New Roman" w:hint="eastAsia"/>
          <w:sz w:val="32"/>
          <w:shd w:val="clear" w:color="auto" w:fill="FFFFFF"/>
        </w:rPr>
        <w:t>故申请</w:t>
      </w:r>
      <w:proofErr w:type="gramEnd"/>
      <w:r>
        <w:rPr>
          <w:rFonts w:ascii="Times New Roman" w:eastAsia="仿宋_GB2312" w:hAnsi="Times New Roman" w:cs="Times New Roman" w:hint="eastAsia"/>
          <w:sz w:val="32"/>
          <w:shd w:val="clear" w:color="auto" w:fill="FFFFFF"/>
        </w:rPr>
        <w:t>增加运维费。公务车保有量</w:t>
      </w:r>
      <w:r>
        <w:rPr>
          <w:rFonts w:ascii="仿宋_GB2312" w:eastAsia="仿宋_GB2312" w:hAnsi="黑体" w:cs="仿宋_GB2312" w:hint="eastAsia"/>
          <w:sz w:val="32"/>
          <w:szCs w:val="32"/>
        </w:rPr>
        <w:t>0辆，计划购置0辆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1</w:t>
      </w:r>
      <w:r>
        <w:rPr>
          <w:rFonts w:ascii="Times New Roman" w:eastAsia="仿宋_GB2312" w:hAnsi="Times New Roman" w:cs="Times New Roman"/>
          <w:sz w:val="32"/>
          <w:shd w:val="clear" w:color="auto" w:fill="FFFFFF"/>
        </w:rPr>
        <w:t>万元，较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年预算下降</w:t>
      </w:r>
      <w:r>
        <w:rPr>
          <w:rFonts w:ascii="仿宋_GB2312" w:eastAsia="仿宋_GB2312" w:hAnsi="黑体" w:cs="仿宋_GB2312" w:hint="eastAsia"/>
          <w:sz w:val="32"/>
          <w:szCs w:val="32"/>
        </w:rPr>
        <w:t>50</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shd w:val="clear" w:color="auto" w:fill="FFFFFF"/>
        </w:rPr>
        <w:t>。</w:t>
      </w:r>
      <w:r>
        <w:rPr>
          <w:rFonts w:ascii="Times New Roman" w:eastAsia="仿宋_GB2312" w:hAnsi="Times New Roman" w:cs="Times New Roman"/>
          <w:sz w:val="32"/>
        </w:rPr>
        <w:t>下降的</w:t>
      </w:r>
      <w:r>
        <w:rPr>
          <w:rFonts w:ascii="Times New Roman" w:eastAsia="仿宋_GB2312" w:hAnsi="Times New Roman" w:cs="Times New Roman"/>
          <w:sz w:val="32"/>
          <w:shd w:val="clear" w:color="auto" w:fill="FFFFFF"/>
        </w:rPr>
        <w:t>主要原因</w:t>
      </w:r>
      <w:r>
        <w:rPr>
          <w:rFonts w:ascii="Times New Roman" w:eastAsia="仿宋_GB2312" w:hAnsi="Times New Roman" w:cs="Times New Roman" w:hint="eastAsia"/>
          <w:sz w:val="32"/>
          <w:shd w:val="clear" w:color="auto" w:fill="FFFFFF"/>
        </w:rPr>
        <w:t>为受疫情影响，我单位相应减少接待安排，计划接待</w:t>
      </w:r>
      <w:r>
        <w:rPr>
          <w:rFonts w:ascii="仿宋_GB2312" w:eastAsia="仿宋_GB2312" w:hAnsi="黑体" w:cs="仿宋_GB2312" w:hint="eastAsia"/>
          <w:sz w:val="32"/>
          <w:szCs w:val="32"/>
        </w:rPr>
        <w:t>5批次约20人</w:t>
      </w:r>
      <w:r>
        <w:rPr>
          <w:rFonts w:ascii="Times New Roman" w:eastAsia="仿宋_GB2312" w:hAnsi="Times New Roman" w:cs="Times New Roman" w:hint="eastAsia"/>
          <w:sz w:val="32"/>
          <w:shd w:val="clear" w:color="auto" w:fill="FFFFFF"/>
        </w:rPr>
        <w:t>。</w:t>
      </w:r>
    </w:p>
    <w:p w:rsidR="007032C2"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（二）琼台师范学院附属幼儿园2022年政府性基金预算“三公”经费预算数为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万元，本单位无政府性基金预算当年拨款。</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琼台师范学院附属幼儿园2022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7032C2" w:rsidRDefault="00000000">
      <w:pPr>
        <w:ind w:firstLineChars="200" w:firstLine="640"/>
        <w:rPr>
          <w:rFonts w:ascii="黑体" w:eastAsia="黑体" w:hAnsi="黑体" w:cs="Times New Roman" w:hint="eastAsia"/>
          <w:sz w:val="32"/>
          <w:shd w:val="clear" w:color="auto" w:fill="FFFFFF"/>
        </w:rPr>
      </w:pPr>
      <w:r>
        <w:rPr>
          <w:rFonts w:ascii="仿宋_GB2312" w:eastAsia="仿宋_GB2312" w:hAnsi="黑体" w:hint="eastAsia"/>
          <w:sz w:val="32"/>
          <w:szCs w:val="32"/>
        </w:rPr>
        <w:t>2022年琼台师范学院附属幼儿园无政府性基金预算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琼台师范学院附属幼儿园2022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lastRenderedPageBreak/>
        <w:t>按照综合预算原则，</w:t>
      </w:r>
      <w:r>
        <w:rPr>
          <w:rFonts w:ascii="仿宋_GB2312" w:eastAsia="仿宋_GB2312" w:hAnsi="黑体" w:hint="eastAsia"/>
          <w:sz w:val="32"/>
          <w:szCs w:val="32"/>
        </w:rPr>
        <w:t>琼台师范学院附属幼儿园</w:t>
      </w:r>
      <w:r>
        <w:rPr>
          <w:rFonts w:ascii="仿宋_GB2312" w:eastAsia="仿宋_GB2312" w:hAnsi="黑体" w:cs="仿宋_GB2312" w:hint="eastAsia"/>
          <w:sz w:val="32"/>
          <w:szCs w:val="32"/>
        </w:rPr>
        <w:t>所有收入和支出均纳入部门预算管理。收入包括：一般公共预算收入、其他收入</w:t>
      </w:r>
      <w:r>
        <w:rPr>
          <w:rFonts w:ascii="仿宋_GB2312" w:eastAsia="仿宋_GB2312" w:hAnsi="黑体" w:hint="eastAsia"/>
          <w:sz w:val="32"/>
          <w:szCs w:val="32"/>
        </w:rPr>
        <w:t>；支出包括：教育支出、社会保障和就业支出、卫生健康支出、住房保障支出。琼台师范学院附属幼儿园</w:t>
      </w:r>
      <w:r>
        <w:rPr>
          <w:rFonts w:ascii="仿宋_GB2312" w:eastAsia="仿宋_GB2312" w:hAnsi="黑体" w:cs="仿宋_GB2312" w:hint="eastAsia"/>
          <w:sz w:val="32"/>
          <w:szCs w:val="32"/>
        </w:rPr>
        <w:t>2022</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945.55</w:t>
      </w:r>
      <w:r>
        <w:rPr>
          <w:rFonts w:ascii="仿宋_GB2312" w:eastAsia="仿宋_GB2312" w:hAnsi="黑体" w:hint="eastAsia"/>
          <w:sz w:val="32"/>
          <w:szCs w:val="32"/>
        </w:rPr>
        <w:t>万元。</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七、关于</w:t>
      </w:r>
      <w:r>
        <w:rPr>
          <w:rFonts w:ascii="黑体" w:eastAsia="黑体" w:hAnsi="黑体" w:hint="eastAsia"/>
          <w:sz w:val="32"/>
          <w:szCs w:val="32"/>
        </w:rPr>
        <w:t>琼台师范学院附属幼儿园2022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琼台师范学院附属幼儿园2022年收入预算</w:t>
      </w:r>
      <w:r>
        <w:rPr>
          <w:rFonts w:ascii="仿宋_GB2312" w:eastAsia="仿宋_GB2312" w:hAnsi="黑体" w:cs="仿宋_GB2312" w:hint="eastAsia"/>
          <w:sz w:val="32"/>
          <w:szCs w:val="32"/>
        </w:rPr>
        <w:t>945.55</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7</w:t>
      </w:r>
      <w:r>
        <w:rPr>
          <w:rFonts w:ascii="仿宋_GB2312" w:eastAsia="仿宋_GB2312" w:hAnsi="黑体" w:hint="eastAsia"/>
          <w:sz w:val="32"/>
          <w:szCs w:val="32"/>
        </w:rPr>
        <w:t>万元，占</w:t>
      </w:r>
      <w:r>
        <w:rPr>
          <w:rFonts w:ascii="仿宋_GB2312" w:eastAsia="仿宋_GB2312" w:hAnsi="黑体" w:cs="仿宋_GB2312" w:hint="eastAsia"/>
          <w:sz w:val="32"/>
          <w:szCs w:val="32"/>
        </w:rPr>
        <w:t>0.74</w:t>
      </w:r>
      <w:r>
        <w:rPr>
          <w:rFonts w:ascii="仿宋_GB2312" w:eastAsia="仿宋_GB2312" w:hAnsi="黑体" w:hint="eastAsia"/>
          <w:sz w:val="32"/>
          <w:szCs w:val="32"/>
        </w:rPr>
        <w:t>%；经费拨款收入</w:t>
      </w:r>
      <w:r>
        <w:rPr>
          <w:rFonts w:ascii="仿宋_GB2312" w:eastAsia="仿宋_GB2312" w:hAnsi="黑体" w:cs="仿宋_GB2312" w:hint="eastAsia"/>
          <w:sz w:val="32"/>
          <w:szCs w:val="32"/>
        </w:rPr>
        <w:t>938.35</w:t>
      </w:r>
      <w:r>
        <w:rPr>
          <w:rFonts w:ascii="仿宋_GB2312" w:eastAsia="仿宋_GB2312" w:hAnsi="黑体" w:hint="eastAsia"/>
          <w:sz w:val="32"/>
          <w:szCs w:val="32"/>
        </w:rPr>
        <w:t>万元，占</w:t>
      </w:r>
      <w:r>
        <w:rPr>
          <w:rFonts w:ascii="仿宋_GB2312" w:eastAsia="仿宋_GB2312" w:hAnsi="黑体" w:cs="仿宋_GB2312" w:hint="eastAsia"/>
          <w:sz w:val="32"/>
          <w:szCs w:val="32"/>
        </w:rPr>
        <w:t>99.24</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%；其他收入</w:t>
      </w:r>
      <w:r>
        <w:rPr>
          <w:rFonts w:ascii="仿宋_GB2312" w:eastAsia="仿宋_GB2312" w:hAnsi="黑体" w:cs="仿宋_GB2312" w:hint="eastAsia"/>
          <w:sz w:val="32"/>
          <w:szCs w:val="32"/>
        </w:rPr>
        <w:t>0.2</w:t>
      </w:r>
      <w:r>
        <w:rPr>
          <w:rFonts w:ascii="仿宋_GB2312" w:eastAsia="仿宋_GB2312" w:hAnsi="黑体" w:hint="eastAsia"/>
          <w:sz w:val="32"/>
          <w:szCs w:val="32"/>
        </w:rPr>
        <w:t>万元，占</w:t>
      </w:r>
      <w:r>
        <w:rPr>
          <w:rFonts w:ascii="仿宋_GB2312" w:eastAsia="仿宋_GB2312" w:hAnsi="黑体" w:cs="仿宋_GB2312" w:hint="eastAsia"/>
          <w:sz w:val="32"/>
          <w:szCs w:val="32"/>
        </w:rPr>
        <w:t>0.02</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减少132.90</w:t>
      </w:r>
      <w:r>
        <w:rPr>
          <w:rFonts w:ascii="仿宋_GB2312" w:eastAsia="仿宋_GB2312" w:hAnsi="黑体" w:hint="eastAsia"/>
          <w:sz w:val="32"/>
          <w:szCs w:val="32"/>
        </w:rPr>
        <w:t>万元，主要是因为2021年预计财政专户管理资金的结转结余收入较大，而2022年收入预算没有这部分结转结余收入，全部纳入国库统筹安排。</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琼台师范学院附属幼儿园2022</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琼台师范学院附属幼儿园2022年支出预算</w:t>
      </w:r>
      <w:r>
        <w:rPr>
          <w:rFonts w:ascii="仿宋_GB2312" w:eastAsia="仿宋_GB2312" w:hAnsi="黑体" w:cs="仿宋_GB2312" w:hint="eastAsia"/>
          <w:sz w:val="32"/>
          <w:szCs w:val="32"/>
        </w:rPr>
        <w:t>938.55</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755.70</w:t>
      </w:r>
      <w:r>
        <w:rPr>
          <w:rFonts w:ascii="仿宋_GB2312" w:eastAsia="仿宋_GB2312" w:hAnsi="黑体" w:hint="eastAsia"/>
          <w:sz w:val="32"/>
          <w:szCs w:val="32"/>
        </w:rPr>
        <w:t>万元，占</w:t>
      </w:r>
      <w:r>
        <w:rPr>
          <w:rFonts w:ascii="仿宋_GB2312" w:eastAsia="仿宋_GB2312" w:hAnsi="黑体" w:cs="仿宋_GB2312" w:hint="eastAsia"/>
          <w:sz w:val="32"/>
          <w:szCs w:val="32"/>
        </w:rPr>
        <w:t>80.52</w:t>
      </w:r>
      <w:r>
        <w:rPr>
          <w:rFonts w:ascii="仿宋_GB2312" w:eastAsia="仿宋_GB2312" w:hAnsi="黑体" w:hint="eastAsia"/>
          <w:sz w:val="32"/>
          <w:szCs w:val="32"/>
        </w:rPr>
        <w:t>%；项目支出</w:t>
      </w:r>
      <w:r>
        <w:rPr>
          <w:rFonts w:ascii="仿宋_GB2312" w:eastAsia="仿宋_GB2312" w:hAnsi="黑体" w:cs="仿宋_GB2312" w:hint="eastAsia"/>
          <w:sz w:val="32"/>
          <w:szCs w:val="32"/>
        </w:rPr>
        <w:t>182.85</w:t>
      </w:r>
      <w:r>
        <w:rPr>
          <w:rFonts w:ascii="仿宋_GB2312" w:eastAsia="仿宋_GB2312" w:hAnsi="黑体" w:hint="eastAsia"/>
          <w:sz w:val="32"/>
          <w:szCs w:val="32"/>
        </w:rPr>
        <w:t>万元，占</w:t>
      </w:r>
      <w:r>
        <w:rPr>
          <w:rFonts w:ascii="仿宋_GB2312" w:eastAsia="仿宋_GB2312" w:hAnsi="黑体" w:cs="仿宋_GB2312" w:hint="eastAsia"/>
          <w:sz w:val="32"/>
          <w:szCs w:val="32"/>
        </w:rPr>
        <w:t>19.48</w:t>
      </w:r>
      <w:r>
        <w:rPr>
          <w:rFonts w:ascii="仿宋_GB2312" w:eastAsia="仿宋_GB2312" w:hAnsi="黑体" w:hint="eastAsia"/>
          <w:sz w:val="32"/>
          <w:szCs w:val="32"/>
        </w:rPr>
        <w:t>%。比上年预算数</w:t>
      </w:r>
      <w:r>
        <w:rPr>
          <w:rFonts w:ascii="仿宋_GB2312" w:eastAsia="仿宋_GB2312" w:hAnsi="黑体" w:cs="仿宋_GB2312" w:hint="eastAsia"/>
          <w:sz w:val="32"/>
          <w:szCs w:val="32"/>
        </w:rPr>
        <w:t>减少139.90</w:t>
      </w:r>
      <w:r>
        <w:rPr>
          <w:rFonts w:ascii="仿宋_GB2312" w:eastAsia="仿宋_GB2312" w:hAnsi="黑体" w:hint="eastAsia"/>
          <w:sz w:val="32"/>
          <w:szCs w:val="32"/>
        </w:rPr>
        <w:t>万元，主要是2021年按收支平衡编制预算，由于预计财政专户结转结余资金较多，导致收入预算较大，故支出预算也较大。</w:t>
      </w:r>
    </w:p>
    <w:p w:rsidR="007032C2"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九、其他重要事项的情况说明</w:t>
      </w:r>
    </w:p>
    <w:p w:rsidR="007032C2"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（一）机关运行经费</w:t>
      </w:r>
    </w:p>
    <w:p w:rsidR="007032C2" w:rsidRDefault="00000000">
      <w:pPr>
        <w:ind w:firstLine="640"/>
        <w:rPr>
          <w:rFonts w:ascii="仿宋_GB2312" w:eastAsia="仿宋_GB2312" w:hAnsi="黑体" w:cs="仿宋_GB2312" w:hint="eastAsia"/>
          <w:sz w:val="32"/>
          <w:szCs w:val="32"/>
        </w:rPr>
      </w:pPr>
      <w:bookmarkStart w:id="2" w:name="_Hlk175144941"/>
      <w:r>
        <w:rPr>
          <w:rFonts w:ascii="仿宋_GB2312" w:eastAsia="仿宋_GB2312" w:hAnsi="黑体" w:cs="仿宋_GB2312" w:hint="eastAsia"/>
          <w:sz w:val="32"/>
          <w:szCs w:val="32"/>
        </w:rPr>
        <w:t>琼台师范学院附属幼儿园不属于行政单位及参照公务法管理的事业单位</w:t>
      </w:r>
      <w:r w:rsidR="00C63A75" w:rsidRPr="00C63A75">
        <w:rPr>
          <w:rFonts w:ascii="仿宋_GB2312" w:eastAsia="仿宋_GB2312" w:hAnsi="黑体" w:cs="仿宋_GB2312" w:hint="eastAsia"/>
          <w:sz w:val="32"/>
          <w:szCs w:val="32"/>
          <w:highlight w:val="yellow"/>
        </w:rPr>
        <w:t>，无该项经费预算</w:t>
      </w:r>
      <w:r>
        <w:rPr>
          <w:rFonts w:ascii="仿宋_GB2312" w:eastAsia="仿宋_GB2312" w:hAnsi="黑体" w:cs="仿宋_GB2312" w:hint="eastAsia"/>
          <w:sz w:val="32"/>
          <w:szCs w:val="32"/>
        </w:rPr>
        <w:t>。</w:t>
      </w:r>
      <w:bookmarkEnd w:id="2"/>
    </w:p>
    <w:p w:rsidR="007032C2"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7032C2"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年琼台师范学院附属幼儿园无</w:t>
      </w:r>
      <w:r>
        <w:rPr>
          <w:rFonts w:ascii="仿宋_GB2312" w:eastAsia="仿宋_GB2312" w:hAnsi="黑体" w:cs="仿宋_GB2312" w:hint="eastAsia"/>
          <w:sz w:val="32"/>
          <w:szCs w:val="32"/>
        </w:rPr>
        <w:t>政府采购预算</w:t>
      </w:r>
      <w:r>
        <w:rPr>
          <w:rFonts w:ascii="仿宋_GB2312" w:eastAsia="仿宋_GB2312" w:hAnsi="黑体" w:hint="eastAsia"/>
          <w:sz w:val="32"/>
          <w:szCs w:val="32"/>
        </w:rPr>
        <w:t>。</w:t>
      </w:r>
    </w:p>
    <w:p w:rsidR="007032C2"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7032C2"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截至2021</w:t>
      </w:r>
      <w:r>
        <w:rPr>
          <w:rFonts w:ascii="仿宋_GB2312" w:eastAsia="仿宋_GB2312" w:hAnsi="黑体" w:hint="eastAsia"/>
          <w:sz w:val="32"/>
          <w:szCs w:val="32"/>
        </w:rPr>
        <w:t>年12月31日，琼台师范学院附属幼儿园</w:t>
      </w:r>
      <w:r>
        <w:rPr>
          <w:rFonts w:ascii="仿宋_GB2312" w:eastAsia="仿宋_GB2312" w:hAnsi="黑体" w:cs="仿宋_GB2312" w:hint="eastAsia"/>
          <w:sz w:val="32"/>
          <w:szCs w:val="32"/>
        </w:rPr>
        <w:t>共有车辆0辆，其中，领导干部用车0辆，机要通信应急用车0辆、一般执法执勤用车0辆、特种专业技术用车0辆、其他用车0辆。单位价值100万元以上设备0台（套）。</w:t>
      </w:r>
    </w:p>
    <w:p w:rsidR="007032C2"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2022</w:t>
      </w:r>
      <w:r>
        <w:rPr>
          <w:rFonts w:ascii="仿宋_GB2312" w:eastAsia="仿宋_GB2312" w:hAnsi="黑体" w:hint="eastAsia"/>
          <w:sz w:val="32"/>
          <w:szCs w:val="32"/>
        </w:rPr>
        <w:t>年琼台师范学院附属幼儿园</w:t>
      </w:r>
      <w:r>
        <w:rPr>
          <w:rFonts w:ascii="仿宋_GB2312" w:eastAsia="仿宋_GB2312" w:hAnsi="黑体" w:cs="仿宋_GB2312" w:hint="eastAsia"/>
          <w:sz w:val="32"/>
          <w:szCs w:val="32"/>
        </w:rPr>
        <w:t>18个项目实行绩效目标管理，涉及一般公共预算938.35</w:t>
      </w:r>
      <w:r>
        <w:rPr>
          <w:rFonts w:ascii="仿宋_GB2312" w:eastAsia="仿宋_GB2312" w:hAnsi="黑体" w:hint="eastAsia"/>
          <w:sz w:val="32"/>
          <w:szCs w:val="32"/>
        </w:rPr>
        <w:t>万元、其他0.2万元。</w:t>
      </w:r>
    </w:p>
    <w:p w:rsidR="007032C2"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7032C2"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1.设备（装备）购置与运行维护项目，预算安排40.13万元，主要用于购置幼儿图书、教材、教玩具、教学办公设备等，绩效目标是：（1）为了满足现代化教学需要，拟更新购买一批教学设备、办公设备，提高教学与办公效率；（2）不断改善幼儿园整体环境，提升硬件设施条件，增添户外器械，优化校园环境；（3）配置教育教学资源，丰富图书内容，提升幼儿阅读兴趣；添置幼儿教玩具，为幼儿提供更好的学习与生活条件。</w:t>
      </w:r>
    </w:p>
    <w:p w:rsidR="007032C2"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2.设施维护与改造项目，预算安排8.82万元，主要用于幼儿园部分墙体涂料维修刷新及零星维修等，绩效目标是为减少安全隐患，优化校园环境，提高办学效率，使幼儿园更适合开展教育教学活动，需进行日常环境维护及设施设备维修维护等。</w:t>
      </w:r>
    </w:p>
    <w:p w:rsidR="007032C2"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3.公办幼儿园运行补助项目，预算安排29.5万元，主要用于聘用人员工资福利支出，绩效目标是保障单位日常运转，提高预算编制质量，严格执行预算；预算编制科学合理，减少结余资金。</w:t>
      </w:r>
    </w:p>
    <w:p w:rsidR="007032C2" w:rsidRDefault="00000000">
      <w:pPr>
        <w:pStyle w:val="a7"/>
        <w:widowControl/>
        <w:spacing w:beforeAutospacing="1" w:afterAutospacing="1"/>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4.创建示范幼儿园和对口帮扶项目，预算安排20万元，主要用于下乡帮扶工作，绩效目标是改善</w:t>
      </w:r>
      <w:proofErr w:type="gramStart"/>
      <w:r>
        <w:rPr>
          <w:rFonts w:ascii="仿宋_GB2312" w:eastAsia="仿宋_GB2312" w:hAnsi="黑体" w:cs="仿宋_GB2312" w:hint="eastAsia"/>
          <w:sz w:val="32"/>
          <w:szCs w:val="32"/>
        </w:rPr>
        <w:t>帮扶园</w:t>
      </w:r>
      <w:proofErr w:type="gramEnd"/>
      <w:r>
        <w:rPr>
          <w:rFonts w:ascii="仿宋_GB2312" w:eastAsia="仿宋_GB2312" w:hAnsi="黑体" w:cs="仿宋_GB2312" w:hint="eastAsia"/>
          <w:sz w:val="32"/>
          <w:szCs w:val="32"/>
        </w:rPr>
        <w:t>办园条件，提高办园水平，进一步规范其园所管理水平，提高教师教育教学水平、丰富幼儿在园生活。</w:t>
      </w:r>
    </w:p>
    <w:p w:rsidR="007032C2" w:rsidRDefault="00000000">
      <w:pPr>
        <w:pStyle w:val="a7"/>
        <w:widowControl/>
        <w:spacing w:beforeAutospacing="1" w:afterAutospacing="1"/>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5.幼儿园广播系统购置安装项目，预算安排14.75万元，主要是用于购置安装幼儿园公共广播系统，绩效目标是增添一套广播系统，补充幼儿园设备设施，提高教学办公效率。</w:t>
      </w:r>
    </w:p>
    <w:p w:rsidR="007032C2" w:rsidRDefault="00000000">
      <w:pPr>
        <w:pStyle w:val="a7"/>
        <w:widowControl/>
        <w:spacing w:beforeAutospacing="1" w:afterAutospacing="1"/>
        <w:ind w:firstLineChars="200" w:firstLine="640"/>
        <w:jc w:val="left"/>
        <w:rPr>
          <w:rFonts w:ascii="仿宋_GB2312" w:eastAsia="仿宋_GB2312" w:hAnsi="宋体" w:cs="宋体" w:hint="eastAsia"/>
          <w:color w:val="000000"/>
          <w:kern w:val="0"/>
          <w:sz w:val="32"/>
          <w:szCs w:val="30"/>
        </w:rPr>
      </w:pPr>
      <w:r>
        <w:rPr>
          <w:rFonts w:ascii="仿宋_GB2312" w:eastAsia="仿宋_GB2312" w:hAnsi="黑体" w:cs="仿宋_GB2312" w:hint="eastAsia"/>
          <w:sz w:val="32"/>
          <w:szCs w:val="32"/>
        </w:rPr>
        <w:t>6.培飞数学教玩具项目，预算安排16.35万元，主要是用于购置一批培飞数学教玩具，绩效目标是补充教玩具，丰富教学内容，扩展学生的数学思维。</w:t>
      </w:r>
    </w:p>
    <w:p w:rsidR="007032C2"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7032C2" w:rsidRDefault="007032C2">
      <w:pPr>
        <w:ind w:firstLineChars="200" w:firstLine="640"/>
        <w:jc w:val="left"/>
        <w:rPr>
          <w:rFonts w:ascii="仿宋_GB2312" w:eastAsia="仿宋_GB2312" w:cs="宋体"/>
          <w:bCs/>
          <w:color w:val="000000"/>
          <w:kern w:val="0"/>
          <w:sz w:val="32"/>
          <w:szCs w:val="32"/>
          <w:lang w:val="zh-CN"/>
        </w:rPr>
      </w:pP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十、对个人和家庭的补助支出：反映政府用于对个人和家庭的补助支出，包括离休费、退休费、退职（役）费、抚恤金、生活补助、救济费、医疗费补助、助学金、独生子女奖励金、其他等。</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7032C2"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w:t>
      </w:r>
      <w:r>
        <w:rPr>
          <w:rFonts w:ascii="仿宋_GB2312" w:eastAsia="仿宋_GB2312" w:hAnsi="宋体" w:cs="宋体" w:hint="eastAsia"/>
          <w:color w:val="000000"/>
          <w:kern w:val="0"/>
          <w:sz w:val="32"/>
          <w:szCs w:val="30"/>
        </w:rPr>
        <w:lastRenderedPageBreak/>
        <w:t>专用材料及一般设备购置费、办公用房水电费、办公用房取暖费、办公用房物业管理费、公务用车运行维护费以及其他费用。</w:t>
      </w:r>
    </w:p>
    <w:p w:rsidR="007032C2" w:rsidRDefault="007032C2">
      <w:pPr>
        <w:ind w:firstLineChars="200" w:firstLine="640"/>
        <w:rPr>
          <w:rFonts w:ascii="仿宋_GB2312" w:eastAsia="仿宋_GB2312" w:hAnsi="黑体" w:cs="仿宋_GB2312" w:hint="eastAsia"/>
          <w:sz w:val="32"/>
          <w:szCs w:val="32"/>
        </w:rPr>
      </w:pPr>
    </w:p>
    <w:p w:rsidR="007032C2" w:rsidRDefault="007032C2">
      <w:pPr>
        <w:ind w:firstLineChars="200" w:firstLine="640"/>
        <w:jc w:val="left"/>
        <w:rPr>
          <w:rFonts w:ascii="仿宋_GB2312" w:eastAsia="仿宋_GB2312" w:hAnsi="黑体" w:cs="仿宋_GB2312" w:hint="eastAsia"/>
          <w:sz w:val="32"/>
          <w:szCs w:val="32"/>
        </w:rPr>
      </w:pPr>
    </w:p>
    <w:sectPr w:rsidR="007032C2">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83760778">
    <w:abstractNumId w:val="0"/>
  </w:num>
  <w:num w:numId="2" w16cid:durableId="771701822">
    <w:abstractNumId w:val="1"/>
  </w:num>
  <w:num w:numId="3" w16cid:durableId="967972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420"/>
  <w:drawingGridHorizontalSpacing w:val="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VjNmUxYjhiNWE5OWUwZjdhMmMwMTgyYjlkYTZhZmYifQ=="/>
  </w:docVars>
  <w:rsids>
    <w:rsidRoot w:val="007032C2"/>
    <w:rsid w:val="D97F626E"/>
    <w:rsid w:val="FC6FBB23"/>
    <w:rsid w:val="FF5F5C3D"/>
    <w:rsid w:val="FF7C1A10"/>
    <w:rsid w:val="0054091B"/>
    <w:rsid w:val="0068195D"/>
    <w:rsid w:val="007032C2"/>
    <w:rsid w:val="00BD6842"/>
    <w:rsid w:val="00C63A75"/>
    <w:rsid w:val="01F80FA2"/>
    <w:rsid w:val="02B72487"/>
    <w:rsid w:val="02E259C1"/>
    <w:rsid w:val="044852AD"/>
    <w:rsid w:val="04CB580C"/>
    <w:rsid w:val="061431E2"/>
    <w:rsid w:val="06641A70"/>
    <w:rsid w:val="06F65D4D"/>
    <w:rsid w:val="072F0CC6"/>
    <w:rsid w:val="0786500A"/>
    <w:rsid w:val="07D564D9"/>
    <w:rsid w:val="08667110"/>
    <w:rsid w:val="0A0516A3"/>
    <w:rsid w:val="0ABB72E6"/>
    <w:rsid w:val="0AE713DE"/>
    <w:rsid w:val="0B6964CA"/>
    <w:rsid w:val="0BA34DBC"/>
    <w:rsid w:val="0C831748"/>
    <w:rsid w:val="0C843270"/>
    <w:rsid w:val="0CCB10DE"/>
    <w:rsid w:val="0CDF0EFD"/>
    <w:rsid w:val="0F1A69C1"/>
    <w:rsid w:val="0F6259F2"/>
    <w:rsid w:val="11624CBF"/>
    <w:rsid w:val="118513F9"/>
    <w:rsid w:val="11EC5AE9"/>
    <w:rsid w:val="122777BF"/>
    <w:rsid w:val="12EA4337"/>
    <w:rsid w:val="131C35EE"/>
    <w:rsid w:val="14B7776A"/>
    <w:rsid w:val="15A62791"/>
    <w:rsid w:val="16136E70"/>
    <w:rsid w:val="165D132F"/>
    <w:rsid w:val="166F58C9"/>
    <w:rsid w:val="173C7708"/>
    <w:rsid w:val="17AA5D0E"/>
    <w:rsid w:val="1A257D20"/>
    <w:rsid w:val="1A4A57CF"/>
    <w:rsid w:val="1A5858B8"/>
    <w:rsid w:val="1D821E51"/>
    <w:rsid w:val="1DF00DE7"/>
    <w:rsid w:val="1E9F1B5D"/>
    <w:rsid w:val="1EAB7B41"/>
    <w:rsid w:val="1F8F6D0B"/>
    <w:rsid w:val="21582AE4"/>
    <w:rsid w:val="22647910"/>
    <w:rsid w:val="23CD568A"/>
    <w:rsid w:val="23DD65EB"/>
    <w:rsid w:val="23E8280D"/>
    <w:rsid w:val="24297746"/>
    <w:rsid w:val="245A7452"/>
    <w:rsid w:val="254830ED"/>
    <w:rsid w:val="25B36776"/>
    <w:rsid w:val="25F866D7"/>
    <w:rsid w:val="277038A1"/>
    <w:rsid w:val="277E4746"/>
    <w:rsid w:val="28176365"/>
    <w:rsid w:val="29806214"/>
    <w:rsid w:val="29A72071"/>
    <w:rsid w:val="2A0D490A"/>
    <w:rsid w:val="2A316135"/>
    <w:rsid w:val="2B0D42A4"/>
    <w:rsid w:val="2B3D07FD"/>
    <w:rsid w:val="2DBF00B1"/>
    <w:rsid w:val="2DCE08FE"/>
    <w:rsid w:val="2DE10042"/>
    <w:rsid w:val="2E694721"/>
    <w:rsid w:val="2EAD180C"/>
    <w:rsid w:val="2FF11A25"/>
    <w:rsid w:val="2FF56A47"/>
    <w:rsid w:val="30253878"/>
    <w:rsid w:val="310F4503"/>
    <w:rsid w:val="31E6134A"/>
    <w:rsid w:val="322E456C"/>
    <w:rsid w:val="325B341E"/>
    <w:rsid w:val="32A71CE1"/>
    <w:rsid w:val="33274AC2"/>
    <w:rsid w:val="334B0395"/>
    <w:rsid w:val="33F97CEA"/>
    <w:rsid w:val="34DD08DE"/>
    <w:rsid w:val="359760C4"/>
    <w:rsid w:val="35F52507"/>
    <w:rsid w:val="3683527E"/>
    <w:rsid w:val="36F02A93"/>
    <w:rsid w:val="37DC4C3C"/>
    <w:rsid w:val="394722B4"/>
    <w:rsid w:val="39A25519"/>
    <w:rsid w:val="3BDE4DD5"/>
    <w:rsid w:val="3C217D8B"/>
    <w:rsid w:val="3C790D6C"/>
    <w:rsid w:val="3D1E2050"/>
    <w:rsid w:val="3D3933CD"/>
    <w:rsid w:val="3D7A21CE"/>
    <w:rsid w:val="3D8F1F2C"/>
    <w:rsid w:val="3E292020"/>
    <w:rsid w:val="3E967E6C"/>
    <w:rsid w:val="3EEB032A"/>
    <w:rsid w:val="3EEE1061"/>
    <w:rsid w:val="3F894308"/>
    <w:rsid w:val="3FF26D87"/>
    <w:rsid w:val="404D2CD9"/>
    <w:rsid w:val="418B7756"/>
    <w:rsid w:val="420C656E"/>
    <w:rsid w:val="421E5FA9"/>
    <w:rsid w:val="423253B5"/>
    <w:rsid w:val="423F2E4F"/>
    <w:rsid w:val="426C2A27"/>
    <w:rsid w:val="42855342"/>
    <w:rsid w:val="44CF5985"/>
    <w:rsid w:val="459B234A"/>
    <w:rsid w:val="45E251EC"/>
    <w:rsid w:val="46444796"/>
    <w:rsid w:val="46B14B0D"/>
    <w:rsid w:val="496D5A77"/>
    <w:rsid w:val="4982706B"/>
    <w:rsid w:val="4C27111A"/>
    <w:rsid w:val="4D1624B9"/>
    <w:rsid w:val="4D6C0728"/>
    <w:rsid w:val="4D8035EE"/>
    <w:rsid w:val="4E672112"/>
    <w:rsid w:val="4E756FED"/>
    <w:rsid w:val="4EB146CF"/>
    <w:rsid w:val="50201BF1"/>
    <w:rsid w:val="503E30D1"/>
    <w:rsid w:val="510B2F25"/>
    <w:rsid w:val="520C36A2"/>
    <w:rsid w:val="523676EA"/>
    <w:rsid w:val="524F4E5F"/>
    <w:rsid w:val="52C36699"/>
    <w:rsid w:val="53C85F6D"/>
    <w:rsid w:val="55622DC2"/>
    <w:rsid w:val="57B91C62"/>
    <w:rsid w:val="581D374B"/>
    <w:rsid w:val="581F67E2"/>
    <w:rsid w:val="58C82664"/>
    <w:rsid w:val="59941CE5"/>
    <w:rsid w:val="5A0A06BA"/>
    <w:rsid w:val="5B5606C0"/>
    <w:rsid w:val="5BA91189"/>
    <w:rsid w:val="5D2D1272"/>
    <w:rsid w:val="5E6919B2"/>
    <w:rsid w:val="5E8A610F"/>
    <w:rsid w:val="5F690195"/>
    <w:rsid w:val="5FC9365B"/>
    <w:rsid w:val="5FF34ECA"/>
    <w:rsid w:val="600F3B85"/>
    <w:rsid w:val="602E5630"/>
    <w:rsid w:val="60A7473A"/>
    <w:rsid w:val="613051FA"/>
    <w:rsid w:val="614705E1"/>
    <w:rsid w:val="61663B58"/>
    <w:rsid w:val="61C6724A"/>
    <w:rsid w:val="61D42FDF"/>
    <w:rsid w:val="62596166"/>
    <w:rsid w:val="625C0D54"/>
    <w:rsid w:val="635A3A9D"/>
    <w:rsid w:val="63AD483F"/>
    <w:rsid w:val="64A43432"/>
    <w:rsid w:val="65EA71E0"/>
    <w:rsid w:val="67656D9E"/>
    <w:rsid w:val="678E2434"/>
    <w:rsid w:val="68026AF3"/>
    <w:rsid w:val="682F3033"/>
    <w:rsid w:val="6A9D0C24"/>
    <w:rsid w:val="6AE73063"/>
    <w:rsid w:val="6AEB7237"/>
    <w:rsid w:val="6B16482C"/>
    <w:rsid w:val="6B5B7D01"/>
    <w:rsid w:val="6C2C2C5A"/>
    <w:rsid w:val="6C4D23E4"/>
    <w:rsid w:val="6D3B672F"/>
    <w:rsid w:val="6DAA3055"/>
    <w:rsid w:val="6E3037C9"/>
    <w:rsid w:val="6F8A7AA8"/>
    <w:rsid w:val="6FDB1131"/>
    <w:rsid w:val="707D045C"/>
    <w:rsid w:val="72025C39"/>
    <w:rsid w:val="72E0458F"/>
    <w:rsid w:val="76296E62"/>
    <w:rsid w:val="767E272D"/>
    <w:rsid w:val="76F624B7"/>
    <w:rsid w:val="783B5B9D"/>
    <w:rsid w:val="788D3573"/>
    <w:rsid w:val="78B6643C"/>
    <w:rsid w:val="78BB2548"/>
    <w:rsid w:val="78E636A5"/>
    <w:rsid w:val="78ED540D"/>
    <w:rsid w:val="7A180358"/>
    <w:rsid w:val="7AB84142"/>
    <w:rsid w:val="7BF736D2"/>
    <w:rsid w:val="7C205406"/>
    <w:rsid w:val="7C5106E4"/>
    <w:rsid w:val="7D7C2A75"/>
    <w:rsid w:val="7E322199"/>
    <w:rsid w:val="7EFDD520"/>
    <w:rsid w:val="7F4F14DD"/>
    <w:rsid w:val="7F931DAF"/>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7EA33"/>
  <w15:docId w15:val="{9976531E-D53F-4B43-BACF-7A441A7F5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rPr>
      <w:sz w:val="24"/>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767</Words>
  <Characters>4375</Characters>
  <Application>Microsoft Office Word</Application>
  <DocSecurity>0</DocSecurity>
  <Lines>36</Lines>
  <Paragraphs>10</Paragraphs>
  <ScaleCrop>false</ScaleCrop>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2017-02-04T23:31:00Z</dcterms:created>
  <dcterms:modified xsi:type="dcterms:W3CDTF">2024-08-21T07:05:00Z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B9C2D565B1324B90A4B8882709212B45_12</vt:lpwstr>
  </property>
</Properties>
</file>