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56B67" w:rsidRDefault="00156B67">
      <w:pPr>
        <w:rPr>
          <w:sz w:val="84"/>
          <w:szCs w:val="84"/>
        </w:rPr>
      </w:pPr>
    </w:p>
    <w:p w:rsidR="00156B67" w:rsidRDefault="00156B67">
      <w:pPr>
        <w:rPr>
          <w:sz w:val="84"/>
          <w:szCs w:val="84"/>
        </w:rPr>
      </w:pPr>
    </w:p>
    <w:p w:rsidR="00156B67" w:rsidRDefault="00156B67">
      <w:pPr>
        <w:rPr>
          <w:sz w:val="84"/>
          <w:szCs w:val="84"/>
        </w:rPr>
      </w:pPr>
    </w:p>
    <w:p w:rsidR="00156B67" w:rsidRDefault="00156B67">
      <w:pPr>
        <w:rPr>
          <w:sz w:val="84"/>
          <w:szCs w:val="84"/>
        </w:rPr>
      </w:pPr>
    </w:p>
    <w:p w:rsidR="00156B67" w:rsidRDefault="00000000">
      <w:pPr>
        <w:jc w:val="center"/>
        <w:rPr>
          <w:sz w:val="52"/>
          <w:szCs w:val="52"/>
        </w:rPr>
      </w:pPr>
      <w:r>
        <w:rPr>
          <w:rFonts w:hint="eastAsia"/>
          <w:sz w:val="52"/>
          <w:szCs w:val="52"/>
        </w:rPr>
        <w:t>2022</w:t>
      </w:r>
      <w:r>
        <w:rPr>
          <w:rFonts w:hint="eastAsia"/>
          <w:sz w:val="52"/>
          <w:szCs w:val="52"/>
        </w:rPr>
        <w:t>年海南省教育厅本级单位预算</w:t>
      </w:r>
    </w:p>
    <w:p w:rsidR="00156B67" w:rsidRDefault="00156B67">
      <w:pPr>
        <w:ind w:firstLine="1680"/>
        <w:jc w:val="center"/>
        <w:rPr>
          <w:sz w:val="84"/>
          <w:szCs w:val="84"/>
        </w:rPr>
      </w:pPr>
    </w:p>
    <w:p w:rsidR="00156B67" w:rsidRDefault="00156B67">
      <w:pPr>
        <w:ind w:firstLine="1680"/>
        <w:jc w:val="center"/>
        <w:rPr>
          <w:sz w:val="84"/>
          <w:szCs w:val="84"/>
        </w:rPr>
      </w:pPr>
    </w:p>
    <w:p w:rsidR="00156B67" w:rsidRDefault="00156B67">
      <w:pPr>
        <w:ind w:firstLine="1680"/>
        <w:jc w:val="center"/>
        <w:rPr>
          <w:sz w:val="84"/>
          <w:szCs w:val="84"/>
        </w:rPr>
      </w:pPr>
    </w:p>
    <w:p w:rsidR="00156B67" w:rsidRDefault="00156B67">
      <w:pPr>
        <w:ind w:firstLine="1680"/>
        <w:jc w:val="center"/>
        <w:rPr>
          <w:sz w:val="84"/>
          <w:szCs w:val="84"/>
        </w:rPr>
      </w:pPr>
    </w:p>
    <w:p w:rsidR="00156B67" w:rsidRDefault="00156B67">
      <w:pPr>
        <w:ind w:firstLine="1680"/>
        <w:jc w:val="center"/>
        <w:rPr>
          <w:sz w:val="84"/>
          <w:szCs w:val="84"/>
        </w:rPr>
      </w:pPr>
    </w:p>
    <w:p w:rsidR="00156B67" w:rsidRDefault="00156B67">
      <w:pPr>
        <w:rPr>
          <w:sz w:val="84"/>
          <w:szCs w:val="84"/>
        </w:rPr>
      </w:pPr>
    </w:p>
    <w:p w:rsidR="00156B67"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rsidR="00156B67"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海南省教育厅本级概况</w:t>
      </w:r>
    </w:p>
    <w:p w:rsidR="00156B67"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156B67"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海南省教育厅本级2022年单位预算表</w:t>
      </w:r>
    </w:p>
    <w:p w:rsidR="00156B6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156B6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156B6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156B6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156B6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156B6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156B6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156B6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156B6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156B6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156B67"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海南省教育厅本级2022年单位预算情况说明</w:t>
      </w:r>
    </w:p>
    <w:p w:rsidR="00156B67"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156B67" w:rsidRDefault="00156B67">
      <w:pPr>
        <w:pStyle w:val="1"/>
        <w:ind w:left="1320" w:firstLineChars="0" w:firstLine="0"/>
        <w:jc w:val="left"/>
        <w:rPr>
          <w:rFonts w:ascii="黑体" w:eastAsia="黑体" w:hAnsi="黑体" w:hint="eastAsia"/>
          <w:sz w:val="32"/>
          <w:szCs w:val="32"/>
        </w:rPr>
      </w:pPr>
    </w:p>
    <w:p w:rsidR="00156B67" w:rsidRDefault="00156B67">
      <w:pPr>
        <w:jc w:val="left"/>
        <w:rPr>
          <w:rFonts w:ascii="黑体" w:eastAsia="黑体" w:hAnsi="黑体" w:hint="eastAsia"/>
          <w:sz w:val="32"/>
          <w:szCs w:val="32"/>
        </w:rPr>
      </w:pPr>
    </w:p>
    <w:p w:rsidR="00156B67" w:rsidRDefault="00156B67">
      <w:pPr>
        <w:jc w:val="left"/>
        <w:rPr>
          <w:rFonts w:ascii="黑体" w:eastAsia="黑体" w:hAnsi="黑体" w:hint="eastAsia"/>
          <w:sz w:val="32"/>
          <w:szCs w:val="32"/>
        </w:rPr>
      </w:pPr>
    </w:p>
    <w:p w:rsidR="00156B67" w:rsidRDefault="00156B67">
      <w:pPr>
        <w:jc w:val="left"/>
        <w:rPr>
          <w:rFonts w:ascii="黑体" w:eastAsia="黑体" w:hAnsi="黑体" w:hint="eastAsia"/>
          <w:sz w:val="32"/>
          <w:szCs w:val="32"/>
        </w:rPr>
      </w:pPr>
    </w:p>
    <w:p w:rsidR="00156B67" w:rsidRDefault="00156B67">
      <w:pPr>
        <w:jc w:val="left"/>
        <w:rPr>
          <w:rFonts w:ascii="黑体" w:eastAsia="黑体" w:hAnsi="黑体" w:hint="eastAsia"/>
          <w:sz w:val="32"/>
          <w:szCs w:val="32"/>
        </w:rPr>
      </w:pPr>
    </w:p>
    <w:p w:rsidR="00156B67" w:rsidRDefault="00156B67">
      <w:pPr>
        <w:jc w:val="left"/>
        <w:rPr>
          <w:rFonts w:ascii="黑体" w:eastAsia="黑体" w:hAnsi="黑体" w:hint="eastAsia"/>
          <w:sz w:val="32"/>
          <w:szCs w:val="32"/>
        </w:rPr>
      </w:pPr>
    </w:p>
    <w:p w:rsidR="00156B67" w:rsidRDefault="00000000">
      <w:pPr>
        <w:pStyle w:val="1"/>
        <w:numPr>
          <w:ilvl w:val="0"/>
          <w:numId w:val="4"/>
        </w:numPr>
        <w:ind w:firstLineChars="0"/>
        <w:jc w:val="center"/>
        <w:rPr>
          <w:rFonts w:ascii="仿宋_GB2312" w:eastAsia="仿宋_GB2312" w:hAnsi="仿宋_GB2312" w:cs="仿宋_GB2312" w:hint="eastAsia"/>
          <w:sz w:val="32"/>
          <w:szCs w:val="32"/>
        </w:rPr>
      </w:pPr>
      <w:r>
        <w:rPr>
          <w:rFonts w:ascii="黑体" w:eastAsia="黑体" w:hAnsi="黑体" w:hint="eastAsia"/>
          <w:sz w:val="32"/>
          <w:szCs w:val="32"/>
        </w:rPr>
        <w:lastRenderedPageBreak/>
        <w:t xml:space="preserve">  海南省教育厅本级概况</w:t>
      </w:r>
    </w:p>
    <w:p w:rsidR="00156B67" w:rsidRDefault="00156B67">
      <w:pPr>
        <w:pStyle w:val="1"/>
        <w:numPr>
          <w:ilvl w:val="255"/>
          <w:numId w:val="0"/>
        </w:numPr>
        <w:rPr>
          <w:rFonts w:ascii="仿宋_GB2312" w:eastAsia="仿宋_GB2312" w:hAnsi="仿宋_GB2312" w:cs="仿宋_GB2312" w:hint="eastAsia"/>
          <w:sz w:val="32"/>
          <w:szCs w:val="32"/>
        </w:rPr>
      </w:pPr>
    </w:p>
    <w:p w:rsidR="00156B67" w:rsidRDefault="00000000">
      <w:pPr>
        <w:pStyle w:val="1"/>
        <w:numPr>
          <w:ilvl w:val="0"/>
          <w:numId w:val="5"/>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主要职能</w:t>
      </w:r>
    </w:p>
    <w:p w:rsidR="00156B67" w:rsidRDefault="00000000">
      <w:pPr>
        <w:pStyle w:val="a7"/>
        <w:ind w:firstLineChars="200" w:firstLine="640"/>
        <w:rPr>
          <w:rFonts w:ascii="仿宋_GB2312" w:eastAsia="仿宋_GB2312" w:hint="eastAsia"/>
          <w:sz w:val="32"/>
          <w:szCs w:val="30"/>
        </w:rPr>
      </w:pPr>
      <w:r>
        <w:rPr>
          <w:rFonts w:ascii="仿宋_GB2312" w:eastAsia="仿宋_GB2312" w:hint="eastAsia"/>
          <w:sz w:val="32"/>
          <w:szCs w:val="30"/>
        </w:rPr>
        <w:t>（一）研究拟订全省教育改革与发展的政策、规划并组织实施，起草有关法规规章草案。指导全省各级各类学校的教育教学改革与发展，研究提出推进中国（海南）自由贸易试验区、中国特色自由贸易港建设教育工作方面的意见和建议。</w:t>
      </w:r>
    </w:p>
    <w:p w:rsidR="00156B67" w:rsidRDefault="00000000">
      <w:pPr>
        <w:pStyle w:val="a7"/>
        <w:ind w:firstLineChars="200" w:firstLine="640"/>
        <w:rPr>
          <w:rFonts w:ascii="仿宋_GB2312" w:eastAsia="仿宋_GB2312" w:hint="eastAsia"/>
          <w:sz w:val="32"/>
          <w:szCs w:val="30"/>
        </w:rPr>
      </w:pPr>
      <w:r>
        <w:rPr>
          <w:rFonts w:ascii="仿宋_GB2312" w:eastAsia="仿宋_GB2312" w:hint="eastAsia"/>
          <w:sz w:val="32"/>
          <w:szCs w:val="30"/>
        </w:rPr>
        <w:t>（二）负责对全省各级各类学校贯彻落实党中央关于加强党的建设和思想政治工作的方针政策和省委有关决策部署情况进行检查、指导与督促；领导厅机关、直属单位（学校）党组织的工作。</w:t>
      </w:r>
    </w:p>
    <w:p w:rsidR="00156B67" w:rsidRDefault="00000000">
      <w:pPr>
        <w:pStyle w:val="a7"/>
        <w:ind w:firstLineChars="200" w:firstLine="640"/>
        <w:rPr>
          <w:rFonts w:ascii="仿宋_GB2312" w:eastAsia="仿宋_GB2312" w:hint="eastAsia"/>
          <w:sz w:val="32"/>
          <w:szCs w:val="30"/>
        </w:rPr>
      </w:pPr>
      <w:r>
        <w:rPr>
          <w:rFonts w:ascii="仿宋_GB2312" w:eastAsia="仿宋_GB2312" w:hint="eastAsia"/>
          <w:sz w:val="32"/>
          <w:szCs w:val="30"/>
        </w:rPr>
        <w:t>（三）统筹规划和协调管理全省各级各类教育资源，指导监督全省各级各类学校及其他教育机构的设置。统筹协调全省教育信息化建设工作。负责教育基本信息的统计、分析和发布。</w:t>
      </w:r>
    </w:p>
    <w:p w:rsidR="00156B67" w:rsidRDefault="00000000">
      <w:pPr>
        <w:pStyle w:val="a7"/>
        <w:ind w:firstLineChars="200" w:firstLine="640"/>
        <w:rPr>
          <w:rFonts w:ascii="仿宋_GB2312" w:eastAsia="仿宋_GB2312" w:hint="eastAsia"/>
          <w:sz w:val="32"/>
          <w:szCs w:val="30"/>
        </w:rPr>
      </w:pPr>
      <w:r>
        <w:rPr>
          <w:rFonts w:ascii="仿宋_GB2312" w:eastAsia="仿宋_GB2312" w:hint="eastAsia"/>
          <w:sz w:val="32"/>
          <w:szCs w:val="30"/>
        </w:rPr>
        <w:t>（四）依法组织实施对全省各级各类学校及其他教育机构督导评估和检查验收工作。负责对市县政府履行教育职责、市县教育行政主管部门履职情况和各级各类学校及其他教育机构的办学情况进行督导、检查、评估。监测全省各级各类教育发展水平和质量。负责组织全省教育重大事项的专项督导。</w:t>
      </w:r>
    </w:p>
    <w:p w:rsidR="00156B67" w:rsidRDefault="00000000">
      <w:pPr>
        <w:pStyle w:val="a7"/>
        <w:ind w:firstLineChars="200" w:firstLine="640"/>
        <w:rPr>
          <w:rFonts w:ascii="仿宋_GB2312" w:eastAsia="仿宋_GB2312" w:hint="eastAsia"/>
          <w:sz w:val="32"/>
          <w:szCs w:val="30"/>
        </w:rPr>
      </w:pPr>
      <w:r>
        <w:rPr>
          <w:rFonts w:ascii="仿宋_GB2312" w:eastAsia="仿宋_GB2312" w:hint="eastAsia"/>
          <w:sz w:val="32"/>
          <w:szCs w:val="30"/>
        </w:rPr>
        <w:lastRenderedPageBreak/>
        <w:t>（五）负责推进义务教育均衡发展，促进教育公平。统筹指导少数民族教育工作，协调对少数民族地区教育的扶持与援助。负责全省学前教育、义务教育、普通高中教育、特殊教育和校外教育的统筹管理工作，全面实施素质教育。</w:t>
      </w:r>
    </w:p>
    <w:p w:rsidR="00156B67" w:rsidRDefault="00000000">
      <w:pPr>
        <w:pStyle w:val="a7"/>
        <w:ind w:firstLineChars="200" w:firstLine="640"/>
        <w:rPr>
          <w:rFonts w:ascii="仿宋_GB2312" w:eastAsia="仿宋_GB2312" w:hint="eastAsia"/>
          <w:sz w:val="32"/>
          <w:szCs w:val="30"/>
        </w:rPr>
      </w:pPr>
      <w:r>
        <w:rPr>
          <w:rFonts w:ascii="仿宋_GB2312" w:eastAsia="仿宋_GB2312" w:hint="eastAsia"/>
          <w:sz w:val="32"/>
          <w:szCs w:val="30"/>
        </w:rPr>
        <w:t>（六）负责以就业为导向的职业教育发展与改革，负责职业教育工作的统筹规划、协调管理。指导产教融合、校企合作。</w:t>
      </w:r>
    </w:p>
    <w:p w:rsidR="00156B67" w:rsidRDefault="00000000">
      <w:pPr>
        <w:pStyle w:val="a7"/>
        <w:ind w:firstLineChars="200" w:firstLine="640"/>
        <w:rPr>
          <w:rFonts w:ascii="仿宋_GB2312" w:eastAsia="仿宋_GB2312" w:hint="eastAsia"/>
          <w:sz w:val="32"/>
          <w:szCs w:val="30"/>
        </w:rPr>
      </w:pPr>
      <w:r>
        <w:rPr>
          <w:rFonts w:ascii="仿宋_GB2312" w:eastAsia="仿宋_GB2312" w:hint="eastAsia"/>
          <w:sz w:val="32"/>
          <w:szCs w:val="30"/>
        </w:rPr>
        <w:t>（七）负责协调管理全省高等教育工作。统筹指导继续教育、终身教育工作。指导高校办学体制、学校内部管理体制和高校后勤社会化改革。规划并指导全省高校的学科专业布局和调整，完善促进终身教育培训的体制机制。</w:t>
      </w:r>
    </w:p>
    <w:p w:rsidR="00156B67" w:rsidRDefault="00000000">
      <w:pPr>
        <w:pStyle w:val="a7"/>
        <w:ind w:firstLineChars="200" w:firstLine="640"/>
        <w:rPr>
          <w:rFonts w:ascii="仿宋_GB2312" w:eastAsia="仿宋_GB2312" w:hint="eastAsia"/>
          <w:sz w:val="32"/>
          <w:szCs w:val="30"/>
        </w:rPr>
      </w:pPr>
      <w:r>
        <w:rPr>
          <w:rFonts w:ascii="仿宋_GB2312" w:eastAsia="仿宋_GB2312" w:hint="eastAsia"/>
          <w:sz w:val="32"/>
          <w:szCs w:val="30"/>
        </w:rPr>
        <w:t>（八）统筹管理本部门教育经费及境外对本省的教育援助、教育贷款；参与拟订教育经费筹措、教育拨款、教育基建投资、教育收费的政策规定；监测全省教育经费的筹措和使用情况；组织管理全省学生资助工作；指导全省教育系统内部审计工作。</w:t>
      </w:r>
    </w:p>
    <w:p w:rsidR="00156B67" w:rsidRDefault="00000000">
      <w:pPr>
        <w:pStyle w:val="a7"/>
        <w:ind w:firstLineChars="200" w:firstLine="640"/>
        <w:rPr>
          <w:rFonts w:ascii="仿宋_GB2312" w:eastAsia="仿宋_GB2312" w:hint="eastAsia"/>
          <w:sz w:val="32"/>
          <w:szCs w:val="30"/>
        </w:rPr>
      </w:pPr>
      <w:r>
        <w:rPr>
          <w:rFonts w:ascii="仿宋_GB2312" w:eastAsia="仿宋_GB2312" w:hint="eastAsia"/>
          <w:sz w:val="32"/>
          <w:szCs w:val="30"/>
        </w:rPr>
        <w:t>（九）指导全省各级各类学校思想政治工作、德育工作、法制宣传教育工作、体育卫生与美育工作、劳动教育及国防教育工作。指导、协调教育系统维护稳定以及学校安全工作。</w:t>
      </w:r>
    </w:p>
    <w:p w:rsidR="00156B67" w:rsidRDefault="00000000">
      <w:pPr>
        <w:pStyle w:val="a7"/>
        <w:ind w:firstLineChars="200" w:firstLine="640"/>
        <w:rPr>
          <w:rFonts w:ascii="仿宋_GB2312" w:eastAsia="仿宋_GB2312" w:hint="eastAsia"/>
          <w:sz w:val="32"/>
          <w:szCs w:val="30"/>
        </w:rPr>
      </w:pPr>
      <w:r>
        <w:rPr>
          <w:rFonts w:ascii="仿宋_GB2312" w:eastAsia="仿宋_GB2312" w:hint="eastAsia"/>
          <w:sz w:val="32"/>
          <w:szCs w:val="30"/>
        </w:rPr>
        <w:t>（十）主管全省教师工作。统筹协调各级各类学校校长、教师培训和教师教育，指导教师资格制度、教师专业技术职</w:t>
      </w:r>
      <w:r>
        <w:rPr>
          <w:rFonts w:ascii="仿宋_GB2312" w:eastAsia="仿宋_GB2312" w:hint="eastAsia"/>
          <w:sz w:val="32"/>
          <w:szCs w:val="30"/>
        </w:rPr>
        <w:lastRenderedPageBreak/>
        <w:t>务制度的实施。指导全省各级各类学校人事制度改革工作，推进全省教育领域人才队伍建设。</w:t>
      </w:r>
    </w:p>
    <w:p w:rsidR="00156B67" w:rsidRDefault="00000000">
      <w:pPr>
        <w:pStyle w:val="a7"/>
        <w:ind w:firstLineChars="200" w:firstLine="640"/>
        <w:rPr>
          <w:rFonts w:ascii="仿宋_GB2312" w:eastAsia="仿宋_GB2312" w:hint="eastAsia"/>
          <w:sz w:val="32"/>
          <w:szCs w:val="30"/>
        </w:rPr>
      </w:pPr>
      <w:r>
        <w:rPr>
          <w:rFonts w:ascii="仿宋_GB2312" w:eastAsia="仿宋_GB2312" w:hint="eastAsia"/>
          <w:sz w:val="32"/>
          <w:szCs w:val="30"/>
        </w:rPr>
        <w:t>（十一）负责全省各级各类学历教育的学籍和学历管理工作。协调制定高校招生计划并组织实施。负责实施国家学位制度，承担省学位委员会有关工作。参与拟订普通高校毕业生就业政策，指导普通高校开展大学生创新创业教育、就业工作。</w:t>
      </w:r>
    </w:p>
    <w:p w:rsidR="00156B67" w:rsidRDefault="00000000">
      <w:pPr>
        <w:pStyle w:val="a7"/>
        <w:ind w:firstLineChars="200" w:firstLine="640"/>
        <w:rPr>
          <w:rFonts w:ascii="仿宋_GB2312" w:eastAsia="仿宋_GB2312" w:hint="eastAsia"/>
          <w:sz w:val="32"/>
          <w:szCs w:val="30"/>
        </w:rPr>
      </w:pPr>
      <w:r>
        <w:rPr>
          <w:rFonts w:ascii="仿宋_GB2312" w:eastAsia="仿宋_GB2312" w:hint="eastAsia"/>
          <w:sz w:val="32"/>
          <w:szCs w:val="30"/>
        </w:rPr>
        <w:t>（十二）规划和协调教育系统重大科研工作。指导院校高新技术研究与推广、科研成果转化和“产学研”结合等工作。协调和指导学校开展教学研究工作。</w:t>
      </w:r>
    </w:p>
    <w:p w:rsidR="00156B67" w:rsidRDefault="00000000">
      <w:pPr>
        <w:pStyle w:val="a7"/>
        <w:ind w:firstLineChars="200" w:firstLine="640"/>
        <w:rPr>
          <w:rFonts w:ascii="仿宋_GB2312" w:eastAsia="仿宋_GB2312" w:hint="eastAsia"/>
          <w:sz w:val="32"/>
          <w:szCs w:val="30"/>
        </w:rPr>
      </w:pPr>
      <w:r>
        <w:rPr>
          <w:rFonts w:ascii="仿宋_GB2312" w:eastAsia="仿宋_GB2312" w:hint="eastAsia"/>
          <w:sz w:val="32"/>
          <w:szCs w:val="30"/>
        </w:rPr>
        <w:t>（十三）加强教育领域对外开放。指导教育系统开展与国际和港澳台地区的合作与交流，协调管理中外合作办学和外籍人员子女学校，监督管理自费留学中介服务机构。引进国内外优质教育培训资源，举办高水平中外合作办学机构和项目，加强教育培训合作，培养高水平的国际化人才。指导外籍教师聘请和外国留学生管理工作。指导汉语国际推广工作。</w:t>
      </w:r>
    </w:p>
    <w:p w:rsidR="00156B67" w:rsidRDefault="00000000">
      <w:pPr>
        <w:pStyle w:val="a7"/>
        <w:ind w:firstLineChars="200" w:firstLine="640"/>
        <w:rPr>
          <w:rFonts w:ascii="仿宋_GB2312" w:eastAsia="仿宋_GB2312" w:hint="eastAsia"/>
          <w:sz w:val="32"/>
          <w:szCs w:val="30"/>
        </w:rPr>
      </w:pPr>
      <w:r>
        <w:rPr>
          <w:rFonts w:ascii="仿宋_GB2312" w:eastAsia="仿宋_GB2312" w:hint="eastAsia"/>
          <w:sz w:val="32"/>
          <w:szCs w:val="30"/>
        </w:rPr>
        <w:t>（十四）承担全省语言文字的管理工作。制定全省语言文字中长期规划并组织实施，指导语言文字规范化建设，监督检查语言文字的应用情况，负责普通话推广和普通话水平测试管理工作。</w:t>
      </w:r>
    </w:p>
    <w:p w:rsidR="00156B67" w:rsidRDefault="00000000">
      <w:pPr>
        <w:pStyle w:val="a7"/>
        <w:ind w:firstLineChars="200" w:firstLine="640"/>
        <w:rPr>
          <w:rFonts w:ascii="仿宋_GB2312" w:eastAsia="仿宋_GB2312" w:hint="eastAsia"/>
          <w:sz w:val="32"/>
          <w:szCs w:val="30"/>
        </w:rPr>
      </w:pPr>
      <w:r>
        <w:rPr>
          <w:rFonts w:ascii="仿宋_GB2312" w:eastAsia="仿宋_GB2312" w:hint="eastAsia"/>
          <w:sz w:val="32"/>
          <w:szCs w:val="30"/>
        </w:rPr>
        <w:lastRenderedPageBreak/>
        <w:t>（十五）负责对直属事业单位（学校）贯彻执行党和国家的方针政策、法律、法规、规章的检查监督，协同有关部门监管其非经营性国有资产。</w:t>
      </w:r>
    </w:p>
    <w:p w:rsidR="00156B67" w:rsidRDefault="00000000">
      <w:pPr>
        <w:pStyle w:val="a7"/>
        <w:ind w:firstLineChars="200" w:firstLine="640"/>
        <w:rPr>
          <w:rFonts w:ascii="仿宋_GB2312" w:eastAsia="仿宋_GB2312" w:hint="eastAsia"/>
          <w:sz w:val="32"/>
          <w:szCs w:val="30"/>
        </w:rPr>
      </w:pPr>
      <w:r>
        <w:rPr>
          <w:rFonts w:ascii="仿宋_GB2312" w:eastAsia="仿宋_GB2312" w:hint="eastAsia"/>
          <w:sz w:val="32"/>
          <w:szCs w:val="30"/>
        </w:rPr>
        <w:t>（十六）完成省委、省政府和上级部门交办的其他任务。</w:t>
      </w:r>
    </w:p>
    <w:p w:rsidR="00156B67" w:rsidRPr="00DF541E" w:rsidRDefault="00DF541E">
      <w:pPr>
        <w:pStyle w:val="a7"/>
        <w:ind w:firstLineChars="200" w:firstLine="640"/>
        <w:rPr>
          <w:rFonts w:ascii="仿宋_GB2312" w:eastAsia="仿宋_GB2312" w:hint="eastAsia"/>
          <w:sz w:val="32"/>
          <w:szCs w:val="30"/>
        </w:rPr>
      </w:pPr>
      <w:r w:rsidRPr="00DF541E">
        <w:rPr>
          <w:rFonts w:ascii="仿宋_GB2312" w:eastAsia="仿宋_GB2312" w:hint="eastAsia"/>
          <w:sz w:val="32"/>
          <w:szCs w:val="30"/>
          <w:highlight w:val="cyan"/>
        </w:rPr>
        <w:t>机构设置情况：我厅内设十五个处室和机关党委，十五个处室分别为：党委办公室（思想政治教育处、省委教育工作领导小组秘书组办公室、教材处）、行政办公室（信访处、保密室）、教育督导局（省人民政府教育督导委员会办公室）、政策法规处（行政审批办公室、校外教育培训监管处）、改革与发展规划处、人事处（产业人才工作处、老干部处）、财务管理处（</w:t>
      </w:r>
      <w:proofErr w:type="gramStart"/>
      <w:r w:rsidRPr="00DF541E">
        <w:rPr>
          <w:rFonts w:ascii="仿宋_GB2312" w:eastAsia="仿宋_GB2312" w:hint="eastAsia"/>
          <w:sz w:val="32"/>
          <w:szCs w:val="30"/>
          <w:highlight w:val="cyan"/>
        </w:rPr>
        <w:t>省学生</w:t>
      </w:r>
      <w:proofErr w:type="gramEnd"/>
      <w:r w:rsidRPr="00DF541E">
        <w:rPr>
          <w:rFonts w:ascii="仿宋_GB2312" w:eastAsia="仿宋_GB2312" w:hint="eastAsia"/>
          <w:sz w:val="32"/>
          <w:szCs w:val="30"/>
          <w:highlight w:val="cyan"/>
        </w:rPr>
        <w:t>资助管理办公室）、审计处、基础教育处（民族教育处）、职业教育与成人教育处、高等教育处（学生工作处、省学位委员会办公室）、教师工作处（语言文字应用管理处）、体育卫生与艺术教育处、国际合作与交流处（港澳台事务办公室、汉语国际推广办公室）、学校安全工作处。</w:t>
      </w:r>
    </w:p>
    <w:p w:rsidR="00156B67" w:rsidRDefault="00000000">
      <w:pPr>
        <w:ind w:firstLineChars="200" w:firstLine="640"/>
        <w:rPr>
          <w:rFonts w:ascii="黑体" w:eastAsia="黑体" w:hAnsi="黑体" w:hint="eastAsia"/>
          <w:sz w:val="32"/>
          <w:szCs w:val="32"/>
        </w:rPr>
      </w:pPr>
      <w:r>
        <w:rPr>
          <w:rFonts w:ascii="黑体" w:eastAsia="黑体" w:hAnsi="黑体" w:hint="eastAsia"/>
          <w:sz w:val="32"/>
          <w:szCs w:val="32"/>
        </w:rPr>
        <w:t xml:space="preserve">第二部分 </w:t>
      </w:r>
      <w:r>
        <w:rPr>
          <w:rFonts w:ascii="仿宋_GB2312" w:eastAsia="仿宋_GB2312" w:hAnsi="黑体" w:cs="仿宋_GB2312" w:hint="eastAsia"/>
          <w:sz w:val="32"/>
          <w:szCs w:val="32"/>
        </w:rPr>
        <w:t xml:space="preserve"> </w:t>
      </w:r>
      <w:r>
        <w:rPr>
          <w:rFonts w:ascii="黑体" w:eastAsia="黑体" w:hAnsi="黑体" w:hint="eastAsia"/>
          <w:sz w:val="32"/>
          <w:szCs w:val="32"/>
        </w:rPr>
        <w:t>海南省教育厅本级2022年单位预算表</w:t>
      </w:r>
    </w:p>
    <w:p w:rsidR="00156B67" w:rsidRDefault="00156B67">
      <w:pPr>
        <w:ind w:left="800"/>
        <w:jc w:val="left"/>
        <w:rPr>
          <w:rFonts w:ascii="黑体" w:eastAsia="黑体" w:hAnsi="黑体" w:hint="eastAsia"/>
          <w:sz w:val="32"/>
          <w:szCs w:val="32"/>
        </w:rPr>
      </w:pPr>
    </w:p>
    <w:p w:rsidR="00156B67" w:rsidRDefault="00000000">
      <w:pPr>
        <w:ind w:left="800"/>
        <w:jc w:val="center"/>
        <w:rPr>
          <w:rFonts w:ascii="仿宋_GB2312" w:eastAsia="仿宋_GB2312" w:hAnsi="黑体" w:hint="eastAsia"/>
          <w:b/>
          <w:sz w:val="32"/>
          <w:szCs w:val="32"/>
        </w:rPr>
      </w:pPr>
      <w:r>
        <w:rPr>
          <w:rFonts w:ascii="仿宋_GB2312" w:eastAsia="仿宋_GB2312" w:hAnsi="黑体" w:hint="eastAsia"/>
          <w:b/>
          <w:sz w:val="32"/>
          <w:szCs w:val="32"/>
        </w:rPr>
        <w:t>（此部分内容即为部门或单位预算公开表）</w:t>
      </w:r>
    </w:p>
    <w:p w:rsidR="00156B67" w:rsidRDefault="00156B67">
      <w:pPr>
        <w:rPr>
          <w:rFonts w:ascii="黑体" w:eastAsia="黑体" w:hAnsi="黑体" w:hint="eastAsia"/>
          <w:sz w:val="32"/>
          <w:szCs w:val="32"/>
        </w:rPr>
      </w:pPr>
    </w:p>
    <w:p w:rsidR="00156B67" w:rsidRDefault="00000000">
      <w:pPr>
        <w:ind w:firstLineChars="200" w:firstLine="640"/>
        <w:rPr>
          <w:rFonts w:ascii="黑体" w:eastAsia="黑体" w:hAnsi="黑体" w:hint="eastAsia"/>
          <w:sz w:val="32"/>
          <w:szCs w:val="32"/>
        </w:rPr>
      </w:pPr>
      <w:r>
        <w:rPr>
          <w:rFonts w:ascii="黑体" w:eastAsia="黑体" w:hAnsi="黑体" w:hint="eastAsia"/>
          <w:sz w:val="32"/>
          <w:szCs w:val="32"/>
        </w:rPr>
        <w:t>第三部分  海南省教育厅本级2022年单位预算情况说明</w:t>
      </w:r>
    </w:p>
    <w:p w:rsidR="00156B67" w:rsidRDefault="00156B67">
      <w:pPr>
        <w:jc w:val="center"/>
        <w:rPr>
          <w:rFonts w:ascii="黑体" w:eastAsia="黑体" w:hAnsi="黑体" w:hint="eastAsia"/>
          <w:sz w:val="32"/>
          <w:szCs w:val="32"/>
        </w:rPr>
      </w:pPr>
    </w:p>
    <w:p w:rsidR="00156B67"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一、关于海南省教育厅本级2022年财政拨款收支预算情况的总体说明</w:t>
      </w:r>
    </w:p>
    <w:p w:rsidR="00156B67"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海南省教育厅本级</w:t>
      </w:r>
      <w:r>
        <w:rPr>
          <w:rFonts w:ascii="仿宋_GB2312" w:eastAsia="仿宋_GB2312" w:hAnsi="黑体" w:cs="仿宋_GB2312" w:hint="eastAsia"/>
          <w:sz w:val="32"/>
          <w:szCs w:val="32"/>
        </w:rPr>
        <w:t>2022</w:t>
      </w:r>
      <w:r>
        <w:rPr>
          <w:rFonts w:ascii="仿宋_GB2312" w:eastAsia="仿宋_GB2312" w:hAnsi="黑体" w:hint="eastAsia"/>
          <w:sz w:val="32"/>
          <w:szCs w:val="32"/>
        </w:rPr>
        <w:t>年财政拨款收支总预算</w:t>
      </w:r>
      <w:r>
        <w:rPr>
          <w:rFonts w:ascii="仿宋_GB2312" w:eastAsia="仿宋_GB2312" w:hAnsi="黑体" w:cs="仿宋_GB2312" w:hint="eastAsia"/>
          <w:sz w:val="32"/>
          <w:szCs w:val="32"/>
        </w:rPr>
        <w:t>173,750.69</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增加51087.34</w:t>
      </w:r>
      <w:r>
        <w:rPr>
          <w:rFonts w:ascii="仿宋_GB2312" w:eastAsia="仿宋_GB2312" w:hAnsi="黑体" w:hint="eastAsia"/>
          <w:sz w:val="32"/>
          <w:szCs w:val="32"/>
        </w:rPr>
        <w:t>万元，主要是教育支出增加了78396.83万元。其中，收入总计</w:t>
      </w:r>
      <w:r>
        <w:rPr>
          <w:rFonts w:ascii="仿宋_GB2312" w:eastAsia="仿宋_GB2312" w:hAnsi="黑体" w:cs="仿宋_GB2312" w:hint="eastAsia"/>
          <w:sz w:val="32"/>
          <w:szCs w:val="32"/>
        </w:rPr>
        <w:t>173,750.69</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173,750.69</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0</w:t>
      </w:r>
      <w:r>
        <w:rPr>
          <w:rFonts w:ascii="仿宋_GB2312" w:eastAsia="仿宋_GB2312" w:hAnsi="黑体" w:hint="eastAsia"/>
          <w:sz w:val="32"/>
          <w:szCs w:val="32"/>
        </w:rPr>
        <w:t>万元，政府性基金预算本年收入</w:t>
      </w:r>
      <w:r>
        <w:rPr>
          <w:rFonts w:ascii="仿宋_GB2312" w:eastAsia="仿宋_GB2312" w:hAnsi="黑体" w:cs="仿宋_GB2312" w:hint="eastAsia"/>
          <w:sz w:val="32"/>
          <w:szCs w:val="32"/>
        </w:rPr>
        <w:t>0</w:t>
      </w:r>
      <w:r>
        <w:rPr>
          <w:rFonts w:ascii="仿宋_GB2312" w:eastAsia="仿宋_GB2312" w:hAnsi="黑体" w:hint="eastAsia"/>
          <w:sz w:val="32"/>
          <w:szCs w:val="32"/>
        </w:rPr>
        <w:t>万元；支出总计</w:t>
      </w:r>
      <w:r>
        <w:rPr>
          <w:rFonts w:ascii="仿宋_GB2312" w:eastAsia="仿宋_GB2312" w:hAnsi="黑体" w:cs="仿宋_GB2312" w:hint="eastAsia"/>
          <w:sz w:val="32"/>
          <w:szCs w:val="32"/>
        </w:rPr>
        <w:t>173,750.69</w:t>
      </w:r>
      <w:r>
        <w:rPr>
          <w:rFonts w:ascii="仿宋_GB2312" w:eastAsia="仿宋_GB2312" w:hAnsi="黑体" w:hint="eastAsia"/>
          <w:sz w:val="32"/>
          <w:szCs w:val="32"/>
        </w:rPr>
        <w:t>万元，包括教育支出173,230.74万元、</w:t>
      </w:r>
      <w:r>
        <w:rPr>
          <w:rFonts w:ascii="仿宋_GB2312" w:eastAsia="仿宋_GB2312" w:hAnsi="黑体" w:hint="eastAsia"/>
          <w:sz w:val="32"/>
          <w:szCs w:val="32"/>
        </w:rPr>
        <w:t> </w:t>
      </w:r>
      <w:r>
        <w:rPr>
          <w:rFonts w:ascii="仿宋_GB2312" w:eastAsia="仿宋_GB2312" w:hAnsi="黑体" w:hint="eastAsia"/>
          <w:sz w:val="32"/>
          <w:szCs w:val="32"/>
        </w:rPr>
        <w:t>社会保障和就业支出260.73万元、</w:t>
      </w:r>
      <w:r>
        <w:rPr>
          <w:rFonts w:ascii="仿宋_GB2312" w:eastAsia="仿宋_GB2312" w:hAnsi="黑体" w:hint="eastAsia"/>
          <w:sz w:val="32"/>
          <w:szCs w:val="32"/>
        </w:rPr>
        <w:t> </w:t>
      </w:r>
      <w:r>
        <w:rPr>
          <w:rFonts w:ascii="仿宋_GB2312" w:eastAsia="仿宋_GB2312" w:hAnsi="黑体" w:hint="eastAsia"/>
          <w:sz w:val="32"/>
          <w:szCs w:val="32"/>
        </w:rPr>
        <w:t>卫生健康支出96.92万元、</w:t>
      </w:r>
      <w:r>
        <w:rPr>
          <w:rFonts w:ascii="仿宋_GB2312" w:eastAsia="仿宋_GB2312" w:hAnsi="黑体" w:hint="eastAsia"/>
          <w:sz w:val="32"/>
          <w:szCs w:val="32"/>
        </w:rPr>
        <w:t> </w:t>
      </w:r>
      <w:r>
        <w:rPr>
          <w:rFonts w:ascii="仿宋_GB2312" w:eastAsia="仿宋_GB2312" w:hAnsi="黑体" w:hint="eastAsia"/>
          <w:sz w:val="32"/>
          <w:szCs w:val="32"/>
        </w:rPr>
        <w:t>住房保障支出162.30万元。</w:t>
      </w:r>
    </w:p>
    <w:p w:rsidR="00156B67" w:rsidRDefault="00000000">
      <w:pPr>
        <w:ind w:firstLine="640"/>
        <w:jc w:val="left"/>
        <w:rPr>
          <w:rFonts w:ascii="黑体" w:eastAsia="黑体" w:hAnsi="黑体" w:hint="eastAsia"/>
          <w:sz w:val="32"/>
          <w:szCs w:val="32"/>
        </w:rPr>
      </w:pPr>
      <w:r>
        <w:rPr>
          <w:rFonts w:ascii="黑体" w:eastAsia="黑体" w:hAnsi="黑体" w:hint="eastAsia"/>
          <w:sz w:val="32"/>
          <w:szCs w:val="32"/>
        </w:rPr>
        <w:t>二、关于海南省教育厅本级2022年一般公共预算当年拨款情况说明</w:t>
      </w:r>
    </w:p>
    <w:p w:rsidR="00156B67"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海南省教育厅（部门或单位）</w:t>
      </w:r>
      <w:r>
        <w:rPr>
          <w:rFonts w:ascii="仿宋_GB2312" w:eastAsia="仿宋_GB2312" w:hAnsi="黑体" w:cs="仿宋_GB2312" w:hint="eastAsia"/>
          <w:sz w:val="32"/>
          <w:szCs w:val="32"/>
        </w:rPr>
        <w:t>2022</w:t>
      </w:r>
      <w:r>
        <w:rPr>
          <w:rFonts w:ascii="仿宋_GB2312" w:eastAsia="仿宋_GB2312" w:hAnsi="黑体" w:hint="eastAsia"/>
          <w:sz w:val="32"/>
          <w:szCs w:val="32"/>
        </w:rPr>
        <w:t>年一般公共预算当年拨款</w:t>
      </w:r>
      <w:r>
        <w:rPr>
          <w:rFonts w:ascii="仿宋_GB2312" w:eastAsia="仿宋_GB2312" w:hAnsi="黑体" w:cs="仿宋_GB2312" w:hint="eastAsia"/>
          <w:sz w:val="32"/>
          <w:szCs w:val="32"/>
        </w:rPr>
        <w:t>173750.69</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增加78213.84</w:t>
      </w:r>
      <w:r>
        <w:rPr>
          <w:rFonts w:ascii="仿宋_GB2312" w:eastAsia="仿宋_GB2312" w:hAnsi="黑体" w:hint="eastAsia"/>
          <w:sz w:val="32"/>
          <w:szCs w:val="32"/>
        </w:rPr>
        <w:t>万元，主要是。</w:t>
      </w:r>
    </w:p>
    <w:p w:rsidR="00156B67"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156B67" w:rsidRDefault="00000000">
      <w:pPr>
        <w:ind w:firstLineChars="250" w:firstLine="800"/>
        <w:rPr>
          <w:rFonts w:ascii="仿宋_GB2312" w:eastAsia="仿宋_GB2312" w:hAnsi="黑体" w:hint="eastAsia"/>
          <w:sz w:val="32"/>
          <w:szCs w:val="32"/>
        </w:rPr>
      </w:pPr>
      <w:r>
        <w:rPr>
          <w:rFonts w:ascii="仿宋_GB2312" w:eastAsia="仿宋_GB2312" w:hAnsi="黑体" w:hint="eastAsia"/>
          <w:sz w:val="32"/>
          <w:szCs w:val="32"/>
        </w:rPr>
        <w:t>教育（类）</w:t>
      </w:r>
      <w:r>
        <w:rPr>
          <w:rFonts w:ascii="仿宋_GB2312" w:eastAsia="仿宋_GB2312" w:hAnsi="黑体" w:cs="仿宋_GB2312" w:hint="eastAsia"/>
          <w:sz w:val="32"/>
          <w:szCs w:val="32"/>
        </w:rPr>
        <w:t>支出173230.74</w:t>
      </w:r>
      <w:r>
        <w:rPr>
          <w:rFonts w:ascii="仿宋_GB2312" w:eastAsia="仿宋_GB2312" w:hAnsi="黑体" w:hint="eastAsia"/>
          <w:sz w:val="32"/>
          <w:szCs w:val="32"/>
        </w:rPr>
        <w:t>万元，占</w:t>
      </w:r>
      <w:r>
        <w:rPr>
          <w:rFonts w:ascii="仿宋_GB2312" w:eastAsia="仿宋_GB2312" w:hAnsi="黑体" w:cs="仿宋_GB2312" w:hint="eastAsia"/>
          <w:sz w:val="32"/>
          <w:szCs w:val="32"/>
        </w:rPr>
        <w:t>99.7</w:t>
      </w:r>
      <w:r>
        <w:rPr>
          <w:rFonts w:ascii="仿宋_GB2312" w:eastAsia="仿宋_GB2312" w:hAnsi="黑体" w:hint="eastAsia"/>
          <w:sz w:val="32"/>
          <w:szCs w:val="32"/>
        </w:rPr>
        <w:t>%；社会保障和就业（类）</w:t>
      </w:r>
      <w:r>
        <w:rPr>
          <w:rFonts w:ascii="仿宋_GB2312" w:eastAsia="仿宋_GB2312" w:hAnsi="黑体" w:cs="仿宋_GB2312" w:hint="eastAsia"/>
          <w:sz w:val="32"/>
          <w:szCs w:val="32"/>
        </w:rPr>
        <w:t>支出260.73</w:t>
      </w:r>
      <w:r>
        <w:rPr>
          <w:rFonts w:ascii="仿宋_GB2312" w:eastAsia="仿宋_GB2312" w:hAnsi="黑体" w:hint="eastAsia"/>
          <w:sz w:val="32"/>
          <w:szCs w:val="32"/>
        </w:rPr>
        <w:t>万元，占</w:t>
      </w:r>
      <w:r>
        <w:rPr>
          <w:rFonts w:ascii="仿宋_GB2312" w:eastAsia="仿宋_GB2312" w:hAnsi="黑体" w:cs="仿宋_GB2312" w:hint="eastAsia"/>
          <w:sz w:val="32"/>
          <w:szCs w:val="32"/>
        </w:rPr>
        <w:t>0.15</w:t>
      </w:r>
      <w:r>
        <w:rPr>
          <w:rFonts w:ascii="仿宋_GB2312" w:eastAsia="仿宋_GB2312" w:hAnsi="黑体" w:hint="eastAsia"/>
          <w:sz w:val="32"/>
          <w:szCs w:val="32"/>
        </w:rPr>
        <w:t>%；卫生健康（类）支出96.92万元，占0.05%：住房保障（类）支出162.3万元，占0.1%。</w:t>
      </w:r>
    </w:p>
    <w:p w:rsidR="00156B67" w:rsidRDefault="00000000">
      <w:pPr>
        <w:ind w:firstLine="640"/>
        <w:jc w:val="left"/>
        <w:rPr>
          <w:rFonts w:ascii="楷体" w:eastAsia="楷体" w:hAnsi="楷体" w:hint="eastAsia"/>
          <w:sz w:val="32"/>
          <w:szCs w:val="32"/>
        </w:rPr>
      </w:pPr>
      <w:r>
        <w:rPr>
          <w:rFonts w:ascii="楷体" w:eastAsia="楷体" w:hAnsi="楷体" w:hint="eastAsia"/>
          <w:sz w:val="32"/>
          <w:szCs w:val="32"/>
        </w:rPr>
        <w:lastRenderedPageBreak/>
        <w:t>（三）一般公共预算当年拨款具体使用情况</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1.教育支出（类）教育管理事务（款）行政运行（项）2022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3407.2</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增加1185.25</w:t>
      </w:r>
      <w:r>
        <w:rPr>
          <w:rFonts w:ascii="仿宋_GB2312" w:eastAsia="仿宋_GB2312" w:hAnsi="黑体" w:hint="eastAsia"/>
          <w:sz w:val="32"/>
          <w:szCs w:val="32"/>
        </w:rPr>
        <w:t>万元，主要是行政运行预算追加。</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教育支出（类）教育管理事务（款）一般行政管理事务（项）2022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92</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减少801.78</w:t>
      </w:r>
      <w:r>
        <w:rPr>
          <w:rFonts w:ascii="仿宋_GB2312" w:eastAsia="仿宋_GB2312" w:hAnsi="黑体" w:hint="eastAsia"/>
          <w:sz w:val="32"/>
          <w:szCs w:val="32"/>
        </w:rPr>
        <w:t>万元，主要是一般行政管理事务减少。</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3.教育支出（类）教育管理事务（款）其他教育管理事务支出（项）2022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1839.15</w:t>
      </w:r>
      <w:r>
        <w:rPr>
          <w:rFonts w:ascii="仿宋_GB2312" w:eastAsia="仿宋_GB2312" w:hAnsi="黑体" w:hint="eastAsia"/>
          <w:sz w:val="32"/>
          <w:szCs w:val="32"/>
        </w:rPr>
        <w:t>万元，比上年预算数增加83.52万元，主要是</w:t>
      </w:r>
      <w:r>
        <w:rPr>
          <w:rFonts w:ascii="仿宋_GB2312" w:eastAsia="仿宋_GB2312" w:hAnsi="黑体" w:cs="仿宋_GB2312" w:hint="eastAsia"/>
          <w:sz w:val="32"/>
          <w:szCs w:val="32"/>
        </w:rPr>
        <w:t>其他教育管理事务支出预算追加。</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4.</w:t>
      </w:r>
      <w:r>
        <w:rPr>
          <w:rFonts w:ascii="仿宋_GB2312" w:eastAsia="仿宋_GB2312" w:hAnsi="黑体" w:cs="仿宋_GB2312" w:hint="eastAsia"/>
          <w:sz w:val="32"/>
          <w:szCs w:val="32"/>
        </w:rPr>
        <w:t>教育支出（类）普通教育（款）学前教育（项）2022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1415.1</w:t>
      </w:r>
      <w:r>
        <w:rPr>
          <w:rFonts w:ascii="仿宋_GB2312" w:eastAsia="仿宋_GB2312" w:hAnsi="黑体" w:hint="eastAsia"/>
          <w:sz w:val="32"/>
          <w:szCs w:val="32"/>
        </w:rPr>
        <w:t>万元，比上年预算数增加75.1万元，主要是学前教育预算追加。</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5.</w:t>
      </w:r>
      <w:r>
        <w:rPr>
          <w:rFonts w:ascii="仿宋_GB2312" w:eastAsia="仿宋_GB2312" w:hAnsi="黑体" w:cs="仿宋_GB2312" w:hint="eastAsia"/>
          <w:sz w:val="32"/>
          <w:szCs w:val="32"/>
        </w:rPr>
        <w:t>教育支出（类）普通教育（款）小学教育（项）2022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12044.5</w:t>
      </w:r>
      <w:r>
        <w:rPr>
          <w:rFonts w:ascii="仿宋_GB2312" w:eastAsia="仿宋_GB2312" w:hAnsi="黑体" w:hint="eastAsia"/>
          <w:sz w:val="32"/>
          <w:szCs w:val="32"/>
        </w:rPr>
        <w:t>万元，比上年预算数减少700.04万元，主要是小学教育减少。</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6.</w:t>
      </w:r>
      <w:r>
        <w:rPr>
          <w:rFonts w:ascii="仿宋_GB2312" w:eastAsia="仿宋_GB2312" w:hAnsi="黑体" w:cs="仿宋_GB2312" w:hint="eastAsia"/>
          <w:sz w:val="32"/>
          <w:szCs w:val="32"/>
        </w:rPr>
        <w:t>教育支出（类）普通教育（款）初中教育（项）2022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12487.5</w:t>
      </w:r>
      <w:r>
        <w:rPr>
          <w:rFonts w:ascii="仿宋_GB2312" w:eastAsia="仿宋_GB2312" w:hAnsi="黑体" w:hint="eastAsia"/>
          <w:sz w:val="32"/>
          <w:szCs w:val="32"/>
        </w:rPr>
        <w:t>万元，比上年预算数增加924.5万元，主要是初中教育预算追加。</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7.</w:t>
      </w:r>
      <w:r>
        <w:rPr>
          <w:rFonts w:ascii="仿宋_GB2312" w:eastAsia="仿宋_GB2312" w:hAnsi="黑体" w:cs="仿宋_GB2312" w:hint="eastAsia"/>
          <w:sz w:val="32"/>
          <w:szCs w:val="32"/>
        </w:rPr>
        <w:t>教育支出（类）普通教育（款）高等教育（项）2022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118769.7</w:t>
      </w:r>
      <w:r>
        <w:rPr>
          <w:rFonts w:ascii="仿宋_GB2312" w:eastAsia="仿宋_GB2312" w:hAnsi="黑体" w:hint="eastAsia"/>
          <w:sz w:val="32"/>
          <w:szCs w:val="32"/>
        </w:rPr>
        <w:t>万元，比上年预算数增加65020.59万元，主要是高等教育预算追加。</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lastRenderedPageBreak/>
        <w:t>8.</w:t>
      </w:r>
      <w:r>
        <w:rPr>
          <w:rFonts w:ascii="仿宋_GB2312" w:eastAsia="仿宋_GB2312" w:hAnsi="黑体" w:cs="仿宋_GB2312" w:hint="eastAsia"/>
          <w:sz w:val="32"/>
          <w:szCs w:val="32"/>
        </w:rPr>
        <w:t>教育支出（类）职业教育（款）中等职业教育（项）2022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1580.4</w:t>
      </w:r>
      <w:r>
        <w:rPr>
          <w:rFonts w:ascii="仿宋_GB2312" w:eastAsia="仿宋_GB2312" w:hAnsi="黑体" w:hint="eastAsia"/>
          <w:sz w:val="32"/>
          <w:szCs w:val="32"/>
        </w:rPr>
        <w:t>万元，比上年预算数减少1326.15万元，主要是中等职业教育减少。</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9.</w:t>
      </w:r>
      <w:r>
        <w:rPr>
          <w:rFonts w:ascii="仿宋_GB2312" w:eastAsia="仿宋_GB2312" w:hAnsi="黑体" w:cs="仿宋_GB2312" w:hint="eastAsia"/>
          <w:sz w:val="32"/>
          <w:szCs w:val="32"/>
        </w:rPr>
        <w:t>教育支出（类）职业教育（款）高等职业教育（项）2022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21,005.69</w:t>
      </w:r>
      <w:r>
        <w:rPr>
          <w:rFonts w:ascii="仿宋_GB2312" w:eastAsia="仿宋_GB2312" w:hAnsi="黑体" w:hint="eastAsia"/>
          <w:sz w:val="32"/>
          <w:szCs w:val="32"/>
        </w:rPr>
        <w:t>万元，比上年预算数减少14208.34万元，主要是增加了对高等职业教育的投入。</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10.</w:t>
      </w:r>
      <w:r>
        <w:rPr>
          <w:rFonts w:ascii="仿宋_GB2312" w:eastAsia="仿宋_GB2312" w:hAnsi="黑体" w:cs="仿宋_GB2312" w:hint="eastAsia"/>
          <w:sz w:val="32"/>
          <w:szCs w:val="32"/>
        </w:rPr>
        <w:t>教育支出（类）留学教育（款）出国留学教育（项）2022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71.4</w:t>
      </w:r>
      <w:r>
        <w:rPr>
          <w:rFonts w:ascii="仿宋_GB2312" w:eastAsia="仿宋_GB2312" w:hAnsi="黑体" w:hint="eastAsia"/>
          <w:sz w:val="32"/>
          <w:szCs w:val="32"/>
        </w:rPr>
        <w:t>万元，比上年预算数增加71.4万元，主要是</w:t>
      </w:r>
      <w:r>
        <w:rPr>
          <w:rFonts w:ascii="仿宋_GB2312" w:eastAsia="仿宋_GB2312" w:hAnsi="黑体" w:cs="仿宋_GB2312" w:hint="eastAsia"/>
          <w:sz w:val="32"/>
          <w:szCs w:val="32"/>
        </w:rPr>
        <w:t>出国留学教育预算增加。</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11.</w:t>
      </w:r>
      <w:r>
        <w:rPr>
          <w:rFonts w:ascii="仿宋_GB2312" w:eastAsia="仿宋_GB2312" w:hAnsi="黑体" w:cs="仿宋_GB2312" w:hint="eastAsia"/>
          <w:sz w:val="32"/>
          <w:szCs w:val="32"/>
        </w:rPr>
        <w:t>教育支出（类）留学教育（款）来华留学教育（项）2022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143.1</w:t>
      </w:r>
      <w:r>
        <w:rPr>
          <w:rFonts w:ascii="仿宋_GB2312" w:eastAsia="仿宋_GB2312" w:hAnsi="黑体" w:hint="eastAsia"/>
          <w:sz w:val="32"/>
          <w:szCs w:val="32"/>
        </w:rPr>
        <w:t>万元，比上年预算数增加143.1万元，主要是</w:t>
      </w:r>
      <w:r>
        <w:rPr>
          <w:rFonts w:ascii="仿宋_GB2312" w:eastAsia="仿宋_GB2312" w:hAnsi="黑体" w:cs="仿宋_GB2312" w:hint="eastAsia"/>
          <w:sz w:val="32"/>
          <w:szCs w:val="32"/>
        </w:rPr>
        <w:t>来华留学教育预算增加。</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12.</w:t>
      </w:r>
      <w:r>
        <w:rPr>
          <w:rFonts w:ascii="仿宋_GB2312" w:eastAsia="仿宋_GB2312" w:hAnsi="黑体" w:cs="仿宋_GB2312" w:hint="eastAsia"/>
          <w:sz w:val="32"/>
          <w:szCs w:val="32"/>
        </w:rPr>
        <w:t>教育支出（类）进修及培训（款）教师进修（项）2022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100</w:t>
      </w:r>
      <w:r>
        <w:rPr>
          <w:rFonts w:ascii="仿宋_GB2312" w:eastAsia="仿宋_GB2312" w:hAnsi="黑体" w:hint="eastAsia"/>
          <w:sz w:val="32"/>
          <w:szCs w:val="32"/>
        </w:rPr>
        <w:t>万元，比上年预算数减少80万元，主要是教师进修减少。</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13.</w:t>
      </w:r>
      <w:r>
        <w:rPr>
          <w:rFonts w:ascii="仿宋_GB2312" w:eastAsia="仿宋_GB2312" w:hAnsi="黑体" w:cs="仿宋_GB2312" w:hint="eastAsia"/>
          <w:sz w:val="32"/>
          <w:szCs w:val="32"/>
        </w:rPr>
        <w:t>教育支出（类）进修及培训（款）培训支出（项）2022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176</w:t>
      </w:r>
      <w:r>
        <w:rPr>
          <w:rFonts w:ascii="仿宋_GB2312" w:eastAsia="仿宋_GB2312" w:hAnsi="黑体" w:hint="eastAsia"/>
          <w:sz w:val="32"/>
          <w:szCs w:val="32"/>
        </w:rPr>
        <w:t>万元，比上年预算数减少90万元，主要是</w:t>
      </w:r>
      <w:r>
        <w:rPr>
          <w:rFonts w:ascii="仿宋_GB2312" w:eastAsia="仿宋_GB2312" w:hAnsi="黑体" w:cs="仿宋_GB2312" w:hint="eastAsia"/>
          <w:sz w:val="32"/>
          <w:szCs w:val="32"/>
        </w:rPr>
        <w:t>培训支出减少。</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14.</w:t>
      </w:r>
      <w:r>
        <w:rPr>
          <w:rFonts w:ascii="仿宋_GB2312" w:eastAsia="仿宋_GB2312" w:hAnsi="黑体" w:cs="仿宋_GB2312" w:hint="eastAsia"/>
          <w:sz w:val="32"/>
          <w:szCs w:val="32"/>
        </w:rPr>
        <w:t>教育支出（类）其他教育支出（款）其他教育支出（项）2022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99</w:t>
      </w:r>
      <w:r>
        <w:rPr>
          <w:rFonts w:ascii="仿宋_GB2312" w:eastAsia="仿宋_GB2312" w:hAnsi="黑体" w:hint="eastAsia"/>
          <w:sz w:val="32"/>
          <w:szCs w:val="32"/>
        </w:rPr>
        <w:t>万元，比上年预算数增加99万元，主要是</w:t>
      </w:r>
      <w:r>
        <w:rPr>
          <w:rFonts w:ascii="仿宋_GB2312" w:eastAsia="仿宋_GB2312" w:hAnsi="黑体" w:cs="仿宋_GB2312" w:hint="eastAsia"/>
          <w:sz w:val="32"/>
          <w:szCs w:val="32"/>
        </w:rPr>
        <w:t>其他教育支出预算增加。</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15.</w:t>
      </w:r>
      <w:r>
        <w:rPr>
          <w:rFonts w:ascii="仿宋_GB2312" w:eastAsia="仿宋_GB2312" w:hAnsi="黑体" w:cs="仿宋_GB2312" w:hint="eastAsia"/>
          <w:sz w:val="32"/>
          <w:szCs w:val="32"/>
        </w:rPr>
        <w:t>社会保障和就业支出（类）行政事业单位养老支出</w:t>
      </w:r>
      <w:r>
        <w:rPr>
          <w:rFonts w:ascii="仿宋_GB2312" w:eastAsia="仿宋_GB2312" w:hAnsi="黑体" w:cs="仿宋_GB2312" w:hint="eastAsia"/>
          <w:sz w:val="32"/>
          <w:szCs w:val="32"/>
        </w:rPr>
        <w:lastRenderedPageBreak/>
        <w:t>（款）行政单位离退休（项）2022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14.94</w:t>
      </w:r>
      <w:r>
        <w:rPr>
          <w:rFonts w:ascii="仿宋_GB2312" w:eastAsia="仿宋_GB2312" w:hAnsi="黑体" w:hint="eastAsia"/>
          <w:sz w:val="32"/>
          <w:szCs w:val="32"/>
        </w:rPr>
        <w:t>万元，比上年预算数增加0.04万元，主要是</w:t>
      </w:r>
      <w:r>
        <w:rPr>
          <w:rFonts w:ascii="仿宋_GB2312" w:eastAsia="仿宋_GB2312" w:hAnsi="黑体" w:cs="仿宋_GB2312" w:hint="eastAsia"/>
          <w:sz w:val="32"/>
          <w:szCs w:val="32"/>
        </w:rPr>
        <w:t>行政单位离退休增加。</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16.</w:t>
      </w:r>
      <w:r>
        <w:rPr>
          <w:rFonts w:ascii="仿宋_GB2312" w:eastAsia="仿宋_GB2312" w:hAnsi="黑体" w:cs="仿宋_GB2312" w:hint="eastAsia"/>
          <w:sz w:val="32"/>
          <w:szCs w:val="32"/>
        </w:rPr>
        <w:t>社会保障和就业支出（类）行政事业单位养老支出（款）机关事业单位基本养老保险缴费支出（项）2022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182.43</w:t>
      </w:r>
      <w:r>
        <w:rPr>
          <w:rFonts w:ascii="仿宋_GB2312" w:eastAsia="仿宋_GB2312" w:hAnsi="黑体" w:hint="eastAsia"/>
          <w:sz w:val="32"/>
          <w:szCs w:val="32"/>
        </w:rPr>
        <w:t>万元，比上年预算数减少5.22万元，主要是</w:t>
      </w:r>
      <w:r>
        <w:rPr>
          <w:rFonts w:ascii="仿宋_GB2312" w:eastAsia="仿宋_GB2312" w:hAnsi="黑体" w:cs="仿宋_GB2312" w:hint="eastAsia"/>
          <w:sz w:val="32"/>
          <w:szCs w:val="32"/>
        </w:rPr>
        <w:t>机关事业单位基本养老保险缴费支出减少。</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17.</w:t>
      </w:r>
      <w:r>
        <w:rPr>
          <w:rFonts w:ascii="仿宋_GB2312" w:eastAsia="仿宋_GB2312" w:hAnsi="黑体" w:cs="仿宋_GB2312" w:hint="eastAsia"/>
          <w:sz w:val="32"/>
          <w:szCs w:val="32"/>
        </w:rPr>
        <w:t>社会保障和就业支出（类）行政事业单位养老支出（款）机关事业单位职业年金缴费支出（项）2022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58.48</w:t>
      </w:r>
      <w:r>
        <w:rPr>
          <w:rFonts w:ascii="仿宋_GB2312" w:eastAsia="仿宋_GB2312" w:hAnsi="黑体" w:hint="eastAsia"/>
          <w:sz w:val="32"/>
          <w:szCs w:val="32"/>
        </w:rPr>
        <w:t>万元，比上年预算数增加12.48万元，主要是</w:t>
      </w:r>
      <w:r>
        <w:rPr>
          <w:rFonts w:ascii="仿宋_GB2312" w:eastAsia="仿宋_GB2312" w:hAnsi="黑体" w:cs="仿宋_GB2312" w:hint="eastAsia"/>
          <w:sz w:val="32"/>
          <w:szCs w:val="32"/>
        </w:rPr>
        <w:t>机关事业单位职业年金缴费支出增加。</w:t>
      </w:r>
    </w:p>
    <w:p w:rsidR="00156B67" w:rsidRDefault="00000000">
      <w:pPr>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18.</w:t>
      </w:r>
      <w:r>
        <w:rPr>
          <w:rFonts w:ascii="仿宋_GB2312" w:eastAsia="仿宋_GB2312" w:hAnsi="黑体" w:cs="仿宋_GB2312" w:hint="eastAsia"/>
          <w:sz w:val="32"/>
          <w:szCs w:val="32"/>
        </w:rPr>
        <w:t>社会保障和就业支出（类）抚恤（款）其他优抚支出（项）2022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4.88</w:t>
      </w:r>
      <w:r>
        <w:rPr>
          <w:rFonts w:ascii="仿宋_GB2312" w:eastAsia="仿宋_GB2312" w:hAnsi="黑体" w:hint="eastAsia"/>
          <w:sz w:val="32"/>
          <w:szCs w:val="32"/>
        </w:rPr>
        <w:t>万元，比上年预算数增加0.84万元，主要是</w:t>
      </w:r>
      <w:r>
        <w:rPr>
          <w:rFonts w:ascii="仿宋_GB2312" w:eastAsia="仿宋_GB2312" w:hAnsi="黑体" w:cs="仿宋_GB2312" w:hint="eastAsia"/>
          <w:sz w:val="32"/>
          <w:szCs w:val="32"/>
        </w:rPr>
        <w:t>其他优抚支出预算追加。</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19.</w:t>
      </w:r>
      <w:r>
        <w:rPr>
          <w:rFonts w:ascii="仿宋_GB2312" w:eastAsia="仿宋_GB2312" w:hAnsi="黑体" w:cs="仿宋_GB2312" w:hint="eastAsia"/>
          <w:sz w:val="32"/>
          <w:szCs w:val="32"/>
        </w:rPr>
        <w:t>卫生健康支出（类）行政事业单位医疗（款）行政单位医疗（项）2022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96.92</w:t>
      </w:r>
      <w:r>
        <w:rPr>
          <w:rFonts w:ascii="仿宋_GB2312" w:eastAsia="仿宋_GB2312" w:hAnsi="黑体" w:hint="eastAsia"/>
          <w:sz w:val="32"/>
          <w:szCs w:val="32"/>
        </w:rPr>
        <w:t>万元，比上年预算数减少2.77万元，主要是</w:t>
      </w:r>
      <w:r>
        <w:rPr>
          <w:rFonts w:ascii="仿宋_GB2312" w:eastAsia="仿宋_GB2312" w:hAnsi="黑体" w:cs="仿宋_GB2312" w:hint="eastAsia"/>
          <w:sz w:val="32"/>
          <w:szCs w:val="32"/>
        </w:rPr>
        <w:t>行政单位医疗减少。</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20.</w:t>
      </w:r>
      <w:r>
        <w:rPr>
          <w:rFonts w:ascii="仿宋_GB2312" w:eastAsia="仿宋_GB2312" w:hAnsi="黑体" w:cs="仿宋_GB2312" w:hint="eastAsia"/>
          <w:sz w:val="32"/>
          <w:szCs w:val="32"/>
        </w:rPr>
        <w:t>住房保障支出（类）住房改革支出（款）住房公积金（项）2022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160.08</w:t>
      </w:r>
      <w:r>
        <w:rPr>
          <w:rFonts w:ascii="仿宋_GB2312" w:eastAsia="仿宋_GB2312" w:hAnsi="黑体" w:hint="eastAsia"/>
          <w:sz w:val="32"/>
          <w:szCs w:val="32"/>
        </w:rPr>
        <w:t>万元，比上年预算数减少4.07万元，主要是</w:t>
      </w:r>
      <w:r>
        <w:rPr>
          <w:rFonts w:ascii="仿宋_GB2312" w:eastAsia="仿宋_GB2312" w:hAnsi="黑体" w:cs="仿宋_GB2312" w:hint="eastAsia"/>
          <w:sz w:val="32"/>
          <w:szCs w:val="32"/>
        </w:rPr>
        <w:t>住房公积金减少。</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21.</w:t>
      </w:r>
      <w:r>
        <w:rPr>
          <w:rFonts w:ascii="仿宋_GB2312" w:eastAsia="仿宋_GB2312" w:hAnsi="黑体" w:cs="仿宋_GB2312" w:hint="eastAsia"/>
          <w:sz w:val="32"/>
          <w:szCs w:val="32"/>
        </w:rPr>
        <w:t>住房保障支出（类）住房改革支出（款）购房补贴（项）2022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2.22</w:t>
      </w:r>
      <w:r>
        <w:rPr>
          <w:rFonts w:ascii="仿宋_GB2312" w:eastAsia="仿宋_GB2312" w:hAnsi="黑体" w:hint="eastAsia"/>
          <w:sz w:val="32"/>
          <w:szCs w:val="32"/>
        </w:rPr>
        <w:t>万元，比上年预算数减少0.38万元，主要是</w:t>
      </w:r>
      <w:r>
        <w:rPr>
          <w:rFonts w:ascii="仿宋_GB2312" w:eastAsia="仿宋_GB2312" w:hAnsi="黑体" w:cs="仿宋_GB2312" w:hint="eastAsia"/>
          <w:sz w:val="32"/>
          <w:szCs w:val="32"/>
        </w:rPr>
        <w:t>购房补贴减少。</w:t>
      </w:r>
    </w:p>
    <w:p w:rsidR="00156B67" w:rsidRDefault="00000000">
      <w:pPr>
        <w:ind w:firstLine="640"/>
        <w:rPr>
          <w:rFonts w:ascii="黑体" w:eastAsia="黑体" w:hAnsi="黑体" w:hint="eastAsia"/>
          <w:sz w:val="32"/>
          <w:szCs w:val="32"/>
        </w:rPr>
      </w:pPr>
      <w:r>
        <w:rPr>
          <w:rFonts w:ascii="黑体" w:eastAsia="黑体" w:hAnsi="黑体" w:hint="eastAsia"/>
          <w:sz w:val="32"/>
          <w:szCs w:val="32"/>
        </w:rPr>
        <w:lastRenderedPageBreak/>
        <w:t>三、关于海南省教育厅本级2022年一般公共预算基本支出情况说明</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海南省教育厅本级2022</w:t>
      </w:r>
      <w:r>
        <w:rPr>
          <w:rFonts w:ascii="仿宋_GB2312" w:eastAsia="仿宋_GB2312" w:hAnsi="黑体" w:hint="eastAsia"/>
          <w:sz w:val="32"/>
          <w:szCs w:val="32"/>
        </w:rPr>
        <w:t>年一般公共预算基本支出为</w:t>
      </w:r>
      <w:r>
        <w:rPr>
          <w:rFonts w:ascii="仿宋_GB2312" w:eastAsia="仿宋_GB2312" w:hAnsi="黑体" w:cs="仿宋_GB2312" w:hint="eastAsia"/>
          <w:sz w:val="32"/>
          <w:szCs w:val="32"/>
        </w:rPr>
        <w:t>2,781.63</w:t>
      </w:r>
      <w:r>
        <w:rPr>
          <w:rFonts w:ascii="仿宋_GB2312" w:eastAsia="仿宋_GB2312" w:hAnsi="黑体" w:hint="eastAsia"/>
          <w:sz w:val="32"/>
          <w:szCs w:val="32"/>
        </w:rPr>
        <w:t>万元，其中：</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2,312.01</w:t>
      </w:r>
      <w:r>
        <w:rPr>
          <w:rFonts w:ascii="仿宋_GB2312" w:eastAsia="仿宋_GB2312" w:hAnsi="黑体" w:hint="eastAsia"/>
          <w:sz w:val="32"/>
          <w:szCs w:val="32"/>
        </w:rPr>
        <w:t>万元，主要包括：基本工资、津贴补贴、奖金、社会保障缴费等;</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469.62</w:t>
      </w:r>
      <w:r>
        <w:rPr>
          <w:rFonts w:ascii="仿宋_GB2312" w:eastAsia="仿宋_GB2312" w:hAnsi="黑体" w:hint="eastAsia"/>
          <w:sz w:val="32"/>
          <w:szCs w:val="32"/>
        </w:rPr>
        <w:t>万元，主要包括：办公费、咨询费、手续费、水费、电费、差旅费、租赁费、会议费、培训费等。</w:t>
      </w:r>
    </w:p>
    <w:p w:rsidR="00156B6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rPr>
        <w:t>海南省教育厅本级2022年“</w:t>
      </w:r>
      <w:r>
        <w:rPr>
          <w:rFonts w:ascii="黑体" w:eastAsia="黑体" w:hAnsi="黑体" w:cs="Times New Roman"/>
          <w:sz w:val="32"/>
          <w:shd w:val="clear" w:color="auto" w:fill="FFFFFF"/>
        </w:rPr>
        <w:t>三公”经费预算情况</w:t>
      </w:r>
      <w:r>
        <w:rPr>
          <w:rFonts w:ascii="黑体" w:eastAsia="黑体" w:hAnsi="黑体" w:cs="Times New Roman" w:hint="eastAsia"/>
          <w:sz w:val="32"/>
          <w:shd w:val="clear" w:color="auto" w:fill="FFFFFF"/>
        </w:rPr>
        <w:t>说明</w:t>
      </w:r>
    </w:p>
    <w:p w:rsidR="00156B67"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w:t>
      </w:r>
      <w:r>
        <w:rPr>
          <w:rFonts w:ascii="仿宋_GB2312" w:eastAsia="仿宋_GB2312" w:hAnsi="黑体" w:cs="仿宋_GB2312" w:hint="eastAsia"/>
          <w:sz w:val="32"/>
          <w:szCs w:val="32"/>
        </w:rPr>
        <w:t>海南省教育厅本级2022</w:t>
      </w:r>
      <w:r>
        <w:rPr>
          <w:rFonts w:ascii="仿宋_GB2312" w:eastAsia="仿宋_GB2312" w:hAnsi="黑体" w:hint="eastAsia"/>
          <w:sz w:val="32"/>
          <w:szCs w:val="32"/>
        </w:rPr>
        <w:t>年一般公共预算“三公”经费预算数为</w:t>
      </w:r>
      <w:r>
        <w:rPr>
          <w:rFonts w:ascii="仿宋_GB2312" w:eastAsia="仿宋_GB2312" w:hAnsi="黑体" w:cs="仿宋_GB2312" w:hint="eastAsia"/>
          <w:sz w:val="32"/>
          <w:szCs w:val="32"/>
        </w:rPr>
        <w:t>119.45</w:t>
      </w:r>
      <w:r>
        <w:rPr>
          <w:rFonts w:ascii="仿宋_GB2312" w:eastAsia="仿宋_GB2312" w:hAnsi="黑体" w:hint="eastAsia"/>
          <w:sz w:val="32"/>
          <w:szCs w:val="32"/>
        </w:rPr>
        <w:t>万元，其中：</w:t>
      </w:r>
    </w:p>
    <w:p w:rsidR="00156B67"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70.00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。鉴于全世界新冠肺炎疫情尚未结束，我厅暂未制定</w:t>
      </w:r>
      <w:r>
        <w:rPr>
          <w:rFonts w:ascii="Times New Roman" w:eastAsia="仿宋_GB2312" w:hAnsi="Times New Roman" w:cs="Times New Roman" w:hint="eastAsia"/>
          <w:sz w:val="32"/>
          <w:shd w:val="clear" w:color="auto" w:fill="FFFFFF"/>
        </w:rPr>
        <w:t>2022</w:t>
      </w:r>
      <w:r>
        <w:rPr>
          <w:rFonts w:ascii="Times New Roman" w:eastAsia="仿宋_GB2312" w:hAnsi="Times New Roman" w:cs="Times New Roman" w:hint="eastAsia"/>
          <w:sz w:val="32"/>
          <w:shd w:val="clear" w:color="auto" w:fill="FFFFFF"/>
        </w:rPr>
        <w:t>年因公出访计划。我厅将在严格遵守国家及省委、省政府的疫情防控要求的前提下，继续做好海南自由贸易港所需的教育国际交流活动计划安排，加强因公出国（境）团组的申报和审批，对因公出国（境）的人员、出访计划、资金支出预算安排等方面从严控制。</w:t>
      </w:r>
    </w:p>
    <w:p w:rsidR="00156B67" w:rsidRDefault="00000000">
      <w:pPr>
        <w:ind w:firstLine="630"/>
        <w:rPr>
          <w:rFonts w:ascii="仿宋_GB2312" w:eastAsia="仿宋_GB2312" w:hAnsi="黑体" w:cs="仿宋_GB2312" w:hint="eastAsia"/>
          <w:sz w:val="32"/>
          <w:szCs w:val="32"/>
        </w:rPr>
      </w:pP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hint="eastAsia"/>
          <w:sz w:val="32"/>
          <w:szCs w:val="32"/>
        </w:rPr>
        <w:t>32.05</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hint="eastAsia"/>
          <w:sz w:val="32"/>
          <w:szCs w:val="32"/>
        </w:rPr>
        <w:t>32.05</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年预算增长</w:t>
      </w:r>
      <w:r>
        <w:rPr>
          <w:rFonts w:ascii="仿宋_GB2312" w:eastAsia="仿宋_GB2312" w:hAnsi="黑体" w:cs="仿宋_GB2312" w:hint="eastAsia"/>
          <w:sz w:val="32"/>
          <w:szCs w:val="32"/>
        </w:rPr>
        <w:t>2.1</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增长的</w:t>
      </w:r>
      <w:r>
        <w:rPr>
          <w:rFonts w:ascii="Times New Roman" w:eastAsia="仿宋_GB2312" w:hAnsi="Times New Roman" w:cs="Times New Roman"/>
          <w:sz w:val="32"/>
          <w:shd w:val="clear" w:color="auto" w:fill="FFFFFF"/>
        </w:rPr>
        <w:t>主要原因包括：</w:t>
      </w:r>
      <w:r>
        <w:rPr>
          <w:rFonts w:ascii="Times New Roman" w:eastAsia="仿宋_GB2312" w:hAnsi="Times New Roman" w:cs="Times New Roman" w:hint="eastAsia"/>
          <w:sz w:val="32"/>
          <w:shd w:val="clear" w:color="auto" w:fill="FFFFFF"/>
        </w:rPr>
        <w:t>现有公务车辆使用年限</w:t>
      </w:r>
      <w:r>
        <w:rPr>
          <w:rFonts w:ascii="Times New Roman" w:eastAsia="仿宋_GB2312" w:hAnsi="Times New Roman" w:cs="Times New Roman" w:hint="eastAsia"/>
          <w:sz w:val="32"/>
          <w:shd w:val="clear" w:color="auto" w:fill="FFFFFF"/>
        </w:rPr>
        <w:lastRenderedPageBreak/>
        <w:t>长、损耗严重，用油量和维修费用增加。公务车保有量</w:t>
      </w:r>
      <w:r>
        <w:rPr>
          <w:rFonts w:ascii="仿宋_GB2312" w:eastAsia="仿宋_GB2312" w:hAnsi="黑体" w:cs="仿宋_GB2312" w:hint="eastAsia"/>
          <w:sz w:val="32"/>
          <w:szCs w:val="32"/>
        </w:rPr>
        <w:t>7辆，计划购置0辆。</w:t>
      </w:r>
    </w:p>
    <w:p w:rsidR="00156B67" w:rsidRDefault="00000000">
      <w:pPr>
        <w:ind w:firstLine="630"/>
        <w:rPr>
          <w:rFonts w:ascii="Times New Roman" w:eastAsia="仿宋_GB2312" w:hAnsi="Times New Roman" w:cs="Times New Roman"/>
          <w:sz w:val="32"/>
          <w:shd w:val="clear" w:color="auto" w:fill="FFFFFF"/>
        </w:rPr>
      </w:pPr>
      <w:r>
        <w:rPr>
          <w:rFonts w:ascii="仿宋_GB2312" w:eastAsia="仿宋_GB2312" w:hAnsi="黑体" w:cs="Times New Roman"/>
          <w:sz w:val="32"/>
          <w:szCs w:val="32"/>
        </w:rPr>
        <w:t>公务接待费</w:t>
      </w:r>
      <w:r>
        <w:rPr>
          <w:rFonts w:ascii="仿宋_GB2312" w:eastAsia="仿宋_GB2312" w:hAnsi="黑体" w:cs="仿宋_GB2312" w:hint="eastAsia"/>
          <w:sz w:val="32"/>
          <w:szCs w:val="32"/>
        </w:rPr>
        <w:t>17.40</w:t>
      </w:r>
      <w:r>
        <w:rPr>
          <w:rFonts w:ascii="Times New Roman" w:eastAsia="仿宋_GB2312" w:hAnsi="Times New Roman" w:cs="Times New Roman"/>
          <w:sz w:val="32"/>
          <w:shd w:val="clear" w:color="auto" w:fill="FFFFFF"/>
        </w:rPr>
        <w:t>万元，与较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年预算增长</w:t>
      </w:r>
      <w:r>
        <w:rPr>
          <w:rFonts w:ascii="仿宋_GB2312" w:eastAsia="仿宋_GB2312" w:hAnsi="黑体" w:cs="仿宋_GB2312" w:hint="eastAsia"/>
          <w:sz w:val="32"/>
          <w:szCs w:val="32"/>
        </w:rPr>
        <w:t>11.4</w:t>
      </w:r>
      <w:r>
        <w:rPr>
          <w:rFonts w:ascii="Times New Roman" w:eastAsia="仿宋_GB2312" w:hAnsi="Times New Roman" w:cs="Times New Roman"/>
          <w:sz w:val="32"/>
          <w:shd w:val="clear" w:color="auto" w:fill="FFFFFF"/>
        </w:rPr>
        <w:t>%</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hint="eastAsia"/>
          <w:sz w:val="32"/>
          <w:shd w:val="clear" w:color="auto" w:fill="FFFFFF"/>
        </w:rPr>
        <w:t>2022</w:t>
      </w:r>
      <w:r>
        <w:rPr>
          <w:rFonts w:ascii="Times New Roman" w:eastAsia="仿宋_GB2312" w:hAnsi="Times New Roman" w:cs="Times New Roman" w:hint="eastAsia"/>
          <w:sz w:val="32"/>
          <w:shd w:val="clear" w:color="auto" w:fill="FFFFFF"/>
        </w:rPr>
        <w:t>年公务接待费预算主要用于上级部门及教育系统各单位的学术交流、合作办学等方面，如：外省市教育部门、学校之间的访问、参观、联系等交流活动；教育部等中央部委督导检查中的公务接待；专家学者等来访交流等方面；外事接待；招生等业务工作开展。</w:t>
      </w:r>
      <w:r>
        <w:rPr>
          <w:rFonts w:ascii="Times New Roman" w:eastAsia="仿宋_GB2312" w:hAnsi="Times New Roman" w:cs="Times New Roman"/>
          <w:sz w:val="32"/>
        </w:rPr>
        <w:t>增长的</w:t>
      </w:r>
      <w:r>
        <w:rPr>
          <w:rFonts w:ascii="Times New Roman" w:eastAsia="仿宋_GB2312" w:hAnsi="Times New Roman" w:cs="Times New Roman"/>
          <w:sz w:val="32"/>
          <w:shd w:val="clear" w:color="auto" w:fill="FFFFFF"/>
        </w:rPr>
        <w:t>主要原因包括：</w:t>
      </w:r>
      <w:r>
        <w:rPr>
          <w:rFonts w:ascii="Times New Roman" w:eastAsia="仿宋_GB2312" w:hAnsi="Times New Roman" w:cs="Times New Roman" w:hint="eastAsia"/>
          <w:sz w:val="32"/>
          <w:shd w:val="clear" w:color="auto" w:fill="FFFFFF"/>
        </w:rPr>
        <w:t>2021</w:t>
      </w:r>
      <w:r>
        <w:rPr>
          <w:rFonts w:ascii="Times New Roman" w:eastAsia="仿宋_GB2312" w:hAnsi="Times New Roman" w:cs="Times New Roman" w:hint="eastAsia"/>
          <w:sz w:val="32"/>
          <w:shd w:val="clear" w:color="auto" w:fill="FFFFFF"/>
        </w:rPr>
        <w:t>年受新冠肺炎疫情的影响，减少了因公出国（境）费用的预算，</w:t>
      </w:r>
      <w:r>
        <w:rPr>
          <w:rFonts w:ascii="Times New Roman" w:eastAsia="仿宋_GB2312" w:hAnsi="Times New Roman" w:cs="Times New Roman" w:hint="eastAsia"/>
          <w:sz w:val="32"/>
          <w:shd w:val="clear" w:color="auto" w:fill="FFFFFF"/>
        </w:rPr>
        <w:t>2022</w:t>
      </w:r>
      <w:r>
        <w:rPr>
          <w:rFonts w:ascii="Times New Roman" w:eastAsia="仿宋_GB2312" w:hAnsi="Times New Roman" w:cs="Times New Roman" w:hint="eastAsia"/>
          <w:sz w:val="32"/>
          <w:shd w:val="clear" w:color="auto" w:fill="FFFFFF"/>
        </w:rPr>
        <w:t>年为保证教育事业建设的稳步发展，进一步加大国内各教育单位的合作与交流，邀请国内外知名专家、院士</w:t>
      </w:r>
      <w:proofErr w:type="gramStart"/>
      <w:r>
        <w:rPr>
          <w:rFonts w:ascii="Times New Roman" w:eastAsia="仿宋_GB2312" w:hAnsi="Times New Roman" w:cs="Times New Roman" w:hint="eastAsia"/>
          <w:sz w:val="32"/>
          <w:shd w:val="clear" w:color="auto" w:fill="FFFFFF"/>
        </w:rPr>
        <w:t>来厅指导</w:t>
      </w:r>
      <w:proofErr w:type="gramEnd"/>
      <w:r>
        <w:rPr>
          <w:rFonts w:ascii="Times New Roman" w:eastAsia="仿宋_GB2312" w:hAnsi="Times New Roman" w:cs="Times New Roman" w:hint="eastAsia"/>
          <w:sz w:val="32"/>
          <w:shd w:val="clear" w:color="auto" w:fill="FFFFFF"/>
        </w:rPr>
        <w:t>和交流工作，因此接待费有所增加，计划接待</w:t>
      </w:r>
      <w:r>
        <w:rPr>
          <w:rFonts w:ascii="仿宋_GB2312" w:eastAsia="仿宋_GB2312" w:hAnsi="黑体" w:cs="仿宋_GB2312" w:hint="eastAsia"/>
          <w:sz w:val="32"/>
          <w:szCs w:val="32"/>
        </w:rPr>
        <w:t>40批350人</w:t>
      </w:r>
      <w:r>
        <w:rPr>
          <w:rFonts w:ascii="Times New Roman" w:eastAsia="仿宋_GB2312" w:hAnsi="Times New Roman" w:cs="Times New Roman" w:hint="eastAsia"/>
          <w:sz w:val="32"/>
          <w:shd w:val="clear" w:color="auto" w:fill="FFFFFF"/>
        </w:rPr>
        <w:t>。</w:t>
      </w:r>
    </w:p>
    <w:p w:rsidR="00156B67" w:rsidRDefault="00000000">
      <w:pPr>
        <w:ind w:firstLineChars="200" w:firstLine="640"/>
        <w:rPr>
          <w:rFonts w:ascii="Times New Roman" w:eastAsia="仿宋_GB2312" w:hAnsi="Times New Roman" w:cs="Times New Roman"/>
          <w:sz w:val="32"/>
          <w:shd w:val="clear" w:color="auto" w:fill="FFFFFF"/>
        </w:rPr>
      </w:pPr>
      <w:r>
        <w:rPr>
          <w:rFonts w:ascii="仿宋_GB2312" w:eastAsia="仿宋_GB2312" w:hAnsi="黑体" w:hint="eastAsia"/>
          <w:sz w:val="32"/>
          <w:szCs w:val="32"/>
        </w:rPr>
        <w:t>（二）海南省教育厅本级2022年政府性基金预算“三公”经费预算数为0。</w:t>
      </w:r>
    </w:p>
    <w:p w:rsidR="00156B6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w:t>
      </w:r>
      <w:r>
        <w:rPr>
          <w:rFonts w:ascii="黑体" w:eastAsia="黑体" w:hAnsi="黑体" w:hint="eastAsia"/>
          <w:sz w:val="32"/>
          <w:szCs w:val="32"/>
        </w:rPr>
        <w:t>海南省教育厅本级2022年</w:t>
      </w:r>
      <w:r>
        <w:rPr>
          <w:rFonts w:ascii="黑体" w:eastAsia="黑体" w:hAnsi="黑体" w:cs="Times New Roman" w:hint="eastAsia"/>
          <w:sz w:val="32"/>
          <w:shd w:val="clear" w:color="auto" w:fill="FFFFFF"/>
        </w:rPr>
        <w:t>政府性基金预算当年拨款情况说明</w:t>
      </w:r>
    </w:p>
    <w:p w:rsidR="00156B67" w:rsidRDefault="00000000">
      <w:pPr>
        <w:widowControl/>
        <w:shd w:val="clear" w:color="auto" w:fill="FFFFFF"/>
        <w:spacing w:line="600" w:lineRule="exact"/>
        <w:ind w:firstLineChars="200" w:firstLine="640"/>
        <w:jc w:val="left"/>
        <w:rPr>
          <w:rFonts w:ascii="仿宋_GB2312" w:eastAsia="仿宋_GB2312" w:hAnsi="黑体" w:hint="eastAsia"/>
          <w:sz w:val="32"/>
          <w:szCs w:val="32"/>
        </w:rPr>
      </w:pPr>
      <w:r>
        <w:rPr>
          <w:rFonts w:ascii="仿宋_GB2312" w:eastAsia="仿宋_GB2312"/>
          <w:sz w:val="32"/>
          <w:shd w:val="clear" w:color="auto" w:fill="FFFFFF"/>
        </w:rPr>
        <w:t>202</w:t>
      </w:r>
      <w:r>
        <w:rPr>
          <w:rFonts w:ascii="仿宋_GB2312" w:eastAsia="仿宋_GB2312" w:hint="eastAsia"/>
          <w:sz w:val="32"/>
          <w:shd w:val="clear" w:color="auto" w:fill="FFFFFF"/>
        </w:rPr>
        <w:t>2</w:t>
      </w:r>
      <w:r>
        <w:rPr>
          <w:rFonts w:ascii="仿宋_GB2312" w:eastAsia="仿宋_GB2312"/>
          <w:sz w:val="32"/>
          <w:shd w:val="clear" w:color="auto" w:fill="FFFFFF"/>
        </w:rPr>
        <w:t>年海南省教育厅</w:t>
      </w:r>
      <w:r>
        <w:rPr>
          <w:rFonts w:ascii="仿宋_GB2312" w:eastAsia="仿宋_GB2312" w:hint="eastAsia"/>
          <w:sz w:val="32"/>
          <w:shd w:val="clear" w:color="auto" w:fill="FFFFFF"/>
        </w:rPr>
        <w:t>本级</w:t>
      </w:r>
      <w:r>
        <w:rPr>
          <w:rFonts w:ascii="仿宋_GB2312" w:eastAsia="仿宋_GB2312"/>
          <w:sz w:val="32"/>
          <w:shd w:val="clear" w:color="auto" w:fill="FFFFFF"/>
        </w:rPr>
        <w:t>无政府性基金预算当年拨款。</w:t>
      </w:r>
    </w:p>
    <w:p w:rsidR="00156B6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w:t>
      </w:r>
      <w:r>
        <w:rPr>
          <w:rFonts w:ascii="黑体" w:eastAsia="黑体" w:hAnsi="黑体" w:hint="eastAsia"/>
          <w:sz w:val="32"/>
          <w:szCs w:val="32"/>
        </w:rPr>
        <w:t>海南省教育厅本级2022年</w:t>
      </w:r>
      <w:r>
        <w:rPr>
          <w:rFonts w:ascii="黑体" w:eastAsia="黑体" w:hAnsi="黑体" w:cs="Times New Roman" w:hint="eastAsia"/>
          <w:sz w:val="32"/>
          <w:shd w:val="clear" w:color="auto" w:fill="FFFFFF"/>
        </w:rPr>
        <w:t>收支预算情况的总体说明</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按照综合预算原则，海南省教育厅本级所有收入和支出均纳入部门预算管理。收入包括：一般公共预算收入、其他收入等</w:t>
      </w:r>
      <w:r>
        <w:rPr>
          <w:rFonts w:ascii="仿宋_GB2312" w:eastAsia="仿宋_GB2312" w:hAnsi="黑体" w:hint="eastAsia"/>
          <w:sz w:val="32"/>
          <w:szCs w:val="32"/>
        </w:rPr>
        <w:t>；支出包括：教育支出、</w:t>
      </w:r>
      <w:r>
        <w:rPr>
          <w:rFonts w:ascii="仿宋_GB2312" w:eastAsia="仿宋_GB2312" w:hAnsi="黑体" w:hint="eastAsia"/>
          <w:sz w:val="32"/>
          <w:szCs w:val="32"/>
        </w:rPr>
        <w:t> </w:t>
      </w:r>
      <w:r>
        <w:rPr>
          <w:rFonts w:ascii="仿宋_GB2312" w:eastAsia="仿宋_GB2312" w:hAnsi="黑体" w:hint="eastAsia"/>
          <w:sz w:val="32"/>
          <w:szCs w:val="32"/>
        </w:rPr>
        <w:t>社会保障和就业支出、</w:t>
      </w:r>
      <w:r>
        <w:rPr>
          <w:rFonts w:ascii="仿宋_GB2312" w:eastAsia="仿宋_GB2312" w:hAnsi="黑体" w:hint="eastAsia"/>
          <w:sz w:val="32"/>
          <w:szCs w:val="32"/>
        </w:rPr>
        <w:t> </w:t>
      </w:r>
      <w:r>
        <w:rPr>
          <w:rFonts w:ascii="仿宋_GB2312" w:eastAsia="仿宋_GB2312" w:hAnsi="黑体" w:hint="eastAsia"/>
          <w:sz w:val="32"/>
          <w:szCs w:val="32"/>
        </w:rPr>
        <w:t>卫</w:t>
      </w:r>
      <w:r>
        <w:rPr>
          <w:rFonts w:ascii="仿宋_GB2312" w:eastAsia="仿宋_GB2312" w:hAnsi="黑体" w:hint="eastAsia"/>
          <w:sz w:val="32"/>
          <w:szCs w:val="32"/>
        </w:rPr>
        <w:lastRenderedPageBreak/>
        <w:t>生健康支出、住房保障支出等。</w:t>
      </w:r>
      <w:r>
        <w:rPr>
          <w:rFonts w:ascii="仿宋_GB2312" w:eastAsia="仿宋_GB2312" w:hAnsi="黑体" w:cs="仿宋_GB2312" w:hint="eastAsia"/>
          <w:sz w:val="32"/>
          <w:szCs w:val="32"/>
        </w:rPr>
        <w:t>海南省教育厅本级2022</w:t>
      </w:r>
      <w:r>
        <w:rPr>
          <w:rFonts w:ascii="仿宋_GB2312" w:eastAsia="仿宋_GB2312" w:hAnsi="黑体" w:hint="eastAsia"/>
          <w:sz w:val="32"/>
          <w:szCs w:val="32"/>
        </w:rPr>
        <w:t>年收支总预算</w:t>
      </w:r>
      <w:r>
        <w:rPr>
          <w:rFonts w:ascii="仿宋_GB2312" w:eastAsia="仿宋_GB2312" w:hAnsi="黑体" w:cs="仿宋_GB2312" w:hint="eastAsia"/>
          <w:sz w:val="32"/>
          <w:szCs w:val="32"/>
        </w:rPr>
        <w:t>174,050.69</w:t>
      </w:r>
      <w:r>
        <w:rPr>
          <w:rFonts w:ascii="仿宋_GB2312" w:eastAsia="仿宋_GB2312" w:hAnsi="黑体" w:hint="eastAsia"/>
          <w:sz w:val="32"/>
          <w:szCs w:val="32"/>
        </w:rPr>
        <w:t>万元。</w:t>
      </w:r>
    </w:p>
    <w:p w:rsidR="00156B6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w:t>
      </w:r>
      <w:r>
        <w:rPr>
          <w:rFonts w:ascii="黑体" w:eastAsia="黑体" w:hAnsi="黑体" w:hint="eastAsia"/>
          <w:sz w:val="32"/>
          <w:szCs w:val="32"/>
        </w:rPr>
        <w:t>海南省教育厅本级2022年收入</w:t>
      </w:r>
      <w:r>
        <w:rPr>
          <w:rFonts w:ascii="黑体" w:eastAsia="黑体" w:hAnsi="黑体" w:cs="Times New Roman" w:hint="eastAsia"/>
          <w:sz w:val="32"/>
          <w:shd w:val="clear" w:color="auto" w:fill="FFFFFF"/>
        </w:rPr>
        <w:t>预算情况说明</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海南省教育厅本级2022</w:t>
      </w:r>
      <w:r>
        <w:rPr>
          <w:rFonts w:ascii="仿宋_GB2312" w:eastAsia="仿宋_GB2312" w:hAnsi="黑体" w:hint="eastAsia"/>
          <w:sz w:val="32"/>
          <w:szCs w:val="32"/>
        </w:rPr>
        <w:t>年收入预算</w:t>
      </w:r>
      <w:r>
        <w:rPr>
          <w:rFonts w:ascii="仿宋_GB2312" w:eastAsia="仿宋_GB2312" w:hAnsi="黑体" w:cs="仿宋_GB2312" w:hint="eastAsia"/>
          <w:sz w:val="32"/>
          <w:szCs w:val="32"/>
        </w:rPr>
        <w:t>174,050.69</w:t>
      </w:r>
      <w:r>
        <w:rPr>
          <w:rFonts w:ascii="仿宋_GB2312" w:eastAsia="仿宋_GB2312" w:hAnsi="黑体" w:hint="eastAsia"/>
          <w:sz w:val="32"/>
          <w:szCs w:val="32"/>
        </w:rPr>
        <w:t>万元，其中：上年结转</w:t>
      </w:r>
      <w:r>
        <w:rPr>
          <w:rFonts w:ascii="仿宋_GB2312" w:eastAsia="仿宋_GB2312" w:hAnsi="黑体" w:cs="仿宋_GB2312" w:hint="eastAsia"/>
          <w:sz w:val="32"/>
          <w:szCs w:val="32"/>
        </w:rPr>
        <w:t>0</w:t>
      </w:r>
      <w:r>
        <w:rPr>
          <w:rFonts w:ascii="仿宋_GB2312" w:eastAsia="仿宋_GB2312" w:hAnsi="黑体" w:hint="eastAsia"/>
          <w:sz w:val="32"/>
          <w:szCs w:val="32"/>
        </w:rPr>
        <w:t>万元；一般公共预算拨款收入</w:t>
      </w:r>
      <w:r>
        <w:rPr>
          <w:rFonts w:ascii="仿宋_GB2312" w:eastAsia="仿宋_GB2312" w:hAnsi="黑体" w:cs="仿宋_GB2312" w:hint="eastAsia"/>
          <w:sz w:val="32"/>
          <w:szCs w:val="32"/>
        </w:rPr>
        <w:t>173,750.69</w:t>
      </w:r>
      <w:r>
        <w:rPr>
          <w:rFonts w:ascii="仿宋_GB2312" w:eastAsia="仿宋_GB2312" w:hAnsi="黑体" w:hint="eastAsia"/>
          <w:sz w:val="32"/>
          <w:szCs w:val="32"/>
        </w:rPr>
        <w:t>万元，占</w:t>
      </w:r>
      <w:r>
        <w:rPr>
          <w:rFonts w:ascii="仿宋_GB2312" w:eastAsia="仿宋_GB2312" w:hAnsi="黑体" w:cs="仿宋_GB2312" w:hint="eastAsia"/>
          <w:sz w:val="32"/>
          <w:szCs w:val="32"/>
        </w:rPr>
        <w:t>99.83</w:t>
      </w:r>
      <w:r>
        <w:rPr>
          <w:rFonts w:ascii="仿宋_GB2312" w:eastAsia="仿宋_GB2312" w:hAnsi="黑体" w:hint="eastAsia"/>
          <w:sz w:val="32"/>
          <w:szCs w:val="32"/>
        </w:rPr>
        <w:t>%；其他收入</w:t>
      </w:r>
      <w:r>
        <w:rPr>
          <w:rFonts w:ascii="仿宋_GB2312" w:eastAsia="仿宋_GB2312" w:hAnsi="黑体" w:cs="仿宋_GB2312" w:hint="eastAsia"/>
          <w:sz w:val="32"/>
          <w:szCs w:val="32"/>
        </w:rPr>
        <w:t>300</w:t>
      </w:r>
      <w:r>
        <w:rPr>
          <w:rFonts w:ascii="仿宋_GB2312" w:eastAsia="仿宋_GB2312" w:hAnsi="黑体" w:hint="eastAsia"/>
          <w:sz w:val="32"/>
          <w:szCs w:val="32"/>
        </w:rPr>
        <w:t>万元，占</w:t>
      </w:r>
      <w:r>
        <w:rPr>
          <w:rFonts w:ascii="仿宋_GB2312" w:eastAsia="仿宋_GB2312" w:hAnsi="黑体" w:cs="仿宋_GB2312" w:hint="eastAsia"/>
          <w:sz w:val="32"/>
          <w:szCs w:val="32"/>
        </w:rPr>
        <w:t>0.17</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增加50857.34</w:t>
      </w:r>
      <w:r>
        <w:rPr>
          <w:rFonts w:ascii="仿宋_GB2312" w:eastAsia="仿宋_GB2312" w:hAnsi="黑体" w:hint="eastAsia"/>
          <w:sz w:val="32"/>
          <w:szCs w:val="32"/>
        </w:rPr>
        <w:t>万元，主要是2022年加大了一般公共预算对教育的投入。</w:t>
      </w:r>
    </w:p>
    <w:p w:rsidR="00156B6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w:t>
      </w:r>
      <w:r>
        <w:rPr>
          <w:rFonts w:ascii="黑体" w:eastAsia="黑体" w:hAnsi="黑体" w:hint="eastAsia"/>
          <w:sz w:val="32"/>
          <w:szCs w:val="32"/>
        </w:rPr>
        <w:t>海南省教育厅本级2022年支出</w:t>
      </w:r>
      <w:r>
        <w:rPr>
          <w:rFonts w:ascii="黑体" w:eastAsia="黑体" w:hAnsi="黑体" w:cs="Times New Roman" w:hint="eastAsia"/>
          <w:sz w:val="32"/>
          <w:shd w:val="clear" w:color="auto" w:fill="FFFFFF"/>
        </w:rPr>
        <w:t>预算情况说明</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海南省教育厅本级2022</w:t>
      </w:r>
      <w:r>
        <w:rPr>
          <w:rFonts w:ascii="仿宋_GB2312" w:eastAsia="仿宋_GB2312" w:hAnsi="黑体" w:hint="eastAsia"/>
          <w:sz w:val="32"/>
          <w:szCs w:val="32"/>
        </w:rPr>
        <w:t>年支出预算</w:t>
      </w:r>
      <w:r>
        <w:rPr>
          <w:rFonts w:ascii="仿宋_GB2312" w:eastAsia="仿宋_GB2312" w:hAnsi="黑体" w:cs="仿宋_GB2312" w:hint="eastAsia"/>
          <w:sz w:val="32"/>
          <w:szCs w:val="32"/>
        </w:rPr>
        <w:t>174,050.69</w:t>
      </w:r>
      <w:r>
        <w:rPr>
          <w:rFonts w:ascii="仿宋_GB2312" w:eastAsia="仿宋_GB2312" w:hAnsi="黑体" w:hint="eastAsia"/>
          <w:sz w:val="32"/>
          <w:szCs w:val="32"/>
        </w:rPr>
        <w:t>万元，其中：基本支出人员经费</w:t>
      </w:r>
      <w:r>
        <w:rPr>
          <w:rFonts w:ascii="仿宋_GB2312" w:eastAsia="仿宋_GB2312" w:hAnsi="黑体" w:cs="仿宋_GB2312" w:hint="eastAsia"/>
          <w:sz w:val="32"/>
          <w:szCs w:val="32"/>
        </w:rPr>
        <w:t>2,312.01</w:t>
      </w:r>
      <w:r>
        <w:rPr>
          <w:rFonts w:ascii="仿宋_GB2312" w:eastAsia="仿宋_GB2312" w:hAnsi="黑体" w:hint="eastAsia"/>
          <w:sz w:val="32"/>
          <w:szCs w:val="32"/>
        </w:rPr>
        <w:t>万元，占</w:t>
      </w:r>
      <w:r>
        <w:rPr>
          <w:rFonts w:ascii="仿宋_GB2312" w:eastAsia="仿宋_GB2312" w:hAnsi="黑体" w:cs="仿宋_GB2312" w:hint="eastAsia"/>
          <w:sz w:val="32"/>
          <w:szCs w:val="32"/>
        </w:rPr>
        <w:t>1.33%</w:t>
      </w:r>
      <w:r>
        <w:rPr>
          <w:rFonts w:ascii="仿宋_GB2312" w:eastAsia="仿宋_GB2312" w:hAnsi="黑体" w:hint="eastAsia"/>
          <w:sz w:val="32"/>
          <w:szCs w:val="32"/>
        </w:rPr>
        <w:t>；基本支出公用经费</w:t>
      </w:r>
      <w:r>
        <w:rPr>
          <w:rFonts w:ascii="仿宋_GB2312" w:eastAsia="仿宋_GB2312" w:hAnsi="黑体" w:cs="仿宋_GB2312" w:hint="eastAsia"/>
          <w:sz w:val="32"/>
          <w:szCs w:val="32"/>
        </w:rPr>
        <w:t>469.62</w:t>
      </w:r>
      <w:r>
        <w:rPr>
          <w:rFonts w:ascii="仿宋_GB2312" w:eastAsia="仿宋_GB2312" w:hAnsi="黑体" w:hint="eastAsia"/>
          <w:sz w:val="32"/>
          <w:szCs w:val="32"/>
        </w:rPr>
        <w:t>万元，占</w:t>
      </w:r>
      <w:r>
        <w:rPr>
          <w:rFonts w:ascii="仿宋_GB2312" w:eastAsia="仿宋_GB2312" w:hAnsi="黑体" w:cs="仿宋_GB2312" w:hint="eastAsia"/>
          <w:sz w:val="32"/>
          <w:szCs w:val="32"/>
        </w:rPr>
        <w:t>0.27%</w:t>
      </w:r>
      <w:r>
        <w:rPr>
          <w:rFonts w:ascii="仿宋_GB2312" w:eastAsia="仿宋_GB2312" w:hAnsi="黑体" w:hint="eastAsia"/>
          <w:sz w:val="32"/>
          <w:szCs w:val="32"/>
        </w:rPr>
        <w:t>；项目支出</w:t>
      </w:r>
      <w:r>
        <w:rPr>
          <w:rFonts w:ascii="仿宋_GB2312" w:eastAsia="仿宋_GB2312" w:hAnsi="黑体" w:cs="仿宋_GB2312" w:hint="eastAsia"/>
          <w:sz w:val="32"/>
          <w:szCs w:val="32"/>
        </w:rPr>
        <w:t>171,269.06</w:t>
      </w:r>
      <w:r>
        <w:rPr>
          <w:rFonts w:ascii="仿宋_GB2312" w:eastAsia="仿宋_GB2312" w:hAnsi="黑体" w:hint="eastAsia"/>
          <w:sz w:val="32"/>
          <w:szCs w:val="32"/>
        </w:rPr>
        <w:t>万元，占</w:t>
      </w:r>
      <w:r>
        <w:rPr>
          <w:rFonts w:ascii="仿宋_GB2312" w:eastAsia="仿宋_GB2312" w:hAnsi="黑体" w:cs="仿宋_GB2312" w:hint="eastAsia"/>
          <w:sz w:val="32"/>
          <w:szCs w:val="32"/>
        </w:rPr>
        <w:t>98.40%</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增加77983.84</w:t>
      </w:r>
      <w:r>
        <w:rPr>
          <w:rFonts w:ascii="仿宋_GB2312" w:eastAsia="仿宋_GB2312" w:hAnsi="黑体" w:hint="eastAsia"/>
          <w:sz w:val="32"/>
          <w:szCs w:val="32"/>
        </w:rPr>
        <w:t>万元，主要是教育相关的项目支出大幅增长。</w:t>
      </w:r>
    </w:p>
    <w:p w:rsidR="00156B6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rsidR="00156B67"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rsidR="00156B67" w:rsidRDefault="00000000">
      <w:pPr>
        <w:ind w:firstLineChars="300" w:firstLine="960"/>
        <w:rPr>
          <w:rFonts w:ascii="仿宋_GB2312" w:eastAsia="仿宋_GB2312" w:hAnsi="黑体" w:hint="eastAsia"/>
          <w:sz w:val="32"/>
          <w:szCs w:val="32"/>
        </w:rPr>
      </w:pPr>
      <w:r>
        <w:rPr>
          <w:rFonts w:ascii="仿宋_GB2312" w:eastAsia="仿宋_GB2312" w:hAnsi="黑体" w:cs="仿宋_GB2312" w:hint="eastAsia"/>
          <w:sz w:val="32"/>
          <w:szCs w:val="32"/>
        </w:rPr>
        <w:t>2022年海南省教育厅本级机关运行经费预算3339.62</w:t>
      </w:r>
      <w:r>
        <w:rPr>
          <w:rFonts w:ascii="仿宋_GB2312" w:eastAsia="仿宋_GB2312" w:hAnsi="黑体" w:hint="eastAsia"/>
          <w:sz w:val="32"/>
          <w:szCs w:val="32"/>
        </w:rPr>
        <w:t>万元。</w:t>
      </w:r>
    </w:p>
    <w:p w:rsidR="00156B67"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156B67"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海南省教育厅本级2022年政府采购预算总额60688.99</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10438.99</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t>50000</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250</w:t>
      </w:r>
      <w:r>
        <w:rPr>
          <w:rFonts w:ascii="仿宋_GB2312" w:eastAsia="仿宋_GB2312" w:hAnsi="黑体" w:hint="eastAsia"/>
          <w:sz w:val="32"/>
          <w:szCs w:val="32"/>
        </w:rPr>
        <w:t>万元。</w:t>
      </w:r>
    </w:p>
    <w:p w:rsidR="00156B67" w:rsidRDefault="00000000">
      <w:pPr>
        <w:ind w:firstLineChars="200" w:firstLine="640"/>
        <w:rPr>
          <w:rFonts w:ascii="楷体" w:eastAsia="楷体" w:hAnsi="楷体" w:hint="eastAsia"/>
          <w:sz w:val="32"/>
          <w:szCs w:val="32"/>
        </w:rPr>
      </w:pPr>
      <w:r>
        <w:rPr>
          <w:rFonts w:ascii="楷体" w:eastAsia="楷体" w:hAnsi="楷体" w:hint="eastAsia"/>
          <w:sz w:val="32"/>
          <w:szCs w:val="32"/>
        </w:rPr>
        <w:lastRenderedPageBreak/>
        <w:t>（三）国有资产占有使用情况</w:t>
      </w:r>
    </w:p>
    <w:p w:rsidR="00156B6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截至2021</w:t>
      </w:r>
      <w:r>
        <w:rPr>
          <w:rFonts w:ascii="仿宋_GB2312" w:eastAsia="仿宋_GB2312" w:hAnsi="黑体" w:hint="eastAsia"/>
          <w:sz w:val="32"/>
          <w:szCs w:val="32"/>
        </w:rPr>
        <w:t>年12月31日，</w:t>
      </w:r>
      <w:r>
        <w:rPr>
          <w:rFonts w:ascii="仿宋_GB2312" w:eastAsia="仿宋_GB2312" w:hAnsi="黑体" w:cs="仿宋_GB2312" w:hint="eastAsia"/>
          <w:sz w:val="32"/>
          <w:szCs w:val="32"/>
        </w:rPr>
        <w:t>海南省教育厅本级共有车辆7辆，其中，领导干部用车2辆，机要通信应急用车1辆、一般执法执勤用车0辆、特种专业技术用车0辆、其他用车4辆。单位价值100万元以上设备0台（套）。</w:t>
      </w:r>
    </w:p>
    <w:p w:rsidR="00156B67"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海南省教育厅本级2022年47个项目实行绩效目标管理，涉及</w:t>
      </w:r>
      <w:r>
        <w:rPr>
          <w:rFonts w:ascii="仿宋_GB2312" w:eastAsia="仿宋_GB2312" w:hAnsi="黑体" w:hint="eastAsia"/>
          <w:sz w:val="32"/>
          <w:szCs w:val="32"/>
        </w:rPr>
        <w:t>一般公共预算拨款收入</w:t>
      </w:r>
      <w:r>
        <w:rPr>
          <w:rFonts w:ascii="仿宋_GB2312" w:eastAsia="仿宋_GB2312" w:hAnsi="黑体" w:cs="仿宋_GB2312" w:hint="eastAsia"/>
          <w:sz w:val="32"/>
          <w:szCs w:val="32"/>
        </w:rPr>
        <w:t>173,750.69</w:t>
      </w:r>
      <w:r>
        <w:rPr>
          <w:rFonts w:ascii="仿宋_GB2312" w:eastAsia="仿宋_GB2312" w:hAnsi="黑体" w:hint="eastAsia"/>
          <w:sz w:val="32"/>
          <w:szCs w:val="32"/>
        </w:rPr>
        <w:t>万元、其他收入</w:t>
      </w:r>
      <w:r>
        <w:rPr>
          <w:rFonts w:ascii="仿宋_GB2312" w:eastAsia="仿宋_GB2312" w:hAnsi="黑体" w:cs="仿宋_GB2312" w:hint="eastAsia"/>
          <w:sz w:val="32"/>
          <w:szCs w:val="32"/>
        </w:rPr>
        <w:t>300</w:t>
      </w:r>
      <w:r>
        <w:rPr>
          <w:rFonts w:ascii="仿宋_GB2312" w:eastAsia="仿宋_GB2312" w:hAnsi="黑体" w:hint="eastAsia"/>
          <w:sz w:val="32"/>
          <w:szCs w:val="32"/>
        </w:rPr>
        <w:t>万元、政府性基金</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1、海南省教育厅教育教学管理与监督项目，预算安排1290.68万元，主要用于厅机关本级项目，绩效目标是：1、参与监测市县（区）数监测评估工作≥20个；2、</w:t>
      </w:r>
      <w:proofErr w:type="gramStart"/>
      <w:r>
        <w:rPr>
          <w:rFonts w:ascii="仿宋_GB2312" w:eastAsia="仿宋_GB2312" w:hAnsi="黑体" w:hint="eastAsia"/>
          <w:sz w:val="32"/>
          <w:szCs w:val="32"/>
        </w:rPr>
        <w:t>特</w:t>
      </w:r>
      <w:proofErr w:type="gramEnd"/>
      <w:r>
        <w:rPr>
          <w:rFonts w:ascii="仿宋_GB2312" w:eastAsia="仿宋_GB2312" w:hAnsi="黑体" w:hint="eastAsia"/>
          <w:sz w:val="32"/>
          <w:szCs w:val="32"/>
        </w:rPr>
        <w:t>岗教师到岗率≥95%；3、委托中介机构完成经济</w:t>
      </w:r>
      <w:proofErr w:type="gramStart"/>
      <w:r>
        <w:rPr>
          <w:rFonts w:ascii="仿宋_GB2312" w:eastAsia="仿宋_GB2312" w:hAnsi="黑体" w:hint="eastAsia"/>
          <w:sz w:val="32"/>
          <w:szCs w:val="32"/>
        </w:rPr>
        <w:t>鉴证</w:t>
      </w:r>
      <w:proofErr w:type="gramEnd"/>
      <w:r>
        <w:rPr>
          <w:rFonts w:ascii="仿宋_GB2312" w:eastAsia="仿宋_GB2312" w:hAnsi="黑体" w:hint="eastAsia"/>
          <w:sz w:val="32"/>
          <w:szCs w:val="32"/>
        </w:rPr>
        <w:t>、审计等项目数≥10个；4、教师满意度、学生满意度≥80%；5、保障监测工具安全≥90%。</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2、海南省教育厅</w:t>
      </w:r>
      <w:proofErr w:type="gramStart"/>
      <w:r>
        <w:rPr>
          <w:rFonts w:ascii="仿宋_GB2312" w:eastAsia="仿宋_GB2312" w:hAnsi="黑体" w:hint="eastAsia"/>
          <w:sz w:val="32"/>
          <w:szCs w:val="32"/>
        </w:rPr>
        <w:t>海南陵水黎安</w:t>
      </w:r>
      <w:proofErr w:type="gramEnd"/>
      <w:r>
        <w:rPr>
          <w:rFonts w:ascii="仿宋_GB2312" w:eastAsia="仿宋_GB2312" w:hAnsi="黑体" w:hint="eastAsia"/>
          <w:sz w:val="32"/>
          <w:szCs w:val="32"/>
        </w:rPr>
        <w:t>国际教育创新试验区建设及运行经费项目，预算安排40000万元，主要用于平台公司及项目资本金，用于撬动社会资本参与园区开发建设。，绩效目标是：1、人员经费及公用经费保障率=100%；2、项目数量≥1个；3、促进教育创新实验园区建设达标率≥90%；4、职工和服务人群满意度≥90%；5、资金保障率≥100%。</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lastRenderedPageBreak/>
        <w:t>3、海南省教育厅</w:t>
      </w:r>
      <w:proofErr w:type="gramStart"/>
      <w:r>
        <w:rPr>
          <w:rFonts w:ascii="仿宋_GB2312" w:eastAsia="仿宋_GB2312" w:hAnsi="黑体" w:hint="eastAsia"/>
          <w:sz w:val="32"/>
          <w:szCs w:val="32"/>
        </w:rPr>
        <w:t>海南陵水黎安</w:t>
      </w:r>
      <w:proofErr w:type="gramEnd"/>
      <w:r>
        <w:rPr>
          <w:rFonts w:ascii="仿宋_GB2312" w:eastAsia="仿宋_GB2312" w:hAnsi="黑体" w:hint="eastAsia"/>
          <w:sz w:val="32"/>
          <w:szCs w:val="32"/>
        </w:rPr>
        <w:t>国际教育创新试验区会堂项目，预算安排5100万元，主要用于完成会堂项目建设，设建设内容包括舞台、观众厅、排练厅、多功能厅等，绩效目标是：1、项目设计变更率≤10%；2、项目受益人数≥1000人；3、设施正常运转率≥100%；4、建筑（工程）综合利用率≥100%；5、竣工验收合格率≥50%；6、超概算项目比例≤10%；7、建设(改造、修缮)工程数量≥10个；8、项目按计划开工率≥80%；9、项目按计划完工率≥100%；10、受益群体满意度≥100%。</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4、海南省教育厅</w:t>
      </w:r>
      <w:proofErr w:type="gramStart"/>
      <w:r>
        <w:rPr>
          <w:rFonts w:ascii="仿宋_GB2312" w:eastAsia="仿宋_GB2312" w:hAnsi="黑体" w:hint="eastAsia"/>
          <w:sz w:val="32"/>
          <w:szCs w:val="32"/>
        </w:rPr>
        <w:t>海南陵水黎安</w:t>
      </w:r>
      <w:proofErr w:type="gramEnd"/>
      <w:r>
        <w:rPr>
          <w:rFonts w:ascii="仿宋_GB2312" w:eastAsia="仿宋_GB2312" w:hAnsi="黑体" w:hint="eastAsia"/>
          <w:sz w:val="32"/>
          <w:szCs w:val="32"/>
        </w:rPr>
        <w:t>国际教育创新试验区大学生活动中心项目，预算安排3500万，主要用于完成大学生活动中心、包括报告厅、活动室、办公室工程建设，绩效目标是：1、建设(改造、修缮)工程数量≥1个；2、项目按计划开工率≥100%；3、建设(改造、修缮)工程量≥7878平方米；4、项目设计变更率≤10%；5、项目按计划完工率≥80%；6、项目受益人数≥1000人；7、建筑（工程）综合利用率≥100%；8、设施正常运转率≥100%；9、竣工验收合格率≥80%；10、受益群体满意度≥10%；11、超概算项目比例≤10%。</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5、海南省教育厅</w:t>
      </w:r>
      <w:proofErr w:type="gramStart"/>
      <w:r>
        <w:rPr>
          <w:rFonts w:ascii="仿宋_GB2312" w:eastAsia="仿宋_GB2312" w:hAnsi="黑体" w:hint="eastAsia"/>
          <w:sz w:val="32"/>
          <w:szCs w:val="32"/>
        </w:rPr>
        <w:t>海南陵水黎安</w:t>
      </w:r>
      <w:proofErr w:type="gramEnd"/>
      <w:r>
        <w:rPr>
          <w:rFonts w:ascii="仿宋_GB2312" w:eastAsia="仿宋_GB2312" w:hAnsi="黑体" w:hint="eastAsia"/>
          <w:sz w:val="32"/>
          <w:szCs w:val="32"/>
        </w:rPr>
        <w:t>国际教育创新试验区国际教师宿舍（一期）项目，预算安排9500万元，主要用于完善国际教育园区办学用房及配套设施，加快大道高校入驻</w:t>
      </w:r>
      <w:r>
        <w:rPr>
          <w:rFonts w:ascii="仿宋_GB2312" w:eastAsia="仿宋_GB2312" w:hAnsi="黑体" w:hint="eastAsia"/>
          <w:sz w:val="32"/>
          <w:szCs w:val="32"/>
        </w:rPr>
        <w:lastRenderedPageBreak/>
        <w:t>办学基础条件，绩效目标是：1、项目按计划开工率≥100%；2、建筑（工程）综合利用率≥100%；3、项目设计变更率≤10%；4、建设(改造、修缮)工程数量≥1个；5、竣工验收合格率≥100%；6、设施正常运转率≥100%；7、项目按计划完工率≥80%；8、超概算项目比例≤10%。</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6、海南省教育厅</w:t>
      </w:r>
      <w:proofErr w:type="gramStart"/>
      <w:r>
        <w:rPr>
          <w:rFonts w:ascii="仿宋_GB2312" w:eastAsia="仿宋_GB2312" w:hAnsi="黑体" w:hint="eastAsia"/>
          <w:sz w:val="32"/>
          <w:szCs w:val="32"/>
        </w:rPr>
        <w:t>海南陵水黎安</w:t>
      </w:r>
      <w:proofErr w:type="gramEnd"/>
      <w:r>
        <w:rPr>
          <w:rFonts w:ascii="仿宋_GB2312" w:eastAsia="仿宋_GB2312" w:hAnsi="黑体" w:hint="eastAsia"/>
          <w:sz w:val="32"/>
          <w:szCs w:val="32"/>
        </w:rPr>
        <w:t>国际教育创新试验区中国传媒大学考文垂学院，预算安排11800万元，主要用于完成</w:t>
      </w:r>
      <w:proofErr w:type="gramStart"/>
      <w:r>
        <w:rPr>
          <w:rFonts w:ascii="仿宋_GB2312" w:eastAsia="仿宋_GB2312" w:hAnsi="黑体" w:hint="eastAsia"/>
          <w:sz w:val="32"/>
          <w:szCs w:val="32"/>
        </w:rPr>
        <w:t>海南陵水黎安</w:t>
      </w:r>
      <w:proofErr w:type="gramEnd"/>
      <w:r>
        <w:rPr>
          <w:rFonts w:ascii="仿宋_GB2312" w:eastAsia="仿宋_GB2312" w:hAnsi="黑体" w:hint="eastAsia"/>
          <w:sz w:val="32"/>
          <w:szCs w:val="32"/>
        </w:rPr>
        <w:t>国际教育创新试验区中国传媒大学考文垂学院，商业系与共享设施楼、设计</w:t>
      </w:r>
      <w:proofErr w:type="gramStart"/>
      <w:r>
        <w:rPr>
          <w:rFonts w:ascii="仿宋_GB2312" w:eastAsia="仿宋_GB2312" w:hAnsi="黑体" w:hint="eastAsia"/>
          <w:sz w:val="32"/>
          <w:szCs w:val="32"/>
        </w:rPr>
        <w:t>系专业楼</w:t>
      </w:r>
      <w:proofErr w:type="gramEnd"/>
      <w:r>
        <w:rPr>
          <w:rFonts w:ascii="仿宋_GB2312" w:eastAsia="仿宋_GB2312" w:hAnsi="黑体" w:hint="eastAsia"/>
          <w:sz w:val="32"/>
          <w:szCs w:val="32"/>
        </w:rPr>
        <w:t>、计算机</w:t>
      </w:r>
      <w:proofErr w:type="gramStart"/>
      <w:r>
        <w:rPr>
          <w:rFonts w:ascii="仿宋_GB2312" w:eastAsia="仿宋_GB2312" w:hAnsi="黑体" w:hint="eastAsia"/>
          <w:sz w:val="32"/>
          <w:szCs w:val="32"/>
        </w:rPr>
        <w:t>系专业楼</w:t>
      </w:r>
      <w:proofErr w:type="gramEnd"/>
      <w:r>
        <w:rPr>
          <w:rFonts w:ascii="仿宋_GB2312" w:eastAsia="仿宋_GB2312" w:hAnsi="黑体" w:hint="eastAsia"/>
          <w:sz w:val="32"/>
          <w:szCs w:val="32"/>
        </w:rPr>
        <w:t>建设，绩效目标是：1、项目设计变更率≤10%；2、建设(改造、修缮)工程数量≥1个；3、项目受益人数≥1000人；4、超概算项目比例≤10%；5、建筑（工程）综合利用率≥100%；6、设施正常运转率≥100%；7、项目按计划开工率≥100%；8、竣工验收合格率≥10%；9、项目按计划完工率≥80%。</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7、海南省教育厅</w:t>
      </w:r>
      <w:proofErr w:type="gramStart"/>
      <w:r>
        <w:rPr>
          <w:rFonts w:ascii="仿宋_GB2312" w:eastAsia="仿宋_GB2312" w:hAnsi="黑体" w:hint="eastAsia"/>
          <w:sz w:val="32"/>
          <w:szCs w:val="32"/>
        </w:rPr>
        <w:t>海南陵水黎安</w:t>
      </w:r>
      <w:proofErr w:type="gramEnd"/>
      <w:r>
        <w:rPr>
          <w:rFonts w:ascii="仿宋_GB2312" w:eastAsia="仿宋_GB2312" w:hAnsi="黑体" w:hint="eastAsia"/>
          <w:sz w:val="32"/>
          <w:szCs w:val="32"/>
        </w:rPr>
        <w:t>国际教育创新试验区北京体育大学专享区（一期）项目，预算安排12100万元，主要用于完成北京体育大学专享区（一期）项目建设，绩效目标是：1、项目按计划完工率≥80%；2、超概算项目比例≤5%；3、项目设计变更率≤5%；4、建设(改造、修缮)工程数量≥1个；5、项目按计划开工率≥100%；6、项目受益人数≥1000人；7、设施正常运转率≥100%</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8、海南省教育厅</w:t>
      </w:r>
      <w:proofErr w:type="gramStart"/>
      <w:r>
        <w:rPr>
          <w:rFonts w:ascii="仿宋_GB2312" w:eastAsia="仿宋_GB2312" w:hAnsi="黑体" w:hint="eastAsia"/>
          <w:sz w:val="32"/>
          <w:szCs w:val="32"/>
        </w:rPr>
        <w:t>海南陵水黎安</w:t>
      </w:r>
      <w:proofErr w:type="gramEnd"/>
      <w:r>
        <w:rPr>
          <w:rFonts w:ascii="仿宋_GB2312" w:eastAsia="仿宋_GB2312" w:hAnsi="黑体" w:hint="eastAsia"/>
          <w:sz w:val="32"/>
          <w:szCs w:val="32"/>
        </w:rPr>
        <w:t>国际教育创新试验区图</w:t>
      </w:r>
      <w:r>
        <w:rPr>
          <w:rFonts w:ascii="仿宋_GB2312" w:eastAsia="仿宋_GB2312" w:hAnsi="黑体" w:hint="eastAsia"/>
          <w:sz w:val="32"/>
          <w:szCs w:val="32"/>
        </w:rPr>
        <w:lastRenderedPageBreak/>
        <w:t>书馆（暨国际学习中心）项目，预算安排8000万元，主要用于完成并投入使用图书馆，提供国际教育办学开放式文化交流场地，加强服务保障功能，绩效目标是：1、建设(改造、修缮)工程量≥50000平方米；2、项目按计划完工率≥10%；3、超概算项目比例≤5%；4、项目受益人数≥1000人；5、竣工验收合格率≥60%；6、建设(改造、修缮)工程数量≥1个；7、建筑（工程）综合利用率≥50%；8、设施正常运转率≥100%</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9、海南省教育厅职业教育</w:t>
      </w:r>
      <w:proofErr w:type="gramStart"/>
      <w:r>
        <w:rPr>
          <w:rFonts w:ascii="仿宋_GB2312" w:eastAsia="仿宋_GB2312" w:hAnsi="黑体" w:hint="eastAsia"/>
          <w:sz w:val="32"/>
          <w:szCs w:val="32"/>
        </w:rPr>
        <w:t>提质培优</w:t>
      </w:r>
      <w:proofErr w:type="gramEnd"/>
      <w:r>
        <w:rPr>
          <w:rFonts w:ascii="仿宋_GB2312" w:eastAsia="仿宋_GB2312" w:hAnsi="黑体" w:hint="eastAsia"/>
          <w:sz w:val="32"/>
          <w:szCs w:val="32"/>
        </w:rPr>
        <w:t>项目，预算安排3217万，主要用于提升中职毕业生就业率等，绩效目标是：1、中职毕业生就业率≥95%；2、职业教育人才培养及招生试点项目招生人数≥9000人</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10、海南省教育厅引进国内外知名高校来海南办学补助项目，预算安排21600万元，主要用于高校在琼分支机构顺利启动运行、高校入驻师生顺利开展教学和科研以及引进5所以上知名高校（研究机构），绩效目标是：1、当年新签约引进知名高校数≥5所；2、引进高校数占全省高校总数占比≥30%；3、已入住各市县及园区开展教学科研活动高校数≥10所</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11、海南省教育厅城乡义务教育补助项目，预算安排24089万元，主要用于对义务教育学生免费提供教科书，绩效目标是：1、项目免费教科书学生比例≥99.99%；2、师生</w:t>
      </w:r>
      <w:r>
        <w:rPr>
          <w:rFonts w:ascii="仿宋_GB2312" w:eastAsia="仿宋_GB2312" w:hAnsi="黑体" w:hint="eastAsia"/>
          <w:sz w:val="32"/>
          <w:szCs w:val="32"/>
        </w:rPr>
        <w:lastRenderedPageBreak/>
        <w:t>满意度≥85%；3、教科书合格率≥97%；4、提升义务教育巩固率≥92%</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12、海南省教育厅学生资助补助项目，预算安排22975.8万元，主要用于学生资助，绩效目标是：1、助学金按规定及时发放率≥95%；2、提高我国国际教育交流影响力≥10%；3、奖学金生占所有学生比率≥50%；4、应受助学生数覆盖率≥90%</w:t>
      </w:r>
    </w:p>
    <w:p w:rsidR="00156B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13、海南省教育厅学前教育发展项目，预算安排1279万元，主要用于支持改善幼儿园基本办学条件，加快推进改扩建公办园建设，加强对幼儿园玩教具、图书等设施设备投入。绩效目标是：1、公办园幼儿占比≥50%；2、设施、设备验收通过率≥95%；3、设备购置完成及时率≥95%</w:t>
      </w:r>
    </w:p>
    <w:p w:rsidR="00156B67" w:rsidRDefault="00156B67">
      <w:pPr>
        <w:ind w:firstLineChars="200" w:firstLine="640"/>
        <w:rPr>
          <w:rFonts w:ascii="仿宋_GB2312" w:eastAsia="仿宋_GB2312" w:hAnsi="黑体" w:cs="仿宋_GB2312" w:hint="eastAsia"/>
          <w:sz w:val="32"/>
          <w:szCs w:val="32"/>
        </w:rPr>
      </w:pPr>
    </w:p>
    <w:p w:rsidR="00156B67" w:rsidRDefault="00156B67">
      <w:pPr>
        <w:jc w:val="center"/>
        <w:rPr>
          <w:rFonts w:ascii="黑体" w:eastAsia="黑体" w:hAnsi="黑体" w:hint="eastAsia"/>
          <w:sz w:val="32"/>
          <w:szCs w:val="32"/>
        </w:rPr>
      </w:pPr>
    </w:p>
    <w:p w:rsidR="00156B67" w:rsidRDefault="00156B67">
      <w:pPr>
        <w:jc w:val="left"/>
        <w:rPr>
          <w:rFonts w:ascii="仿宋_GB2312" w:eastAsia="仿宋_GB2312" w:hAnsi="宋体" w:cs="宋体" w:hint="eastAsia"/>
          <w:color w:val="000000"/>
          <w:kern w:val="0"/>
          <w:sz w:val="32"/>
          <w:szCs w:val="30"/>
        </w:rPr>
      </w:pPr>
    </w:p>
    <w:p w:rsidR="00156B67" w:rsidRDefault="00156B67">
      <w:pPr>
        <w:jc w:val="center"/>
        <w:rPr>
          <w:rFonts w:ascii="黑体" w:eastAsia="黑体" w:hAnsi="黑体" w:hint="eastAsia"/>
          <w:b/>
          <w:sz w:val="32"/>
          <w:szCs w:val="32"/>
        </w:rPr>
      </w:pPr>
    </w:p>
    <w:p w:rsidR="00156B67" w:rsidRDefault="00156B67">
      <w:pPr>
        <w:jc w:val="center"/>
        <w:rPr>
          <w:rFonts w:ascii="黑体" w:eastAsia="黑体" w:hAnsi="黑体" w:hint="eastAsia"/>
          <w:b/>
          <w:sz w:val="32"/>
          <w:szCs w:val="32"/>
        </w:rPr>
      </w:pPr>
    </w:p>
    <w:p w:rsidR="00156B67" w:rsidRDefault="00156B67">
      <w:pPr>
        <w:jc w:val="center"/>
        <w:rPr>
          <w:rFonts w:ascii="黑体" w:eastAsia="黑体" w:hAnsi="黑体" w:hint="eastAsia"/>
          <w:b/>
          <w:sz w:val="32"/>
          <w:szCs w:val="32"/>
        </w:rPr>
      </w:pPr>
    </w:p>
    <w:p w:rsidR="00156B67" w:rsidRDefault="00156B67">
      <w:pPr>
        <w:jc w:val="center"/>
        <w:rPr>
          <w:rFonts w:ascii="黑体" w:eastAsia="黑体" w:hAnsi="黑体" w:hint="eastAsia"/>
          <w:b/>
          <w:sz w:val="32"/>
          <w:szCs w:val="32"/>
        </w:rPr>
      </w:pPr>
    </w:p>
    <w:p w:rsidR="00156B67" w:rsidRDefault="00156B67">
      <w:pPr>
        <w:jc w:val="center"/>
        <w:rPr>
          <w:rFonts w:ascii="黑体" w:eastAsia="黑体" w:hAnsi="黑体" w:hint="eastAsia"/>
          <w:b/>
          <w:sz w:val="32"/>
          <w:szCs w:val="32"/>
        </w:rPr>
      </w:pPr>
    </w:p>
    <w:p w:rsidR="00156B67" w:rsidRDefault="00156B67">
      <w:pPr>
        <w:jc w:val="center"/>
        <w:rPr>
          <w:rFonts w:ascii="黑体" w:eastAsia="黑体" w:hAnsi="黑体" w:hint="eastAsia"/>
          <w:b/>
          <w:sz w:val="32"/>
          <w:szCs w:val="32"/>
        </w:rPr>
      </w:pPr>
    </w:p>
    <w:p w:rsidR="00156B67" w:rsidRDefault="00156B67">
      <w:pPr>
        <w:jc w:val="center"/>
        <w:rPr>
          <w:rFonts w:ascii="黑体" w:eastAsia="黑体" w:hAnsi="黑体" w:hint="eastAsia"/>
          <w:b/>
          <w:sz w:val="32"/>
          <w:szCs w:val="32"/>
        </w:rPr>
      </w:pPr>
    </w:p>
    <w:p w:rsidR="00156B67" w:rsidRDefault="00156B67">
      <w:pPr>
        <w:jc w:val="center"/>
        <w:rPr>
          <w:rFonts w:ascii="黑体" w:eastAsia="黑体" w:hAnsi="黑体" w:hint="eastAsia"/>
          <w:b/>
          <w:sz w:val="32"/>
          <w:szCs w:val="32"/>
        </w:rPr>
      </w:pPr>
    </w:p>
    <w:p w:rsidR="00156B67" w:rsidRDefault="00156B67">
      <w:pPr>
        <w:jc w:val="center"/>
        <w:rPr>
          <w:rFonts w:ascii="黑体" w:eastAsia="黑体" w:hAnsi="黑体" w:hint="eastAsia"/>
          <w:b/>
          <w:sz w:val="32"/>
          <w:szCs w:val="32"/>
        </w:rPr>
      </w:pPr>
    </w:p>
    <w:p w:rsidR="00156B67" w:rsidRDefault="00156B67">
      <w:pPr>
        <w:jc w:val="center"/>
        <w:rPr>
          <w:rFonts w:ascii="黑体" w:eastAsia="黑体" w:hAnsi="黑体" w:hint="eastAsia"/>
          <w:b/>
          <w:sz w:val="32"/>
          <w:szCs w:val="32"/>
        </w:rPr>
      </w:pPr>
    </w:p>
    <w:p w:rsidR="00156B67" w:rsidRDefault="00156B67">
      <w:pPr>
        <w:jc w:val="center"/>
        <w:rPr>
          <w:rFonts w:ascii="黑体" w:eastAsia="黑体" w:hAnsi="黑体" w:hint="eastAsia"/>
          <w:b/>
          <w:sz w:val="32"/>
          <w:szCs w:val="32"/>
        </w:rPr>
      </w:pPr>
    </w:p>
    <w:p w:rsidR="00156B67" w:rsidRDefault="00156B67">
      <w:pPr>
        <w:jc w:val="center"/>
        <w:rPr>
          <w:rFonts w:ascii="黑体" w:eastAsia="黑体" w:hAnsi="黑体" w:hint="eastAsia"/>
          <w:b/>
          <w:sz w:val="32"/>
          <w:szCs w:val="32"/>
        </w:rPr>
      </w:pPr>
    </w:p>
    <w:p w:rsidR="00156B67" w:rsidRDefault="00156B67">
      <w:pPr>
        <w:jc w:val="center"/>
        <w:rPr>
          <w:rFonts w:ascii="黑体" w:eastAsia="黑体" w:hAnsi="黑体" w:hint="eastAsia"/>
          <w:b/>
          <w:sz w:val="32"/>
          <w:szCs w:val="32"/>
        </w:rPr>
      </w:pPr>
    </w:p>
    <w:p w:rsidR="00156B67" w:rsidRDefault="00156B67">
      <w:pPr>
        <w:jc w:val="center"/>
        <w:rPr>
          <w:rFonts w:ascii="黑体" w:eastAsia="黑体" w:hAnsi="黑体" w:hint="eastAsia"/>
          <w:b/>
          <w:sz w:val="32"/>
          <w:szCs w:val="32"/>
        </w:rPr>
      </w:pPr>
    </w:p>
    <w:p w:rsidR="00156B67" w:rsidRDefault="00156B67">
      <w:pPr>
        <w:jc w:val="center"/>
        <w:rPr>
          <w:rFonts w:ascii="黑体" w:eastAsia="黑体" w:hAnsi="黑体" w:hint="eastAsia"/>
          <w:b/>
          <w:sz w:val="32"/>
          <w:szCs w:val="32"/>
        </w:rPr>
      </w:pPr>
    </w:p>
    <w:p w:rsidR="00156B67" w:rsidRDefault="00156B67">
      <w:pPr>
        <w:jc w:val="center"/>
        <w:rPr>
          <w:rFonts w:ascii="黑体" w:eastAsia="黑体" w:hAnsi="黑体" w:hint="eastAsia"/>
          <w:b/>
          <w:sz w:val="32"/>
          <w:szCs w:val="32"/>
        </w:rPr>
      </w:pPr>
    </w:p>
    <w:p w:rsidR="00156B67" w:rsidRDefault="00156B67">
      <w:pPr>
        <w:jc w:val="center"/>
        <w:rPr>
          <w:rFonts w:ascii="黑体" w:eastAsia="黑体" w:hAnsi="黑体" w:hint="eastAsia"/>
          <w:b/>
          <w:sz w:val="32"/>
          <w:szCs w:val="32"/>
        </w:rPr>
      </w:pPr>
    </w:p>
    <w:p w:rsidR="00156B67" w:rsidRDefault="00156B67">
      <w:pPr>
        <w:jc w:val="center"/>
        <w:rPr>
          <w:rFonts w:ascii="黑体" w:eastAsia="黑体" w:hAnsi="黑体" w:hint="eastAsia"/>
          <w:b/>
          <w:sz w:val="32"/>
          <w:szCs w:val="32"/>
        </w:rPr>
      </w:pPr>
    </w:p>
    <w:p w:rsidR="00156B67"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156B67" w:rsidRDefault="00156B67">
      <w:pPr>
        <w:ind w:firstLineChars="200" w:firstLine="640"/>
        <w:jc w:val="left"/>
        <w:rPr>
          <w:rFonts w:ascii="仿宋_GB2312" w:eastAsia="仿宋_GB2312" w:cs="宋体"/>
          <w:bCs/>
          <w:color w:val="000000"/>
          <w:kern w:val="0"/>
          <w:sz w:val="32"/>
          <w:szCs w:val="32"/>
          <w:lang w:val="zh-CN"/>
        </w:rPr>
      </w:pPr>
    </w:p>
    <w:p w:rsidR="00156B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156B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156B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156B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四、事业收入：指用于反映事业单位开展专业业务活动</w:t>
      </w:r>
      <w:r>
        <w:rPr>
          <w:rFonts w:ascii="仿宋_GB2312" w:eastAsia="仿宋_GB2312" w:hAnsi="宋体" w:cs="宋体" w:hint="eastAsia"/>
          <w:color w:val="000000"/>
          <w:kern w:val="0"/>
          <w:sz w:val="32"/>
          <w:szCs w:val="30"/>
        </w:rPr>
        <w:lastRenderedPageBreak/>
        <w:t xml:space="preserve">及辅助活动所取得的收入。 </w:t>
      </w:r>
    </w:p>
    <w:p w:rsidR="00156B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156B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156B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156B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156B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rsidR="00156B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156B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156B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w:t>
      </w:r>
      <w:r>
        <w:rPr>
          <w:rFonts w:ascii="仿宋_GB2312" w:eastAsia="仿宋_GB2312" w:hAnsi="宋体" w:cs="宋体" w:hint="eastAsia"/>
          <w:color w:val="000000"/>
          <w:kern w:val="0"/>
          <w:sz w:val="32"/>
          <w:szCs w:val="30"/>
        </w:rPr>
        <w:lastRenderedPageBreak/>
        <w:t>作任务和事业发展目标所发生的支出。</w:t>
      </w:r>
    </w:p>
    <w:p w:rsidR="00156B67" w:rsidRDefault="00000000">
      <w:pPr>
        <w:widowControl/>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一般公共服务支出（类）组织事务（款）公务员事务（项）：反映公务员考核、公务员招考、公务员管理、公务员</w:t>
      </w:r>
      <w:proofErr w:type="gramStart"/>
      <w:r>
        <w:rPr>
          <w:rFonts w:ascii="仿宋_GB2312" w:eastAsia="仿宋_GB2312" w:hAnsi="黑体" w:cs="仿宋_GB2312" w:hint="eastAsia"/>
          <w:sz w:val="32"/>
          <w:szCs w:val="32"/>
        </w:rPr>
        <w:t>履</w:t>
      </w:r>
      <w:proofErr w:type="gramEnd"/>
      <w:r>
        <w:rPr>
          <w:rFonts w:ascii="仿宋_GB2312" w:eastAsia="仿宋_GB2312" w:hAnsi="黑体" w:cs="仿宋_GB2312" w:hint="eastAsia"/>
          <w:sz w:val="32"/>
          <w:szCs w:val="32"/>
        </w:rPr>
        <w:t>职能力提升等方面的支出。</w:t>
      </w:r>
    </w:p>
    <w:p w:rsidR="00156B67" w:rsidRDefault="00000000">
      <w:pPr>
        <w:widowControl/>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外交支出（类）对外援助（款）对外援助（项）：反映对外国政府提供的各种援助和技术合作支出。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教育支出（类）教育管理事务（款）行政运行（项）：指海南省教育厅（部门）用于保障机构正常运行、开展日常工作的基本支出。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教育支出（类）教育管理事务（款）一般行政管理事务（项）：指海南省教育厅（部门）为单独设置项级科目的其他项目支出。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教育支出（类）教育管理事务（款）其他教育管理事务（项）：指其他用于教育管理事务方面的支出。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教育支出（类）普通教育（款）学前教育（项）指各部门举办的学前教育支出。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教育支出（类）普通教育（款）小学教育（项）指各部门举办的小学教育支出。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教育支出（类）普通教育（款）初中教育（项）指用于初中教育支出。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教育支出（类）普通教育（款）高中教育（项）：指用于高中教育支出。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lastRenderedPageBreak/>
        <w:t>教育支出（类）普通教育（款）高等教育（项）：用于全日制普通高等院校（含研究生）的支出。政府部门对社会中介组织等举办的各类高等学校的资助也在本科目中反映。</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教育支出（类）普通教育（款）其他普通教育支出（项）：用于其他普通教育的支出。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教育支出（类）职业教育（款）</w:t>
      </w:r>
      <w:r>
        <w:rPr>
          <w:rFonts w:ascii="仿宋_GB2312" w:eastAsia="仿宋_GB2312" w:hAnsi="黑体" w:cs="仿宋_GB2312" w:hint="eastAsia"/>
          <w:sz w:val="32"/>
          <w:szCs w:val="32"/>
        </w:rPr>
        <w:t>中等职业教育</w:t>
      </w:r>
      <w:r>
        <w:rPr>
          <w:rFonts w:ascii="仿宋_GB2312" w:eastAsia="仿宋_GB2312" w:hAnsi="宋体" w:cs="宋体" w:hint="eastAsia"/>
          <w:kern w:val="0"/>
          <w:sz w:val="32"/>
          <w:szCs w:val="30"/>
        </w:rPr>
        <w:t>（项）：指用于</w:t>
      </w:r>
      <w:r>
        <w:rPr>
          <w:rFonts w:ascii="仿宋_GB2312" w:eastAsia="仿宋_GB2312" w:hAnsi="黑体" w:cs="仿宋_GB2312" w:hint="eastAsia"/>
          <w:sz w:val="32"/>
          <w:szCs w:val="32"/>
        </w:rPr>
        <w:t>中等职业教育</w:t>
      </w:r>
      <w:r>
        <w:rPr>
          <w:rFonts w:ascii="仿宋_GB2312" w:eastAsia="仿宋_GB2312" w:hAnsi="宋体" w:cs="宋体" w:hint="eastAsia"/>
          <w:kern w:val="0"/>
          <w:sz w:val="32"/>
          <w:szCs w:val="30"/>
        </w:rPr>
        <w:t>的支出。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教育支出（类）职业教育（款）高等职业教育（项）：指用于高等职业大学、专科职业教育的支出。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教育支出（类）广播电视教育（款）广播电视学校（项）：指反映各部门举办广播电视学校的支出。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教育支出（类）留学教育（款）来华留学教育（项）：指反映资助来华留学生支出。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教育支出（类）特殊教育（款）特殊学校教育（项）：指用于特殊教育的支出。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教育支出（类）进修与培训（款）教师进修（项）：指用于教师进修与师资培训支出。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教育支出（类）进修与培训（款）培训支出（项）：指反映各部门安排的用于培训的支出。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教育支出（类）进修与培训（款）其他进修与培训支出（项）：指用于其他进修与培训的支出。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教育支出（类）其他教育支出（款）其他教育支出（项）：指用于其他教育方面的支出。</w:t>
      </w:r>
    </w:p>
    <w:p w:rsidR="00156B67" w:rsidRDefault="00000000">
      <w:pPr>
        <w:widowControl/>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lastRenderedPageBreak/>
        <w:t>科学技术支出（类）基础研究（款）其他基础研究支出（项）：反映其他用于基础研究工作的支出，包括中科院、农科院研究生院的支出、博士学科</w:t>
      </w:r>
      <w:proofErr w:type="gramStart"/>
      <w:r>
        <w:rPr>
          <w:rFonts w:ascii="仿宋_GB2312" w:eastAsia="仿宋_GB2312" w:hAnsi="黑体" w:cs="仿宋_GB2312" w:hint="eastAsia"/>
          <w:sz w:val="32"/>
          <w:szCs w:val="32"/>
        </w:rPr>
        <w:t>点科研</w:t>
      </w:r>
      <w:proofErr w:type="gramEnd"/>
      <w:r>
        <w:rPr>
          <w:rFonts w:ascii="仿宋_GB2312" w:eastAsia="仿宋_GB2312" w:hAnsi="黑体" w:cs="仿宋_GB2312" w:hint="eastAsia"/>
          <w:sz w:val="32"/>
          <w:szCs w:val="32"/>
        </w:rPr>
        <w:t>基金和博士后科学基金等方面的支出。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黑体" w:cs="仿宋_GB2312" w:hint="eastAsia"/>
          <w:sz w:val="32"/>
          <w:szCs w:val="32"/>
        </w:rPr>
        <w:t>科学技术支出（类）应用研究（款）高技术研究（项）：反映为解决事关国民经济长远发展和国家安全等重大战略性、前沿性和前瞻性高技术问题而开展的研究工作支出。</w:t>
      </w:r>
    </w:p>
    <w:p w:rsidR="00156B67" w:rsidRDefault="00000000">
      <w:pPr>
        <w:widowControl/>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科学技术支出（类）应用研究（款）其他应用研究支出（项）：反映用于其他应用研究方面的支出。</w:t>
      </w:r>
    </w:p>
    <w:p w:rsidR="00156B67" w:rsidRDefault="00000000">
      <w:pPr>
        <w:widowControl/>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科学技术支出（类）技术研究与开发（款）其他技术研究与开发支出（项）：反映用于其他技术研究与开发的支出。</w:t>
      </w:r>
    </w:p>
    <w:p w:rsidR="00156B67" w:rsidRDefault="00000000">
      <w:pPr>
        <w:widowControl/>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科学技术支出（类）社会科学（款）社会科学研究支出（项）：反映除社科基金支出外的社会科学研究支出。</w:t>
      </w:r>
    </w:p>
    <w:p w:rsidR="00156B67" w:rsidRDefault="00000000">
      <w:pPr>
        <w:widowControl/>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科学技术支出（类）其他科学技术支出（款）其他科学技术支出（项）：反映其他用于科技方面的支出。</w:t>
      </w:r>
    </w:p>
    <w:p w:rsidR="00156B67" w:rsidRDefault="00000000">
      <w:pPr>
        <w:widowControl/>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社会保障和就业支出（类）行政事业单位养老支出（款）行政单位离退休（项）：</w:t>
      </w:r>
      <w:r>
        <w:rPr>
          <w:rFonts w:ascii="仿宋_GB2312" w:eastAsia="仿宋_GB2312" w:hAnsi="宋体" w:cs="宋体" w:hint="eastAsia"/>
          <w:kern w:val="0"/>
          <w:sz w:val="32"/>
          <w:szCs w:val="30"/>
        </w:rPr>
        <w:t>指用于归口管理的行政单位（含实行公务员管理的事业单位）开支的离退休经费。</w:t>
      </w:r>
    </w:p>
    <w:p w:rsidR="00156B67" w:rsidRDefault="00000000">
      <w:pPr>
        <w:widowControl/>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社会保障和就业支出（类）行政事业单位养老支出（款）事业单位离退休（项）</w:t>
      </w:r>
      <w:r>
        <w:rPr>
          <w:rFonts w:ascii="仿宋_GB2312" w:eastAsia="仿宋_GB2312" w:hAnsi="宋体" w:cs="宋体" w:hint="eastAsia"/>
          <w:kern w:val="0"/>
          <w:sz w:val="32"/>
          <w:szCs w:val="30"/>
        </w:rPr>
        <w:t>：指反映实行归口管理的事业单位开支的离退休经费支出。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黑体" w:cs="仿宋_GB2312" w:hint="eastAsia"/>
          <w:sz w:val="32"/>
          <w:szCs w:val="32"/>
        </w:rPr>
        <w:t>社会保障和就业支出（类）行政事业单位离退休（款）机关事业单位基本养老保险缴费支出（项）</w:t>
      </w:r>
      <w:r>
        <w:rPr>
          <w:rFonts w:ascii="仿宋_GB2312" w:eastAsia="仿宋_GB2312" w:hAnsi="宋体" w:cs="宋体" w:hint="eastAsia"/>
          <w:kern w:val="0"/>
          <w:sz w:val="32"/>
          <w:szCs w:val="30"/>
        </w:rPr>
        <w:t>：反映机关事业</w:t>
      </w:r>
      <w:r>
        <w:rPr>
          <w:rFonts w:ascii="仿宋_GB2312" w:eastAsia="仿宋_GB2312" w:hAnsi="宋体" w:cs="宋体" w:hint="eastAsia"/>
          <w:kern w:val="0"/>
          <w:sz w:val="32"/>
          <w:szCs w:val="30"/>
        </w:rPr>
        <w:lastRenderedPageBreak/>
        <w:t>单位实施养老保险制度由单位实际缴纳的基本养老保险费支出。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社</w:t>
      </w:r>
      <w:r>
        <w:rPr>
          <w:rFonts w:ascii="仿宋_GB2312" w:eastAsia="仿宋_GB2312" w:hAnsi="黑体" w:cs="仿宋_GB2312" w:hint="eastAsia"/>
          <w:sz w:val="32"/>
          <w:szCs w:val="32"/>
        </w:rPr>
        <w:t>会保障和就业支出（类）行政事业单位离退休（款）机关事业单位职业年金缴费支出（项）</w:t>
      </w:r>
      <w:r>
        <w:rPr>
          <w:rFonts w:ascii="仿宋_GB2312" w:eastAsia="仿宋_GB2312" w:hAnsi="宋体" w:cs="宋体" w:hint="eastAsia"/>
          <w:kern w:val="0"/>
          <w:sz w:val="32"/>
          <w:szCs w:val="30"/>
        </w:rPr>
        <w:t>：反映机关事业单位实施养老保险制度由单位实际缴纳的职业年金支出。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社会保障和就业</w:t>
      </w:r>
      <w:r>
        <w:rPr>
          <w:rFonts w:ascii="仿宋_GB2312" w:eastAsia="仿宋_GB2312" w:hAnsi="黑体" w:cs="仿宋_GB2312" w:hint="eastAsia"/>
          <w:sz w:val="32"/>
          <w:szCs w:val="32"/>
        </w:rPr>
        <w:t>支出</w:t>
      </w:r>
      <w:r>
        <w:rPr>
          <w:rFonts w:ascii="仿宋_GB2312" w:eastAsia="仿宋_GB2312" w:hAnsi="宋体" w:cs="宋体" w:hint="eastAsia"/>
          <w:kern w:val="0"/>
          <w:sz w:val="32"/>
          <w:szCs w:val="30"/>
        </w:rPr>
        <w:t>（类）抚恤（款）死亡抚恤（项）：指用于海南省教育厅（部门）的事业单位病故人员家属的一次性和定期抚恤金以及丧葬补助费。</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社会保障和就业</w:t>
      </w:r>
      <w:r>
        <w:rPr>
          <w:rFonts w:ascii="仿宋_GB2312" w:eastAsia="仿宋_GB2312" w:hAnsi="黑体" w:cs="仿宋_GB2312" w:hint="eastAsia"/>
          <w:sz w:val="32"/>
          <w:szCs w:val="32"/>
        </w:rPr>
        <w:t>支出</w:t>
      </w:r>
      <w:r>
        <w:rPr>
          <w:rFonts w:ascii="仿宋_GB2312" w:eastAsia="仿宋_GB2312" w:hAnsi="宋体" w:cs="宋体" w:hint="eastAsia"/>
          <w:kern w:val="0"/>
          <w:sz w:val="32"/>
          <w:szCs w:val="30"/>
        </w:rPr>
        <w:t>（类）抚恤（款）其他优抚支出（项）：指用于其他用于优抚方面的支出。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卫生健康支出</w:t>
      </w:r>
      <w:r>
        <w:rPr>
          <w:rFonts w:ascii="仿宋_GB2312" w:eastAsia="仿宋_GB2312" w:hAnsi="黑体" w:cs="仿宋_GB2312" w:hint="eastAsia"/>
          <w:sz w:val="32"/>
          <w:szCs w:val="32"/>
        </w:rPr>
        <w:t>（类）行政事业单位医疗（款）事业单位医疗（项）</w:t>
      </w:r>
      <w:r>
        <w:rPr>
          <w:rFonts w:ascii="仿宋_GB2312" w:eastAsia="仿宋_GB2312" w:hAnsi="宋体" w:cs="宋体" w:hint="eastAsia"/>
          <w:kern w:val="0"/>
          <w:sz w:val="32"/>
          <w:szCs w:val="30"/>
        </w:rPr>
        <w:t>：反映财政部门安排的事业单位基本医疗保险缴费经费，未参加医疗保险的事业单位的公费医疗经费，按国家规定享受离休人员待遇的医疗经费。</w:t>
      </w:r>
    </w:p>
    <w:p w:rsidR="00156B67" w:rsidRDefault="00000000">
      <w:pPr>
        <w:widowControl/>
        <w:spacing w:line="600" w:lineRule="exact"/>
        <w:ind w:firstLineChars="200" w:firstLine="640"/>
        <w:rPr>
          <w:rFonts w:ascii="仿宋_GB2312" w:eastAsia="仿宋_GB2312" w:hAnsi="黑体" w:cs="仿宋_GB2312" w:hint="eastAsia"/>
          <w:sz w:val="32"/>
          <w:szCs w:val="32"/>
        </w:rPr>
      </w:pPr>
      <w:r>
        <w:rPr>
          <w:rFonts w:ascii="仿宋_GB2312" w:eastAsia="仿宋_GB2312" w:hAnsi="宋体" w:cs="宋体" w:hint="eastAsia"/>
          <w:kern w:val="0"/>
          <w:sz w:val="32"/>
          <w:szCs w:val="30"/>
        </w:rPr>
        <w:t>卫生健康支出</w:t>
      </w:r>
      <w:r>
        <w:rPr>
          <w:rFonts w:ascii="仿宋_GB2312" w:eastAsia="仿宋_GB2312" w:hAnsi="黑体" w:cs="仿宋_GB2312" w:hint="eastAsia"/>
          <w:sz w:val="32"/>
          <w:szCs w:val="32"/>
        </w:rPr>
        <w:t>（类）行政事业单位医疗（款）公务员医疗补助（项）：反映财政部门安排的公务员医疗补助经费。</w:t>
      </w:r>
    </w:p>
    <w:p w:rsidR="00156B67" w:rsidRDefault="00000000">
      <w:pPr>
        <w:spacing w:line="600" w:lineRule="exact"/>
        <w:ind w:firstLineChars="200" w:firstLine="640"/>
        <w:rPr>
          <w:rFonts w:ascii="仿宋_GB2312" w:eastAsia="仿宋_GB2312" w:hAnsi="宋体" w:cs="宋体" w:hint="eastAsia"/>
          <w:kern w:val="0"/>
          <w:sz w:val="32"/>
          <w:szCs w:val="30"/>
        </w:rPr>
      </w:pPr>
      <w:r>
        <w:rPr>
          <w:rFonts w:ascii="仿宋_GB2312" w:eastAsia="仿宋_GB2312" w:hAnsi="黑体" w:cs="仿宋_GB2312" w:hint="eastAsia"/>
          <w:sz w:val="32"/>
          <w:szCs w:val="32"/>
        </w:rPr>
        <w:t>农林水支出（类）扶贫（款）社会发展（项）：反映用于农村贫困地区中小学教育、文化、广播、电视、医疗、卫</w:t>
      </w:r>
      <w:r>
        <w:rPr>
          <w:rFonts w:ascii="仿宋_GB2312" w:eastAsia="仿宋_GB2312" w:hAnsi="黑体" w:cs="仿宋_GB2312" w:hint="eastAsia"/>
          <w:sz w:val="32"/>
          <w:szCs w:val="32"/>
        </w:rPr>
        <w:lastRenderedPageBreak/>
        <w:t>生等方面的项目支出。</w:t>
      </w:r>
    </w:p>
    <w:p w:rsidR="00156B6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自然资源海洋气象等支出（类）海洋管理事务（款）事业运行（项）：反映事业单位的基本支出，不包括行政单位（包括实行公务员管理的事业单位）后勤服务中心、医务室等附属事业单位。</w:t>
      </w:r>
    </w:p>
    <w:p w:rsidR="00156B67" w:rsidRDefault="00000000">
      <w:pPr>
        <w:spacing w:line="600" w:lineRule="exact"/>
        <w:ind w:firstLineChars="200" w:firstLine="640"/>
        <w:rPr>
          <w:rFonts w:ascii="仿宋_GB2312" w:eastAsia="仿宋_GB2312" w:hAnsi="宋体" w:cs="宋体" w:hint="eastAsia"/>
          <w:kern w:val="0"/>
          <w:sz w:val="32"/>
          <w:szCs w:val="30"/>
        </w:rPr>
      </w:pPr>
      <w:r>
        <w:rPr>
          <w:rFonts w:ascii="仿宋_GB2312" w:eastAsia="仿宋_GB2312" w:hAnsi="黑体" w:cs="仿宋_GB2312" w:hint="eastAsia"/>
          <w:sz w:val="32"/>
          <w:szCs w:val="32"/>
        </w:rPr>
        <w:t>自然资源海洋气象等支出（类）其他自然资源海洋气象等支出（款）其他自然资源海洋气象等支出（项：反映其他用于海洋管理事务方面的支出。</w:t>
      </w:r>
    </w:p>
    <w:p w:rsidR="00156B67"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住房保障支出（类）住房改革支出（款）住房公积金（项）：指用于行政事业单位按人力资源和社会保障部、财政部规定的基本工资和津贴补贴以及规定比例为职工缴纳的住房公积金。</w:t>
      </w:r>
    </w:p>
    <w:p w:rsidR="00156B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kern w:val="0"/>
          <w:sz w:val="32"/>
          <w:szCs w:val="30"/>
        </w:rPr>
        <w:t>住房保障支出（类）住房改革支出（款）购房补贴（项）：指按房改政策规定的标准，行政事业单位向符合条件职工发放的用于购买住房的补贴。</w:t>
      </w:r>
    </w:p>
    <w:p w:rsidR="00156B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w:t>
      </w:r>
      <w:r>
        <w:rPr>
          <w:rFonts w:ascii="仿宋_GB2312" w:eastAsia="仿宋_GB2312" w:hAnsi="宋体" w:cs="宋体" w:hint="eastAsia"/>
          <w:color w:val="000000"/>
          <w:kern w:val="0"/>
          <w:sz w:val="32"/>
          <w:szCs w:val="30"/>
        </w:rPr>
        <w:lastRenderedPageBreak/>
        <w:t>出。</w:t>
      </w:r>
    </w:p>
    <w:p w:rsidR="00156B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156B67" w:rsidRDefault="00156B67">
      <w:pPr>
        <w:jc w:val="left"/>
        <w:rPr>
          <w:rFonts w:ascii="仿宋_GB2312" w:eastAsia="仿宋_GB2312" w:hAnsi="黑体" w:cs="仿宋_GB2312" w:hint="eastAsia"/>
          <w:sz w:val="32"/>
          <w:szCs w:val="32"/>
        </w:rPr>
      </w:pPr>
    </w:p>
    <w:p w:rsidR="00156B67" w:rsidRDefault="00156B67">
      <w:pPr>
        <w:ind w:firstLineChars="200" w:firstLine="640"/>
        <w:jc w:val="left"/>
        <w:rPr>
          <w:rFonts w:ascii="仿宋_GB2312" w:eastAsia="仿宋_GB2312" w:hAnsi="黑体" w:cs="仿宋_GB2312" w:hint="eastAsia"/>
          <w:sz w:val="32"/>
          <w:szCs w:val="32"/>
        </w:rPr>
      </w:pPr>
    </w:p>
    <w:sectPr w:rsidR="00156B6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27FD2" w:rsidRDefault="00527FD2" w:rsidP="00DF541E">
      <w:r>
        <w:separator/>
      </w:r>
    </w:p>
  </w:endnote>
  <w:endnote w:type="continuationSeparator" w:id="0">
    <w:p w:rsidR="00527FD2" w:rsidRDefault="00527FD2" w:rsidP="00DF5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1" w:usb1="080E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27FD2" w:rsidRDefault="00527FD2" w:rsidP="00DF541E">
      <w:r>
        <w:separator/>
      </w:r>
    </w:p>
  </w:footnote>
  <w:footnote w:type="continuationSeparator" w:id="0">
    <w:p w:rsidR="00527FD2" w:rsidRDefault="00527FD2" w:rsidP="00DF54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980182032">
    <w:abstractNumId w:val="0"/>
  </w:num>
  <w:num w:numId="2" w16cid:durableId="218443194">
    <w:abstractNumId w:val="2"/>
  </w:num>
  <w:num w:numId="3" w16cid:durableId="1175262311">
    <w:abstractNumId w:val="3"/>
  </w:num>
  <w:num w:numId="4" w16cid:durableId="1246959234">
    <w:abstractNumId w:val="4"/>
  </w:num>
  <w:num w:numId="5" w16cid:durableId="3468280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HorizontalSpacing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6B67"/>
    <w:rsid w:val="00156B67"/>
    <w:rsid w:val="00527FD2"/>
    <w:rsid w:val="00884F94"/>
    <w:rsid w:val="00DF541E"/>
    <w:rsid w:val="1E3BB479"/>
    <w:rsid w:val="6D7FC592"/>
    <w:rsid w:val="6FDB1131"/>
    <w:rsid w:val="73B3DCC3"/>
    <w:rsid w:val="7BF736D2"/>
    <w:rsid w:val="7E1B2F8C"/>
    <w:rsid w:val="7EFDD520"/>
    <w:rsid w:val="7FF36B12"/>
    <w:rsid w:val="7FFB5F10"/>
    <w:rsid w:val="8EF7EA90"/>
    <w:rsid w:val="ABBF3834"/>
    <w:rsid w:val="D97F626E"/>
    <w:rsid w:val="EFF7C7CF"/>
    <w:rsid w:val="FB6B5830"/>
    <w:rsid w:val="FC6FBB23"/>
    <w:rsid w:val="FF5F5C3D"/>
    <w:rsid w:val="FF7C1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0A1CC5F-A6F4-4EB4-A41D-43815B81F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jc w:val="left"/>
    </w:pPr>
    <w:rPr>
      <w:rFonts w:ascii="宋体" w:hAnsi="宋体" w:cs="宋体"/>
      <w:kern w:val="0"/>
      <w:sz w:val="24"/>
      <w:szCs w:val="24"/>
    </w:rPr>
  </w:style>
  <w:style w:type="paragraph" w:customStyle="1" w:styleId="1">
    <w:name w:val="列表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8">
    <w:name w:val="Revision"/>
    <w:hidden/>
    <w:uiPriority w:val="99"/>
    <w:unhideWhenUsed/>
    <w:rsid w:val="00DF541E"/>
    <w:rPr>
      <w:rFonts w:ascii="Calibri" w:hAnsi="Calibri" w:cs="黑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1726</Words>
  <Characters>9840</Characters>
  <Application>Microsoft Office Word</Application>
  <DocSecurity>0</DocSecurity>
  <Lines>82</Lines>
  <Paragraphs>23</Paragraphs>
  <ScaleCrop>false</ScaleCrop>
  <Company/>
  <LinksUpToDate>false</LinksUpToDate>
  <CharactersWithSpaces>11543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2</cp:revision>
  <dcterms:created xsi:type="dcterms:W3CDTF">2017-02-05T15:31:00Z</dcterms:created>
  <dcterms:modified xsi:type="dcterms:W3CDTF">2024-08-22T09:27:00Z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