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B2131">
      <w:pPr>
        <w:rPr>
          <w:sz w:val="84"/>
          <w:szCs w:val="84"/>
          <w:u w:val="single"/>
        </w:rPr>
      </w:pPr>
    </w:p>
    <w:p w14:paraId="6EB584D9">
      <w:pPr>
        <w:rPr>
          <w:sz w:val="84"/>
          <w:szCs w:val="84"/>
          <w:u w:val="single"/>
        </w:rPr>
      </w:pPr>
    </w:p>
    <w:p w14:paraId="5C01A897">
      <w:pPr>
        <w:rPr>
          <w:sz w:val="84"/>
          <w:szCs w:val="84"/>
          <w:u w:val="single"/>
        </w:rPr>
      </w:pPr>
    </w:p>
    <w:p w14:paraId="4384E670">
      <w:pPr>
        <w:rPr>
          <w:sz w:val="84"/>
          <w:szCs w:val="84"/>
          <w:u w:val="single"/>
        </w:rPr>
      </w:pPr>
    </w:p>
    <w:p w14:paraId="43D0E3E6">
      <w:pPr>
        <w:jc w:val="center"/>
        <w:rPr>
          <w:sz w:val="52"/>
          <w:szCs w:val="52"/>
        </w:rPr>
      </w:pPr>
      <w:r>
        <w:rPr>
          <w:rFonts w:hint="eastAsia"/>
          <w:sz w:val="52"/>
          <w:szCs w:val="52"/>
          <w:lang w:val="en-US" w:eastAsia="zh-CN"/>
        </w:rPr>
        <w:t>2022</w:t>
      </w:r>
      <w:r>
        <w:rPr>
          <w:rFonts w:hint="eastAsia"/>
          <w:sz w:val="52"/>
          <w:szCs w:val="52"/>
        </w:rPr>
        <w:t>年</w:t>
      </w:r>
      <w:r>
        <w:rPr>
          <w:rFonts w:hint="eastAsia"/>
          <w:sz w:val="52"/>
          <w:szCs w:val="52"/>
          <w:lang w:val="en-US" w:eastAsia="zh-CN"/>
        </w:rPr>
        <w:t>海南省电化教育馆</w:t>
      </w:r>
      <w:r>
        <w:rPr>
          <w:rFonts w:hint="eastAsia"/>
          <w:sz w:val="52"/>
          <w:szCs w:val="52"/>
        </w:rPr>
        <w:t>单位预算</w:t>
      </w:r>
    </w:p>
    <w:p w14:paraId="684B3519">
      <w:pPr>
        <w:ind w:firstLine="1680"/>
        <w:jc w:val="center"/>
        <w:rPr>
          <w:sz w:val="84"/>
          <w:szCs w:val="84"/>
        </w:rPr>
      </w:pPr>
    </w:p>
    <w:p w14:paraId="7F8D7F58">
      <w:pPr>
        <w:ind w:firstLine="1680"/>
        <w:jc w:val="center"/>
        <w:rPr>
          <w:sz w:val="84"/>
          <w:szCs w:val="84"/>
        </w:rPr>
      </w:pPr>
    </w:p>
    <w:p w14:paraId="5FF519F0">
      <w:pPr>
        <w:ind w:firstLine="1680"/>
        <w:jc w:val="center"/>
        <w:rPr>
          <w:sz w:val="84"/>
          <w:szCs w:val="84"/>
        </w:rPr>
      </w:pPr>
    </w:p>
    <w:p w14:paraId="654FEC62">
      <w:pPr>
        <w:ind w:firstLine="1680"/>
        <w:jc w:val="center"/>
        <w:rPr>
          <w:sz w:val="84"/>
          <w:szCs w:val="84"/>
        </w:rPr>
      </w:pPr>
    </w:p>
    <w:p w14:paraId="61651A5A">
      <w:pPr>
        <w:ind w:firstLine="1680"/>
        <w:jc w:val="center"/>
        <w:rPr>
          <w:sz w:val="84"/>
          <w:szCs w:val="84"/>
        </w:rPr>
      </w:pPr>
    </w:p>
    <w:p w14:paraId="403939E7">
      <w:pPr>
        <w:rPr>
          <w:sz w:val="84"/>
          <w:szCs w:val="84"/>
        </w:rPr>
      </w:pPr>
    </w:p>
    <w:p w14:paraId="27C987BE">
      <w:pPr>
        <w:jc w:val="center"/>
        <w:rPr>
          <w:rFonts w:ascii="黑体" w:hAnsi="黑体" w:eastAsia="黑体"/>
          <w:sz w:val="52"/>
          <w:szCs w:val="52"/>
        </w:rPr>
      </w:pPr>
      <w:r>
        <w:rPr>
          <w:rFonts w:hint="eastAsia" w:ascii="黑体" w:hAnsi="黑体" w:eastAsia="黑体"/>
          <w:sz w:val="52"/>
          <w:szCs w:val="52"/>
        </w:rPr>
        <w:t>目录</w:t>
      </w:r>
    </w:p>
    <w:p w14:paraId="1BAE14D0">
      <w:pPr>
        <w:pStyle w:val="10"/>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海南省电化教育馆</w:t>
      </w:r>
      <w:r>
        <w:rPr>
          <w:rFonts w:hint="eastAsia" w:ascii="黑体" w:hAnsi="黑体" w:eastAsia="黑体"/>
          <w:sz w:val="32"/>
          <w:szCs w:val="32"/>
        </w:rPr>
        <w:t>概况</w:t>
      </w:r>
    </w:p>
    <w:p w14:paraId="34539FA6">
      <w:pPr>
        <w:pStyle w:val="10"/>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r>
        <w:rPr>
          <w:rFonts w:hint="eastAsia" w:ascii="黑体" w:hAnsi="黑体" w:eastAsia="黑体"/>
          <w:sz w:val="32"/>
          <w:szCs w:val="32"/>
          <w:lang w:val="en-US" w:eastAsia="zh-CN"/>
        </w:rPr>
        <w:t>及机构设置</w:t>
      </w:r>
    </w:p>
    <w:p w14:paraId="4DA0811F">
      <w:pPr>
        <w:pStyle w:val="10"/>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海南省电化教育馆2022</w:t>
      </w:r>
      <w:r>
        <w:rPr>
          <w:rFonts w:hint="eastAsia" w:ascii="黑体" w:hAnsi="黑体" w:eastAsia="黑体"/>
          <w:sz w:val="32"/>
          <w:szCs w:val="32"/>
        </w:rPr>
        <w:t>年预算表</w:t>
      </w:r>
    </w:p>
    <w:p w14:paraId="18092552">
      <w:pPr>
        <w:pStyle w:val="10"/>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14:paraId="1B76FDF3">
      <w:pPr>
        <w:pStyle w:val="10"/>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14:paraId="26FD2A18">
      <w:pPr>
        <w:pStyle w:val="10"/>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14:paraId="4D1E6B4B">
      <w:pPr>
        <w:pStyle w:val="10"/>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14:paraId="602CF76C">
      <w:pPr>
        <w:pStyle w:val="10"/>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14:paraId="51BCB7A7">
      <w:pPr>
        <w:pStyle w:val="10"/>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14:paraId="497C1BCA">
      <w:pPr>
        <w:pStyle w:val="10"/>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14:paraId="1E48FD23">
      <w:pPr>
        <w:pStyle w:val="10"/>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14:paraId="2FAF65D2">
      <w:pPr>
        <w:pStyle w:val="10"/>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14:paraId="3435EDC1">
      <w:pPr>
        <w:pStyle w:val="10"/>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14:paraId="68425370">
      <w:pPr>
        <w:pStyle w:val="10"/>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海南省电化教育馆2022</w:t>
      </w:r>
      <w:r>
        <w:rPr>
          <w:rFonts w:hint="eastAsia" w:ascii="黑体" w:hAnsi="黑体" w:eastAsia="黑体"/>
          <w:sz w:val="32"/>
          <w:szCs w:val="32"/>
        </w:rPr>
        <w:t>年单位预算情况说明</w:t>
      </w:r>
    </w:p>
    <w:p w14:paraId="648E18B9">
      <w:pPr>
        <w:pStyle w:val="10"/>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14:paraId="7057B1CF">
      <w:pPr>
        <w:pStyle w:val="10"/>
        <w:ind w:left="1320" w:firstLine="0" w:firstLineChars="0"/>
        <w:jc w:val="left"/>
        <w:rPr>
          <w:rFonts w:ascii="黑体" w:hAnsi="黑体" w:eastAsia="黑体"/>
          <w:sz w:val="32"/>
          <w:szCs w:val="32"/>
        </w:rPr>
      </w:pPr>
    </w:p>
    <w:p w14:paraId="375991F6">
      <w:pPr>
        <w:jc w:val="left"/>
        <w:rPr>
          <w:rFonts w:ascii="黑体" w:hAnsi="黑体" w:eastAsia="黑体"/>
          <w:sz w:val="32"/>
          <w:szCs w:val="32"/>
        </w:rPr>
      </w:pPr>
    </w:p>
    <w:p w14:paraId="4EA609C5">
      <w:pPr>
        <w:jc w:val="left"/>
        <w:rPr>
          <w:rFonts w:ascii="黑体" w:hAnsi="黑体" w:eastAsia="黑体"/>
          <w:sz w:val="32"/>
          <w:szCs w:val="32"/>
        </w:rPr>
      </w:pPr>
    </w:p>
    <w:p w14:paraId="5A46F072">
      <w:pPr>
        <w:jc w:val="left"/>
        <w:rPr>
          <w:rFonts w:ascii="黑体" w:hAnsi="黑体" w:eastAsia="黑体"/>
          <w:sz w:val="32"/>
          <w:szCs w:val="32"/>
        </w:rPr>
      </w:pPr>
    </w:p>
    <w:p w14:paraId="6C46A180">
      <w:pPr>
        <w:jc w:val="left"/>
        <w:rPr>
          <w:rFonts w:ascii="黑体" w:hAnsi="黑体" w:eastAsia="黑体"/>
          <w:sz w:val="32"/>
          <w:szCs w:val="32"/>
        </w:rPr>
      </w:pPr>
    </w:p>
    <w:p w14:paraId="0807E3A1">
      <w:pPr>
        <w:jc w:val="left"/>
        <w:rPr>
          <w:rFonts w:ascii="黑体" w:hAnsi="黑体" w:eastAsia="黑体"/>
          <w:sz w:val="32"/>
          <w:szCs w:val="32"/>
        </w:rPr>
      </w:pPr>
    </w:p>
    <w:p w14:paraId="3C2EBBA5">
      <w:pPr>
        <w:pStyle w:val="10"/>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海南省电化教育馆单</w:t>
      </w:r>
      <w:r>
        <w:rPr>
          <w:rFonts w:hint="eastAsia" w:ascii="黑体" w:hAnsi="黑体" w:eastAsia="黑体"/>
          <w:sz w:val="32"/>
          <w:szCs w:val="32"/>
        </w:rPr>
        <w:t>位概况</w:t>
      </w:r>
    </w:p>
    <w:p w14:paraId="7472EEA9">
      <w:pPr>
        <w:pStyle w:val="10"/>
        <w:numPr>
          <w:ilvl w:val="-1"/>
          <w:numId w:val="0"/>
        </w:numPr>
        <w:ind w:left="0" w:firstLine="0" w:firstLineChars="0"/>
        <w:jc w:val="both"/>
        <w:rPr>
          <w:rFonts w:ascii="仿宋_GB2312" w:hAnsi="仿宋_GB2312" w:eastAsia="仿宋_GB2312" w:cs="仿宋_GB2312"/>
          <w:sz w:val="32"/>
          <w:szCs w:val="32"/>
        </w:rPr>
      </w:pPr>
    </w:p>
    <w:p w14:paraId="42561ECE">
      <w:pPr>
        <w:pStyle w:val="10"/>
        <w:numPr>
          <w:ilvl w:val="0"/>
          <w:numId w:val="5"/>
        </w:numPr>
        <w:ind w:left="-53" w:leftChars="-25" w:firstLine="640" w:firstLineChars="200"/>
        <w:jc w:val="left"/>
        <w:rPr>
          <w:rFonts w:hint="eastAsia" w:ascii="黑体" w:hAnsi="黑体" w:eastAsia="黑体" w:cs="仿宋_GB2312"/>
          <w:sz w:val="32"/>
          <w:szCs w:val="32"/>
        </w:rPr>
      </w:pPr>
      <w:r>
        <w:rPr>
          <w:rFonts w:hint="eastAsia" w:ascii="黑体" w:hAnsi="黑体" w:eastAsia="黑体" w:cs="仿宋_GB2312"/>
          <w:sz w:val="32"/>
          <w:szCs w:val="32"/>
        </w:rPr>
        <w:t>主要职能</w:t>
      </w:r>
      <w:r>
        <w:rPr>
          <w:rFonts w:hint="eastAsia" w:ascii="黑体" w:hAnsi="黑体" w:eastAsia="黑体" w:cs="仿宋_GB2312"/>
          <w:sz w:val="32"/>
          <w:szCs w:val="32"/>
          <w:lang w:val="en-US" w:eastAsia="zh-CN"/>
        </w:rPr>
        <w:t>及机构设置</w:t>
      </w:r>
    </w:p>
    <w:p w14:paraId="6B738427">
      <w:pPr>
        <w:pStyle w:val="10"/>
        <w:numPr>
          <w:ilvl w:val="-1"/>
          <w:numId w:val="0"/>
        </w:numPr>
        <w:ind w:left="368" w:leftChars="175" w:firstLine="0" w:firstLineChars="0"/>
        <w:jc w:val="left"/>
        <w:rPr>
          <w:rFonts w:hint="eastAsia" w:ascii="黑体" w:hAnsi="黑体" w:eastAsia="黑体" w:cs="仿宋_GB2312"/>
          <w:sz w:val="32"/>
          <w:szCs w:val="32"/>
        </w:rPr>
      </w:pPr>
    </w:p>
    <w:p w14:paraId="496CB664">
      <w:pPr>
        <w:ind w:firstLine="640"/>
        <w:rPr>
          <w:rFonts w:hint="eastAsia" w:ascii="楷体" w:hAnsi="楷体" w:eastAsia="楷体" w:cs="黑体"/>
          <w:sz w:val="32"/>
          <w:szCs w:val="32"/>
          <w:lang w:val="en-US" w:eastAsia="zh-CN"/>
        </w:rPr>
      </w:pPr>
      <w:r>
        <w:rPr>
          <w:rFonts w:hint="eastAsia" w:ascii="楷体" w:hAnsi="楷体" w:eastAsia="楷体" w:cs="黑体"/>
          <w:sz w:val="32"/>
          <w:szCs w:val="32"/>
          <w:lang w:val="en-US" w:eastAsia="zh-CN"/>
        </w:rPr>
        <w:t>（一）主要职能</w:t>
      </w:r>
    </w:p>
    <w:p w14:paraId="582CDAB9">
      <w:pPr>
        <w:ind w:firstLine="640" w:firstLineChars="200"/>
        <w:jc w:val="left"/>
        <w:rPr>
          <w:rFonts w:hint="eastAsia" w:ascii="楷体" w:hAnsi="楷体" w:eastAsia="楷体" w:cs="黑体"/>
          <w:kern w:val="2"/>
          <w:sz w:val="32"/>
          <w:szCs w:val="32"/>
          <w:shd w:val="clear"/>
          <w:lang w:bidi="ar-SA"/>
        </w:rPr>
      </w:pPr>
      <w:r>
        <w:rPr>
          <w:rFonts w:hint="eastAsia" w:ascii="仿宋" w:hAnsi="仿宋" w:eastAsia="仿宋" w:cs="仿宋"/>
          <w:kern w:val="2"/>
          <w:sz w:val="32"/>
          <w:szCs w:val="32"/>
          <w:shd w:val="clear"/>
          <w:lang w:bidi="ar-SA"/>
        </w:rPr>
        <w:t>指导、协调</w:t>
      </w:r>
      <w:r>
        <w:rPr>
          <w:rFonts w:hint="eastAsia" w:ascii="仿宋" w:hAnsi="仿宋" w:eastAsia="仿宋" w:cs="仿宋"/>
          <w:kern w:val="2"/>
          <w:sz w:val="32"/>
          <w:szCs w:val="32"/>
          <w:shd w:val="clear"/>
          <w:lang w:val="en-US" w:eastAsia="zh-CN" w:bidi="ar-SA"/>
        </w:rPr>
        <w:t>全省</w:t>
      </w:r>
      <w:r>
        <w:rPr>
          <w:rFonts w:hint="eastAsia" w:ascii="仿宋" w:hAnsi="仿宋" w:eastAsia="仿宋" w:cs="仿宋"/>
          <w:kern w:val="2"/>
          <w:sz w:val="32"/>
          <w:szCs w:val="32"/>
          <w:shd w:val="clear"/>
          <w:lang w:bidi="ar-SA"/>
        </w:rPr>
        <w:t>学校电化教育和实验室建设，电教设备和教学仪器的配备、管理、使用，承担有关鉴定、评估工作。从事电化教育、实验教学、现代教育技术应用等方面的研究，编制、发放电教教材，培训有关技术人员。承办上级主管部门交办的其他工作。</w:t>
      </w:r>
    </w:p>
    <w:p w14:paraId="06E571E0">
      <w:pPr>
        <w:ind w:firstLine="640" w:firstLineChars="200"/>
        <w:jc w:val="left"/>
        <w:rPr>
          <w:rFonts w:hint="eastAsia" w:ascii="楷体" w:hAnsi="楷体" w:eastAsia="楷体" w:cs="黑体"/>
          <w:kern w:val="2"/>
          <w:sz w:val="32"/>
          <w:szCs w:val="32"/>
          <w:shd w:val="clear"/>
          <w:lang w:val="en-US" w:eastAsia="zh-CN" w:bidi="ar-SA"/>
        </w:rPr>
      </w:pPr>
      <w:r>
        <w:rPr>
          <w:rFonts w:hint="eastAsia" w:ascii="楷体" w:hAnsi="楷体" w:eastAsia="楷体" w:cs="黑体"/>
          <w:kern w:val="2"/>
          <w:sz w:val="32"/>
          <w:szCs w:val="32"/>
          <w:shd w:val="clear"/>
          <w:lang w:val="en-US" w:eastAsia="zh-CN" w:bidi="ar-SA"/>
        </w:rPr>
        <w:t>（二）机构设置</w:t>
      </w:r>
    </w:p>
    <w:p w14:paraId="4706BBF4">
      <w:pPr>
        <w:ind w:firstLine="640" w:firstLineChars="0"/>
        <w:jc w:val="left"/>
        <w:rPr>
          <w:rFonts w:hint="eastAsia" w:ascii="仿宋" w:hAnsi="仿宋" w:eastAsia="仿宋" w:cs="仿宋"/>
          <w:sz w:val="32"/>
          <w:szCs w:val="32"/>
        </w:rPr>
      </w:pPr>
      <w:r>
        <w:rPr>
          <w:rFonts w:hint="eastAsia" w:ascii="仿宋" w:hAnsi="仿宋" w:eastAsia="仿宋" w:cs="仿宋"/>
          <w:sz w:val="32"/>
          <w:szCs w:val="32"/>
        </w:rPr>
        <w:t>海南省电化教育馆设有办公室、教材管理科、技术装备科、教研培训科、实验教学管理科等五个科室。</w:t>
      </w:r>
    </w:p>
    <w:p w14:paraId="6A1A10C5">
      <w:pPr>
        <w:pStyle w:val="10"/>
        <w:numPr>
          <w:ilvl w:val="-1"/>
          <w:numId w:val="0"/>
        </w:numPr>
        <w:ind w:left="0" w:firstLine="0" w:firstLineChars="0"/>
        <w:jc w:val="left"/>
        <w:rPr>
          <w:rFonts w:ascii="黑体" w:hAnsi="黑体" w:eastAsia="黑体" w:cs="仿宋_GB2312"/>
          <w:sz w:val="32"/>
          <w:szCs w:val="32"/>
        </w:rPr>
      </w:pPr>
    </w:p>
    <w:p w14:paraId="32C25216">
      <w:pPr>
        <w:ind w:firstLine="640" w:firstLineChars="200"/>
        <w:jc w:val="center"/>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cs="黑体"/>
          <w:sz w:val="32"/>
          <w:szCs w:val="32"/>
          <w:lang w:val="en-US" w:eastAsia="zh-CN"/>
        </w:rPr>
        <w:t>海南省电化教育馆2022</w:t>
      </w:r>
      <w:r>
        <w:rPr>
          <w:rFonts w:hint="eastAsia" w:ascii="黑体" w:hAnsi="黑体" w:eastAsia="黑体"/>
          <w:sz w:val="32"/>
          <w:szCs w:val="32"/>
        </w:rPr>
        <w:t>年单位预算表</w:t>
      </w:r>
    </w:p>
    <w:p w14:paraId="394483F7">
      <w:pPr>
        <w:ind w:left="800"/>
        <w:jc w:val="left"/>
        <w:rPr>
          <w:rFonts w:ascii="黑体" w:hAnsi="黑体" w:eastAsia="黑体"/>
          <w:sz w:val="32"/>
          <w:szCs w:val="32"/>
        </w:rPr>
      </w:pPr>
    </w:p>
    <w:p w14:paraId="41E9829B">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（此部分内容即为部门或单位预算公开表</w:t>
      </w:r>
      <w:r>
        <w:rPr>
          <w:rFonts w:hint="eastAsia" w:ascii="仿宋_GB2312" w:hAnsi="黑体" w:eastAsia="仿宋_GB2312"/>
          <w:b/>
          <w:sz w:val="32"/>
          <w:szCs w:val="32"/>
          <w:lang w:eastAsia="zh-CN"/>
        </w:rPr>
        <w:t>，</w:t>
      </w:r>
      <w:r>
        <w:rPr>
          <w:rFonts w:hint="eastAsia" w:ascii="仿宋_GB2312" w:hAnsi="黑体" w:eastAsia="仿宋_GB2312"/>
          <w:b/>
          <w:sz w:val="32"/>
          <w:szCs w:val="32"/>
          <w:lang w:val="en-US" w:eastAsia="zh-CN"/>
        </w:rPr>
        <w:t>详见表格</w:t>
      </w:r>
      <w:r>
        <w:rPr>
          <w:rFonts w:hint="eastAsia" w:ascii="仿宋_GB2312" w:hAnsi="黑体" w:eastAsia="仿宋_GB2312"/>
          <w:b/>
          <w:sz w:val="32"/>
          <w:szCs w:val="32"/>
        </w:rPr>
        <w:t>）</w:t>
      </w:r>
    </w:p>
    <w:p w14:paraId="0171070A">
      <w:pPr>
        <w:rPr>
          <w:rFonts w:ascii="黑体" w:hAnsi="黑体" w:eastAsia="黑体"/>
          <w:sz w:val="32"/>
          <w:szCs w:val="32"/>
        </w:rPr>
      </w:pPr>
    </w:p>
    <w:p w14:paraId="0A9197DC">
      <w:pPr>
        <w:ind w:firstLine="480" w:firstLineChars="150"/>
        <w:jc w:val="center"/>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sz w:val="32"/>
          <w:szCs w:val="32"/>
          <w:lang w:val="en-US" w:eastAsia="zh-CN"/>
        </w:rPr>
        <w:t>海南省电化教育馆2022</w:t>
      </w:r>
      <w:r>
        <w:rPr>
          <w:rFonts w:hint="eastAsia" w:ascii="黑体" w:hAnsi="黑体" w:eastAsia="黑体"/>
          <w:sz w:val="32"/>
          <w:szCs w:val="32"/>
        </w:rPr>
        <w:t>年单位预算情况说明</w:t>
      </w:r>
    </w:p>
    <w:p w14:paraId="6578E995">
      <w:pPr>
        <w:jc w:val="center"/>
        <w:rPr>
          <w:rFonts w:ascii="黑体" w:hAnsi="黑体" w:eastAsia="黑体"/>
          <w:sz w:val="32"/>
          <w:szCs w:val="32"/>
        </w:rPr>
      </w:pPr>
    </w:p>
    <w:p w14:paraId="5AC4C7FB">
      <w:pPr>
        <w:ind w:firstLine="640" w:firstLineChars="200"/>
        <w:jc w:val="left"/>
        <w:rPr>
          <w:rFonts w:ascii="黑体" w:hAnsi="黑体" w:eastAsia="黑体"/>
          <w:sz w:val="32"/>
          <w:szCs w:val="32"/>
        </w:rPr>
      </w:pPr>
      <w:r>
        <w:rPr>
          <w:rFonts w:hint="eastAsia" w:ascii="黑体" w:hAnsi="黑体" w:eastAsia="黑体"/>
          <w:sz w:val="32"/>
          <w:szCs w:val="32"/>
        </w:rPr>
        <w:t>一、关</w:t>
      </w:r>
      <w:r>
        <w:rPr>
          <w:rFonts w:hint="eastAsia" w:ascii="黑体" w:hAnsi="黑体" w:eastAsia="黑体"/>
          <w:sz w:val="32"/>
          <w:szCs w:val="32"/>
          <w:lang w:val="en-US" w:eastAsia="zh-CN"/>
        </w:rPr>
        <w:t>于海南省电化教育馆2022</w:t>
      </w:r>
      <w:r>
        <w:rPr>
          <w:rFonts w:hint="eastAsia" w:ascii="黑体" w:hAnsi="黑体" w:eastAsia="黑体"/>
          <w:sz w:val="32"/>
          <w:szCs w:val="32"/>
        </w:rPr>
        <w:t>年财政拨款收支预算情况的总体说明</w:t>
      </w:r>
    </w:p>
    <w:p w14:paraId="05C6A8AE">
      <w:pPr>
        <w:ind w:firstLine="640" w:firstLineChars="200"/>
        <w:jc w:val="left"/>
        <w:rPr>
          <w:rFonts w:ascii="仿宋_GB2312" w:hAnsi="黑体" w:eastAsia="仿宋_GB2312"/>
          <w:sz w:val="32"/>
          <w:szCs w:val="32"/>
        </w:rPr>
      </w:pPr>
      <w:r>
        <w:rPr>
          <w:rFonts w:hint="eastAsia" w:ascii="仿宋_GB2312" w:hAnsi="黑体" w:eastAsia="仿宋_GB2312" w:cs="仿宋_GB2312"/>
          <w:sz w:val="32"/>
          <w:szCs w:val="32"/>
          <w:lang w:val="en-US" w:eastAsia="zh-CN"/>
        </w:rPr>
        <w:t>海南省电化教育馆2022</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1157.21</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156.38</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项目预算减少</w:t>
      </w:r>
      <w:r>
        <w:rPr>
          <w:rFonts w:hint="eastAsia" w:ascii="仿宋_GB2312" w:hAnsi="黑体" w:eastAsia="仿宋_GB2312"/>
          <w:sz w:val="32"/>
          <w:szCs w:val="32"/>
        </w:rPr>
        <w:t>。其中，收入总计</w:t>
      </w:r>
      <w:r>
        <w:rPr>
          <w:rFonts w:hint="eastAsia" w:ascii="仿宋_GB2312" w:hAnsi="黑体" w:eastAsia="仿宋_GB2312" w:cs="仿宋_GB2312"/>
          <w:sz w:val="32"/>
          <w:szCs w:val="32"/>
          <w:lang w:val="en-US" w:eastAsia="zh-CN"/>
        </w:rPr>
        <w:t>1157.21</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1157.21</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1157.21</w:t>
      </w:r>
      <w:r>
        <w:rPr>
          <w:rFonts w:hint="eastAsia" w:ascii="仿宋_GB2312" w:hAnsi="黑体" w:eastAsia="仿宋_GB2312"/>
          <w:sz w:val="32"/>
          <w:szCs w:val="32"/>
        </w:rPr>
        <w:t>万元，包括</w:t>
      </w:r>
      <w:r>
        <w:rPr>
          <w:rFonts w:hint="eastAsia" w:ascii="仿宋_GB2312" w:hAnsi="黑体" w:eastAsia="仿宋_GB2312"/>
          <w:sz w:val="32"/>
          <w:szCs w:val="32"/>
          <w:lang w:val="en-US" w:eastAsia="zh-CN"/>
        </w:rPr>
        <w:t>教育</w:t>
      </w:r>
      <w:r>
        <w:rPr>
          <w:rFonts w:hint="eastAsia" w:ascii="仿宋_GB2312" w:hAnsi="黑体" w:eastAsia="仿宋_GB2312"/>
          <w:sz w:val="32"/>
          <w:szCs w:val="32"/>
        </w:rPr>
        <w:t>支出</w:t>
      </w:r>
      <w:r>
        <w:rPr>
          <w:rFonts w:hint="eastAsia" w:ascii="仿宋_GB2312" w:hAnsi="黑体" w:eastAsia="仿宋_GB2312" w:cs="仿宋_GB2312"/>
          <w:sz w:val="32"/>
          <w:szCs w:val="32"/>
          <w:lang w:val="en-US" w:eastAsia="zh-CN"/>
        </w:rPr>
        <w:t>1052.21</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社会保障和就业支出50.03</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卫生健康支出22.33万元、住房保障支出32.64万元</w:t>
      </w:r>
      <w:r>
        <w:rPr>
          <w:rFonts w:hint="eastAsia" w:ascii="仿宋_GB2312" w:hAnsi="黑体" w:eastAsia="仿宋_GB2312"/>
          <w:sz w:val="32"/>
          <w:szCs w:val="32"/>
        </w:rPr>
        <w:t>。</w:t>
      </w:r>
    </w:p>
    <w:p w14:paraId="5DE20368">
      <w:pPr>
        <w:ind w:firstLine="640"/>
        <w:jc w:val="left"/>
        <w:rPr>
          <w:rFonts w:ascii="黑体" w:hAnsi="黑体" w:eastAsia="黑体"/>
          <w:sz w:val="32"/>
          <w:szCs w:val="32"/>
        </w:rPr>
      </w:pPr>
      <w:r>
        <w:rPr>
          <w:rFonts w:hint="eastAsia" w:ascii="黑体" w:hAnsi="黑体" w:eastAsia="黑体"/>
          <w:sz w:val="32"/>
          <w:szCs w:val="32"/>
        </w:rPr>
        <w:t>二、关</w:t>
      </w:r>
      <w:r>
        <w:rPr>
          <w:rFonts w:hint="eastAsia" w:ascii="黑体" w:hAnsi="黑体" w:eastAsia="黑体"/>
          <w:sz w:val="32"/>
          <w:szCs w:val="32"/>
          <w:lang w:val="en-US" w:eastAsia="zh-CN"/>
        </w:rPr>
        <w:t>于海南省电化教育馆2022</w:t>
      </w:r>
      <w:r>
        <w:rPr>
          <w:rFonts w:hint="eastAsia" w:ascii="黑体" w:hAnsi="黑体" w:eastAsia="黑体"/>
          <w:sz w:val="32"/>
          <w:szCs w:val="32"/>
        </w:rPr>
        <w:t>年一般公共预算当年拨款情况说明</w:t>
      </w:r>
    </w:p>
    <w:p w14:paraId="59B33F2E">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14:paraId="16FBD66A">
      <w:pPr>
        <w:ind w:firstLine="640" w:firstLineChars="200"/>
        <w:rPr>
          <w:rFonts w:hint="default" w:ascii="仿宋_GB2312" w:hAnsi="黑体" w:eastAsia="仿宋_GB2312"/>
          <w:sz w:val="32"/>
          <w:szCs w:val="32"/>
          <w:lang w:val="en-US" w:eastAsia="zh-CN"/>
        </w:rPr>
      </w:pPr>
      <w:r>
        <w:rPr>
          <w:rFonts w:hint="eastAsia" w:ascii="仿宋_GB2312" w:hAnsi="黑体" w:eastAsia="仿宋_GB2312" w:cs="仿宋_GB2312"/>
          <w:sz w:val="32"/>
          <w:szCs w:val="32"/>
          <w:lang w:val="en-US" w:eastAsia="zh-CN"/>
        </w:rPr>
        <w:t>海南省电化教育馆2022</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1157.21</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156.38</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项目预算减少。</w:t>
      </w:r>
    </w:p>
    <w:p w14:paraId="6383E43F">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14:paraId="7A471014">
      <w:pPr>
        <w:ind w:firstLine="800" w:firstLineChars="250"/>
        <w:rPr>
          <w:rFonts w:hint="eastAsia" w:ascii="仿宋_GB2312" w:hAnsi="黑体" w:eastAsia="仿宋_GB2312"/>
          <w:sz w:val="32"/>
          <w:szCs w:val="32"/>
          <w:lang w:val="en-US" w:eastAsia="zh-CN"/>
        </w:rPr>
      </w:pPr>
      <w:r>
        <w:rPr>
          <w:rFonts w:hint="eastAsia" w:ascii="仿宋_GB2312" w:hAnsi="黑体" w:eastAsia="仿宋_GB2312" w:cs="仿宋_GB2312"/>
          <w:sz w:val="32"/>
          <w:szCs w:val="32"/>
          <w:lang w:val="en-US" w:eastAsia="zh-CN"/>
        </w:rPr>
        <w:t>教育</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1052.21</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90.93</w:t>
      </w:r>
      <w:r>
        <w:rPr>
          <w:rFonts w:hint="eastAsia" w:ascii="仿宋_GB2312" w:hAnsi="黑体" w:eastAsia="仿宋_GB2312"/>
          <w:sz w:val="32"/>
          <w:szCs w:val="32"/>
        </w:rPr>
        <w:t>%；</w:t>
      </w:r>
      <w:r>
        <w:rPr>
          <w:rFonts w:hint="eastAsia" w:ascii="仿宋_GB2312" w:hAnsi="黑体" w:eastAsia="仿宋_GB2312"/>
          <w:sz w:val="32"/>
          <w:szCs w:val="32"/>
          <w:lang w:val="en-US" w:eastAsia="zh-CN"/>
        </w:rPr>
        <w:t>社会保障和就业支出</w:t>
      </w:r>
      <w:r>
        <w:rPr>
          <w:rFonts w:hint="eastAsia" w:ascii="仿宋_GB2312" w:hAnsi="黑体" w:eastAsia="仿宋_GB2312" w:cs="仿宋_GB2312"/>
          <w:sz w:val="32"/>
          <w:szCs w:val="32"/>
          <w:lang w:val="en-US" w:eastAsia="zh-CN"/>
        </w:rPr>
        <w:t>50.03</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4.32</w:t>
      </w:r>
      <w:r>
        <w:rPr>
          <w:rFonts w:hint="eastAsia" w:ascii="仿宋_GB2312" w:hAnsi="黑体" w:eastAsia="仿宋_GB2312"/>
          <w:sz w:val="32"/>
          <w:szCs w:val="32"/>
        </w:rPr>
        <w:t>%；</w:t>
      </w:r>
      <w:r>
        <w:rPr>
          <w:rFonts w:hint="eastAsia" w:ascii="仿宋_GB2312" w:hAnsi="黑体" w:eastAsia="仿宋_GB2312"/>
          <w:sz w:val="32"/>
          <w:szCs w:val="32"/>
          <w:lang w:val="en-US" w:eastAsia="zh-CN"/>
        </w:rPr>
        <w:t>卫生健康</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22.33</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1.93</w:t>
      </w:r>
      <w:r>
        <w:rPr>
          <w:rFonts w:hint="eastAsia" w:ascii="仿宋_GB2312" w:hAnsi="黑体" w:eastAsia="仿宋_GB2312"/>
          <w:sz w:val="32"/>
          <w:szCs w:val="32"/>
        </w:rPr>
        <w:t>%；</w:t>
      </w:r>
      <w:r>
        <w:rPr>
          <w:rFonts w:hint="eastAsia" w:ascii="仿宋_GB2312" w:hAnsi="黑体" w:eastAsia="仿宋_GB2312"/>
          <w:sz w:val="32"/>
          <w:szCs w:val="32"/>
          <w:lang w:val="en-US" w:eastAsia="zh-CN"/>
        </w:rPr>
        <w:t>住房保障</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32.64</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2.82</w:t>
      </w:r>
      <w:r>
        <w:rPr>
          <w:rFonts w:hint="eastAsia" w:ascii="仿宋_GB2312" w:hAnsi="黑体" w:eastAsia="仿宋_GB2312"/>
          <w:sz w:val="32"/>
          <w:szCs w:val="32"/>
        </w:rPr>
        <w:t>%</w:t>
      </w:r>
      <w:r>
        <w:rPr>
          <w:rFonts w:hint="eastAsia" w:ascii="仿宋_GB2312" w:hAnsi="黑体" w:eastAsia="仿宋_GB2312"/>
          <w:sz w:val="32"/>
          <w:szCs w:val="32"/>
          <w:lang w:val="en-US" w:eastAsia="zh-CN"/>
        </w:rPr>
        <w:t>。</w:t>
      </w:r>
    </w:p>
    <w:p w14:paraId="748AD8EA">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14:paraId="39E399C8">
      <w:pPr>
        <w:ind w:firstLine="640" w:firstLineChars="200"/>
        <w:rPr>
          <w:rFonts w:hint="default" w:ascii="仿宋_GB2312" w:hAnsi="黑体" w:eastAsia="仿宋_GB2312"/>
          <w:sz w:val="32"/>
          <w:szCs w:val="32"/>
          <w:lang w:val="en-US" w:eastAsia="zh-CN"/>
        </w:rPr>
      </w:pPr>
      <w:r>
        <w:rPr>
          <w:rFonts w:hint="eastAsia" w:ascii="仿宋_GB2312" w:hAnsi="黑体" w:eastAsia="仿宋_GB2312" w:cs="仿宋_GB2312"/>
          <w:sz w:val="32"/>
          <w:szCs w:val="32"/>
        </w:rPr>
        <w:t>1.</w:t>
      </w:r>
      <w:r>
        <w:rPr>
          <w:rFonts w:hint="eastAsia" w:ascii="仿宋_GB2312" w:hAnsi="黑体" w:eastAsia="仿宋_GB2312" w:cs="仿宋_GB2312"/>
          <w:sz w:val="32"/>
          <w:szCs w:val="32"/>
          <w:lang w:val="en-US" w:eastAsia="zh-CN"/>
        </w:rPr>
        <w:t>教育支出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其他教育支出</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val="en-US" w:eastAsia="zh-CN"/>
        </w:rPr>
        <w:t>其他教育支出</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2022</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1052.21</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142.50</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2022年安排的教育信息化项目支出减少。</w:t>
      </w:r>
    </w:p>
    <w:p w14:paraId="1DC9A14B">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rPr>
        <w:t>2.</w:t>
      </w:r>
      <w:r>
        <w:rPr>
          <w:rFonts w:hint="eastAsia" w:ascii="仿宋_GB2312" w:hAnsi="黑体" w:eastAsia="仿宋_GB2312" w:cs="仿宋_GB2312"/>
          <w:sz w:val="32"/>
          <w:szCs w:val="32"/>
          <w:lang w:val="en-US" w:eastAsia="zh-CN"/>
        </w:rPr>
        <w:t>社会保障和就业支出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行政事业单位养老支出</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val="en-US" w:eastAsia="zh-CN"/>
        </w:rPr>
        <w:t>机关事业单位基本养老保险缴费支出</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2022</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42.03</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 xml:space="preserve">减少1.22 </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主要是</w:t>
      </w:r>
      <w:r>
        <w:rPr>
          <w:rFonts w:ascii="仿宋_GB2312" w:hAnsi="宋体" w:eastAsia="仿宋_GB2312" w:cs="仿宋_GB2312"/>
          <w:i w:val="0"/>
          <w:iCs w:val="0"/>
          <w:caps w:val="0"/>
          <w:color w:val="000000"/>
          <w:spacing w:val="0"/>
          <w:sz w:val="32"/>
          <w:szCs w:val="32"/>
          <w:shd w:val="clear" w:fill="FFFFFF"/>
          <w:vertAlign w:val="baseline"/>
        </w:rPr>
        <w:t>行政事业单位人员缴纳基本养老保险缴费支出</w:t>
      </w:r>
      <w:r>
        <w:rPr>
          <w:rFonts w:hint="eastAsia" w:ascii="仿宋_GB2312" w:hAnsi="宋体" w:eastAsia="仿宋_GB2312" w:cs="仿宋_GB2312"/>
          <w:i w:val="0"/>
          <w:iCs w:val="0"/>
          <w:caps w:val="0"/>
          <w:color w:val="000000"/>
          <w:spacing w:val="0"/>
          <w:sz w:val="32"/>
          <w:szCs w:val="32"/>
          <w:shd w:val="clear" w:fill="FFFFFF"/>
          <w:vertAlign w:val="baseline"/>
          <w:lang w:val="en-US" w:eastAsia="zh-CN"/>
        </w:rPr>
        <w:t>减少</w:t>
      </w:r>
      <w:r>
        <w:rPr>
          <w:rFonts w:hint="eastAsia" w:ascii="仿宋_GB2312" w:hAnsi="黑体" w:eastAsia="仿宋_GB2312"/>
          <w:sz w:val="32"/>
          <w:szCs w:val="32"/>
          <w:lang w:eastAsia="zh-CN"/>
        </w:rPr>
        <w:t>。</w:t>
      </w:r>
    </w:p>
    <w:p w14:paraId="32F6D049">
      <w:pPr>
        <w:ind w:firstLine="640" w:firstLineChars="200"/>
        <w:rPr>
          <w:rFonts w:hint="eastAsia" w:ascii="仿宋_GB2312" w:hAnsi="黑体" w:eastAsia="仿宋_GB2312" w:cs="仿宋_GB2312"/>
          <w:sz w:val="32"/>
          <w:szCs w:val="32"/>
          <w:lang w:val="en-US" w:eastAsia="zh-CN"/>
        </w:rPr>
      </w:pPr>
      <w:r>
        <w:rPr>
          <w:rFonts w:hint="eastAsia" w:ascii="仿宋_GB2312" w:hAnsi="黑体" w:eastAsia="仿宋_GB2312"/>
          <w:sz w:val="32"/>
          <w:szCs w:val="32"/>
          <w:lang w:val="en-US" w:eastAsia="zh-CN"/>
        </w:rPr>
        <w:t>3</w:t>
      </w:r>
      <w:r>
        <w:rPr>
          <w:rFonts w:hint="eastAsia" w:ascii="仿宋_GB2312" w:hAnsi="黑体" w:eastAsia="仿宋_GB2312"/>
          <w:sz w:val="32"/>
          <w:szCs w:val="32"/>
        </w:rPr>
        <w:t>.</w:t>
      </w:r>
      <w:r>
        <w:rPr>
          <w:rFonts w:hint="eastAsia" w:ascii="仿宋_GB2312" w:hAnsi="黑体" w:eastAsia="仿宋_GB2312" w:cs="仿宋_GB2312"/>
          <w:sz w:val="32"/>
          <w:szCs w:val="32"/>
          <w:lang w:val="en-US" w:eastAsia="zh-CN"/>
        </w:rPr>
        <w:t>社会保障和就业支出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行政事业单位养老支出</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val="en-US" w:eastAsia="zh-CN"/>
        </w:rPr>
        <w:t>机关事业单位职业年金缴费支出</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2022</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8.00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减少11.06</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行政事业单位职业年金记实减少</w:t>
      </w:r>
      <w:r>
        <w:rPr>
          <w:rFonts w:hint="eastAsia" w:ascii="仿宋_GB2312" w:hAnsi="黑体" w:eastAsia="仿宋_GB2312" w:cs="仿宋_GB2312"/>
          <w:sz w:val="32"/>
          <w:szCs w:val="32"/>
          <w:lang w:val="en-US" w:eastAsia="zh-CN"/>
        </w:rPr>
        <w:t>。</w:t>
      </w:r>
    </w:p>
    <w:p w14:paraId="58679AB4">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4</w:t>
      </w:r>
      <w:r>
        <w:rPr>
          <w:rFonts w:hint="eastAsia" w:ascii="仿宋_GB2312" w:hAnsi="黑体" w:eastAsia="仿宋_GB2312"/>
          <w:sz w:val="32"/>
          <w:szCs w:val="32"/>
        </w:rPr>
        <w:t>.</w:t>
      </w:r>
      <w:r>
        <w:rPr>
          <w:rFonts w:hint="eastAsia" w:ascii="仿宋_GB2312" w:hAnsi="黑体" w:eastAsia="仿宋_GB2312" w:cs="仿宋_GB2312"/>
          <w:sz w:val="32"/>
          <w:szCs w:val="32"/>
          <w:lang w:val="en-US" w:eastAsia="zh-CN"/>
        </w:rPr>
        <w:t>卫生健康支出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行政事业单位医疗</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val="en-US" w:eastAsia="zh-CN"/>
        </w:rPr>
        <w:t>事业单位医疗</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2022</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22.33</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减少0.65</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ascii="仿宋_GB2312" w:hAnsi="黑体" w:eastAsia="仿宋_GB2312" w:cs="仿宋_GB2312"/>
          <w:sz w:val="32"/>
          <w:szCs w:val="32"/>
        </w:rPr>
        <w:t>主要是</w:t>
      </w:r>
      <w:r>
        <w:rPr>
          <w:rFonts w:ascii="仿宋_GB2312" w:hAnsi="宋体" w:eastAsia="仿宋_GB2312" w:cs="仿宋_GB2312"/>
          <w:i w:val="0"/>
          <w:iCs w:val="0"/>
          <w:caps w:val="0"/>
          <w:color w:val="000000"/>
          <w:spacing w:val="0"/>
          <w:sz w:val="32"/>
          <w:szCs w:val="32"/>
          <w:shd w:val="clear" w:fill="FFFFFF"/>
          <w:vertAlign w:val="baseline"/>
        </w:rPr>
        <w:t>行政事业单位人员缴纳</w:t>
      </w:r>
      <w:r>
        <w:rPr>
          <w:rFonts w:hint="eastAsia" w:ascii="仿宋_GB2312" w:hAnsi="黑体" w:eastAsia="仿宋_GB2312" w:cs="仿宋_GB2312"/>
          <w:sz w:val="32"/>
          <w:szCs w:val="32"/>
          <w:lang w:val="en-US" w:eastAsia="zh-CN"/>
        </w:rPr>
        <w:t>医疗</w:t>
      </w:r>
      <w:r>
        <w:rPr>
          <w:rFonts w:ascii="仿宋_GB2312" w:hAnsi="黑体" w:eastAsia="仿宋_GB2312" w:cs="仿宋_GB2312"/>
          <w:sz w:val="32"/>
          <w:szCs w:val="32"/>
        </w:rPr>
        <w:t>保险缴费支出</w:t>
      </w:r>
      <w:r>
        <w:rPr>
          <w:rFonts w:hint="eastAsia" w:ascii="仿宋_GB2312" w:hAnsi="黑体" w:eastAsia="仿宋_GB2312" w:cs="仿宋_GB2312"/>
          <w:sz w:val="32"/>
          <w:szCs w:val="32"/>
          <w:lang w:val="en-US" w:eastAsia="zh-CN"/>
        </w:rPr>
        <w:t>减少</w:t>
      </w:r>
      <w:r>
        <w:rPr>
          <w:rFonts w:hint="eastAsia" w:ascii="仿宋_GB2312" w:hAnsi="黑体" w:eastAsia="仿宋_GB2312"/>
          <w:sz w:val="32"/>
          <w:szCs w:val="32"/>
          <w:lang w:eastAsia="zh-CN"/>
        </w:rPr>
        <w:t>。</w:t>
      </w:r>
    </w:p>
    <w:p w14:paraId="016372FC">
      <w:pPr>
        <w:ind w:firstLine="640" w:firstLineChars="200"/>
        <w:rPr>
          <w:rFonts w:hint="eastAsia" w:ascii="仿宋_GB2312" w:hAnsi="黑体" w:eastAsia="仿宋_GB2312" w:cs="仿宋_GB2312"/>
          <w:sz w:val="32"/>
          <w:szCs w:val="32"/>
          <w:lang w:val="en-US" w:eastAsia="zh-CN"/>
        </w:rPr>
      </w:pPr>
      <w:r>
        <w:rPr>
          <w:rFonts w:hint="eastAsia" w:ascii="仿宋_GB2312" w:hAnsi="黑体" w:eastAsia="仿宋_GB2312"/>
          <w:sz w:val="32"/>
          <w:szCs w:val="32"/>
          <w:lang w:val="en-US" w:eastAsia="zh-CN"/>
        </w:rPr>
        <w:t>5</w:t>
      </w:r>
      <w:r>
        <w:rPr>
          <w:rFonts w:hint="eastAsia" w:ascii="仿宋_GB2312" w:hAnsi="黑体" w:eastAsia="仿宋_GB2312"/>
          <w:sz w:val="32"/>
          <w:szCs w:val="32"/>
        </w:rPr>
        <w:t>.</w:t>
      </w:r>
      <w:r>
        <w:rPr>
          <w:rFonts w:hint="eastAsia" w:ascii="仿宋_GB2312" w:hAnsi="黑体" w:eastAsia="仿宋_GB2312" w:cs="仿宋_GB2312"/>
          <w:sz w:val="32"/>
          <w:szCs w:val="32"/>
          <w:lang w:val="en-US" w:eastAsia="zh-CN"/>
        </w:rPr>
        <w:t>住房保障支出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住房改革支出</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val="en-US" w:eastAsia="zh-CN"/>
        </w:rPr>
        <w:t>住房公积金</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2022</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32.64</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减少0.95</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ascii="仿宋_GB2312" w:hAnsi="黑体" w:eastAsia="仿宋_GB2312" w:cs="仿宋_GB2312"/>
          <w:sz w:val="32"/>
          <w:szCs w:val="32"/>
        </w:rPr>
        <w:t>主要是</w:t>
      </w:r>
      <w:r>
        <w:rPr>
          <w:rFonts w:ascii="仿宋_GB2312" w:hAnsi="宋体" w:eastAsia="仿宋_GB2312" w:cs="仿宋_GB2312"/>
          <w:i w:val="0"/>
          <w:iCs w:val="0"/>
          <w:caps w:val="0"/>
          <w:color w:val="000000"/>
          <w:spacing w:val="0"/>
          <w:sz w:val="32"/>
          <w:szCs w:val="32"/>
          <w:shd w:val="clear" w:fill="FFFFFF"/>
          <w:vertAlign w:val="baseline"/>
        </w:rPr>
        <w:t>行政事业单位人员缴纳</w:t>
      </w:r>
      <w:r>
        <w:rPr>
          <w:rFonts w:hint="eastAsia" w:ascii="仿宋_GB2312" w:hAnsi="黑体" w:eastAsia="仿宋_GB2312" w:cs="仿宋_GB2312"/>
          <w:sz w:val="32"/>
          <w:szCs w:val="32"/>
          <w:lang w:val="en-US" w:eastAsia="zh-CN"/>
        </w:rPr>
        <w:t>住房公积金缴费</w:t>
      </w:r>
      <w:r>
        <w:rPr>
          <w:rFonts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减少</w:t>
      </w:r>
      <w:r>
        <w:rPr>
          <w:rFonts w:hint="eastAsia" w:ascii="仿宋_GB2312" w:hAnsi="黑体" w:eastAsia="仿宋_GB2312"/>
          <w:sz w:val="32"/>
          <w:szCs w:val="32"/>
          <w:lang w:eastAsia="zh-CN"/>
        </w:rPr>
        <w:t>。</w:t>
      </w:r>
    </w:p>
    <w:p w14:paraId="2E702145">
      <w:pPr>
        <w:ind w:firstLine="640"/>
        <w:rPr>
          <w:rFonts w:ascii="黑体" w:hAnsi="黑体" w:eastAsia="黑体"/>
          <w:sz w:val="32"/>
          <w:szCs w:val="32"/>
        </w:rPr>
      </w:pPr>
      <w:r>
        <w:rPr>
          <w:rFonts w:hint="eastAsia" w:ascii="黑体" w:hAnsi="黑体" w:eastAsia="黑体"/>
          <w:sz w:val="32"/>
          <w:szCs w:val="32"/>
        </w:rPr>
        <w:t>三、关</w:t>
      </w:r>
      <w:r>
        <w:rPr>
          <w:rFonts w:hint="eastAsia" w:ascii="黑体" w:hAnsi="黑体" w:eastAsia="黑体"/>
          <w:sz w:val="32"/>
          <w:szCs w:val="32"/>
          <w:lang w:val="en-US" w:eastAsia="zh-CN"/>
        </w:rPr>
        <w:t>于海南省电化教育馆2022</w:t>
      </w:r>
      <w:r>
        <w:rPr>
          <w:rFonts w:hint="eastAsia" w:ascii="黑体" w:hAnsi="黑体" w:eastAsia="黑体"/>
          <w:sz w:val="32"/>
          <w:szCs w:val="32"/>
        </w:rPr>
        <w:t>年一般公共预算基本支出情况说明</w:t>
      </w:r>
    </w:p>
    <w:p w14:paraId="1D5B9FF1">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海南省电化教育馆2022</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635.93</w:t>
      </w:r>
      <w:r>
        <w:rPr>
          <w:rFonts w:hint="eastAsia" w:ascii="仿宋_GB2312" w:hAnsi="黑体" w:eastAsia="仿宋_GB2312"/>
          <w:sz w:val="32"/>
          <w:szCs w:val="32"/>
        </w:rPr>
        <w:t>万元，其中：</w:t>
      </w:r>
    </w:p>
    <w:p w14:paraId="4CB05865">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519.49</w:t>
      </w:r>
      <w:r>
        <w:rPr>
          <w:rFonts w:hint="eastAsia" w:ascii="仿宋_GB2312" w:hAnsi="黑体" w:eastAsia="仿宋_GB2312"/>
          <w:sz w:val="32"/>
          <w:szCs w:val="32"/>
        </w:rPr>
        <w:t>万元，主要包括：基本工资、津贴补贴、</w:t>
      </w:r>
      <w:r>
        <w:rPr>
          <w:rFonts w:hint="eastAsia" w:ascii="仿宋_GB2312" w:hAnsi="黑体" w:eastAsia="仿宋_GB2312"/>
          <w:sz w:val="32"/>
          <w:szCs w:val="32"/>
          <w:lang w:val="en-US" w:eastAsia="zh-CN"/>
        </w:rPr>
        <w:t>绩效工资</w:t>
      </w:r>
      <w:r>
        <w:rPr>
          <w:rFonts w:hint="eastAsia" w:ascii="仿宋_GB2312" w:hAnsi="黑体" w:eastAsia="仿宋_GB2312"/>
          <w:sz w:val="32"/>
          <w:szCs w:val="32"/>
        </w:rPr>
        <w:t>、</w:t>
      </w:r>
      <w:r>
        <w:rPr>
          <w:rFonts w:hint="eastAsia" w:ascii="仿宋_GB2312" w:hAnsi="黑体" w:eastAsia="仿宋_GB2312"/>
          <w:sz w:val="32"/>
          <w:szCs w:val="32"/>
          <w:lang w:val="en-US" w:eastAsia="zh-CN"/>
        </w:rPr>
        <w:t>机关事业单位基本养老保险缴费</w:t>
      </w:r>
      <w:r>
        <w:rPr>
          <w:rFonts w:hint="eastAsia" w:ascii="仿宋_GB2312" w:hAnsi="黑体" w:eastAsia="仿宋_GB2312"/>
          <w:sz w:val="32"/>
          <w:szCs w:val="32"/>
        </w:rPr>
        <w:t>、</w:t>
      </w:r>
      <w:r>
        <w:rPr>
          <w:rFonts w:hint="eastAsia" w:ascii="仿宋_GB2312" w:hAnsi="黑体" w:eastAsia="仿宋_GB2312"/>
          <w:sz w:val="32"/>
          <w:szCs w:val="32"/>
          <w:lang w:val="en-US" w:eastAsia="zh-CN"/>
        </w:rPr>
        <w:t>职业年金缴费、城镇职工基本医疗保险缴费、其他社会保障缴费、住房公积金、医疗费、其他工资福利支出、邮电费、奖励金</w:t>
      </w:r>
      <w:r>
        <w:rPr>
          <w:rFonts w:hint="eastAsia" w:ascii="仿宋_GB2312" w:hAnsi="黑体" w:eastAsia="仿宋_GB2312"/>
          <w:sz w:val="32"/>
          <w:szCs w:val="32"/>
        </w:rPr>
        <w:t>;</w:t>
      </w:r>
    </w:p>
    <w:p w14:paraId="1DE30FB7">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116.44</w:t>
      </w:r>
      <w:r>
        <w:rPr>
          <w:rFonts w:hint="eastAsia" w:ascii="仿宋_GB2312" w:hAnsi="黑体" w:eastAsia="仿宋_GB2312"/>
          <w:sz w:val="32"/>
          <w:szCs w:val="32"/>
        </w:rPr>
        <w:t>万元，主要包括：</w:t>
      </w:r>
      <w:r>
        <w:rPr>
          <w:rFonts w:hint="eastAsia" w:ascii="仿宋_GB2312" w:hAnsi="黑体" w:eastAsia="仿宋_GB2312"/>
          <w:sz w:val="32"/>
          <w:szCs w:val="32"/>
          <w:lang w:val="en-US" w:eastAsia="zh-CN"/>
        </w:rPr>
        <w:t>其他工资福利支出、</w:t>
      </w:r>
      <w:r>
        <w:rPr>
          <w:rFonts w:hint="eastAsia" w:ascii="仿宋_GB2312" w:hAnsi="黑体" w:eastAsia="仿宋_GB2312"/>
          <w:sz w:val="32"/>
          <w:szCs w:val="32"/>
        </w:rPr>
        <w:t>办公费、</w:t>
      </w:r>
      <w:r>
        <w:rPr>
          <w:rFonts w:hint="eastAsia" w:ascii="仿宋_GB2312" w:hAnsi="黑体" w:eastAsia="仿宋_GB2312"/>
          <w:sz w:val="32"/>
          <w:szCs w:val="32"/>
          <w:lang w:val="en-US" w:eastAsia="zh-CN"/>
        </w:rPr>
        <w:t>印刷费、</w:t>
      </w:r>
      <w:r>
        <w:rPr>
          <w:rFonts w:hint="eastAsia" w:ascii="仿宋_GB2312" w:hAnsi="黑体" w:eastAsia="仿宋_GB2312"/>
          <w:sz w:val="32"/>
          <w:szCs w:val="32"/>
        </w:rPr>
        <w:t>水费、电费、</w:t>
      </w:r>
      <w:r>
        <w:rPr>
          <w:rFonts w:hint="eastAsia" w:ascii="仿宋_GB2312" w:hAnsi="黑体" w:eastAsia="仿宋_GB2312"/>
          <w:sz w:val="32"/>
          <w:szCs w:val="32"/>
          <w:lang w:val="en-US" w:eastAsia="zh-CN"/>
        </w:rPr>
        <w:t>邮电费、物业管理费、差旅费、维修（护）费、租赁费、会议费、培训费、公务接待费、劳务费、工会经费、公务用车运行维护费、其他商品和服务支出、生活补助、其他对个人和家庭的补助、办公设备购置</w:t>
      </w:r>
      <w:r>
        <w:rPr>
          <w:rFonts w:hint="eastAsia" w:ascii="仿宋_GB2312" w:hAnsi="黑体" w:eastAsia="仿宋_GB2312"/>
          <w:sz w:val="32"/>
          <w:szCs w:val="32"/>
        </w:rPr>
        <w:t>。</w:t>
      </w:r>
    </w:p>
    <w:p w14:paraId="49F69C59">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rPr>
        <w:t>关</w:t>
      </w:r>
      <w:r>
        <w:rPr>
          <w:rFonts w:hint="eastAsia" w:ascii="黑体" w:hAnsi="黑体" w:eastAsia="黑体"/>
          <w:sz w:val="32"/>
          <w:szCs w:val="32"/>
          <w:lang w:val="en-US" w:eastAsia="zh-CN"/>
        </w:rPr>
        <w:t>于海南省电化教育馆2022</w:t>
      </w:r>
      <w:r>
        <w:rPr>
          <w:rFonts w:hint="eastAsia" w:ascii="黑体" w:hAnsi="黑体" w:eastAsia="黑体"/>
          <w:sz w:val="32"/>
          <w:szCs w:val="32"/>
        </w:rPr>
        <w:t>年</w:t>
      </w:r>
      <w:r>
        <w:rPr>
          <w:rFonts w:ascii="黑体" w:hAnsi="黑体" w:eastAsia="黑体" w:cs="Times New Roman"/>
          <w:sz w:val="32"/>
          <w:shd w:val="clear" w:color="auto" w:fill="FFFFFF"/>
        </w:rPr>
        <w:t>“三公”经费预算情况</w:t>
      </w:r>
      <w:r>
        <w:rPr>
          <w:rFonts w:hint="eastAsia" w:ascii="黑体" w:hAnsi="黑体" w:eastAsia="黑体" w:cs="Times New Roman"/>
          <w:sz w:val="32"/>
          <w:shd w:val="clear" w:color="auto" w:fill="FFFFFF"/>
        </w:rPr>
        <w:t>说明</w:t>
      </w:r>
    </w:p>
    <w:p w14:paraId="5AE4A7B3">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sz w:val="32"/>
          <w:szCs w:val="32"/>
          <w:lang w:val="en-US" w:eastAsia="zh-CN"/>
        </w:rPr>
        <w:t>海南省电化教育馆2022</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5.4</w:t>
      </w:r>
      <w:r>
        <w:rPr>
          <w:rFonts w:hint="eastAsia" w:ascii="仿宋_GB2312" w:hAnsi="黑体" w:eastAsia="仿宋_GB2312"/>
          <w:sz w:val="32"/>
          <w:szCs w:val="32"/>
        </w:rPr>
        <w:t>万元，其中：</w:t>
      </w:r>
    </w:p>
    <w:p w14:paraId="70EF2374">
      <w:pPr>
        <w:ind w:firstLine="630"/>
        <w:rPr>
          <w:rFonts w:hint="eastAsia" w:ascii="Times New Roman" w:hAnsi="Times New Roman" w:eastAsia="仿宋_GB2312" w:cs="Times New Roman"/>
          <w:sz w:val="32"/>
          <w:shd w:val="clear" w:color="auto" w:fill="FFFFFF"/>
          <w:lang w:val="en-US" w:eastAsia="zh-CN"/>
        </w:rPr>
      </w:pPr>
      <w:r>
        <w:rPr>
          <w:rFonts w:hint="eastAsia" w:ascii="Times New Roman" w:hAnsi="Times New Roman" w:eastAsia="仿宋_GB2312" w:cs="Times New Roman"/>
          <w:sz w:val="32"/>
          <w:shd w:val="clear" w:color="auto" w:fill="FFFFFF"/>
          <w:lang w:val="en-US" w:eastAsia="zh-CN"/>
        </w:rPr>
        <w:t>1.</w:t>
      </w:r>
      <w:r>
        <w:rPr>
          <w:rFonts w:ascii="Times New Roman" w:hAnsi="Times New Roman" w:eastAsia="仿宋_GB2312" w:cs="Times New Roman"/>
          <w:sz w:val="32"/>
          <w:shd w:val="clear" w:color="auto" w:fill="FFFFFF"/>
        </w:rPr>
        <w:t>因公出国（境）经费</w:t>
      </w:r>
      <w:r>
        <w:rPr>
          <w:rFonts w:hint="eastAsia" w:ascii="Times New Roman" w:hAnsi="Times New Roman" w:eastAsia="仿宋_GB2312" w:cs="Times New Roman"/>
          <w:sz w:val="32"/>
          <w:shd w:val="clear" w:color="auto" w:fill="FFFFFF"/>
          <w:lang w:val="en-US" w:eastAsia="zh-CN"/>
        </w:rPr>
        <w:t>预算数为</w:t>
      </w:r>
      <w:r>
        <w:rPr>
          <w:rFonts w:hint="eastAsia" w:ascii="仿宋_GB2312" w:hAnsi="黑体" w:eastAsia="仿宋_GB2312" w:cs="仿宋_GB2312"/>
          <w:sz w:val="32"/>
          <w:szCs w:val="32"/>
          <w:lang w:val="en-US" w:eastAsia="zh-CN"/>
        </w:rPr>
        <w:t>0</w:t>
      </w:r>
      <w:r>
        <w:rPr>
          <w:rFonts w:hint="eastAsia" w:ascii="Times New Roman" w:hAnsi="Times New Roman" w:eastAsia="仿宋_GB2312" w:cs="Times New Roman"/>
          <w:sz w:val="32"/>
          <w:shd w:val="clear" w:color="auto" w:fill="FFFFFF"/>
          <w:lang w:val="en-US" w:eastAsia="zh-CN"/>
        </w:rPr>
        <w:t>；</w:t>
      </w:r>
    </w:p>
    <w:p w14:paraId="2D5E8C06">
      <w:pPr>
        <w:ind w:firstLine="630"/>
        <w:rPr>
          <w:rFonts w:hint="eastAsia" w:ascii="Times New Roman" w:hAnsi="Times New Roman" w:eastAsia="仿宋_GB2312" w:cs="Times New Roman"/>
          <w:sz w:val="32"/>
          <w:shd w:val="clear" w:color="auto" w:fill="FFFFFF"/>
          <w:lang w:val="en-US" w:eastAsia="zh-CN"/>
        </w:rPr>
      </w:pPr>
      <w:r>
        <w:rPr>
          <w:rFonts w:hint="eastAsia" w:ascii="Times New Roman" w:hAnsi="Times New Roman" w:eastAsia="仿宋_GB2312" w:cs="Times New Roman"/>
          <w:sz w:val="32"/>
          <w:shd w:val="clear" w:color="auto" w:fill="FFFFFF"/>
          <w:lang w:val="en-US" w:eastAsia="zh-CN"/>
        </w:rPr>
        <w:t>2.</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5.1</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5.1</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lang w:val="en-US" w:eastAsia="zh-CN"/>
        </w:rPr>
        <w:t>.</w:t>
      </w:r>
    </w:p>
    <w:p w14:paraId="3A14B906">
      <w:pPr>
        <w:ind w:firstLine="630"/>
        <w:rPr>
          <w:rFonts w:hint="default" w:ascii="Times New Roman" w:hAnsi="Times New Roman" w:eastAsia="仿宋_GB2312" w:cs="Times New Roman"/>
          <w:sz w:val="32"/>
          <w:shd w:val="clear" w:color="auto" w:fill="FFFFFF"/>
          <w:lang w:val="en-US" w:eastAsia="zh-CN"/>
        </w:rPr>
      </w:pPr>
      <w:r>
        <w:rPr>
          <w:rFonts w:hint="eastAsia" w:ascii="Times New Roman" w:hAnsi="Times New Roman" w:eastAsia="仿宋_GB2312" w:cs="Times New Roman"/>
          <w:sz w:val="32"/>
          <w:shd w:val="clear" w:color="auto" w:fill="FFFFFF"/>
          <w:lang w:val="en-US" w:eastAsia="zh-CN"/>
        </w:rPr>
        <w:t>3.</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0.3</w:t>
      </w:r>
      <w:r>
        <w:rPr>
          <w:rFonts w:ascii="Times New Roman" w:hAnsi="Times New Roman" w:eastAsia="仿宋_GB2312" w:cs="Times New Roman"/>
          <w:sz w:val="32"/>
          <w:shd w:val="clear" w:color="auto" w:fill="FFFFFF"/>
        </w:rPr>
        <w:t>万元，</w:t>
      </w:r>
      <w:r>
        <w:rPr>
          <w:rFonts w:hint="eastAsia" w:ascii="Times New Roman" w:hAnsi="Times New Roman" w:eastAsia="仿宋_GB2312" w:cs="Times New Roman"/>
          <w:sz w:val="32"/>
          <w:shd w:val="clear" w:color="auto" w:fill="FFFFFF"/>
          <w:lang w:val="en-US" w:eastAsia="zh-CN"/>
        </w:rPr>
        <w:t>比</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w:t>
      </w:r>
      <w:r>
        <w:rPr>
          <w:rFonts w:hint="eastAsia" w:ascii="Times New Roman" w:hAnsi="Times New Roman" w:eastAsia="仿宋_GB2312" w:cs="Times New Roman"/>
          <w:sz w:val="32"/>
          <w:shd w:val="clear" w:color="auto" w:fill="FFFFFF"/>
          <w:lang w:val="en-US" w:eastAsia="zh-CN"/>
        </w:rPr>
        <w:t>减少0.26万元</w:t>
      </w:r>
      <w:r>
        <w:rPr>
          <w:rFonts w:hint="eastAsia" w:ascii="Times New Roman" w:hAnsi="Times New Roman" w:eastAsia="仿宋_GB2312" w:cs="Times New Roman"/>
          <w:sz w:val="32"/>
          <w:shd w:val="clear" w:color="auto" w:fill="FFFFFF"/>
          <w:lang w:eastAsia="zh-CN"/>
        </w:rPr>
        <w:t>。</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18</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lang w:val="en-US" w:eastAsia="zh-CN"/>
        </w:rPr>
        <w:t xml:space="preserve"> </w:t>
      </w:r>
    </w:p>
    <w:p w14:paraId="7C738FD4">
      <w:pPr>
        <w:ind w:firstLine="640" w:firstLineChars="200"/>
        <w:rPr>
          <w:rFonts w:ascii="Times New Roman" w:hAnsi="Times New Roman" w:eastAsia="仿宋_GB2312" w:cs="Times New Roman"/>
          <w:sz w:val="32"/>
          <w:shd w:val="clear" w:color="auto" w:fill="FFFFFF"/>
        </w:rPr>
      </w:pPr>
      <w:r>
        <w:rPr>
          <w:rFonts w:hint="eastAsia" w:ascii="仿宋_GB2312" w:hAnsi="黑体" w:eastAsia="仿宋_GB2312"/>
          <w:sz w:val="32"/>
          <w:szCs w:val="32"/>
        </w:rPr>
        <w:t>（二）</w:t>
      </w:r>
      <w:r>
        <w:rPr>
          <w:rFonts w:hint="eastAsia" w:ascii="仿宋_GB2312" w:hAnsi="黑体" w:eastAsia="仿宋_GB2312"/>
          <w:sz w:val="32"/>
          <w:szCs w:val="32"/>
          <w:lang w:val="en-US" w:eastAsia="zh-CN"/>
        </w:rPr>
        <w:t>海南省电化教育馆2022年</w:t>
      </w:r>
      <w:r>
        <w:rPr>
          <w:rFonts w:hint="eastAsia" w:ascii="仿宋_GB2312" w:hAnsi="黑体" w:eastAsia="仿宋_GB2312"/>
          <w:sz w:val="32"/>
          <w:szCs w:val="32"/>
        </w:rPr>
        <w:t>政府性基金预算“三公”经费预算数为</w:t>
      </w:r>
      <w:r>
        <w:rPr>
          <w:rFonts w:hint="eastAsia" w:ascii="仿宋_GB2312" w:hAnsi="黑体" w:eastAsia="仿宋_GB2312" w:cs="仿宋_GB2312"/>
          <w:sz w:val="32"/>
          <w:szCs w:val="32"/>
          <w:lang w:val="en-US" w:eastAsia="zh-CN"/>
        </w:rPr>
        <w:t>0</w:t>
      </w:r>
      <w:r>
        <w:rPr>
          <w:rFonts w:hint="eastAsia" w:ascii="Times New Roman" w:hAnsi="Times New Roman" w:eastAsia="仿宋_GB2312" w:cs="Times New Roman"/>
          <w:sz w:val="32"/>
          <w:shd w:val="clear" w:color="auto" w:fill="FFFFFF"/>
        </w:rPr>
        <w:t>。</w:t>
      </w:r>
    </w:p>
    <w:p w14:paraId="1F61762A">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w:t>
      </w:r>
      <w:r>
        <w:rPr>
          <w:rFonts w:hint="eastAsia" w:ascii="黑体" w:hAnsi="黑体" w:eastAsia="黑体" w:cs="Times New Roman"/>
          <w:sz w:val="32"/>
          <w:shd w:val="clear" w:color="auto" w:fill="FFFFFF"/>
          <w:lang w:val="en-US" w:eastAsia="zh-CN"/>
        </w:rPr>
        <w:t>于海南省电化教育馆2022</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14:paraId="5430FE5A">
      <w:pPr>
        <w:ind w:firstLine="640"/>
        <w:jc w:val="left"/>
        <w:rPr>
          <w:rFonts w:ascii="楷体" w:hAnsi="楷体" w:eastAsia="楷体"/>
          <w:color w:val="000000" w:themeColor="text1"/>
          <w:sz w:val="32"/>
          <w:szCs w:val="32"/>
          <w:u w:val="none"/>
          <w14:textFill>
            <w14:solidFill>
              <w14:schemeClr w14:val="tx1"/>
            </w14:solidFill>
          </w14:textFill>
        </w:rPr>
      </w:pPr>
      <w:r>
        <w:rPr>
          <w:rFonts w:hint="eastAsia" w:ascii="楷体" w:hAnsi="楷体" w:eastAsia="楷体"/>
          <w:color w:val="000000" w:themeColor="text1"/>
          <w:sz w:val="32"/>
          <w:szCs w:val="32"/>
          <w:u w:val="none"/>
          <w14:textFill>
            <w14:solidFill>
              <w14:schemeClr w14:val="tx1"/>
            </w14:solidFill>
          </w14:textFill>
        </w:rPr>
        <w:t>（一）政府性基金预算当年规模变化情况</w:t>
      </w:r>
    </w:p>
    <w:p w14:paraId="02401ACF">
      <w:pPr>
        <w:ind w:firstLine="640" w:firstLineChars="200"/>
        <w:rPr>
          <w:rFonts w:ascii="仿宋_GB2312" w:hAnsi="黑体" w:eastAsia="仿宋_GB2312"/>
          <w:color w:val="000000" w:themeColor="text1"/>
          <w:sz w:val="32"/>
          <w:szCs w:val="32"/>
          <w:u w:val="none"/>
          <w14:textFill>
            <w14:solidFill>
              <w14:schemeClr w14:val="tx1"/>
            </w14:solidFill>
          </w14:textFill>
        </w:rPr>
      </w:pPr>
      <w:r>
        <w:rPr>
          <w:rFonts w:hint="eastAsia" w:ascii="仿宋_GB2312" w:hAnsi="黑体" w:eastAsia="仿宋_GB2312" w:cs="黑体"/>
          <w:color w:val="000000" w:themeColor="text1"/>
          <w:sz w:val="32"/>
          <w:szCs w:val="32"/>
          <w14:textFill>
            <w14:solidFill>
              <w14:schemeClr w14:val="tx1"/>
            </w14:solidFill>
          </w14:textFill>
        </w:rPr>
        <w:t>海南省</w:t>
      </w:r>
      <w:r>
        <w:rPr>
          <w:rFonts w:hint="eastAsia" w:ascii="仿宋_GB2312" w:hAnsi="黑体" w:eastAsia="仿宋_GB2312" w:cs="黑体"/>
          <w:color w:val="000000" w:themeColor="text1"/>
          <w:sz w:val="32"/>
          <w:szCs w:val="32"/>
          <w:lang w:eastAsia="zh-CN"/>
          <w14:textFill>
            <w14:solidFill>
              <w14:schemeClr w14:val="tx1"/>
            </w14:solidFill>
          </w14:textFill>
        </w:rPr>
        <w:t>电化教育馆</w:t>
      </w:r>
      <w:bookmarkStart w:id="0" w:name="_GoBack"/>
      <w:bookmarkEnd w:id="0"/>
      <w:r>
        <w:rPr>
          <w:rFonts w:hint="eastAsia" w:ascii="仿宋_GB2312" w:hAnsi="黑体" w:eastAsia="仿宋_GB2312" w:cs="黑体"/>
          <w:color w:val="000000" w:themeColor="text1"/>
          <w:sz w:val="32"/>
          <w:szCs w:val="32"/>
          <w14:textFill>
            <w14:solidFill>
              <w14:schemeClr w14:val="tx1"/>
            </w14:solidFill>
          </w14:textFill>
        </w:rPr>
        <w:t>单位</w:t>
      </w:r>
      <w:r>
        <w:rPr>
          <w:rFonts w:hint="eastAsia" w:ascii="仿宋_GB2312" w:hAnsi="黑体" w:eastAsia="仿宋_GB2312"/>
          <w:color w:val="000000" w:themeColor="text1"/>
          <w:sz w:val="32"/>
          <w:szCs w:val="32"/>
          <w:u w:val="none"/>
          <w:lang w:val="en-US" w:eastAsia="zh-CN"/>
          <w14:textFill>
            <w14:solidFill>
              <w14:schemeClr w14:val="tx1"/>
            </w14:solidFill>
          </w14:textFill>
        </w:rPr>
        <w:t>2022</w:t>
      </w:r>
      <w:r>
        <w:rPr>
          <w:rFonts w:hint="eastAsia" w:ascii="仿宋_GB2312" w:hAnsi="黑体" w:eastAsia="仿宋_GB2312"/>
          <w:color w:val="000000" w:themeColor="text1"/>
          <w:sz w:val="32"/>
          <w:szCs w:val="32"/>
          <w:u w:val="none"/>
          <w14:textFill>
            <w14:solidFill>
              <w14:schemeClr w14:val="tx1"/>
            </w14:solidFill>
          </w14:textFill>
        </w:rPr>
        <w:t>年政府性基金预算当年拨款</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w:t>
      </w:r>
      <w:r>
        <w:rPr>
          <w:rFonts w:hint="eastAsia" w:ascii="仿宋_GB2312" w:hAnsi="黑体" w:eastAsia="仿宋_GB2312"/>
          <w:color w:val="000000" w:themeColor="text1"/>
          <w:sz w:val="32"/>
          <w:szCs w:val="32"/>
          <w:u w:val="none"/>
          <w:lang w:eastAsia="zh-CN"/>
          <w14:textFill>
            <w14:solidFill>
              <w14:schemeClr w14:val="tx1"/>
            </w14:solidFill>
          </w14:textFill>
        </w:rPr>
        <w:t>与上年持平。</w:t>
      </w:r>
    </w:p>
    <w:p w14:paraId="7F4A910D">
      <w:pPr>
        <w:ind w:firstLine="640"/>
        <w:jc w:val="left"/>
        <w:rPr>
          <w:rFonts w:ascii="楷体" w:hAnsi="楷体" w:eastAsia="楷体"/>
          <w:color w:val="000000" w:themeColor="text1"/>
          <w:sz w:val="32"/>
          <w:szCs w:val="32"/>
          <w:u w:val="none"/>
          <w14:textFill>
            <w14:solidFill>
              <w14:schemeClr w14:val="tx1"/>
            </w14:solidFill>
          </w14:textFill>
        </w:rPr>
      </w:pPr>
      <w:r>
        <w:rPr>
          <w:rFonts w:hint="eastAsia" w:ascii="楷体" w:hAnsi="楷体" w:eastAsia="楷体"/>
          <w:color w:val="000000" w:themeColor="text1"/>
          <w:sz w:val="32"/>
          <w:szCs w:val="32"/>
          <w:u w:val="none"/>
          <w14:textFill>
            <w14:solidFill>
              <w14:schemeClr w14:val="tx1"/>
            </w14:solidFill>
          </w14:textFill>
        </w:rPr>
        <w:t>（二）政府性基金预算当年拨款结构情况</w:t>
      </w:r>
    </w:p>
    <w:p w14:paraId="3775453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cs="仿宋_GB2312"/>
          <w:color w:val="000000" w:themeColor="text1"/>
          <w:sz w:val="32"/>
          <w:szCs w:val="32"/>
          <w14:textFill>
            <w14:solidFill>
              <w14:schemeClr w14:val="tx1"/>
            </w14:solidFill>
          </w14:textFill>
        </w:rPr>
      </w:pPr>
      <w:r>
        <w:rPr>
          <w:rFonts w:hint="eastAsia" w:ascii="仿宋_GB2312" w:hAnsi="黑体" w:eastAsia="仿宋_GB2312" w:cs="黑体"/>
          <w:color w:val="000000" w:themeColor="text1"/>
          <w:sz w:val="32"/>
          <w:szCs w:val="32"/>
          <w14:textFill>
            <w14:solidFill>
              <w14:schemeClr w14:val="tx1"/>
            </w14:solidFill>
          </w14:textFill>
        </w:rPr>
        <w:t>海南省</w:t>
      </w:r>
      <w:r>
        <w:rPr>
          <w:rFonts w:hint="eastAsia" w:ascii="仿宋_GB2312" w:hAnsi="黑体" w:eastAsia="仿宋_GB2312" w:cs="黑体"/>
          <w:color w:val="000000" w:themeColor="text1"/>
          <w:sz w:val="32"/>
          <w:szCs w:val="32"/>
          <w:lang w:eastAsia="zh-CN"/>
          <w14:textFill>
            <w14:solidFill>
              <w14:schemeClr w14:val="tx1"/>
            </w14:solidFill>
          </w14:textFill>
        </w:rPr>
        <w:t>电化教育馆</w:t>
      </w:r>
      <w:r>
        <w:rPr>
          <w:rFonts w:hint="eastAsia" w:ascii="仿宋_GB2312" w:hAnsi="黑体" w:eastAsia="仿宋_GB2312" w:cs="黑体"/>
          <w:color w:val="000000" w:themeColor="text1"/>
          <w:sz w:val="32"/>
          <w:szCs w:val="32"/>
          <w14:textFill>
            <w14:solidFill>
              <w14:schemeClr w14:val="tx1"/>
            </w14:solidFill>
          </w14:textFill>
        </w:rPr>
        <w:t>单位</w:t>
      </w:r>
      <w:r>
        <w:rPr>
          <w:rFonts w:hint="eastAsia" w:ascii="仿宋_GB2312" w:hAnsi="黑体" w:eastAsia="仿宋_GB2312" w:cs="仿宋_GB2312"/>
          <w:color w:val="000000" w:themeColor="text1"/>
          <w:sz w:val="32"/>
          <w:szCs w:val="32"/>
          <w14:textFill>
            <w14:solidFill>
              <w14:schemeClr w14:val="tx1"/>
            </w14:solidFill>
          </w14:textFill>
        </w:rPr>
        <w:t>202</w:t>
      </w:r>
      <w:r>
        <w:rPr>
          <w:rFonts w:hint="eastAsia" w:ascii="仿宋_GB2312" w:hAnsi="黑体" w:eastAsia="仿宋_GB2312" w:cs="仿宋_GB2312"/>
          <w:color w:val="000000" w:themeColor="text1"/>
          <w:sz w:val="32"/>
          <w:szCs w:val="32"/>
          <w:lang w:val="en-US" w:eastAsia="zh-CN"/>
          <w14:textFill>
            <w14:solidFill>
              <w14:schemeClr w14:val="tx1"/>
            </w14:solidFill>
          </w14:textFill>
        </w:rPr>
        <w:t>2</w:t>
      </w:r>
      <w:r>
        <w:rPr>
          <w:rFonts w:hint="eastAsia" w:ascii="仿宋_GB2312" w:hAnsi="黑体" w:eastAsia="仿宋_GB2312" w:cs="仿宋_GB2312"/>
          <w:color w:val="000000" w:themeColor="text1"/>
          <w:sz w:val="32"/>
          <w:szCs w:val="32"/>
          <w14:textFill>
            <w14:solidFill>
              <w14:schemeClr w14:val="tx1"/>
            </w14:solidFill>
          </w14:textFill>
        </w:rPr>
        <w:t>年无政府性基金预算拨款。</w:t>
      </w:r>
    </w:p>
    <w:p w14:paraId="457BA521">
      <w:pPr>
        <w:ind w:firstLine="640"/>
        <w:jc w:val="left"/>
        <w:rPr>
          <w:rFonts w:ascii="楷体" w:hAnsi="楷体" w:eastAsia="楷体"/>
          <w:color w:val="000000" w:themeColor="text1"/>
          <w:sz w:val="32"/>
          <w:szCs w:val="32"/>
          <w:u w:val="none"/>
          <w14:textFill>
            <w14:solidFill>
              <w14:schemeClr w14:val="tx1"/>
            </w14:solidFill>
          </w14:textFill>
        </w:rPr>
      </w:pPr>
      <w:r>
        <w:rPr>
          <w:rFonts w:hint="eastAsia" w:ascii="楷体" w:hAnsi="楷体" w:eastAsia="楷体"/>
          <w:color w:val="000000" w:themeColor="text1"/>
          <w:sz w:val="32"/>
          <w:szCs w:val="32"/>
          <w:u w:val="none"/>
          <w14:textFill>
            <w14:solidFill>
              <w14:schemeClr w14:val="tx1"/>
            </w14:solidFill>
          </w14:textFill>
        </w:rPr>
        <w:t>（三）政府性基金预算当年拨款具体使用情况</w:t>
      </w:r>
    </w:p>
    <w:p w14:paraId="0161D737">
      <w:pPr>
        <w:ind w:firstLine="640" w:firstLineChars="200"/>
        <w:rPr>
          <w:rFonts w:ascii="黑体" w:hAnsi="黑体" w:eastAsia="黑体" w:cs="Times New Roman"/>
          <w:sz w:val="32"/>
          <w:shd w:val="clear" w:color="auto" w:fill="FFFFFF"/>
        </w:rPr>
      </w:pPr>
      <w:r>
        <w:rPr>
          <w:rFonts w:hint="eastAsia" w:ascii="仿宋_GB2312" w:hAnsi="黑体" w:eastAsia="仿宋_GB2312" w:cs="黑体"/>
          <w:color w:val="000000" w:themeColor="text1"/>
          <w:sz w:val="32"/>
          <w:szCs w:val="32"/>
          <w14:textFill>
            <w14:solidFill>
              <w14:schemeClr w14:val="tx1"/>
            </w14:solidFill>
          </w14:textFill>
        </w:rPr>
        <w:t>海南省</w:t>
      </w:r>
      <w:r>
        <w:rPr>
          <w:rFonts w:hint="eastAsia" w:ascii="仿宋_GB2312" w:hAnsi="黑体" w:eastAsia="仿宋_GB2312" w:cs="黑体"/>
          <w:color w:val="000000" w:themeColor="text1"/>
          <w:sz w:val="32"/>
          <w:szCs w:val="32"/>
          <w:lang w:eastAsia="zh-CN"/>
          <w14:textFill>
            <w14:solidFill>
              <w14:schemeClr w14:val="tx1"/>
            </w14:solidFill>
          </w14:textFill>
        </w:rPr>
        <w:t>电化教育馆</w:t>
      </w:r>
      <w:r>
        <w:rPr>
          <w:rFonts w:hint="eastAsia" w:ascii="仿宋_GB2312" w:hAnsi="黑体" w:eastAsia="仿宋_GB2312" w:cs="黑体"/>
          <w:color w:val="000000" w:themeColor="text1"/>
          <w:sz w:val="32"/>
          <w:szCs w:val="32"/>
          <w14:textFill>
            <w14:solidFill>
              <w14:schemeClr w14:val="tx1"/>
            </w14:solidFill>
          </w14:textFill>
        </w:rPr>
        <w:t>单位</w:t>
      </w:r>
      <w:r>
        <w:rPr>
          <w:rFonts w:hint="eastAsia" w:ascii="仿宋_GB2312" w:hAnsi="黑体" w:eastAsia="仿宋_GB2312" w:cs="仿宋_GB2312"/>
          <w:color w:val="000000" w:themeColor="text1"/>
          <w:sz w:val="32"/>
          <w:szCs w:val="32"/>
          <w14:textFill>
            <w14:solidFill>
              <w14:schemeClr w14:val="tx1"/>
            </w14:solidFill>
          </w14:textFill>
        </w:rPr>
        <w:t>202</w:t>
      </w:r>
      <w:r>
        <w:rPr>
          <w:rFonts w:hint="eastAsia" w:ascii="仿宋_GB2312" w:hAnsi="黑体" w:eastAsia="仿宋_GB2312" w:cs="仿宋_GB2312"/>
          <w:color w:val="000000" w:themeColor="text1"/>
          <w:sz w:val="32"/>
          <w:szCs w:val="32"/>
          <w:lang w:val="en-US" w:eastAsia="zh-CN"/>
          <w14:textFill>
            <w14:solidFill>
              <w14:schemeClr w14:val="tx1"/>
            </w14:solidFill>
          </w14:textFill>
        </w:rPr>
        <w:t>2</w:t>
      </w:r>
      <w:r>
        <w:rPr>
          <w:rFonts w:hint="eastAsia" w:ascii="仿宋_GB2312" w:hAnsi="黑体" w:eastAsia="仿宋_GB2312" w:cs="仿宋_GB2312"/>
          <w:color w:val="000000" w:themeColor="text1"/>
          <w:sz w:val="32"/>
          <w:szCs w:val="32"/>
          <w14:textFill>
            <w14:solidFill>
              <w14:schemeClr w14:val="tx1"/>
            </w14:solidFill>
          </w14:textFill>
        </w:rPr>
        <w:t>年无政府性基金预算拨款。</w:t>
      </w:r>
      <w:r>
        <w:rPr>
          <w:rFonts w:hint="eastAsia" w:ascii="黑体" w:hAnsi="黑体" w:eastAsia="黑体" w:cs="Times New Roman"/>
          <w:sz w:val="32"/>
          <w:shd w:val="clear" w:color="auto" w:fill="FFFFFF"/>
        </w:rPr>
        <w:t>六、</w:t>
      </w:r>
      <w:r>
        <w:rPr>
          <w:rFonts w:hint="eastAsia" w:ascii="黑体" w:hAnsi="黑体" w:eastAsia="黑体"/>
          <w:sz w:val="32"/>
          <w:szCs w:val="32"/>
        </w:rPr>
        <w:t>关</w:t>
      </w:r>
      <w:r>
        <w:rPr>
          <w:rFonts w:hint="eastAsia" w:ascii="黑体" w:hAnsi="黑体" w:eastAsia="黑体"/>
          <w:sz w:val="32"/>
          <w:szCs w:val="32"/>
          <w:lang w:val="en-US" w:eastAsia="zh-CN"/>
        </w:rPr>
        <w:t>于海南省电化教育馆2022</w:t>
      </w:r>
      <w:r>
        <w:rPr>
          <w:rFonts w:hint="eastAsia" w:ascii="黑体" w:hAnsi="黑体" w:eastAsia="黑体"/>
          <w:sz w:val="32"/>
          <w:szCs w:val="32"/>
        </w:rPr>
        <w:t>年</w:t>
      </w:r>
      <w:r>
        <w:rPr>
          <w:rFonts w:hint="eastAsia" w:ascii="黑体" w:hAnsi="黑体" w:eastAsia="黑体" w:cs="Times New Roman"/>
          <w:sz w:val="32"/>
          <w:shd w:val="clear" w:color="auto" w:fill="FFFFFF"/>
        </w:rPr>
        <w:t>收支预算情况的总体说明</w:t>
      </w:r>
    </w:p>
    <w:p w14:paraId="15D9A862">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cs="仿宋_GB2312"/>
          <w:sz w:val="32"/>
          <w:szCs w:val="32"/>
          <w:lang w:val="en-US" w:eastAsia="zh-CN"/>
        </w:rPr>
        <w:t>海南省电化教育馆</w:t>
      </w:r>
      <w:r>
        <w:rPr>
          <w:rFonts w:hint="eastAsia" w:ascii="仿宋_GB2312" w:hAnsi="黑体" w:eastAsia="仿宋_GB2312" w:cs="仿宋_GB2312"/>
          <w:sz w:val="32"/>
          <w:szCs w:val="32"/>
        </w:rPr>
        <w:t>（单位）所有收入和支出均纳入部门预算管理。收入包括：一般公共预算收入</w:t>
      </w:r>
      <w:r>
        <w:rPr>
          <w:rFonts w:hint="eastAsia" w:ascii="仿宋_GB2312" w:hAnsi="黑体" w:eastAsia="仿宋_GB2312"/>
          <w:sz w:val="32"/>
          <w:szCs w:val="32"/>
        </w:rPr>
        <w:t>；支出包括：教育支出、</w:t>
      </w:r>
      <w:r>
        <w:rPr>
          <w:rFonts w:hint="eastAsia" w:ascii="仿宋_GB2312" w:hAnsi="黑体" w:eastAsia="仿宋_GB2312"/>
          <w:sz w:val="32"/>
          <w:szCs w:val="32"/>
          <w:lang w:val="en-US" w:eastAsia="zh-CN"/>
        </w:rPr>
        <w:t>社会保障和就业支出、卫生健康支出、住房保障支出</w:t>
      </w:r>
      <w:r>
        <w:rPr>
          <w:rFonts w:hint="eastAsia" w:ascii="仿宋_GB2312" w:hAnsi="黑体" w:eastAsia="仿宋_GB2312"/>
          <w:sz w:val="32"/>
          <w:szCs w:val="32"/>
        </w:rPr>
        <w:t>。</w:t>
      </w:r>
      <w:r>
        <w:rPr>
          <w:rFonts w:hint="eastAsia" w:ascii="仿宋_GB2312" w:hAnsi="黑体" w:eastAsia="仿宋_GB2312" w:cs="仿宋_GB2312"/>
          <w:sz w:val="32"/>
          <w:szCs w:val="32"/>
          <w:lang w:val="en-US" w:eastAsia="zh-CN"/>
        </w:rPr>
        <w:t>海南省电化教育馆2022</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1157.21</w:t>
      </w:r>
      <w:r>
        <w:rPr>
          <w:rFonts w:hint="eastAsia" w:ascii="仿宋_GB2312" w:hAnsi="黑体" w:eastAsia="仿宋_GB2312"/>
          <w:sz w:val="32"/>
          <w:szCs w:val="32"/>
        </w:rPr>
        <w:t>万元。</w:t>
      </w:r>
    </w:p>
    <w:p w14:paraId="631F59E9">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w:t>
      </w:r>
      <w:r>
        <w:rPr>
          <w:rFonts w:hint="eastAsia" w:ascii="黑体" w:hAnsi="黑体" w:eastAsia="黑体"/>
          <w:sz w:val="32"/>
          <w:szCs w:val="32"/>
        </w:rPr>
        <w:t>关</w:t>
      </w:r>
      <w:r>
        <w:rPr>
          <w:rFonts w:hint="eastAsia" w:ascii="黑体" w:hAnsi="黑体" w:eastAsia="黑体"/>
          <w:sz w:val="32"/>
          <w:szCs w:val="32"/>
          <w:lang w:val="en-US" w:eastAsia="zh-CN"/>
        </w:rPr>
        <w:t>于海南省电化教育馆2022</w:t>
      </w:r>
      <w:r>
        <w:rPr>
          <w:rFonts w:hint="eastAsia" w:ascii="黑体" w:hAnsi="黑体" w:eastAsia="黑体"/>
          <w:sz w:val="32"/>
          <w:szCs w:val="32"/>
        </w:rPr>
        <w:t>年</w:t>
      </w:r>
      <w:r>
        <w:rPr>
          <w:rFonts w:hint="eastAsia" w:ascii="黑体" w:hAnsi="黑体" w:eastAsia="黑体" w:cs="Times New Roman"/>
          <w:sz w:val="32"/>
          <w:shd w:val="clear" w:color="auto" w:fill="FFFFFF"/>
        </w:rPr>
        <w:t>收入预算情况说明</w:t>
      </w:r>
    </w:p>
    <w:p w14:paraId="2612C3F6">
      <w:pPr>
        <w:ind w:firstLine="640" w:firstLineChars="200"/>
        <w:rPr>
          <w:rFonts w:hint="eastAsia" w:ascii="黑体" w:hAnsi="黑体" w:eastAsia="黑体" w:cs="Times New Roman"/>
          <w:sz w:val="32"/>
          <w:shd w:val="clear" w:color="auto" w:fill="FFFFFF"/>
        </w:rPr>
      </w:pPr>
      <w:r>
        <w:rPr>
          <w:rFonts w:hint="eastAsia" w:ascii="仿宋_GB2312" w:hAnsi="黑体" w:eastAsia="仿宋_GB2312" w:cs="仿宋_GB2312"/>
          <w:sz w:val="32"/>
          <w:szCs w:val="32"/>
          <w:lang w:val="en-US" w:eastAsia="zh-CN"/>
        </w:rPr>
        <w:t>海南省电化教育馆2022</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1157.21</w:t>
      </w:r>
      <w:r>
        <w:rPr>
          <w:rFonts w:hint="eastAsia" w:ascii="仿宋_GB2312" w:hAnsi="黑体" w:eastAsia="仿宋_GB2312"/>
          <w:sz w:val="32"/>
          <w:szCs w:val="32"/>
        </w:rPr>
        <w:t>万元，其中：经费拨款收入</w:t>
      </w:r>
      <w:r>
        <w:rPr>
          <w:rFonts w:hint="eastAsia" w:ascii="仿宋_GB2312" w:hAnsi="黑体" w:eastAsia="仿宋_GB2312" w:cs="仿宋_GB2312"/>
          <w:sz w:val="32"/>
          <w:szCs w:val="32"/>
          <w:lang w:val="en-US" w:eastAsia="zh-CN"/>
        </w:rPr>
        <w:t>1157.21</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100</w:t>
      </w:r>
      <w:r>
        <w:rPr>
          <w:rFonts w:hint="eastAsia" w:ascii="仿宋_GB2312" w:hAnsi="黑体" w:eastAsia="仿宋_GB2312"/>
          <w:sz w:val="32"/>
          <w:szCs w:val="32"/>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156.38</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经费拨款收入减少。</w:t>
      </w:r>
    </w:p>
    <w:p w14:paraId="27693A84">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w:t>
      </w:r>
      <w:r>
        <w:rPr>
          <w:rFonts w:hint="eastAsia" w:ascii="黑体" w:hAnsi="黑体" w:eastAsia="黑体"/>
          <w:sz w:val="32"/>
          <w:szCs w:val="32"/>
        </w:rPr>
        <w:t>关</w:t>
      </w:r>
      <w:r>
        <w:rPr>
          <w:rFonts w:hint="eastAsia" w:ascii="黑体" w:hAnsi="黑体" w:eastAsia="黑体"/>
          <w:sz w:val="32"/>
          <w:szCs w:val="32"/>
          <w:lang w:val="en-US" w:eastAsia="zh-CN"/>
        </w:rPr>
        <w:t>于海南省电化教育馆2022</w:t>
      </w:r>
      <w:r>
        <w:rPr>
          <w:rFonts w:hint="eastAsia" w:ascii="黑体" w:hAnsi="黑体" w:eastAsia="黑体"/>
          <w:sz w:val="32"/>
          <w:szCs w:val="32"/>
        </w:rPr>
        <w:t>年</w:t>
      </w:r>
      <w:r>
        <w:rPr>
          <w:rFonts w:hint="eastAsia" w:ascii="黑体" w:hAnsi="黑体" w:eastAsia="黑体" w:cs="Times New Roman"/>
          <w:sz w:val="32"/>
          <w:shd w:val="clear" w:color="auto" w:fill="FFFFFF"/>
        </w:rPr>
        <w:t>支出预算情况说明</w:t>
      </w:r>
    </w:p>
    <w:p w14:paraId="66E5DEB2">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海南省电化教育馆</w:t>
      </w:r>
      <w:r>
        <w:rPr>
          <w:rFonts w:hint="eastAsia" w:ascii="仿宋_GB2312" w:hAnsi="黑体" w:eastAsia="仿宋_GB2312" w:cs="仿宋_GB2312"/>
          <w:sz w:val="32"/>
          <w:szCs w:val="32"/>
        </w:rPr>
        <w:t>（单位）</w:t>
      </w:r>
      <w:r>
        <w:rPr>
          <w:rFonts w:hint="eastAsia" w:ascii="仿宋_GB2312" w:hAnsi="黑体" w:eastAsia="仿宋_GB2312" w:cs="仿宋_GB2312"/>
          <w:sz w:val="32"/>
          <w:szCs w:val="32"/>
          <w:lang w:val="en-US" w:eastAsia="zh-CN"/>
        </w:rPr>
        <w:t>2022</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1157.21</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635.93</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54.95</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521.29</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45.05</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156.38</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项目预算减少</w:t>
      </w:r>
      <w:r>
        <w:rPr>
          <w:rFonts w:hint="eastAsia" w:ascii="仿宋_GB2312" w:hAnsi="黑体" w:eastAsia="仿宋_GB2312"/>
          <w:sz w:val="32"/>
          <w:szCs w:val="32"/>
        </w:rPr>
        <w:t>。</w:t>
      </w:r>
    </w:p>
    <w:p w14:paraId="6F03DC78">
      <w:pPr>
        <w:ind w:firstLine="640" w:firstLineChars="200"/>
        <w:rPr>
          <w:rFonts w:ascii="仿宋_GB2312" w:hAnsi="黑体" w:eastAsia="仿宋_GB2312"/>
          <w:sz w:val="32"/>
          <w:szCs w:val="32"/>
        </w:rPr>
      </w:pPr>
      <w:r>
        <w:rPr>
          <w:rFonts w:hint="eastAsia" w:ascii="黑体" w:hAnsi="黑体" w:eastAsia="黑体" w:cs="Times New Roman"/>
          <w:sz w:val="32"/>
          <w:shd w:val="clear" w:color="auto" w:fill="FFFFFF"/>
        </w:rPr>
        <w:t>九、其他重要事项的情况说明</w:t>
      </w:r>
    </w:p>
    <w:p w14:paraId="46B68565">
      <w:pPr>
        <w:ind w:firstLine="640" w:firstLineChars="200"/>
        <w:rPr>
          <w:rFonts w:hint="eastAsia" w:ascii="楷体" w:hAnsi="楷体" w:eastAsia="楷体"/>
          <w:sz w:val="32"/>
          <w:szCs w:val="32"/>
          <w:u w:val="none"/>
        </w:rPr>
      </w:pPr>
      <w:r>
        <w:rPr>
          <w:rFonts w:hint="eastAsia" w:ascii="楷体" w:hAnsi="楷体" w:eastAsia="楷体"/>
          <w:sz w:val="32"/>
          <w:szCs w:val="32"/>
          <w:u w:val="none"/>
        </w:rPr>
        <w:t>（一）机关运行经费</w:t>
      </w:r>
    </w:p>
    <w:p w14:paraId="50521C21">
      <w:pPr>
        <w:ind w:firstLine="640" w:firstLineChars="200"/>
        <w:rPr>
          <w:rFonts w:hint="eastAsia" w:ascii="楷体" w:hAnsi="楷体" w:eastAsia="楷体"/>
          <w:sz w:val="32"/>
          <w:szCs w:val="32"/>
        </w:rPr>
      </w:pPr>
      <w:r>
        <w:rPr>
          <w:rFonts w:hint="eastAsia" w:ascii="仿宋_GB2312" w:hAnsi="黑体" w:eastAsia="仿宋_GB2312" w:cs="仿宋_GB2312"/>
          <w:sz w:val="32"/>
          <w:szCs w:val="32"/>
          <w:u w:val="none"/>
          <w:lang w:eastAsia="zh-CN"/>
        </w:rPr>
        <w:t>海南省电化教育馆是海南省教育厅直属公益一类事业单位，无</w:t>
      </w:r>
      <w:r>
        <w:rPr>
          <w:rFonts w:hint="eastAsia" w:ascii="仿宋_GB2312" w:hAnsi="黑体" w:eastAsia="仿宋_GB2312" w:cs="仿宋_GB2312"/>
          <w:sz w:val="32"/>
          <w:szCs w:val="32"/>
          <w:u w:val="none"/>
        </w:rPr>
        <w:t>机关运行经费</w:t>
      </w:r>
      <w:r>
        <w:rPr>
          <w:rFonts w:hint="eastAsia" w:ascii="仿宋_GB2312" w:hAnsi="黑体" w:eastAsia="仿宋_GB2312"/>
          <w:sz w:val="32"/>
          <w:szCs w:val="32"/>
          <w:u w:val="none"/>
        </w:rPr>
        <w:t>。</w:t>
      </w:r>
    </w:p>
    <w:p w14:paraId="1A7AA3B4">
      <w:pPr>
        <w:ind w:firstLine="640" w:firstLineChars="200"/>
        <w:rPr>
          <w:rFonts w:ascii="楷体" w:hAnsi="楷体" w:eastAsia="楷体"/>
          <w:sz w:val="32"/>
          <w:szCs w:val="32"/>
        </w:rPr>
      </w:pPr>
      <w:r>
        <w:rPr>
          <w:rFonts w:hint="eastAsia" w:ascii="楷体" w:hAnsi="楷体" w:eastAsia="楷体"/>
          <w:sz w:val="32"/>
          <w:szCs w:val="32"/>
        </w:rPr>
        <w:t>（</w:t>
      </w:r>
      <w:r>
        <w:rPr>
          <w:rFonts w:hint="eastAsia" w:ascii="楷体" w:hAnsi="楷体" w:eastAsia="楷体"/>
          <w:sz w:val="32"/>
          <w:szCs w:val="32"/>
          <w:lang w:val="en-US" w:eastAsia="zh-CN"/>
        </w:rPr>
        <w:t>二</w:t>
      </w:r>
      <w:r>
        <w:rPr>
          <w:rFonts w:hint="eastAsia" w:ascii="楷体" w:hAnsi="楷体" w:eastAsia="楷体"/>
          <w:sz w:val="32"/>
          <w:szCs w:val="32"/>
        </w:rPr>
        <w:t>）政府采购情况</w:t>
      </w:r>
    </w:p>
    <w:p w14:paraId="272B1143">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2022</w:t>
      </w:r>
      <w:r>
        <w:rPr>
          <w:rFonts w:hint="eastAsia" w:ascii="仿宋_GB2312" w:hAnsi="黑体" w:eastAsia="仿宋_GB2312"/>
          <w:sz w:val="32"/>
          <w:szCs w:val="32"/>
        </w:rPr>
        <w:t>年</w:t>
      </w:r>
      <w:r>
        <w:rPr>
          <w:rFonts w:hint="eastAsia" w:ascii="仿宋_GB2312" w:hAnsi="黑体" w:eastAsia="仿宋_GB2312" w:cs="仿宋_GB2312"/>
          <w:sz w:val="32"/>
          <w:szCs w:val="32"/>
          <w:lang w:val="en-US" w:eastAsia="zh-CN"/>
        </w:rPr>
        <w:t>海南省电化教育馆</w:t>
      </w:r>
      <w:r>
        <w:rPr>
          <w:rFonts w:hint="eastAsia" w:ascii="仿宋_GB2312" w:hAnsi="黑体" w:eastAsia="仿宋_GB2312" w:cs="仿宋_GB2312"/>
          <w:sz w:val="32"/>
          <w:szCs w:val="32"/>
        </w:rPr>
        <w:t>政府采购预算总额</w:t>
      </w:r>
      <w:r>
        <w:rPr>
          <w:rFonts w:hint="eastAsia" w:ascii="仿宋_GB2312" w:hAnsi="黑体" w:eastAsia="仿宋_GB2312" w:cs="仿宋_GB2312"/>
          <w:sz w:val="32"/>
          <w:szCs w:val="32"/>
          <w:lang w:val="en-US" w:eastAsia="zh-CN"/>
        </w:rPr>
        <w:t>0.00</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lang w:val="en-US" w:eastAsia="zh-CN"/>
        </w:rPr>
        <w:t>0.00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lang w:val="en-US" w:eastAsia="zh-CN"/>
        </w:rPr>
        <w:t>0.00</w:t>
      </w:r>
      <w:r>
        <w:rPr>
          <w:rFonts w:hint="eastAsia" w:ascii="仿宋_GB2312" w:hAnsi="黑体" w:eastAsia="仿宋_GB2312"/>
          <w:sz w:val="32"/>
          <w:szCs w:val="32"/>
        </w:rPr>
        <w:t>万元。</w:t>
      </w:r>
    </w:p>
    <w:p w14:paraId="0D94D6B7">
      <w:pPr>
        <w:ind w:firstLine="640" w:firstLineChars="200"/>
        <w:rPr>
          <w:rFonts w:ascii="楷体" w:hAnsi="楷体" w:eastAsia="楷体"/>
          <w:sz w:val="32"/>
          <w:szCs w:val="32"/>
        </w:rPr>
      </w:pPr>
      <w:r>
        <w:rPr>
          <w:rFonts w:hint="eastAsia" w:ascii="楷体" w:hAnsi="楷体" w:eastAsia="楷体"/>
          <w:sz w:val="32"/>
          <w:szCs w:val="32"/>
        </w:rPr>
        <w:t>（</w:t>
      </w:r>
      <w:r>
        <w:rPr>
          <w:rFonts w:hint="eastAsia" w:ascii="楷体" w:hAnsi="楷体" w:eastAsia="楷体"/>
          <w:sz w:val="32"/>
          <w:szCs w:val="32"/>
          <w:lang w:val="en-US" w:eastAsia="zh-CN"/>
        </w:rPr>
        <w:t>三</w:t>
      </w:r>
      <w:r>
        <w:rPr>
          <w:rFonts w:hint="eastAsia" w:ascii="楷体" w:hAnsi="楷体" w:eastAsia="楷体"/>
          <w:sz w:val="32"/>
          <w:szCs w:val="32"/>
        </w:rPr>
        <w:t>）国有资产占有使用情况</w:t>
      </w:r>
    </w:p>
    <w:p w14:paraId="0911DE5C">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2022</w:t>
      </w:r>
      <w:r>
        <w:rPr>
          <w:rFonts w:hint="eastAsia" w:ascii="仿宋_GB2312" w:hAnsi="黑体" w:eastAsia="仿宋_GB2312"/>
          <w:sz w:val="32"/>
          <w:szCs w:val="32"/>
        </w:rPr>
        <w:t>年12月31日，</w:t>
      </w:r>
      <w:r>
        <w:rPr>
          <w:rFonts w:hint="eastAsia" w:ascii="仿宋_GB2312" w:hAnsi="黑体" w:eastAsia="仿宋_GB2312" w:cs="仿宋_GB2312"/>
          <w:sz w:val="32"/>
          <w:szCs w:val="32"/>
          <w:lang w:val="en-US" w:eastAsia="zh-CN"/>
        </w:rPr>
        <w:t>海南省电化教育馆</w:t>
      </w:r>
      <w:r>
        <w:rPr>
          <w:rFonts w:hint="eastAsia" w:ascii="仿宋_GB2312" w:hAnsi="黑体" w:eastAsia="仿宋_GB2312" w:cs="仿宋_GB2312"/>
          <w:sz w:val="32"/>
          <w:szCs w:val="32"/>
        </w:rPr>
        <w:t>共有车辆</w:t>
      </w: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rPr>
        <w:t>辆，其中，机要通信应急用车</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14:paraId="04F2BD2C">
      <w:pPr>
        <w:ind w:firstLine="640" w:firstLineChars="200"/>
        <w:rPr>
          <w:rFonts w:ascii="楷体" w:hAnsi="楷体" w:eastAsia="楷体"/>
          <w:sz w:val="32"/>
          <w:szCs w:val="32"/>
        </w:rPr>
      </w:pPr>
      <w:r>
        <w:rPr>
          <w:rFonts w:hint="eastAsia" w:ascii="楷体" w:hAnsi="楷体" w:eastAsia="楷体"/>
          <w:sz w:val="32"/>
          <w:szCs w:val="32"/>
        </w:rPr>
        <w:t>（</w:t>
      </w:r>
      <w:r>
        <w:rPr>
          <w:rFonts w:hint="eastAsia" w:ascii="楷体" w:hAnsi="楷体" w:eastAsia="楷体"/>
          <w:sz w:val="32"/>
          <w:szCs w:val="32"/>
          <w:lang w:val="en-US" w:eastAsia="zh-CN"/>
        </w:rPr>
        <w:t>四</w:t>
      </w:r>
      <w:r>
        <w:rPr>
          <w:rFonts w:hint="eastAsia" w:ascii="楷体" w:hAnsi="楷体" w:eastAsia="楷体"/>
          <w:sz w:val="32"/>
          <w:szCs w:val="32"/>
        </w:rPr>
        <w:t>）绩效目标设置情况</w:t>
      </w:r>
    </w:p>
    <w:p w14:paraId="082A694F">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lang w:val="en-US" w:eastAsia="zh-CN"/>
        </w:rPr>
        <w:t>2022</w:t>
      </w:r>
      <w:r>
        <w:rPr>
          <w:rFonts w:hint="eastAsia" w:ascii="仿宋_GB2312" w:hAnsi="黑体" w:eastAsia="仿宋_GB2312"/>
          <w:sz w:val="32"/>
          <w:szCs w:val="32"/>
        </w:rPr>
        <w:t>年</w:t>
      </w:r>
      <w:r>
        <w:rPr>
          <w:rFonts w:hint="eastAsia" w:ascii="仿宋_GB2312" w:hAnsi="黑体" w:eastAsia="仿宋_GB2312"/>
          <w:sz w:val="32"/>
          <w:szCs w:val="32"/>
          <w:lang w:val="en-US" w:eastAsia="zh-CN"/>
        </w:rPr>
        <w:t>海南省电化教育馆16</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1151.84</w:t>
      </w:r>
      <w:r>
        <w:rPr>
          <w:rFonts w:hint="eastAsia" w:ascii="仿宋_GB2312" w:hAnsi="黑体" w:eastAsia="仿宋_GB2312"/>
          <w:sz w:val="32"/>
          <w:szCs w:val="32"/>
        </w:rPr>
        <w:t>万元。</w:t>
      </w:r>
    </w:p>
    <w:p w14:paraId="7B593AE5">
      <w:pPr>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14:paraId="6316F143">
      <w:pPr>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sz w:val="32"/>
          <w:szCs w:val="32"/>
          <w:u w:val="none"/>
          <w:lang w:val="en-US" w:eastAsia="zh-CN"/>
        </w:rPr>
        <w:t>1.</w:t>
      </w:r>
      <w:r>
        <w:rPr>
          <w:rFonts w:hint="eastAsia" w:ascii="仿宋_GB2312" w:hAnsi="黑体" w:eastAsia="仿宋_GB2312" w:cs="仿宋_GB2312"/>
          <w:sz w:val="32"/>
          <w:szCs w:val="32"/>
          <w:u w:val="none"/>
        </w:rPr>
        <w:t>海南省教育综合业务平台</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24.21</w:t>
      </w:r>
      <w:r>
        <w:rPr>
          <w:rFonts w:hint="eastAsia" w:ascii="仿宋_GB2312" w:hAnsi="黑体" w:eastAsia="仿宋_GB2312" w:cs="仿宋_GB2312"/>
          <w:sz w:val="32"/>
          <w:szCs w:val="32"/>
          <w:u w:val="none"/>
          <w:lang w:eastAsia="zh-CN"/>
        </w:rPr>
        <w:t>万元，主要用于</w:t>
      </w:r>
      <w:r>
        <w:rPr>
          <w:rFonts w:hint="eastAsia" w:ascii="仿宋_GB2312" w:hAnsi="黑体" w:eastAsia="仿宋_GB2312" w:cs="仿宋_GB2312"/>
          <w:sz w:val="32"/>
          <w:szCs w:val="32"/>
          <w:u w:val="none"/>
          <w:lang w:val="en-US" w:eastAsia="zh-CN"/>
        </w:rPr>
        <w:t>综合业务平台系统开发、中小学校门户网站数据迁移及国产商用密码设备采购</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lang w:val="en-US" w:eastAsia="zh-CN"/>
        </w:rPr>
        <w:t>系统开发数量</w:t>
      </w:r>
      <w:r>
        <w:rPr>
          <w:rFonts w:hint="eastAsia" w:ascii="宋体" w:hAnsi="宋体" w:eastAsia="宋体" w:cs="宋体"/>
          <w:sz w:val="32"/>
          <w:szCs w:val="32"/>
          <w:u w:val="none"/>
          <w:lang w:val="en-US" w:eastAsia="zh-CN"/>
        </w:rPr>
        <w:t>≧</w:t>
      </w:r>
      <w:r>
        <w:rPr>
          <w:rFonts w:hint="eastAsia" w:ascii="仿宋_GB2312" w:hAnsi="黑体" w:eastAsia="仿宋_GB2312" w:cs="仿宋_GB2312"/>
          <w:sz w:val="32"/>
          <w:szCs w:val="32"/>
          <w:u w:val="none"/>
          <w:lang w:val="en-US" w:eastAsia="zh-CN"/>
        </w:rPr>
        <w:t>2个；硬件采购（维护）数量</w:t>
      </w:r>
      <w:r>
        <w:rPr>
          <w:rFonts w:hint="eastAsia" w:ascii="宋体" w:hAnsi="宋体" w:eastAsia="宋体" w:cs="宋体"/>
          <w:sz w:val="32"/>
          <w:szCs w:val="32"/>
          <w:u w:val="none"/>
          <w:lang w:val="en-US" w:eastAsia="zh-CN"/>
        </w:rPr>
        <w:t>≧</w:t>
      </w:r>
      <w:r>
        <w:rPr>
          <w:rFonts w:hint="eastAsia" w:ascii="宋体" w:hAnsi="宋体" w:cs="宋体"/>
          <w:sz w:val="32"/>
          <w:szCs w:val="32"/>
          <w:u w:val="none"/>
          <w:lang w:val="en-US" w:eastAsia="zh-CN"/>
        </w:rPr>
        <w:t>7个；主页点击量</w:t>
      </w:r>
      <w:r>
        <w:rPr>
          <w:rFonts w:hint="eastAsia" w:ascii="宋体" w:hAnsi="宋体" w:eastAsia="宋体" w:cs="宋体"/>
          <w:sz w:val="32"/>
          <w:szCs w:val="32"/>
          <w:u w:val="none"/>
          <w:lang w:val="en-US" w:eastAsia="zh-CN"/>
        </w:rPr>
        <w:t>≧</w:t>
      </w:r>
      <w:r>
        <w:rPr>
          <w:rFonts w:hint="eastAsia" w:ascii="宋体" w:hAnsi="宋体" w:cs="宋体"/>
          <w:sz w:val="32"/>
          <w:szCs w:val="32"/>
          <w:u w:val="none"/>
          <w:lang w:val="en-US" w:eastAsia="zh-CN"/>
        </w:rPr>
        <w:t>10万人次</w:t>
      </w:r>
      <w:r>
        <w:rPr>
          <w:rFonts w:hint="eastAsia" w:ascii="仿宋_GB2312" w:hAnsi="黑体" w:eastAsia="仿宋_GB2312" w:cs="仿宋_GB2312"/>
          <w:sz w:val="32"/>
          <w:szCs w:val="32"/>
          <w:u w:val="none"/>
          <w:lang w:eastAsia="zh-CN"/>
        </w:rPr>
        <w:t>。</w:t>
      </w:r>
    </w:p>
    <w:p w14:paraId="5FF2496A">
      <w:pPr>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教师队伍建设</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46.25</w:t>
      </w:r>
      <w:r>
        <w:rPr>
          <w:rFonts w:hint="eastAsia" w:ascii="仿宋_GB2312" w:hAnsi="黑体" w:eastAsia="仿宋_GB2312" w:cs="仿宋_GB2312"/>
          <w:sz w:val="32"/>
          <w:szCs w:val="32"/>
          <w:u w:val="none"/>
          <w:lang w:eastAsia="zh-CN"/>
        </w:rPr>
        <w:t>万元，主要用于</w:t>
      </w:r>
      <w:r>
        <w:rPr>
          <w:rFonts w:hint="eastAsia" w:ascii="仿宋_GB2312" w:hAnsi="黑体" w:eastAsia="仿宋_GB2312" w:cs="仿宋_GB2312"/>
          <w:sz w:val="32"/>
          <w:szCs w:val="32"/>
          <w:u w:val="none"/>
          <w:lang w:val="en-US" w:eastAsia="zh-CN"/>
        </w:rPr>
        <w:t>教师、电教站长培训</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lang w:val="en-US" w:eastAsia="zh-CN"/>
        </w:rPr>
        <w:t>培训人数</w:t>
      </w:r>
      <w:r>
        <w:rPr>
          <w:rFonts w:hint="eastAsia" w:ascii="宋体" w:hAnsi="宋体" w:eastAsia="宋体" w:cs="宋体"/>
          <w:sz w:val="32"/>
          <w:szCs w:val="32"/>
          <w:u w:val="none"/>
          <w:lang w:val="en-US" w:eastAsia="zh-CN"/>
        </w:rPr>
        <w:t>≧</w:t>
      </w:r>
      <w:r>
        <w:rPr>
          <w:rFonts w:hint="eastAsia" w:ascii="仿宋_GB2312" w:hAnsi="黑体" w:eastAsia="仿宋_GB2312" w:cs="仿宋_GB2312"/>
          <w:sz w:val="32"/>
          <w:szCs w:val="32"/>
          <w:u w:val="none"/>
          <w:lang w:val="en-US" w:eastAsia="zh-CN"/>
        </w:rPr>
        <w:t>210个；考核合格率</w:t>
      </w:r>
      <w:r>
        <w:rPr>
          <w:rFonts w:hint="eastAsia" w:ascii="宋体" w:hAnsi="宋体" w:eastAsia="宋体" w:cs="宋体"/>
          <w:sz w:val="32"/>
          <w:szCs w:val="32"/>
          <w:u w:val="none"/>
          <w:lang w:val="en-US" w:eastAsia="zh-CN"/>
        </w:rPr>
        <w:t>≧</w:t>
      </w:r>
      <w:r>
        <w:rPr>
          <w:rFonts w:hint="eastAsia" w:ascii="宋体" w:hAnsi="宋体" w:cs="宋体"/>
          <w:sz w:val="32"/>
          <w:szCs w:val="32"/>
          <w:u w:val="none"/>
          <w:lang w:val="en-US" w:eastAsia="zh-CN"/>
        </w:rPr>
        <w:t>90%；培训学员满意度</w:t>
      </w:r>
      <w:r>
        <w:rPr>
          <w:rFonts w:hint="eastAsia" w:ascii="宋体" w:hAnsi="宋体" w:eastAsia="宋体" w:cs="宋体"/>
          <w:sz w:val="32"/>
          <w:szCs w:val="32"/>
          <w:u w:val="none"/>
          <w:lang w:val="en-US" w:eastAsia="zh-CN"/>
        </w:rPr>
        <w:t>≧</w:t>
      </w:r>
      <w:r>
        <w:rPr>
          <w:rFonts w:hint="eastAsia" w:ascii="宋体" w:hAnsi="宋体" w:cs="宋体"/>
          <w:sz w:val="32"/>
          <w:szCs w:val="32"/>
          <w:u w:val="none"/>
          <w:lang w:val="en-US" w:eastAsia="zh-CN"/>
        </w:rPr>
        <w:t>90%</w:t>
      </w:r>
      <w:r>
        <w:rPr>
          <w:rFonts w:hint="eastAsia" w:ascii="仿宋_GB2312" w:hAnsi="黑体" w:eastAsia="仿宋_GB2312" w:cs="仿宋_GB2312"/>
          <w:sz w:val="32"/>
          <w:szCs w:val="32"/>
          <w:u w:val="none"/>
          <w:lang w:eastAsia="zh-CN"/>
        </w:rPr>
        <w:t>。</w:t>
      </w:r>
    </w:p>
    <w:p w14:paraId="3A57DD41">
      <w:pPr>
        <w:ind w:firstLine="640" w:firstLineChars="200"/>
        <w:rPr>
          <w:rFonts w:hint="default"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3.</w:t>
      </w:r>
      <w:r>
        <w:rPr>
          <w:rFonts w:hint="eastAsia" w:ascii="仿宋_GB2312" w:hAnsi="黑体" w:eastAsia="仿宋_GB2312" w:cs="仿宋_GB2312"/>
          <w:sz w:val="32"/>
          <w:szCs w:val="32"/>
          <w:u w:val="none"/>
        </w:rPr>
        <w:t>智慧校园建设项目监理费与编制费</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174.34</w:t>
      </w:r>
      <w:r>
        <w:rPr>
          <w:rFonts w:hint="eastAsia" w:ascii="仿宋_GB2312" w:hAnsi="黑体" w:eastAsia="仿宋_GB2312" w:cs="仿宋_GB2312"/>
          <w:sz w:val="32"/>
          <w:szCs w:val="32"/>
          <w:u w:val="none"/>
          <w:lang w:eastAsia="zh-CN"/>
        </w:rPr>
        <w:t>万元，主要用于</w:t>
      </w:r>
      <w:r>
        <w:rPr>
          <w:rFonts w:hint="eastAsia" w:ascii="仿宋_GB2312" w:hAnsi="黑体" w:eastAsia="仿宋_GB2312" w:cs="仿宋_GB2312"/>
          <w:sz w:val="32"/>
          <w:szCs w:val="32"/>
          <w:u w:val="none"/>
          <w:lang w:val="en-US" w:eastAsia="zh-CN"/>
        </w:rPr>
        <w:t>智慧校园项目可研报告、初步设计方案编制及智慧校园项目监理</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lang w:val="en-US" w:eastAsia="zh-CN"/>
        </w:rPr>
        <w:t>项目受益学校数</w:t>
      </w:r>
      <w:r>
        <w:rPr>
          <w:rFonts w:hint="eastAsia" w:ascii="宋体" w:hAnsi="宋体" w:eastAsia="宋体" w:cs="宋体"/>
          <w:sz w:val="32"/>
          <w:szCs w:val="32"/>
          <w:u w:val="none"/>
          <w:lang w:val="en-US" w:eastAsia="zh-CN"/>
        </w:rPr>
        <w:t>≧</w:t>
      </w:r>
      <w:r>
        <w:rPr>
          <w:rFonts w:hint="eastAsia" w:ascii="仿宋_GB2312" w:hAnsi="黑体" w:eastAsia="仿宋_GB2312" w:cs="仿宋_GB2312"/>
          <w:sz w:val="32"/>
          <w:szCs w:val="32"/>
          <w:u w:val="none"/>
          <w:lang w:val="en-US" w:eastAsia="zh-CN"/>
        </w:rPr>
        <w:t>12个；编制初步设计数量</w:t>
      </w:r>
      <w:r>
        <w:rPr>
          <w:rFonts w:hint="eastAsia" w:ascii="宋体" w:hAnsi="宋体" w:eastAsia="宋体" w:cs="宋体"/>
          <w:sz w:val="32"/>
          <w:szCs w:val="32"/>
          <w:u w:val="none"/>
          <w:lang w:val="en-US" w:eastAsia="zh-CN"/>
        </w:rPr>
        <w:t>≧</w:t>
      </w:r>
      <w:r>
        <w:rPr>
          <w:rFonts w:hint="eastAsia" w:ascii="宋体" w:hAnsi="宋体" w:cs="宋体"/>
          <w:sz w:val="32"/>
          <w:szCs w:val="32"/>
          <w:u w:val="none"/>
          <w:lang w:val="en-US" w:eastAsia="zh-CN"/>
        </w:rPr>
        <w:t>1份；</w:t>
      </w:r>
      <w:r>
        <w:rPr>
          <w:rFonts w:hint="eastAsia" w:ascii="仿宋_GB2312" w:hAnsi="黑体" w:eastAsia="仿宋_GB2312" w:cs="仿宋_GB2312"/>
          <w:sz w:val="32"/>
          <w:szCs w:val="32"/>
          <w:u w:val="none"/>
          <w:lang w:val="en-US" w:eastAsia="zh-CN"/>
        </w:rPr>
        <w:t>编制可研报告数量</w:t>
      </w:r>
      <w:r>
        <w:rPr>
          <w:rFonts w:hint="eastAsia" w:ascii="宋体" w:hAnsi="宋体" w:eastAsia="宋体" w:cs="宋体"/>
          <w:sz w:val="32"/>
          <w:szCs w:val="32"/>
          <w:u w:val="none"/>
          <w:lang w:val="en-US" w:eastAsia="zh-CN"/>
        </w:rPr>
        <w:t>≧</w:t>
      </w:r>
      <w:r>
        <w:rPr>
          <w:rFonts w:hint="eastAsia" w:ascii="宋体" w:hAnsi="宋体" w:cs="宋体"/>
          <w:sz w:val="32"/>
          <w:szCs w:val="32"/>
          <w:u w:val="none"/>
          <w:lang w:val="en-US" w:eastAsia="zh-CN"/>
        </w:rPr>
        <w:t>1份；</w:t>
      </w:r>
      <w:r>
        <w:rPr>
          <w:rFonts w:hint="eastAsia" w:ascii="仿宋_GB2312" w:hAnsi="黑体" w:eastAsia="仿宋_GB2312" w:cs="仿宋_GB2312"/>
          <w:sz w:val="32"/>
          <w:szCs w:val="32"/>
          <w:u w:val="none"/>
          <w:lang w:val="en-US" w:eastAsia="zh-CN"/>
        </w:rPr>
        <w:t>项目设计变更率</w:t>
      </w:r>
      <w:r>
        <w:rPr>
          <w:rFonts w:hint="eastAsia" w:ascii="宋体" w:hAnsi="宋体" w:eastAsia="宋体" w:cs="宋体"/>
          <w:sz w:val="32"/>
          <w:szCs w:val="32"/>
          <w:u w:val="none"/>
          <w:lang w:val="en-US" w:eastAsia="zh-CN"/>
        </w:rPr>
        <w:t>≦</w:t>
      </w:r>
      <w:r>
        <w:rPr>
          <w:rFonts w:hint="eastAsia" w:ascii="宋体" w:hAnsi="宋体" w:cs="宋体"/>
          <w:sz w:val="32"/>
          <w:szCs w:val="32"/>
          <w:u w:val="none"/>
          <w:lang w:val="en-US" w:eastAsia="zh-CN"/>
        </w:rPr>
        <w:t>10%</w:t>
      </w:r>
      <w:r>
        <w:rPr>
          <w:rFonts w:hint="eastAsia" w:ascii="仿宋_GB2312" w:hAnsi="黑体" w:eastAsia="仿宋_GB2312" w:cs="仿宋_GB2312"/>
          <w:sz w:val="32"/>
          <w:szCs w:val="32"/>
          <w:u w:val="none"/>
          <w:lang w:val="en-US" w:eastAsia="zh-CN"/>
        </w:rPr>
        <w:t>；监理参建学校数量</w:t>
      </w:r>
      <w:r>
        <w:rPr>
          <w:rFonts w:hint="eastAsia" w:ascii="宋体" w:hAnsi="宋体" w:eastAsia="宋体" w:cs="宋体"/>
          <w:sz w:val="32"/>
          <w:szCs w:val="32"/>
          <w:u w:val="none"/>
          <w:lang w:val="en-US" w:eastAsia="zh-CN"/>
        </w:rPr>
        <w:t>≧</w:t>
      </w:r>
      <w:r>
        <w:rPr>
          <w:rFonts w:hint="eastAsia" w:ascii="宋体" w:hAnsi="宋体" w:cs="宋体"/>
          <w:sz w:val="32"/>
          <w:szCs w:val="32"/>
          <w:u w:val="none"/>
          <w:lang w:val="en-US" w:eastAsia="zh-CN"/>
        </w:rPr>
        <w:t>3所</w:t>
      </w:r>
      <w:r>
        <w:rPr>
          <w:rFonts w:hint="eastAsia" w:ascii="仿宋_GB2312" w:hAnsi="黑体" w:eastAsia="仿宋_GB2312" w:cs="仿宋_GB2312"/>
          <w:sz w:val="32"/>
          <w:szCs w:val="32"/>
          <w:u w:val="none"/>
          <w:lang w:eastAsia="zh-CN"/>
        </w:rPr>
        <w:t>。</w:t>
      </w:r>
    </w:p>
    <w:p w14:paraId="1FA1AE01">
      <w:pPr>
        <w:ind w:firstLine="640" w:firstLineChars="200"/>
        <w:rPr>
          <w:rFonts w:hint="eastAsia" w:ascii="仿宋_GB2312" w:hAnsi="黑体" w:eastAsia="仿宋_GB2312"/>
          <w:sz w:val="32"/>
          <w:szCs w:val="32"/>
        </w:rPr>
      </w:pPr>
    </w:p>
    <w:p w14:paraId="5FDE6021">
      <w:pPr>
        <w:jc w:val="center"/>
        <w:rPr>
          <w:rFonts w:ascii="黑体" w:hAnsi="黑体" w:eastAsia="黑体"/>
          <w:sz w:val="32"/>
          <w:szCs w:val="32"/>
        </w:rPr>
      </w:pPr>
    </w:p>
    <w:p w14:paraId="34DD07DB">
      <w:pPr>
        <w:jc w:val="left"/>
        <w:rPr>
          <w:rFonts w:ascii="仿宋_GB2312" w:hAnsi="宋体" w:eastAsia="仿宋_GB2312" w:cs="宋体"/>
          <w:color w:val="000000"/>
          <w:kern w:val="0"/>
          <w:sz w:val="32"/>
          <w:szCs w:val="30"/>
        </w:rPr>
      </w:pPr>
    </w:p>
    <w:p w14:paraId="114C8720">
      <w:pPr>
        <w:jc w:val="center"/>
        <w:rPr>
          <w:rFonts w:ascii="黑体" w:hAnsi="黑体" w:eastAsia="黑体"/>
          <w:b/>
          <w:sz w:val="32"/>
          <w:szCs w:val="32"/>
        </w:rPr>
      </w:pPr>
      <w:r>
        <w:rPr>
          <w:rFonts w:hint="eastAsia" w:ascii="黑体" w:hAnsi="黑体" w:eastAsia="黑体"/>
          <w:b/>
          <w:sz w:val="32"/>
          <w:szCs w:val="32"/>
        </w:rPr>
        <w:t>第四部分  名词解释</w:t>
      </w:r>
    </w:p>
    <w:p w14:paraId="3E4B917B">
      <w:pPr>
        <w:ind w:firstLine="640" w:firstLineChars="200"/>
        <w:jc w:val="left"/>
        <w:rPr>
          <w:rFonts w:ascii="仿宋_GB2312" w:eastAsia="仿宋_GB2312" w:cs="宋体"/>
          <w:bCs/>
          <w:color w:val="000000"/>
          <w:kern w:val="0"/>
          <w:sz w:val="32"/>
          <w:szCs w:val="32"/>
          <w:lang w:val="zh-CN"/>
        </w:rPr>
      </w:pPr>
    </w:p>
    <w:p w14:paraId="0EE316B8">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14:paraId="5ACB0397">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14:paraId="27AA12BC">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14:paraId="0EB19FA6">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14:paraId="197BFFAF">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14:paraId="35CDABF7">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14:paraId="1E57806E">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14:paraId="252A1B4A">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14:paraId="04744E23">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14:paraId="51790544">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14:paraId="2EA49EE0">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14:paraId="0E4A2666">
      <w:pPr>
        <w:ind w:firstLine="640" w:firstLineChars="200"/>
        <w:jc w:val="left"/>
        <w:rPr>
          <w:rFonts w:ascii="仿宋_GB2312" w:hAnsi="宋体" w:eastAsia="仿宋_GB2312" w:cs="宋体"/>
          <w:color w:val="000000"/>
          <w:kern w:val="0"/>
          <w:sz w:val="32"/>
          <w:szCs w:val="30"/>
        </w:rPr>
      </w:pPr>
    </w:p>
    <w:p w14:paraId="2A0963CF">
      <w:pPr>
        <w:ind w:firstLine="640" w:firstLineChars="200"/>
        <w:rPr>
          <w:rFonts w:ascii="仿宋_GB2312" w:hAnsi="黑体" w:eastAsia="仿宋_GB2312" w:cs="仿宋_GB2312"/>
          <w:sz w:val="32"/>
          <w:szCs w:val="32"/>
        </w:rPr>
      </w:pPr>
    </w:p>
    <w:p w14:paraId="2A035EBF">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636E9EC"/>
    <w:multiLevelType w:val="singleLevel"/>
    <w:tmpl w:val="4636E9EC"/>
    <w:lvl w:ilvl="0" w:tentative="0">
      <w:start w:val="1"/>
      <w:numFmt w:val="chineseCounting"/>
      <w:suff w:val="nothing"/>
      <w:lvlText w:val="%1、"/>
      <w:lvlJc w:val="left"/>
      <w:rPr>
        <w:rFonts w:hint="eastAsia"/>
      </w:r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hNDcwYTlkMjNkMjQ3Y2Y0MTUwNWIxNjg3Zjg4NDgifQ=="/>
  </w:docVars>
  <w:rsids>
    <w:rsidRoot w:val="00000000"/>
    <w:rsid w:val="025D4D8E"/>
    <w:rsid w:val="03AF3131"/>
    <w:rsid w:val="052F4886"/>
    <w:rsid w:val="064E4410"/>
    <w:rsid w:val="078C6E30"/>
    <w:rsid w:val="07C814FA"/>
    <w:rsid w:val="093A3F3F"/>
    <w:rsid w:val="0B435A4C"/>
    <w:rsid w:val="0B7A6111"/>
    <w:rsid w:val="0B884E01"/>
    <w:rsid w:val="0BDA1F25"/>
    <w:rsid w:val="0CE976E3"/>
    <w:rsid w:val="0D1D3714"/>
    <w:rsid w:val="0D714605"/>
    <w:rsid w:val="0DC74BA0"/>
    <w:rsid w:val="10EC1FC4"/>
    <w:rsid w:val="13D81450"/>
    <w:rsid w:val="1420614D"/>
    <w:rsid w:val="169E48DB"/>
    <w:rsid w:val="17DC30C8"/>
    <w:rsid w:val="184F4780"/>
    <w:rsid w:val="18C90903"/>
    <w:rsid w:val="19A900B0"/>
    <w:rsid w:val="1C905CEC"/>
    <w:rsid w:val="1D7768AC"/>
    <w:rsid w:val="1F8B15C5"/>
    <w:rsid w:val="2131227C"/>
    <w:rsid w:val="2175291E"/>
    <w:rsid w:val="21A02F7B"/>
    <w:rsid w:val="21E37890"/>
    <w:rsid w:val="235E70F4"/>
    <w:rsid w:val="2402287F"/>
    <w:rsid w:val="24D2131F"/>
    <w:rsid w:val="25F17DFA"/>
    <w:rsid w:val="268A4F0C"/>
    <w:rsid w:val="26F8564F"/>
    <w:rsid w:val="271E1097"/>
    <w:rsid w:val="27BD1E27"/>
    <w:rsid w:val="28AB3F32"/>
    <w:rsid w:val="28F54DBB"/>
    <w:rsid w:val="29335E7E"/>
    <w:rsid w:val="295525DF"/>
    <w:rsid w:val="29C65F01"/>
    <w:rsid w:val="2ABA7407"/>
    <w:rsid w:val="2AE94F98"/>
    <w:rsid w:val="2B1B4212"/>
    <w:rsid w:val="2B2C442A"/>
    <w:rsid w:val="2BA33307"/>
    <w:rsid w:val="2C073C7E"/>
    <w:rsid w:val="2EAF0E72"/>
    <w:rsid w:val="309F61D1"/>
    <w:rsid w:val="31C35C4D"/>
    <w:rsid w:val="32803443"/>
    <w:rsid w:val="32CA34F6"/>
    <w:rsid w:val="32E24299"/>
    <w:rsid w:val="33632B49"/>
    <w:rsid w:val="33857947"/>
    <w:rsid w:val="33B04CB1"/>
    <w:rsid w:val="34FA0097"/>
    <w:rsid w:val="35247221"/>
    <w:rsid w:val="375D4833"/>
    <w:rsid w:val="383E0314"/>
    <w:rsid w:val="388037AB"/>
    <w:rsid w:val="394420B0"/>
    <w:rsid w:val="39AA1200"/>
    <w:rsid w:val="39B63FEE"/>
    <w:rsid w:val="3AC84793"/>
    <w:rsid w:val="3B4A3DF9"/>
    <w:rsid w:val="3E3A7F48"/>
    <w:rsid w:val="3E5720B6"/>
    <w:rsid w:val="3EAA40CF"/>
    <w:rsid w:val="3F3B2E1C"/>
    <w:rsid w:val="422E223D"/>
    <w:rsid w:val="425A292A"/>
    <w:rsid w:val="429167DD"/>
    <w:rsid w:val="43A43DA5"/>
    <w:rsid w:val="442B46DA"/>
    <w:rsid w:val="44B1725D"/>
    <w:rsid w:val="472C639E"/>
    <w:rsid w:val="47966F8C"/>
    <w:rsid w:val="49380ECF"/>
    <w:rsid w:val="49557A5E"/>
    <w:rsid w:val="49A27AE1"/>
    <w:rsid w:val="4A321FB1"/>
    <w:rsid w:val="4A33010A"/>
    <w:rsid w:val="4B59667D"/>
    <w:rsid w:val="4C363EBE"/>
    <w:rsid w:val="4E1C5D41"/>
    <w:rsid w:val="4E5257F9"/>
    <w:rsid w:val="4E74636C"/>
    <w:rsid w:val="4EA957B1"/>
    <w:rsid w:val="4EB01F7C"/>
    <w:rsid w:val="4F146157"/>
    <w:rsid w:val="4FE60A65"/>
    <w:rsid w:val="5108739B"/>
    <w:rsid w:val="52FF0D85"/>
    <w:rsid w:val="53CB62B6"/>
    <w:rsid w:val="53DA56F6"/>
    <w:rsid w:val="56F22BAF"/>
    <w:rsid w:val="57AB5D75"/>
    <w:rsid w:val="58E6430A"/>
    <w:rsid w:val="58F5450A"/>
    <w:rsid w:val="5A7D2EDD"/>
    <w:rsid w:val="5A94234B"/>
    <w:rsid w:val="5AA606F8"/>
    <w:rsid w:val="5AEF5973"/>
    <w:rsid w:val="5EB06F16"/>
    <w:rsid w:val="6014758E"/>
    <w:rsid w:val="633062FE"/>
    <w:rsid w:val="644D72DC"/>
    <w:rsid w:val="6579669C"/>
    <w:rsid w:val="661C75BD"/>
    <w:rsid w:val="671E763B"/>
    <w:rsid w:val="67D22629"/>
    <w:rsid w:val="68346775"/>
    <w:rsid w:val="68D02A72"/>
    <w:rsid w:val="69057DBF"/>
    <w:rsid w:val="69F148BD"/>
    <w:rsid w:val="6C7650A8"/>
    <w:rsid w:val="6CA260DD"/>
    <w:rsid w:val="6DC54059"/>
    <w:rsid w:val="6F407C8D"/>
    <w:rsid w:val="6F426205"/>
    <w:rsid w:val="6F6D73BD"/>
    <w:rsid w:val="704C6A44"/>
    <w:rsid w:val="70E817C6"/>
    <w:rsid w:val="71D40D4C"/>
    <w:rsid w:val="727C2E1F"/>
    <w:rsid w:val="72934071"/>
    <w:rsid w:val="732413D3"/>
    <w:rsid w:val="738D2063"/>
    <w:rsid w:val="73E0110E"/>
    <w:rsid w:val="74807F2B"/>
    <w:rsid w:val="75C430D6"/>
    <w:rsid w:val="76854BA2"/>
    <w:rsid w:val="77336D6C"/>
    <w:rsid w:val="779F7A41"/>
    <w:rsid w:val="7846174F"/>
    <w:rsid w:val="79E3004E"/>
    <w:rsid w:val="7A6F77AD"/>
    <w:rsid w:val="7AAA5AB9"/>
    <w:rsid w:val="7C3932FD"/>
    <w:rsid w:val="7C691F7D"/>
    <w:rsid w:val="7EAA4802"/>
    <w:rsid w:val="7EB75C7D"/>
    <w:rsid w:val="7EEE2CC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name="Hyperlink"/>
    <w:lsdException w:qFormat="1"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3"/>
    <w:semiHidden/>
    <w:unhideWhenUsed/>
    <w:qFormat/>
    <w:uiPriority w:val="99"/>
    <w:pPr>
      <w:tabs>
        <w:tab w:val="center" w:pos="4153"/>
        <w:tab w:val="right" w:pos="8306"/>
      </w:tabs>
      <w:snapToGrid w:val="0"/>
      <w:jc w:val="left"/>
    </w:pPr>
    <w:rPr>
      <w:sz w:val="18"/>
      <w:szCs w:val="18"/>
    </w:rPr>
  </w:style>
  <w:style w:type="paragraph" w:styleId="3">
    <w:name w:val="header"/>
    <w:basedOn w:val="1"/>
    <w:link w:val="12"/>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character" w:styleId="7">
    <w:name w:val="FollowedHyperlink"/>
    <w:basedOn w:val="6"/>
    <w:semiHidden/>
    <w:unhideWhenUsed/>
    <w:qFormat/>
    <w:uiPriority w:val="0"/>
    <w:rPr>
      <w:color w:val="434343"/>
      <w:u w:val="none"/>
    </w:rPr>
  </w:style>
  <w:style w:type="character" w:styleId="8">
    <w:name w:val="Emphasis"/>
    <w:basedOn w:val="6"/>
    <w:qFormat/>
    <w:uiPriority w:val="20"/>
  </w:style>
  <w:style w:type="character" w:styleId="9">
    <w:name w:val="Hyperlink"/>
    <w:basedOn w:val="6"/>
    <w:semiHidden/>
    <w:unhideWhenUsed/>
    <w:qFormat/>
    <w:uiPriority w:val="0"/>
    <w:rPr>
      <w:color w:val="434343"/>
      <w:u w:val="none"/>
    </w:rPr>
  </w:style>
  <w:style w:type="paragraph" w:customStyle="1" w:styleId="10">
    <w:name w:val="List Paragraph"/>
    <w:basedOn w:val="1"/>
    <w:qFormat/>
    <w:uiPriority w:val="34"/>
    <w:pPr>
      <w:ind w:firstLine="420" w:firstLineChars="200"/>
    </w:pPr>
  </w:style>
  <w:style w:type="paragraph" w:customStyle="1" w:styleId="11">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12">
    <w:name w:val="页眉 Char"/>
    <w:basedOn w:val="6"/>
    <w:link w:val="3"/>
    <w:semiHidden/>
    <w:qFormat/>
    <w:uiPriority w:val="99"/>
    <w:rPr>
      <w:sz w:val="18"/>
      <w:szCs w:val="18"/>
    </w:rPr>
  </w:style>
  <w:style w:type="character" w:customStyle="1" w:styleId="13">
    <w:name w:val="页脚 Char"/>
    <w:basedOn w:val="6"/>
    <w:link w:val="2"/>
    <w:semiHidden/>
    <w:qFormat/>
    <w:uiPriority w:val="99"/>
    <w:rPr>
      <w:sz w:val="18"/>
      <w:szCs w:val="18"/>
    </w:rPr>
  </w:style>
  <w:style w:type="character" w:customStyle="1" w:styleId="14">
    <w:name w:val="r-6-l-sp1"/>
    <w:basedOn w:val="6"/>
    <w:qFormat/>
    <w:uiPriority w:val="0"/>
  </w:style>
  <w:style w:type="character" w:customStyle="1" w:styleId="15">
    <w:name w:val="r-6-l-sp2"/>
    <w:basedOn w:val="6"/>
    <w:qFormat/>
    <w:uiPriority w:val="0"/>
  </w:style>
  <w:style w:type="character" w:customStyle="1" w:styleId="16">
    <w:name w:val="r-6-l-sp3"/>
    <w:basedOn w:val="6"/>
    <w:qFormat/>
    <w:uiPriority w:val="0"/>
  </w:style>
  <w:style w:type="character" w:customStyle="1" w:styleId="17">
    <w:name w:val="zx-span4"/>
    <w:basedOn w:val="6"/>
    <w:qFormat/>
    <w:uiPriority w:val="0"/>
  </w:style>
  <w:style w:type="character" w:customStyle="1" w:styleId="18">
    <w:name w:val="zx-span3"/>
    <w:basedOn w:val="6"/>
    <w:qFormat/>
    <w:uiPriority w:val="0"/>
  </w:style>
  <w:style w:type="character" w:customStyle="1" w:styleId="19">
    <w:name w:val="hover66"/>
    <w:basedOn w:val="6"/>
    <w:qFormat/>
    <w:uiPriority w:val="0"/>
  </w:style>
  <w:style w:type="character" w:customStyle="1" w:styleId="20">
    <w:name w:val="zx-span2"/>
    <w:basedOn w:val="6"/>
    <w:qFormat/>
    <w:uiPriority w:val="0"/>
  </w:style>
  <w:style w:type="character" w:customStyle="1" w:styleId="21">
    <w:name w:val="zx-span21"/>
    <w:basedOn w:val="6"/>
    <w:qFormat/>
    <w:uiPriority w:val="0"/>
    <w:rPr>
      <w:color w:val="FFFFFF"/>
    </w:rPr>
  </w:style>
  <w:style w:type="character" w:customStyle="1" w:styleId="22">
    <w:name w:val="zx-span1"/>
    <w:basedOn w:val="6"/>
    <w:qFormat/>
    <w:uiPriority w:val="0"/>
  </w:style>
  <w:style w:type="character" w:customStyle="1" w:styleId="23">
    <w:name w:val="zx-span11"/>
    <w:basedOn w:val="6"/>
    <w:qFormat/>
    <w:uiPriority w:val="0"/>
    <w:rPr>
      <w:color w:val="FFFFFF"/>
    </w:rPr>
  </w:style>
  <w:style w:type="character" w:customStyle="1" w:styleId="24">
    <w:name w:val="zx-span5"/>
    <w:basedOn w:val="6"/>
    <w:qFormat/>
    <w:uiPriority w:val="0"/>
  </w:style>
  <w:style w:type="character" w:customStyle="1" w:styleId="25">
    <w:name w:val="zx-span51"/>
    <w:basedOn w:val="6"/>
    <w:qFormat/>
    <w:uiPriority w:val="0"/>
    <w:rPr>
      <w:color w:val="FFFFFF"/>
    </w:rPr>
  </w:style>
  <w:style w:type="character" w:customStyle="1" w:styleId="26">
    <w:name w:val="r-5-l-sp2"/>
    <w:basedOn w:val="6"/>
    <w:qFormat/>
    <w:uiPriority w:val="0"/>
  </w:style>
  <w:style w:type="character" w:customStyle="1" w:styleId="27">
    <w:name w:val="r-5-l-sp3"/>
    <w:basedOn w:val="6"/>
    <w:qFormat/>
    <w:uiPriority w:val="0"/>
  </w:style>
  <w:style w:type="character" w:customStyle="1" w:styleId="28">
    <w:name w:val="r-5-l-sp1"/>
    <w:basedOn w:val="6"/>
    <w:qFormat/>
    <w:uiPriority w:val="0"/>
  </w:style>
  <w:style w:type="character" w:customStyle="1" w:styleId="29">
    <w:name w:val="lm3-r-4-r-1-sp2"/>
    <w:basedOn w:val="6"/>
    <w:qFormat/>
    <w:uiPriority w:val="0"/>
  </w:style>
  <w:style w:type="character" w:customStyle="1" w:styleId="30">
    <w:name w:val="zx-xuan7"/>
    <w:basedOn w:val="6"/>
    <w:qFormat/>
    <w:uiPriority w:val="0"/>
    <w:rPr>
      <w:color w:val="FFFFFF"/>
    </w:rPr>
  </w:style>
  <w:style w:type="character" w:customStyle="1" w:styleId="31">
    <w:name w:val="lm3-r-4-r-1-sp1"/>
    <w:basedOn w:val="6"/>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3240</Words>
  <Characters>3603</Characters>
  <Lines>27</Lines>
  <Paragraphs>7</Paragraphs>
  <TotalTime>0</TotalTime>
  <ScaleCrop>false</ScaleCrop>
  <LinksUpToDate>false</LinksUpToDate>
  <CharactersWithSpaces>3621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2017-02-03T07:31:00Z</dcterms:created>
  <dc:creator>null,null,总收发</dc:creator>
  <cp:lastModifiedBy>六月飘雪</cp:lastModifiedBy>
  <dcterms:modified xsi:type="dcterms:W3CDTF">2024-07-23T03:17:34Z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ACF04CF0C0C9470D8BF0BFF2D931650B</vt:lpwstr>
  </property>
</Properties>
</file>