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26219" w14:textId="77777777" w:rsidR="00656715" w:rsidRDefault="00656715">
      <w:pPr>
        <w:rPr>
          <w:rFonts w:ascii="黑体" w:eastAsia="黑体" w:hAnsi="黑体" w:hint="eastAsia"/>
          <w:sz w:val="32"/>
          <w:szCs w:val="32"/>
        </w:rPr>
      </w:pPr>
    </w:p>
    <w:p w14:paraId="1C43EDD9" w14:textId="77777777" w:rsidR="00656715" w:rsidRDefault="00656715">
      <w:pPr>
        <w:rPr>
          <w:rFonts w:ascii="黑体" w:eastAsia="黑体" w:hAnsi="黑体" w:hint="eastAsia"/>
          <w:sz w:val="32"/>
          <w:szCs w:val="32"/>
        </w:rPr>
      </w:pPr>
    </w:p>
    <w:p w14:paraId="263025FA" w14:textId="77777777" w:rsidR="00656715" w:rsidRDefault="00656715">
      <w:pPr>
        <w:rPr>
          <w:sz w:val="84"/>
          <w:szCs w:val="84"/>
          <w:u w:val="single"/>
        </w:rPr>
      </w:pPr>
    </w:p>
    <w:p w14:paraId="531768AE" w14:textId="77777777" w:rsidR="00656715" w:rsidRDefault="00656715">
      <w:pPr>
        <w:rPr>
          <w:sz w:val="84"/>
          <w:szCs w:val="84"/>
          <w:u w:val="single"/>
        </w:rPr>
      </w:pPr>
    </w:p>
    <w:p w14:paraId="19BA7D9A" w14:textId="77777777" w:rsidR="00656715" w:rsidRDefault="00656715">
      <w:pPr>
        <w:rPr>
          <w:sz w:val="84"/>
          <w:szCs w:val="84"/>
          <w:u w:val="single"/>
        </w:rPr>
      </w:pPr>
    </w:p>
    <w:p w14:paraId="2DCD8864" w14:textId="77777777" w:rsidR="00656715" w:rsidRDefault="00000000">
      <w:pPr>
        <w:jc w:val="center"/>
        <w:rPr>
          <w:sz w:val="44"/>
          <w:szCs w:val="44"/>
        </w:rPr>
      </w:pPr>
      <w:r>
        <w:rPr>
          <w:rFonts w:hint="eastAsia"/>
          <w:sz w:val="44"/>
          <w:szCs w:val="44"/>
        </w:rPr>
        <w:t>2022</w:t>
      </w:r>
      <w:r>
        <w:rPr>
          <w:rFonts w:hint="eastAsia"/>
          <w:sz w:val="44"/>
          <w:szCs w:val="44"/>
        </w:rPr>
        <w:t>年海南大学附属幼儿园单位预算</w:t>
      </w:r>
    </w:p>
    <w:p w14:paraId="5CB10708" w14:textId="77777777" w:rsidR="00656715" w:rsidRDefault="00656715">
      <w:pPr>
        <w:ind w:firstLine="1680"/>
        <w:jc w:val="center"/>
        <w:rPr>
          <w:sz w:val="84"/>
          <w:szCs w:val="84"/>
        </w:rPr>
      </w:pPr>
    </w:p>
    <w:p w14:paraId="381CCC0D" w14:textId="77777777" w:rsidR="00656715" w:rsidRDefault="00656715">
      <w:pPr>
        <w:ind w:firstLine="1680"/>
        <w:jc w:val="center"/>
        <w:rPr>
          <w:sz w:val="84"/>
          <w:szCs w:val="84"/>
        </w:rPr>
      </w:pPr>
    </w:p>
    <w:p w14:paraId="46EF7F76" w14:textId="77777777" w:rsidR="00656715" w:rsidRDefault="00656715">
      <w:pPr>
        <w:rPr>
          <w:sz w:val="84"/>
          <w:szCs w:val="84"/>
        </w:rPr>
      </w:pPr>
    </w:p>
    <w:p w14:paraId="3247D0F4" w14:textId="77777777" w:rsidR="00656715" w:rsidRDefault="00656715">
      <w:pPr>
        <w:rPr>
          <w:sz w:val="84"/>
          <w:szCs w:val="84"/>
        </w:rPr>
      </w:pPr>
    </w:p>
    <w:p w14:paraId="45EBAE7F" w14:textId="77777777" w:rsidR="00656715" w:rsidRDefault="00656715">
      <w:pPr>
        <w:rPr>
          <w:sz w:val="84"/>
          <w:szCs w:val="84"/>
        </w:rPr>
      </w:pPr>
    </w:p>
    <w:p w14:paraId="0DEA3349" w14:textId="77777777" w:rsidR="00656715" w:rsidRDefault="00656715">
      <w:pPr>
        <w:rPr>
          <w:sz w:val="84"/>
          <w:szCs w:val="84"/>
        </w:rPr>
      </w:pPr>
    </w:p>
    <w:p w14:paraId="447A6DC1" w14:textId="77777777" w:rsidR="00656715" w:rsidRDefault="00656715">
      <w:pPr>
        <w:rPr>
          <w:sz w:val="84"/>
          <w:szCs w:val="84"/>
        </w:rPr>
      </w:pPr>
    </w:p>
    <w:p w14:paraId="05DDBEDD" w14:textId="77777777" w:rsidR="00656715" w:rsidRDefault="00000000">
      <w:pPr>
        <w:jc w:val="center"/>
        <w:rPr>
          <w:rFonts w:ascii="黑体" w:eastAsia="黑体" w:hAnsi="黑体" w:hint="eastAsia"/>
          <w:sz w:val="52"/>
          <w:szCs w:val="52"/>
        </w:rPr>
      </w:pPr>
      <w:r>
        <w:rPr>
          <w:rFonts w:ascii="黑体" w:eastAsia="黑体" w:hAnsi="黑体" w:hint="eastAsia"/>
          <w:sz w:val="52"/>
          <w:szCs w:val="52"/>
        </w:rPr>
        <w:t>目录</w:t>
      </w:r>
    </w:p>
    <w:p w14:paraId="14774F90" w14:textId="77777777" w:rsidR="00656715" w:rsidRDefault="00656715">
      <w:pPr>
        <w:jc w:val="center"/>
        <w:rPr>
          <w:rFonts w:ascii="黑体" w:eastAsia="黑体" w:hAnsi="黑体" w:hint="eastAsia"/>
          <w:sz w:val="52"/>
          <w:szCs w:val="52"/>
        </w:rPr>
      </w:pPr>
    </w:p>
    <w:p w14:paraId="0B5E2C19" w14:textId="77777777" w:rsidR="00656715"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海南大学附属幼儿园概况</w:t>
      </w:r>
    </w:p>
    <w:p w14:paraId="3082A92A" w14:textId="77777777" w:rsidR="00656715" w:rsidRDefault="00000000">
      <w:pPr>
        <w:pStyle w:val="1"/>
        <w:numPr>
          <w:ilvl w:val="0"/>
          <w:numId w:val="2"/>
        </w:numPr>
        <w:ind w:firstLineChars="0" w:firstLine="0"/>
        <w:jc w:val="left"/>
        <w:rPr>
          <w:rFonts w:ascii="黑体" w:eastAsia="黑体" w:hAnsi="黑体" w:hint="eastAsia"/>
          <w:sz w:val="32"/>
          <w:szCs w:val="32"/>
        </w:rPr>
      </w:pPr>
      <w:r>
        <w:rPr>
          <w:rFonts w:ascii="黑体" w:eastAsia="黑体" w:hAnsi="黑体" w:hint="eastAsia"/>
          <w:sz w:val="32"/>
          <w:szCs w:val="32"/>
        </w:rPr>
        <w:t>主要职能</w:t>
      </w:r>
    </w:p>
    <w:p w14:paraId="10507227" w14:textId="77777777" w:rsidR="00656715" w:rsidRDefault="00000000">
      <w:pPr>
        <w:pStyle w:val="a8"/>
        <w:ind w:firstLineChars="0" w:firstLine="0"/>
        <w:jc w:val="left"/>
        <w:rPr>
          <w:rFonts w:ascii="黑体" w:eastAsia="黑体" w:hAnsi="黑体" w:hint="eastAsia"/>
          <w:sz w:val="32"/>
          <w:szCs w:val="32"/>
        </w:rPr>
      </w:pPr>
      <w:r>
        <w:rPr>
          <w:rFonts w:ascii="黑体" w:eastAsia="黑体" w:hAnsi="黑体" w:hint="eastAsia"/>
          <w:sz w:val="32"/>
          <w:szCs w:val="32"/>
        </w:rPr>
        <w:t>二、部门预算单位构成（单位公开没有这部分内容）</w:t>
      </w:r>
    </w:p>
    <w:p w14:paraId="70FEB1DA" w14:textId="77777777" w:rsidR="00656715"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海南大学附属幼儿园</w:t>
      </w:r>
      <w:r>
        <w:rPr>
          <w:rFonts w:ascii="仿宋_GB2312" w:eastAsia="仿宋_GB2312" w:hAnsi="黑体" w:cs="仿宋_GB2312" w:hint="eastAsia"/>
          <w:sz w:val="32"/>
          <w:szCs w:val="32"/>
        </w:rPr>
        <w:t>2022</w:t>
      </w:r>
      <w:r>
        <w:rPr>
          <w:rFonts w:ascii="黑体" w:eastAsia="黑体" w:hAnsi="黑体" w:hint="eastAsia"/>
          <w:sz w:val="32"/>
          <w:szCs w:val="32"/>
        </w:rPr>
        <w:t>年单位预算表</w:t>
      </w:r>
    </w:p>
    <w:p w14:paraId="1D6C964F" w14:textId="77777777" w:rsidR="0065671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36EE0EAA" w14:textId="77777777" w:rsidR="0065671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45A7C665" w14:textId="77777777" w:rsidR="0065671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69502478" w14:textId="77777777" w:rsidR="0065671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201E271B" w14:textId="77777777" w:rsidR="0065671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3F1B9A00" w14:textId="77777777" w:rsidR="0065671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525864BE" w14:textId="77777777" w:rsidR="0065671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7124AA47" w14:textId="77777777" w:rsidR="0065671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00D60829" w14:textId="77777777" w:rsidR="0065671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648E979C" w14:textId="77777777" w:rsidR="0065671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43B09D1F" w14:textId="77777777" w:rsidR="00656715"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海南大学附属幼儿园</w:t>
      </w:r>
      <w:r>
        <w:rPr>
          <w:rFonts w:ascii="仿宋_GB2312" w:eastAsia="仿宋_GB2312" w:hAnsi="黑体" w:cs="仿宋_GB2312" w:hint="eastAsia"/>
          <w:sz w:val="32"/>
          <w:szCs w:val="32"/>
        </w:rPr>
        <w:t>2022</w:t>
      </w:r>
      <w:r>
        <w:rPr>
          <w:rFonts w:ascii="黑体" w:eastAsia="黑体" w:hAnsi="黑体" w:hint="eastAsia"/>
          <w:sz w:val="32"/>
          <w:szCs w:val="32"/>
        </w:rPr>
        <w:t>年单位预算情况说明</w:t>
      </w:r>
    </w:p>
    <w:p w14:paraId="23E6093B" w14:textId="77777777" w:rsidR="00656715"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名词解释</w:t>
      </w:r>
    </w:p>
    <w:p w14:paraId="328DBBF9" w14:textId="77777777" w:rsidR="00656715" w:rsidRDefault="00656715">
      <w:pPr>
        <w:pStyle w:val="1"/>
        <w:ind w:firstLineChars="0" w:firstLine="0"/>
        <w:jc w:val="left"/>
        <w:rPr>
          <w:rFonts w:ascii="黑体" w:eastAsia="黑体" w:hAnsi="黑体" w:hint="eastAsia"/>
          <w:sz w:val="32"/>
          <w:szCs w:val="32"/>
        </w:rPr>
      </w:pPr>
    </w:p>
    <w:p w14:paraId="44634738" w14:textId="77777777" w:rsidR="00656715" w:rsidRDefault="00000000">
      <w:pPr>
        <w:pStyle w:val="1"/>
        <w:numPr>
          <w:ilvl w:val="0"/>
          <w:numId w:val="4"/>
        </w:numPr>
        <w:ind w:firstLineChars="0"/>
        <w:jc w:val="center"/>
        <w:rPr>
          <w:rFonts w:ascii="黑体" w:eastAsia="黑体" w:hAnsi="黑体" w:hint="eastAsia"/>
          <w:sz w:val="32"/>
          <w:szCs w:val="32"/>
        </w:rPr>
      </w:pPr>
      <w:r>
        <w:rPr>
          <w:rFonts w:ascii="黑体" w:eastAsia="黑体" w:hAnsi="黑体" w:hint="eastAsia"/>
          <w:sz w:val="32"/>
          <w:szCs w:val="32"/>
        </w:rPr>
        <w:lastRenderedPageBreak/>
        <w:t>海南大学附属幼儿园单位概况</w:t>
      </w:r>
    </w:p>
    <w:p w14:paraId="7DBD58DA" w14:textId="77777777" w:rsidR="00656715" w:rsidRDefault="00000000">
      <w:pPr>
        <w:spacing w:line="600" w:lineRule="exact"/>
        <w:ind w:firstLineChars="200" w:firstLine="640"/>
        <w:jc w:val="left"/>
        <w:rPr>
          <w:rFonts w:ascii="黑体" w:eastAsia="黑体" w:hAnsi="黑体" w:cs="仿宋_GB2312" w:hint="eastAsia"/>
          <w:sz w:val="32"/>
          <w:szCs w:val="32"/>
        </w:rPr>
      </w:pPr>
      <w:r>
        <w:rPr>
          <w:rFonts w:ascii="黑体" w:eastAsia="黑体" w:hAnsi="黑体" w:cs="仿宋_GB2312" w:hint="eastAsia"/>
          <w:sz w:val="32"/>
          <w:szCs w:val="32"/>
        </w:rPr>
        <w:t>一、主要职能:</w:t>
      </w:r>
    </w:p>
    <w:p w14:paraId="1A3DDF86" w14:textId="77777777" w:rsidR="00656715" w:rsidRDefault="00000000">
      <w:pPr>
        <w:rPr>
          <w:sz w:val="28"/>
          <w:szCs w:val="28"/>
        </w:rPr>
      </w:pPr>
      <w:r>
        <w:rPr>
          <w:rFonts w:ascii="仿宋_GB2312" w:eastAsia="仿宋_GB2312" w:hAnsi="黑体" w:cs="仿宋_GB2312" w:hint="eastAsia"/>
          <w:sz w:val="32"/>
          <w:szCs w:val="32"/>
        </w:rPr>
        <w:t xml:space="preserve">   （一）</w:t>
      </w:r>
      <w:r>
        <w:rPr>
          <w:rFonts w:hint="eastAsia"/>
          <w:sz w:val="28"/>
          <w:szCs w:val="28"/>
        </w:rPr>
        <w:t>单位职责</w:t>
      </w:r>
    </w:p>
    <w:p w14:paraId="360B32B1" w14:textId="77777777" w:rsidR="00656715" w:rsidRDefault="00000000">
      <w:pPr>
        <w:spacing w:line="600" w:lineRule="exact"/>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海南大学附属幼儿园创办于1992年9月，2020年扩建桥西园，一园两址，隶属海南大学，省属公办幼儿园，海南省示范幼儿园。为学龄前儿童提供保育和教育服务，幼儿保育、幼儿教育。</w:t>
      </w:r>
    </w:p>
    <w:p w14:paraId="7AE8845F" w14:textId="77777777" w:rsidR="00656715" w:rsidRDefault="00000000">
      <w:pPr>
        <w:spacing w:line="600" w:lineRule="exact"/>
        <w:ind w:firstLineChars="200" w:firstLine="640"/>
        <w:jc w:val="left"/>
        <w:rPr>
          <w:rFonts w:ascii="仿宋_GB2312" w:eastAsia="仿宋_GB2312" w:hAnsi="黑体" w:cs="仿宋_GB2312" w:hint="eastAsia"/>
          <w:b/>
          <w:bCs/>
          <w:sz w:val="32"/>
          <w:szCs w:val="32"/>
        </w:rPr>
      </w:pPr>
      <w:r>
        <w:rPr>
          <w:rFonts w:ascii="仿宋_GB2312" w:eastAsia="仿宋_GB2312" w:hAnsi="黑体" w:cs="仿宋_GB2312" w:hint="eastAsia"/>
          <w:sz w:val="32"/>
          <w:szCs w:val="32"/>
        </w:rPr>
        <w:t>（二）机构设置</w:t>
      </w:r>
    </w:p>
    <w:p w14:paraId="6166ABDB" w14:textId="77777777" w:rsidR="00656715"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根据《海南省机构编制委员会办公室关于海南大学附属幼儿园机构编制的通知》（琼编办〔2012〕291号）：同意将海南大学附属幼儿园纳入机构编制管理，明确为隶属海南大学的正科级事业单位，核定财政预算管理事业编制45名，岗位结构为：单位领导岗位3个（1正2副），一般管理人员岗位1个、专业技术人员岗位41个。</w:t>
      </w:r>
    </w:p>
    <w:p w14:paraId="5E55E217"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2、根据《中共海南省委机构编制委员会办公室关于核定海南大学附属幼儿园人员总量的通知》（琼编办〔2020〕100号）：核定海南大学附属幼儿园人员总量72名（含事业编制数45名，核增人员控制数27名）。</w:t>
      </w:r>
    </w:p>
    <w:p w14:paraId="31103F07"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海南大学附属幼儿园是财政全额拨款的公益二类事业单位、具有独立编制机构。内设机构：综合办、教务办、财务办、后勤办4个机构。</w:t>
      </w:r>
    </w:p>
    <w:p w14:paraId="6E7A4419"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综合办：负责园务管理、招标管理、人事管理、采购管</w:t>
      </w:r>
      <w:r>
        <w:rPr>
          <w:rFonts w:ascii="仿宋_GB2312" w:eastAsia="仿宋_GB2312" w:hAnsi="黑体" w:cs="仿宋_GB2312" w:hint="eastAsia"/>
          <w:sz w:val="32"/>
          <w:szCs w:val="32"/>
        </w:rPr>
        <w:lastRenderedPageBreak/>
        <w:t>理、工会、群团管理等；</w:t>
      </w:r>
    </w:p>
    <w:p w14:paraId="10DA8EC5"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教务办：负责教研组、幼儿管理、师德管理工作；</w:t>
      </w:r>
    </w:p>
    <w:p w14:paraId="3DAF7886"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财务办：负责财务管理、资产管理等；</w:t>
      </w:r>
    </w:p>
    <w:p w14:paraId="13F5B146"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后勤办：负责安全管理、疫情管理、档案管理、卫生管理工作等；</w:t>
      </w:r>
    </w:p>
    <w:p w14:paraId="5E4D8980" w14:textId="77777777" w:rsidR="00656715" w:rsidRDefault="00000000">
      <w:pPr>
        <w:ind w:firstLineChars="200" w:firstLine="640"/>
        <w:rPr>
          <w:rFonts w:ascii="黑体" w:eastAsia="黑体" w:hAnsi="黑体" w:cs="仿宋_GB2312" w:hint="eastAsia"/>
          <w:sz w:val="32"/>
          <w:szCs w:val="32"/>
        </w:rPr>
      </w:pPr>
      <w:r>
        <w:rPr>
          <w:rFonts w:ascii="黑体" w:eastAsia="黑体" w:hAnsi="黑体" w:cs="仿宋_GB2312" w:hint="eastAsia"/>
          <w:sz w:val="32"/>
          <w:szCs w:val="32"/>
        </w:rPr>
        <w:t>二、部门预算单位构成（单位公开没有这部分内容）</w:t>
      </w:r>
    </w:p>
    <w:p w14:paraId="1CB07BD6" w14:textId="77777777" w:rsidR="00656715" w:rsidRDefault="00000000">
      <w:pPr>
        <w:ind w:firstLineChars="200" w:firstLine="640"/>
        <w:rPr>
          <w:rFonts w:ascii="黑体" w:eastAsia="黑体" w:hAnsi="黑体" w:cs="仿宋_GB2312" w:hint="eastAsia"/>
          <w:sz w:val="32"/>
          <w:szCs w:val="32"/>
        </w:rPr>
      </w:pPr>
      <w:r>
        <w:rPr>
          <w:rFonts w:ascii="仿宋_GB2312" w:eastAsia="仿宋_GB2312" w:hAnsi="黑体" w:cs="仿宋_GB2312" w:hint="eastAsia"/>
          <w:sz w:val="32"/>
          <w:szCs w:val="32"/>
        </w:rPr>
        <w:t>无此类情况。</w:t>
      </w:r>
    </w:p>
    <w:p w14:paraId="6D420725" w14:textId="77777777" w:rsidR="00656715" w:rsidRDefault="00656715">
      <w:pPr>
        <w:ind w:firstLineChars="200" w:firstLine="640"/>
        <w:rPr>
          <w:rFonts w:ascii="仿宋_GB2312" w:eastAsia="仿宋_GB2312" w:hAnsi="黑体" w:cs="仿宋_GB2312" w:hint="eastAsia"/>
          <w:sz w:val="32"/>
          <w:szCs w:val="32"/>
        </w:rPr>
      </w:pPr>
    </w:p>
    <w:p w14:paraId="243A0A76" w14:textId="77777777" w:rsidR="00656715" w:rsidRDefault="00000000">
      <w:pPr>
        <w:spacing w:line="600" w:lineRule="exact"/>
        <w:jc w:val="center"/>
        <w:rPr>
          <w:rFonts w:ascii="黑体" w:eastAsia="黑体" w:hAnsi="黑体" w:hint="eastAsia"/>
          <w:sz w:val="32"/>
          <w:szCs w:val="32"/>
        </w:rPr>
      </w:pPr>
      <w:r>
        <w:rPr>
          <w:rFonts w:ascii="黑体" w:eastAsia="黑体" w:hAnsi="黑体" w:hint="eastAsia"/>
          <w:sz w:val="32"/>
          <w:szCs w:val="32"/>
        </w:rPr>
        <w:t>第二部分海南大学附属幼儿园</w:t>
      </w:r>
      <w:r>
        <w:rPr>
          <w:rFonts w:ascii="仿宋_GB2312" w:eastAsia="仿宋_GB2312" w:hAnsi="黑体" w:cs="仿宋_GB2312" w:hint="eastAsia"/>
          <w:sz w:val="32"/>
          <w:szCs w:val="32"/>
        </w:rPr>
        <w:t>2022</w:t>
      </w:r>
      <w:r>
        <w:rPr>
          <w:rFonts w:ascii="黑体" w:eastAsia="黑体" w:hAnsi="黑体" w:hint="eastAsia"/>
          <w:sz w:val="32"/>
          <w:szCs w:val="32"/>
        </w:rPr>
        <w:t>年单位预算表</w:t>
      </w:r>
    </w:p>
    <w:p w14:paraId="4565056F" w14:textId="77777777" w:rsidR="00656715" w:rsidRDefault="00656715">
      <w:pPr>
        <w:ind w:left="800"/>
        <w:jc w:val="center"/>
        <w:rPr>
          <w:rFonts w:ascii="黑体" w:eastAsia="黑体" w:hAnsi="黑体" w:hint="eastAsia"/>
          <w:sz w:val="32"/>
          <w:szCs w:val="32"/>
        </w:rPr>
      </w:pPr>
    </w:p>
    <w:p w14:paraId="67E169F1" w14:textId="77777777" w:rsidR="00656715" w:rsidRDefault="00000000">
      <w:pPr>
        <w:ind w:left="800"/>
        <w:rPr>
          <w:rFonts w:ascii="仿宋_GB2312" w:eastAsia="仿宋_GB2312" w:hAnsi="黑体" w:hint="eastAsia"/>
          <w:b/>
          <w:sz w:val="32"/>
          <w:szCs w:val="32"/>
        </w:rPr>
      </w:pPr>
      <w:r>
        <w:rPr>
          <w:rFonts w:ascii="仿宋_GB2312" w:eastAsia="仿宋_GB2312" w:hAnsi="黑体" w:hint="eastAsia"/>
          <w:b/>
          <w:sz w:val="32"/>
          <w:szCs w:val="32"/>
        </w:rPr>
        <w:t>（此部分内容即为单位预算公开表，详见表格）</w:t>
      </w:r>
    </w:p>
    <w:p w14:paraId="06D15B30" w14:textId="77777777" w:rsidR="00656715" w:rsidRDefault="00656715">
      <w:pPr>
        <w:ind w:left="800"/>
        <w:jc w:val="center"/>
        <w:rPr>
          <w:rFonts w:ascii="仿宋_GB2312" w:eastAsia="仿宋_GB2312" w:hAnsi="黑体" w:hint="eastAsia"/>
          <w:b/>
          <w:sz w:val="32"/>
          <w:szCs w:val="32"/>
        </w:rPr>
      </w:pPr>
    </w:p>
    <w:p w14:paraId="6C3A6DF1" w14:textId="77777777" w:rsidR="00656715" w:rsidRDefault="00656715">
      <w:pPr>
        <w:ind w:left="800"/>
        <w:jc w:val="center"/>
        <w:rPr>
          <w:rFonts w:ascii="仿宋_GB2312" w:eastAsia="仿宋_GB2312" w:hAnsi="黑体" w:hint="eastAsia"/>
          <w:b/>
          <w:sz w:val="32"/>
          <w:szCs w:val="32"/>
        </w:rPr>
      </w:pPr>
    </w:p>
    <w:p w14:paraId="57EBA471" w14:textId="77777777" w:rsidR="00656715" w:rsidRDefault="00656715">
      <w:pPr>
        <w:ind w:left="800"/>
        <w:jc w:val="center"/>
        <w:rPr>
          <w:rFonts w:ascii="仿宋_GB2312" w:eastAsia="仿宋_GB2312" w:hAnsi="黑体" w:hint="eastAsia"/>
          <w:b/>
          <w:sz w:val="32"/>
          <w:szCs w:val="32"/>
        </w:rPr>
      </w:pPr>
    </w:p>
    <w:p w14:paraId="24FC5E1B" w14:textId="77777777" w:rsidR="00656715" w:rsidRDefault="00656715">
      <w:pPr>
        <w:ind w:left="800"/>
        <w:jc w:val="center"/>
        <w:rPr>
          <w:rFonts w:ascii="仿宋_GB2312" w:eastAsia="仿宋_GB2312" w:hAnsi="黑体" w:hint="eastAsia"/>
          <w:b/>
          <w:sz w:val="32"/>
          <w:szCs w:val="32"/>
        </w:rPr>
      </w:pPr>
    </w:p>
    <w:p w14:paraId="0390DBB9" w14:textId="77777777" w:rsidR="00656715" w:rsidRDefault="00656715">
      <w:pPr>
        <w:ind w:left="800"/>
        <w:jc w:val="center"/>
        <w:rPr>
          <w:rFonts w:ascii="仿宋_GB2312" w:eastAsia="仿宋_GB2312" w:hAnsi="黑体" w:hint="eastAsia"/>
          <w:b/>
          <w:sz w:val="32"/>
          <w:szCs w:val="32"/>
        </w:rPr>
      </w:pPr>
    </w:p>
    <w:p w14:paraId="7E0620BA" w14:textId="77777777" w:rsidR="00656715" w:rsidRDefault="00656715">
      <w:pPr>
        <w:ind w:left="800"/>
        <w:jc w:val="center"/>
        <w:rPr>
          <w:rFonts w:ascii="仿宋_GB2312" w:eastAsia="仿宋_GB2312" w:hAnsi="黑体" w:hint="eastAsia"/>
          <w:b/>
          <w:sz w:val="32"/>
          <w:szCs w:val="32"/>
        </w:rPr>
      </w:pPr>
    </w:p>
    <w:p w14:paraId="68DC9E8E" w14:textId="77777777" w:rsidR="00656715" w:rsidRDefault="00656715">
      <w:pPr>
        <w:ind w:left="800"/>
        <w:jc w:val="center"/>
        <w:rPr>
          <w:rFonts w:ascii="仿宋_GB2312" w:eastAsia="仿宋_GB2312" w:hAnsi="黑体" w:hint="eastAsia"/>
          <w:b/>
          <w:sz w:val="32"/>
          <w:szCs w:val="32"/>
        </w:rPr>
      </w:pPr>
    </w:p>
    <w:p w14:paraId="628D4009" w14:textId="77777777" w:rsidR="00656715" w:rsidRDefault="00656715">
      <w:pPr>
        <w:ind w:left="800"/>
        <w:jc w:val="center"/>
        <w:rPr>
          <w:rFonts w:ascii="仿宋_GB2312" w:eastAsia="仿宋_GB2312" w:hAnsi="黑体" w:hint="eastAsia"/>
          <w:b/>
          <w:sz w:val="32"/>
          <w:szCs w:val="32"/>
        </w:rPr>
      </w:pPr>
    </w:p>
    <w:p w14:paraId="5980CFEA" w14:textId="77777777" w:rsidR="00656715" w:rsidRDefault="00656715">
      <w:pPr>
        <w:rPr>
          <w:rFonts w:ascii="仿宋_GB2312" w:eastAsia="仿宋_GB2312" w:hAnsi="黑体" w:hint="eastAsia"/>
          <w:b/>
          <w:sz w:val="32"/>
          <w:szCs w:val="32"/>
        </w:rPr>
      </w:pPr>
    </w:p>
    <w:p w14:paraId="68FC718B" w14:textId="77777777" w:rsidR="00656715" w:rsidRDefault="00656715">
      <w:pPr>
        <w:rPr>
          <w:rFonts w:ascii="仿宋_GB2312" w:eastAsia="仿宋_GB2312" w:hAnsi="黑体" w:hint="eastAsia"/>
          <w:b/>
          <w:sz w:val="32"/>
          <w:szCs w:val="32"/>
        </w:rPr>
      </w:pPr>
    </w:p>
    <w:p w14:paraId="0A53FD83" w14:textId="77777777" w:rsidR="00656715" w:rsidRDefault="00656715">
      <w:pPr>
        <w:rPr>
          <w:rFonts w:ascii="黑体" w:eastAsia="黑体" w:hAnsi="黑体" w:hint="eastAsia"/>
          <w:sz w:val="32"/>
          <w:szCs w:val="32"/>
        </w:rPr>
      </w:pPr>
    </w:p>
    <w:p w14:paraId="6051D8F3" w14:textId="77777777" w:rsidR="00656715" w:rsidRDefault="00000000">
      <w:pPr>
        <w:ind w:firstLineChars="150" w:firstLine="480"/>
        <w:rPr>
          <w:rFonts w:ascii="黑体" w:eastAsia="黑体" w:hAnsi="黑体" w:hint="eastAsia"/>
          <w:sz w:val="32"/>
          <w:szCs w:val="32"/>
        </w:rPr>
      </w:pPr>
      <w:r>
        <w:rPr>
          <w:rFonts w:ascii="黑体" w:eastAsia="黑体" w:hAnsi="黑体" w:hint="eastAsia"/>
          <w:sz w:val="32"/>
          <w:szCs w:val="32"/>
        </w:rPr>
        <w:lastRenderedPageBreak/>
        <w:t>第三部分海南大学附属幼儿园</w:t>
      </w:r>
      <w:r>
        <w:rPr>
          <w:rFonts w:ascii="仿宋_GB2312" w:eastAsia="仿宋_GB2312" w:hAnsi="黑体" w:cs="仿宋_GB2312" w:hint="eastAsia"/>
          <w:sz w:val="32"/>
          <w:szCs w:val="32"/>
        </w:rPr>
        <w:t>2022</w:t>
      </w:r>
      <w:r>
        <w:rPr>
          <w:rFonts w:ascii="黑体" w:eastAsia="黑体" w:hAnsi="黑体" w:hint="eastAsia"/>
          <w:sz w:val="32"/>
          <w:szCs w:val="32"/>
        </w:rPr>
        <w:t>年单位预算情况说明</w:t>
      </w:r>
    </w:p>
    <w:p w14:paraId="59465311" w14:textId="77777777" w:rsidR="00656715"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一、关于海南大学附属幼儿园</w:t>
      </w:r>
      <w:r>
        <w:rPr>
          <w:rFonts w:ascii="仿宋_GB2312" w:eastAsia="仿宋_GB2312" w:hAnsi="黑体" w:cs="仿宋_GB2312" w:hint="eastAsia"/>
          <w:sz w:val="32"/>
          <w:szCs w:val="32"/>
        </w:rPr>
        <w:t>2022</w:t>
      </w:r>
      <w:r>
        <w:rPr>
          <w:rFonts w:ascii="黑体" w:eastAsia="黑体" w:hAnsi="黑体" w:hint="eastAsia"/>
          <w:sz w:val="32"/>
          <w:szCs w:val="32"/>
        </w:rPr>
        <w:t>年财政拨款收支预算情况的总体说明</w:t>
      </w:r>
    </w:p>
    <w:p w14:paraId="1083C488" w14:textId="77777777" w:rsidR="00656715"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财政拨款收支总预算</w:t>
      </w:r>
      <w:r>
        <w:rPr>
          <w:rFonts w:ascii="仿宋_GB2312" w:eastAsia="仿宋_GB2312" w:hAnsi="黑体" w:cs="仿宋_GB2312" w:hint="eastAsia"/>
          <w:sz w:val="32"/>
          <w:szCs w:val="32"/>
        </w:rPr>
        <w:t>1327.00</w:t>
      </w:r>
      <w:r>
        <w:rPr>
          <w:rFonts w:ascii="仿宋_GB2312" w:eastAsia="仿宋_GB2312" w:hAnsi="黑体" w:hint="eastAsia"/>
          <w:sz w:val="32"/>
          <w:szCs w:val="32"/>
        </w:rPr>
        <w:t>万元。比上年预算数增加462.10万元，主要是教育支出增加437.29万元、社会保障和就业支出增加10.69万元、卫生健康支出增加5.68万元、住房保障支出增加8.44万元。其中</w:t>
      </w:r>
      <w:r>
        <w:rPr>
          <w:rFonts w:ascii="宋体" w:hAnsi="宋体" w:cs="宋体" w:hint="eastAsia"/>
          <w:kern w:val="0"/>
          <w:sz w:val="30"/>
          <w:szCs w:val="30"/>
        </w:rPr>
        <w:t>，</w:t>
      </w:r>
      <w:r>
        <w:rPr>
          <w:rFonts w:ascii="仿宋_GB2312" w:eastAsia="仿宋_GB2312" w:hAnsi="黑体" w:hint="eastAsia"/>
          <w:sz w:val="32"/>
          <w:szCs w:val="32"/>
        </w:rPr>
        <w:t>收入总计</w:t>
      </w:r>
      <w:r>
        <w:rPr>
          <w:rFonts w:ascii="仿宋_GB2312" w:eastAsia="仿宋_GB2312" w:hAnsi="黑体" w:cs="仿宋_GB2312" w:hint="eastAsia"/>
          <w:sz w:val="32"/>
          <w:szCs w:val="32"/>
        </w:rPr>
        <w:t>1327.00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包括一般公共预算本年收入</w:t>
      </w:r>
      <w:r>
        <w:rPr>
          <w:rFonts w:ascii="仿宋_GB2312" w:eastAsia="仿宋_GB2312" w:hAnsi="黑体" w:cs="仿宋_GB2312" w:hint="eastAsia"/>
          <w:sz w:val="32"/>
          <w:szCs w:val="32"/>
        </w:rPr>
        <w:t>1327.00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上年结转0万元；支出总计</w:t>
      </w:r>
      <w:r>
        <w:rPr>
          <w:rFonts w:ascii="仿宋_GB2312" w:eastAsia="仿宋_GB2312" w:hAnsi="黑体" w:cs="仿宋_GB2312" w:hint="eastAsia"/>
          <w:sz w:val="32"/>
          <w:szCs w:val="32"/>
        </w:rPr>
        <w:t>1327.00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包括教育支出1194.76万元、社会保障和就业支出57.15万元、卫生健康支出30.36万元、住房保障支出44.72万元。</w:t>
      </w:r>
    </w:p>
    <w:p w14:paraId="6698E655" w14:textId="77777777" w:rsidR="00656715"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二、关于海南大学附属幼儿园</w:t>
      </w:r>
      <w:r>
        <w:rPr>
          <w:rFonts w:ascii="仿宋_GB2312" w:eastAsia="仿宋_GB2312" w:hAnsi="黑体" w:cs="仿宋_GB2312" w:hint="eastAsia"/>
          <w:sz w:val="32"/>
          <w:szCs w:val="32"/>
        </w:rPr>
        <w:t>2022</w:t>
      </w:r>
      <w:r>
        <w:rPr>
          <w:rFonts w:ascii="黑体" w:eastAsia="黑体" w:hAnsi="黑体" w:hint="eastAsia"/>
          <w:sz w:val="32"/>
          <w:szCs w:val="32"/>
        </w:rPr>
        <w:t>年一般公共预算当年拨款情况说明</w:t>
      </w:r>
    </w:p>
    <w:p w14:paraId="59D1DEA2" w14:textId="77777777" w:rsidR="00656715"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1C15A421" w14:textId="77777777" w:rsidR="00656715"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sz w:val="32"/>
          <w:szCs w:val="32"/>
        </w:rPr>
        <w:t>202</w:t>
      </w:r>
      <w:r>
        <w:rPr>
          <w:rFonts w:ascii="仿宋_GB2312" w:eastAsia="仿宋_GB2312" w:hAnsi="黑体" w:hint="eastAsia"/>
          <w:sz w:val="32"/>
          <w:szCs w:val="32"/>
        </w:rPr>
        <w:t>2</w:t>
      </w:r>
      <w:r>
        <w:rPr>
          <w:rFonts w:ascii="仿宋_GB2312" w:eastAsia="仿宋_GB2312" w:hAnsi="黑体"/>
          <w:sz w:val="32"/>
          <w:szCs w:val="32"/>
        </w:rPr>
        <w:t>年</w:t>
      </w:r>
      <w:r>
        <w:rPr>
          <w:rFonts w:ascii="仿宋_GB2312" w:eastAsia="仿宋_GB2312" w:hAnsi="黑体" w:hint="eastAsia"/>
          <w:sz w:val="32"/>
          <w:szCs w:val="32"/>
        </w:rPr>
        <w:t>一般公共预算当年拨款</w:t>
      </w:r>
      <w:r>
        <w:rPr>
          <w:rFonts w:ascii="仿宋_GB2312" w:eastAsia="仿宋_GB2312" w:hAnsi="黑体" w:cs="仿宋_GB2312" w:hint="eastAsia"/>
          <w:sz w:val="32"/>
          <w:szCs w:val="32"/>
        </w:rPr>
        <w:t>1327.00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比上年预算数增加462.10万元</w:t>
      </w:r>
      <w:r>
        <w:rPr>
          <w:rFonts w:ascii="宋体" w:hAnsi="宋体" w:cs="宋体" w:hint="eastAsia"/>
          <w:kern w:val="0"/>
          <w:sz w:val="30"/>
          <w:szCs w:val="30"/>
        </w:rPr>
        <w:t>，</w:t>
      </w:r>
      <w:r>
        <w:rPr>
          <w:rFonts w:ascii="仿宋_GB2312" w:eastAsia="仿宋_GB2312" w:hAnsi="黑体" w:hint="eastAsia"/>
          <w:sz w:val="32"/>
          <w:szCs w:val="32"/>
        </w:rPr>
        <w:t>主要是教育支出增加437.29万元、社会保障和就业支出增加10.69万元、卫生健康支出增加5.68万元、住房保障支出增加8.44万元。</w:t>
      </w:r>
    </w:p>
    <w:p w14:paraId="31E55D87" w14:textId="77777777" w:rsidR="00656715"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5AB00185" w14:textId="77777777" w:rsidR="00656715"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教育支出1194.76万元</w:t>
      </w:r>
      <w:r>
        <w:rPr>
          <w:rFonts w:ascii="宋体" w:hAnsi="宋体" w:cs="宋体" w:hint="eastAsia"/>
          <w:kern w:val="0"/>
          <w:sz w:val="30"/>
          <w:szCs w:val="30"/>
        </w:rPr>
        <w:t>，</w:t>
      </w:r>
      <w:r>
        <w:rPr>
          <w:rFonts w:ascii="仿宋_GB2312" w:eastAsia="仿宋_GB2312" w:hAnsi="黑体" w:hint="eastAsia"/>
          <w:sz w:val="32"/>
          <w:szCs w:val="32"/>
        </w:rPr>
        <w:t>占90.03%；社会保障和就业支出57.15万元</w:t>
      </w:r>
      <w:r>
        <w:rPr>
          <w:rFonts w:ascii="宋体" w:hAnsi="宋体" w:cs="宋体" w:hint="eastAsia"/>
          <w:kern w:val="0"/>
          <w:sz w:val="30"/>
          <w:szCs w:val="30"/>
        </w:rPr>
        <w:t>，</w:t>
      </w:r>
      <w:r>
        <w:rPr>
          <w:rFonts w:ascii="仿宋_GB2312" w:eastAsia="仿宋_GB2312" w:hAnsi="黑体" w:hint="eastAsia"/>
          <w:sz w:val="32"/>
          <w:szCs w:val="32"/>
        </w:rPr>
        <w:t>占4.31%；卫生健康支出30.36万元</w:t>
      </w:r>
      <w:r>
        <w:rPr>
          <w:rFonts w:ascii="宋体" w:hAnsi="宋体" w:cs="宋体" w:hint="eastAsia"/>
          <w:kern w:val="0"/>
          <w:sz w:val="30"/>
          <w:szCs w:val="30"/>
        </w:rPr>
        <w:t>，</w:t>
      </w:r>
      <w:r>
        <w:rPr>
          <w:rFonts w:ascii="仿宋_GB2312" w:eastAsia="仿宋_GB2312" w:hAnsi="黑体" w:hint="eastAsia"/>
          <w:sz w:val="32"/>
          <w:szCs w:val="32"/>
        </w:rPr>
        <w:t>占2.29%；</w:t>
      </w:r>
      <w:r>
        <w:rPr>
          <w:rFonts w:ascii="仿宋_GB2312" w:eastAsia="仿宋_GB2312" w:hAnsi="黑体" w:hint="eastAsia"/>
          <w:sz w:val="32"/>
          <w:szCs w:val="32"/>
        </w:rPr>
        <w:lastRenderedPageBreak/>
        <w:t>住房保障支出44.72万元</w:t>
      </w:r>
      <w:r>
        <w:rPr>
          <w:rFonts w:ascii="宋体" w:hAnsi="宋体" w:cs="宋体" w:hint="eastAsia"/>
          <w:kern w:val="0"/>
          <w:sz w:val="30"/>
          <w:szCs w:val="30"/>
        </w:rPr>
        <w:t>，</w:t>
      </w:r>
      <w:r>
        <w:rPr>
          <w:rFonts w:ascii="仿宋_GB2312" w:eastAsia="仿宋_GB2312" w:hAnsi="黑体" w:hint="eastAsia"/>
          <w:sz w:val="32"/>
          <w:szCs w:val="32"/>
        </w:rPr>
        <w:t>占3.37%。</w:t>
      </w:r>
    </w:p>
    <w:p w14:paraId="091B6E76" w14:textId="77777777" w:rsidR="00656715"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217B4FCD" w14:textId="77777777" w:rsidR="00656715"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教育支出（类）普通教育（款）学前教育（项）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1194.76</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比上年预算数增加</w:t>
      </w:r>
      <w:r>
        <w:rPr>
          <w:rFonts w:ascii="仿宋_GB2312" w:eastAsia="仿宋_GB2312" w:hAnsi="黑体" w:hint="eastAsia"/>
          <w:sz w:val="32"/>
          <w:szCs w:val="32"/>
        </w:rPr>
        <w:t>437.29</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主要是幼儿保教费收入由财政专户管理资金转为一般公共预算资金及在编人员工资补贴中增加安排的学前教育资金。</w:t>
      </w:r>
    </w:p>
    <w:p w14:paraId="3E8B5935" w14:textId="77777777" w:rsidR="00656715"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w:t>
      </w:r>
      <w:r>
        <w:rPr>
          <w:rFonts w:ascii="仿宋_GB2312" w:eastAsia="仿宋_GB2312" w:hAnsi="黑体" w:cs="仿宋_GB2312" w:hint="eastAsia"/>
          <w:sz w:val="32"/>
          <w:szCs w:val="32"/>
        </w:rPr>
        <w:t>社会保障和就业支出（类）行政事业单位离退休（款）机关事业单位基本养老保险缴费支出（项）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57.15</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比上年增加</w:t>
      </w:r>
      <w:r>
        <w:rPr>
          <w:rFonts w:ascii="仿宋_GB2312" w:eastAsia="仿宋_GB2312" w:hAnsi="黑体" w:hint="eastAsia"/>
          <w:sz w:val="32"/>
          <w:szCs w:val="32"/>
        </w:rPr>
        <w:t>10.69</w:t>
      </w:r>
      <w:r>
        <w:rPr>
          <w:rFonts w:ascii="仿宋_GB2312" w:eastAsia="仿宋_GB2312" w:hAnsi="黑体" w:cs="仿宋_GB2312" w:hint="eastAsia"/>
          <w:sz w:val="32"/>
          <w:szCs w:val="32"/>
        </w:rPr>
        <w:t>万元。</w:t>
      </w:r>
      <w:r>
        <w:rPr>
          <w:rFonts w:ascii="仿宋_GB2312" w:eastAsia="仿宋_GB2312" w:hAnsi="黑体" w:cs="仿宋_GB2312"/>
          <w:sz w:val="32"/>
          <w:szCs w:val="32"/>
        </w:rPr>
        <w:t>主要是行政事业单位人员缴纳基本养老保险缴费支出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14:paraId="2ACC76D3" w14:textId="77777777" w:rsidR="00656715"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w:t>
      </w:r>
      <w:r>
        <w:rPr>
          <w:rFonts w:ascii="仿宋_GB2312" w:eastAsia="仿宋_GB2312" w:hAnsi="黑体" w:cs="仿宋_GB2312"/>
          <w:sz w:val="32"/>
          <w:szCs w:val="32"/>
        </w:rPr>
        <w:t>.</w:t>
      </w:r>
      <w:r>
        <w:rPr>
          <w:rFonts w:ascii="仿宋_GB2312" w:eastAsia="仿宋_GB2312" w:hAnsi="黑体" w:cs="仿宋_GB2312" w:hint="eastAsia"/>
          <w:sz w:val="32"/>
          <w:szCs w:val="32"/>
        </w:rPr>
        <w:t>医疗卫生与计划生育支出（类）行政事业单位医疗（款）事业单位医疗（项）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30.36</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比上年增加</w:t>
      </w:r>
      <w:r>
        <w:rPr>
          <w:rFonts w:ascii="仿宋_GB2312" w:eastAsia="仿宋_GB2312" w:hAnsi="黑体" w:hint="eastAsia"/>
          <w:sz w:val="32"/>
          <w:szCs w:val="32"/>
        </w:rPr>
        <w:t>5.68</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主要是事业单位基本医疗</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p>
    <w:p w14:paraId="2BE4E4FB" w14:textId="77777777" w:rsidR="00656715"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44.72</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比上年预算数增加</w:t>
      </w:r>
      <w:r>
        <w:rPr>
          <w:rFonts w:ascii="仿宋_GB2312" w:eastAsia="仿宋_GB2312" w:hAnsi="黑体" w:hint="eastAsia"/>
          <w:sz w:val="32"/>
          <w:szCs w:val="32"/>
        </w:rPr>
        <w:t>8.44</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主要是机关事业单位住房公积金</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p>
    <w:p w14:paraId="68528934" w14:textId="77777777" w:rsidR="00656715" w:rsidRDefault="00000000">
      <w:pPr>
        <w:ind w:firstLine="640"/>
        <w:rPr>
          <w:rFonts w:ascii="黑体" w:eastAsia="黑体" w:hAnsi="黑体" w:hint="eastAsia"/>
          <w:sz w:val="32"/>
          <w:szCs w:val="32"/>
        </w:rPr>
      </w:pPr>
      <w:r>
        <w:rPr>
          <w:rFonts w:ascii="黑体" w:eastAsia="黑体" w:hAnsi="黑体" w:hint="eastAsia"/>
          <w:sz w:val="32"/>
          <w:szCs w:val="32"/>
        </w:rPr>
        <w:t>三、关于海南大学附属幼儿园2022年一般公共预算基本支出情况说明</w:t>
      </w:r>
    </w:p>
    <w:p w14:paraId="39877E58" w14:textId="77777777" w:rsidR="00656715"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hint="eastAsia"/>
          <w:sz w:val="32"/>
          <w:szCs w:val="32"/>
        </w:rPr>
        <w:t>1149.49</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w:t>
      </w:r>
    </w:p>
    <w:p w14:paraId="3E4B1714" w14:textId="77777777" w:rsidR="00656715" w:rsidRDefault="00000000">
      <w:pPr>
        <w:widowControl/>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人员经费1035.73万元</w:t>
      </w:r>
      <w:r>
        <w:rPr>
          <w:rFonts w:ascii="宋体" w:hAnsi="宋体" w:cs="宋体" w:hint="eastAsia"/>
          <w:kern w:val="0"/>
          <w:sz w:val="30"/>
          <w:szCs w:val="30"/>
        </w:rPr>
        <w:t>，</w:t>
      </w:r>
      <w:r>
        <w:rPr>
          <w:rFonts w:ascii="仿宋_GB2312" w:eastAsia="仿宋_GB2312" w:hAnsi="黑体" w:hint="eastAsia"/>
          <w:sz w:val="32"/>
          <w:szCs w:val="32"/>
        </w:rPr>
        <w:t>主要包括：基本工资、津贴补贴、绩效工资、机关事业单位基本养老保险缴费、城镇职工基本医疗保险缴费、其他社会保障缴费、住房公积金、医疗</w:t>
      </w:r>
      <w:r>
        <w:rPr>
          <w:rFonts w:ascii="仿宋_GB2312" w:eastAsia="仿宋_GB2312" w:hAnsi="黑体" w:hint="eastAsia"/>
          <w:sz w:val="32"/>
          <w:szCs w:val="32"/>
        </w:rPr>
        <w:lastRenderedPageBreak/>
        <w:t>费、其他工资福利支出、邮电费、奖励金、其他对个人和家庭的补助。</w:t>
      </w:r>
    </w:p>
    <w:p w14:paraId="50E33300" w14:textId="77777777" w:rsidR="00656715" w:rsidRDefault="00000000">
      <w:pPr>
        <w:widowControl/>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公用经费113.76万元</w:t>
      </w:r>
      <w:r>
        <w:rPr>
          <w:rFonts w:ascii="宋体" w:hAnsi="宋体" w:cs="宋体" w:hint="eastAsia"/>
          <w:kern w:val="0"/>
          <w:sz w:val="30"/>
          <w:szCs w:val="30"/>
        </w:rPr>
        <w:t>，</w:t>
      </w:r>
      <w:r>
        <w:rPr>
          <w:rFonts w:ascii="仿宋_GB2312" w:eastAsia="仿宋_GB2312" w:hAnsi="黑体" w:hint="eastAsia"/>
          <w:sz w:val="32"/>
          <w:szCs w:val="32"/>
        </w:rPr>
        <w:t>主要包括：办公费、印刷费、咨询费、手续费、水费、电费、邮电费、物业管理费、差旅费、因公出国(境)费用、维修(护)费、租赁费、会议费、培训费、公务接待费、专用材料费、被装购置费、专用燃料费、委托业务费、福利费、公务用车运行维护费、其他商品和服务支出、办公设备购置。</w:t>
      </w:r>
    </w:p>
    <w:p w14:paraId="286F48EE" w14:textId="77777777" w:rsidR="0065671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海南大学附属幼儿园单位2022年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14:paraId="5D73CDDF" w14:textId="77777777" w:rsidR="00656715" w:rsidRDefault="00000000">
      <w:pPr>
        <w:ind w:firstLine="640"/>
        <w:jc w:val="left"/>
        <w:rPr>
          <w:rFonts w:ascii="楷体" w:eastAsia="楷体" w:hAnsi="楷体" w:hint="eastAsia"/>
          <w:sz w:val="32"/>
          <w:szCs w:val="32"/>
        </w:rPr>
      </w:pPr>
      <w:r>
        <w:rPr>
          <w:rFonts w:ascii="楷体" w:eastAsia="楷体" w:hAnsi="楷体" w:hint="eastAsia"/>
          <w:sz w:val="32"/>
          <w:szCs w:val="32"/>
        </w:rPr>
        <w:t>（一）海南大学附属幼儿园单位2022年“三公”经费预算数为0万元。其中：</w:t>
      </w:r>
    </w:p>
    <w:p w14:paraId="00009C27" w14:textId="77777777" w:rsidR="00656715"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因公出国（境）经费0万元，与上年预算持平，本年度单位无出国安排，拟安排出国（境）团（组）0次，出国（境）0人；公务用车购置及运行费0万元（其中，公务用车购置费0万元，公务用车运行费0万元），与上年预算持平。公务车保有量0辆，计划购置0辆。公务接待费0万元，与上年预算持平，计划接待0批0人。</w:t>
      </w:r>
    </w:p>
    <w:p w14:paraId="27202BAE" w14:textId="77777777" w:rsidR="00656715" w:rsidRDefault="00000000">
      <w:pPr>
        <w:ind w:firstLine="640"/>
        <w:jc w:val="left"/>
        <w:rPr>
          <w:rFonts w:ascii="楷体" w:eastAsia="楷体" w:hAnsi="楷体" w:hint="eastAsia"/>
          <w:sz w:val="32"/>
          <w:szCs w:val="32"/>
        </w:rPr>
      </w:pPr>
      <w:r>
        <w:rPr>
          <w:rFonts w:ascii="楷体" w:eastAsia="楷体" w:hAnsi="楷体" w:hint="eastAsia"/>
          <w:sz w:val="32"/>
          <w:szCs w:val="32"/>
        </w:rPr>
        <w:t>（二）海南大学附属幼儿园单位2022年政府性基金预算“三公”经费预算数为0万元。其中：</w:t>
      </w:r>
    </w:p>
    <w:p w14:paraId="07D666EC" w14:textId="77777777" w:rsidR="00656715" w:rsidRDefault="00000000">
      <w:pPr>
        <w:ind w:firstLineChars="200" w:firstLine="640"/>
        <w:rPr>
          <w:rFonts w:ascii="Times New Roman" w:eastAsia="仿宋_GB2312" w:hAnsi="Times New Roman" w:cs="Times New Roman"/>
          <w:sz w:val="32"/>
          <w:shd w:val="clear" w:color="auto" w:fill="FFFFFF"/>
        </w:rPr>
      </w:pP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hint="eastAsia"/>
          <w:sz w:val="32"/>
          <w:szCs w:val="32"/>
        </w:rPr>
        <w:t>本年度单位无出国安排，</w:t>
      </w:r>
      <w:r>
        <w:rPr>
          <w:rFonts w:ascii="Times New Roman" w:eastAsia="仿宋_GB2312" w:hAnsi="Times New Roman" w:cs="Times New Roman"/>
          <w:color w:val="000000" w:themeColor="text1"/>
          <w:sz w:val="32"/>
          <w:shd w:val="clear" w:color="auto" w:fill="FFFFFF"/>
        </w:rPr>
        <w:t>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lastRenderedPageBreak/>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Times New Roman" w:eastAsia="仿宋_GB2312" w:hAnsi="Times New Roman" w:cs="Times New Roman" w:hint="eastAsia"/>
          <w:color w:val="000000" w:themeColor="text1"/>
          <w:sz w:val="32"/>
          <w:shd w:val="clear" w:color="auto" w:fill="FFFFFF"/>
        </w:rPr>
        <w:t>。</w:t>
      </w:r>
    </w:p>
    <w:p w14:paraId="16463C51" w14:textId="77777777" w:rsidR="0065671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五、关于海南大学附属幼儿园2022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14:paraId="33A22223" w14:textId="77777777" w:rsidR="00656715"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（一）</w:t>
      </w:r>
      <w:r>
        <w:rPr>
          <w:rFonts w:ascii="楷体" w:eastAsia="楷体" w:hAnsi="楷体" w:hint="eastAsia"/>
          <w:sz w:val="32"/>
          <w:szCs w:val="32"/>
        </w:rPr>
        <w:t>政府性基金预算当年规模变化情况</w:t>
      </w:r>
    </w:p>
    <w:p w14:paraId="7E0A9BFC" w14:textId="77777777" w:rsidR="00656715" w:rsidRDefault="00000000">
      <w:pPr>
        <w:ind w:firstLineChars="200" w:firstLine="640"/>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2022</w:t>
      </w:r>
      <w:r>
        <w:rPr>
          <w:rFonts w:ascii="Times New Roman" w:eastAsia="仿宋_GB2312" w:hAnsi="Times New Roman" w:cs="Times New Roman" w:hint="eastAsia"/>
          <w:color w:val="000000" w:themeColor="text1"/>
          <w:sz w:val="32"/>
          <w:shd w:val="clear" w:color="auto" w:fill="FFFFFF"/>
        </w:rPr>
        <w:t>年无政府性基金预算当年拨款。</w:t>
      </w:r>
    </w:p>
    <w:p w14:paraId="52AF1BFA" w14:textId="77777777" w:rsidR="00656715"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（二）</w:t>
      </w:r>
      <w:r>
        <w:rPr>
          <w:rFonts w:ascii="楷体" w:eastAsia="楷体" w:hAnsi="楷体" w:hint="eastAsia"/>
          <w:sz w:val="32"/>
          <w:szCs w:val="32"/>
        </w:rPr>
        <w:t>政府性基金预算当年拨款结构情况</w:t>
      </w:r>
    </w:p>
    <w:p w14:paraId="03FC5B08" w14:textId="77777777" w:rsidR="00656715" w:rsidRDefault="00000000">
      <w:pPr>
        <w:ind w:firstLineChars="200" w:firstLine="640"/>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2022</w:t>
      </w:r>
      <w:r>
        <w:rPr>
          <w:rFonts w:ascii="Times New Roman" w:eastAsia="仿宋_GB2312" w:hAnsi="Times New Roman" w:cs="Times New Roman" w:hint="eastAsia"/>
          <w:color w:val="000000" w:themeColor="text1"/>
          <w:sz w:val="32"/>
          <w:shd w:val="clear" w:color="auto" w:fill="FFFFFF"/>
        </w:rPr>
        <w:t>年无政府性基金预算当年拨款。</w:t>
      </w:r>
    </w:p>
    <w:p w14:paraId="3CC32778" w14:textId="77777777" w:rsidR="00656715"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（三）</w:t>
      </w:r>
      <w:r>
        <w:rPr>
          <w:rFonts w:ascii="楷体" w:eastAsia="楷体" w:hAnsi="楷体" w:hint="eastAsia"/>
          <w:sz w:val="32"/>
          <w:szCs w:val="32"/>
        </w:rPr>
        <w:t>政府性基金预算当年拨款具体使用情况</w:t>
      </w:r>
    </w:p>
    <w:p w14:paraId="0BF5072E" w14:textId="77777777" w:rsidR="00656715" w:rsidRDefault="00000000">
      <w:pPr>
        <w:ind w:firstLineChars="200" w:firstLine="640"/>
        <w:rPr>
          <w:rFonts w:ascii="仿宋_GB2312" w:eastAsia="仿宋_GB2312" w:hAnsi="黑体" w:hint="eastAsia"/>
          <w:sz w:val="32"/>
          <w:szCs w:val="32"/>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2022</w:t>
      </w:r>
      <w:r>
        <w:rPr>
          <w:rFonts w:ascii="Times New Roman" w:eastAsia="仿宋_GB2312" w:hAnsi="Times New Roman" w:cs="Times New Roman" w:hint="eastAsia"/>
          <w:color w:val="000000" w:themeColor="text1"/>
          <w:sz w:val="32"/>
          <w:shd w:val="clear" w:color="auto" w:fill="FFFFFF"/>
        </w:rPr>
        <w:t>年无政府性基金预算当年拨款。</w:t>
      </w:r>
    </w:p>
    <w:p w14:paraId="1A32796C" w14:textId="77777777" w:rsidR="00656715" w:rsidRDefault="00656715">
      <w:pPr>
        <w:widowControl/>
        <w:shd w:val="clear" w:color="auto" w:fill="FFFFFF"/>
        <w:spacing w:line="600" w:lineRule="exact"/>
        <w:jc w:val="left"/>
        <w:rPr>
          <w:rFonts w:ascii="仿宋_GB2312" w:eastAsia="仿宋_GB2312" w:hAnsi="黑体" w:hint="eastAsia"/>
          <w:sz w:val="32"/>
          <w:szCs w:val="32"/>
        </w:rPr>
      </w:pPr>
    </w:p>
    <w:p w14:paraId="7DEA4C3A" w14:textId="77777777" w:rsidR="0065671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六、关于海南大学附属幼儿园2022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14:paraId="220D0879" w14:textId="77777777" w:rsidR="00656715"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w:t>
      </w:r>
      <w:r>
        <w:rPr>
          <w:rFonts w:ascii="宋体" w:hAnsi="宋体" w:cs="宋体" w:hint="eastAsia"/>
          <w:kern w:val="0"/>
          <w:sz w:val="30"/>
          <w:szCs w:val="30"/>
        </w:rPr>
        <w:t>，</w:t>
      </w:r>
      <w:r>
        <w:rPr>
          <w:rFonts w:ascii="仿宋_GB2312" w:eastAsia="仿宋_GB2312" w:hAnsi="黑体" w:cs="仿宋_GB2312" w:hint="eastAsia"/>
          <w:sz w:val="32"/>
          <w:szCs w:val="32"/>
        </w:rPr>
        <w:t>海南大学附属幼儿园所有收入和支出均纳入部门预算管理。收入包括：一般公共预算拨款收入，财政专户管理资金收入，事业单位经营收入；支出包括：一教育支出、社会保障和就业支出、卫生健康支出、住房保障</w:t>
      </w:r>
      <w:r>
        <w:rPr>
          <w:rFonts w:ascii="仿宋_GB2312" w:eastAsia="仿宋_GB2312" w:hAnsi="黑体" w:cs="仿宋_GB2312" w:hint="eastAsia"/>
          <w:sz w:val="32"/>
          <w:szCs w:val="32"/>
        </w:rPr>
        <w:lastRenderedPageBreak/>
        <w:t>支出。海南大学附属幼儿园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收支总预算1437.00万元。</w:t>
      </w:r>
    </w:p>
    <w:p w14:paraId="5AE8289A" w14:textId="77777777" w:rsidR="0065671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七、关于海南大学附属幼儿园2022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14:paraId="25B0D7AB" w14:textId="77777777" w:rsidR="00656715"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收入预算</w:t>
      </w:r>
      <w:r>
        <w:rPr>
          <w:rFonts w:ascii="仿宋_GB2312" w:eastAsia="仿宋_GB2312" w:hAnsi="黑体" w:cs="仿宋_GB2312" w:hint="eastAsia"/>
          <w:sz w:val="32"/>
          <w:szCs w:val="32"/>
        </w:rPr>
        <w:t>1437.00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其中：上年结转30.00万元</w:t>
      </w:r>
      <w:r>
        <w:rPr>
          <w:rFonts w:ascii="宋体" w:hAnsi="宋体" w:cs="宋体" w:hint="eastAsia"/>
          <w:kern w:val="0"/>
          <w:sz w:val="30"/>
          <w:szCs w:val="30"/>
        </w:rPr>
        <w:t>，</w:t>
      </w:r>
      <w:r>
        <w:rPr>
          <w:rFonts w:ascii="仿宋_GB2312" w:eastAsia="仿宋_GB2312" w:hAnsi="黑体" w:hint="eastAsia"/>
          <w:sz w:val="32"/>
          <w:szCs w:val="32"/>
        </w:rPr>
        <w:t>占2.09</w:t>
      </w:r>
      <w:r>
        <w:rPr>
          <w:rFonts w:ascii="仿宋_GB2312" w:eastAsia="仿宋_GB2312" w:hAnsi="黑体"/>
          <w:sz w:val="32"/>
          <w:szCs w:val="32"/>
        </w:rPr>
        <w:t>%</w:t>
      </w:r>
      <w:r>
        <w:rPr>
          <w:rFonts w:ascii="宋体" w:hAnsi="宋体" w:cs="宋体" w:hint="eastAsia"/>
          <w:kern w:val="0"/>
          <w:sz w:val="30"/>
          <w:szCs w:val="30"/>
        </w:rPr>
        <w:t>；</w:t>
      </w:r>
      <w:r>
        <w:rPr>
          <w:rFonts w:ascii="仿宋_GB2312" w:eastAsia="仿宋_GB2312" w:hAnsi="黑体" w:hint="eastAsia"/>
          <w:sz w:val="32"/>
          <w:szCs w:val="32"/>
        </w:rPr>
        <w:t>一般公共预算拨款收入1327.00万元</w:t>
      </w:r>
      <w:r>
        <w:rPr>
          <w:rFonts w:ascii="宋体" w:hAnsi="宋体" w:cs="宋体" w:hint="eastAsia"/>
          <w:kern w:val="0"/>
          <w:sz w:val="30"/>
          <w:szCs w:val="30"/>
        </w:rPr>
        <w:t>，</w:t>
      </w:r>
      <w:r>
        <w:rPr>
          <w:rFonts w:ascii="仿宋_GB2312" w:eastAsia="仿宋_GB2312" w:hAnsi="黑体" w:hint="eastAsia"/>
          <w:sz w:val="32"/>
          <w:szCs w:val="32"/>
        </w:rPr>
        <w:t>占92.34</w:t>
      </w:r>
      <w:r>
        <w:rPr>
          <w:rFonts w:ascii="仿宋_GB2312" w:eastAsia="仿宋_GB2312" w:hAnsi="黑体"/>
          <w:sz w:val="32"/>
          <w:szCs w:val="32"/>
        </w:rPr>
        <w:t>%</w:t>
      </w:r>
      <w:r>
        <w:rPr>
          <w:rFonts w:ascii="宋体" w:hAnsi="宋体" w:cs="宋体" w:hint="eastAsia"/>
          <w:kern w:val="0"/>
          <w:sz w:val="30"/>
          <w:szCs w:val="30"/>
        </w:rPr>
        <w:t>；</w:t>
      </w:r>
      <w:r>
        <w:rPr>
          <w:rFonts w:ascii="仿宋_GB2312" w:eastAsia="仿宋_GB2312" w:hAnsi="黑体" w:hint="eastAsia"/>
          <w:sz w:val="32"/>
          <w:szCs w:val="32"/>
        </w:rPr>
        <w:t>财政专户管理资金收入0万元（为教育收费）</w:t>
      </w:r>
      <w:r>
        <w:rPr>
          <w:rFonts w:ascii="宋体" w:hAnsi="宋体" w:cs="宋体" w:hint="eastAsia"/>
          <w:kern w:val="0"/>
          <w:sz w:val="30"/>
          <w:szCs w:val="30"/>
        </w:rPr>
        <w:t>，</w:t>
      </w:r>
      <w:r>
        <w:rPr>
          <w:rFonts w:ascii="仿宋_GB2312" w:eastAsia="仿宋_GB2312" w:hAnsi="黑体" w:hint="eastAsia"/>
          <w:sz w:val="32"/>
          <w:szCs w:val="32"/>
        </w:rPr>
        <w:t>占0</w:t>
      </w:r>
      <w:r>
        <w:rPr>
          <w:rFonts w:ascii="仿宋_GB2312" w:eastAsia="仿宋_GB2312" w:hAnsi="黑体"/>
          <w:sz w:val="32"/>
          <w:szCs w:val="32"/>
        </w:rPr>
        <w:t>%</w:t>
      </w:r>
      <w:r>
        <w:rPr>
          <w:rFonts w:ascii="宋体" w:hAnsi="宋体" w:cs="宋体" w:hint="eastAsia"/>
          <w:kern w:val="0"/>
          <w:sz w:val="30"/>
          <w:szCs w:val="30"/>
        </w:rPr>
        <w:t>；</w:t>
      </w:r>
      <w:r>
        <w:rPr>
          <w:rFonts w:ascii="仿宋_GB2312" w:eastAsia="仿宋_GB2312" w:hAnsi="黑体" w:hint="eastAsia"/>
          <w:sz w:val="32"/>
          <w:szCs w:val="32"/>
        </w:rPr>
        <w:t>事业单位经营收入80.00万元</w:t>
      </w:r>
      <w:r>
        <w:rPr>
          <w:rFonts w:ascii="宋体" w:hAnsi="宋体" w:cs="宋体" w:hint="eastAsia"/>
          <w:kern w:val="0"/>
          <w:sz w:val="30"/>
          <w:szCs w:val="30"/>
        </w:rPr>
        <w:t>，</w:t>
      </w:r>
      <w:r>
        <w:rPr>
          <w:rFonts w:ascii="仿宋_GB2312" w:eastAsia="仿宋_GB2312" w:hAnsi="黑体" w:hint="eastAsia"/>
          <w:sz w:val="32"/>
          <w:szCs w:val="32"/>
        </w:rPr>
        <w:t>占5.57%。</w:t>
      </w:r>
      <w:r>
        <w:rPr>
          <w:rFonts w:ascii="仿宋_GB2312" w:eastAsia="仿宋_GB2312" w:hAnsi="黑体" w:cs="仿宋_GB2312" w:hint="eastAsia"/>
          <w:sz w:val="32"/>
          <w:szCs w:val="32"/>
        </w:rPr>
        <w:t>比上年预算数增加1</w:t>
      </w:r>
      <w:r>
        <w:rPr>
          <w:rFonts w:ascii="仿宋_GB2312" w:eastAsia="仿宋_GB2312" w:hAnsi="黑体" w:hint="eastAsia"/>
          <w:sz w:val="32"/>
          <w:szCs w:val="32"/>
        </w:rPr>
        <w:t>37.83</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主要是</w:t>
      </w:r>
      <w:r>
        <w:rPr>
          <w:rFonts w:ascii="仿宋_GB2312" w:eastAsia="仿宋_GB2312" w:hAnsi="黑体" w:hint="eastAsia"/>
          <w:sz w:val="32"/>
          <w:szCs w:val="32"/>
        </w:rPr>
        <w:t>上年结转减少145.47万元，一般公共预算拨款收入增加 632.31万元</w:t>
      </w:r>
      <w:r>
        <w:rPr>
          <w:rFonts w:ascii="宋体" w:hAnsi="宋体" w:cs="宋体" w:hint="eastAsia"/>
          <w:kern w:val="0"/>
          <w:sz w:val="30"/>
          <w:szCs w:val="30"/>
        </w:rPr>
        <w:t>，</w:t>
      </w:r>
      <w:r>
        <w:rPr>
          <w:rFonts w:ascii="仿宋_GB2312" w:eastAsia="仿宋_GB2312" w:hAnsi="黑体" w:hint="eastAsia"/>
          <w:sz w:val="32"/>
          <w:szCs w:val="32"/>
        </w:rPr>
        <w:t>财政专户管理资金收入减少389.01万元，事业单位经营收入增加40.00万元。</w:t>
      </w:r>
    </w:p>
    <w:p w14:paraId="36C6D4AB" w14:textId="77777777" w:rsidR="0065671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八、关于海南大学附属幼儿园2022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14:paraId="6469EBD3" w14:textId="77777777" w:rsidR="00656715"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sz w:val="32"/>
          <w:szCs w:val="32"/>
        </w:rPr>
        <w:t>202</w:t>
      </w:r>
      <w:r>
        <w:rPr>
          <w:rFonts w:ascii="仿宋_GB2312" w:eastAsia="仿宋_GB2312" w:hAnsi="黑体" w:hint="eastAsia"/>
          <w:sz w:val="32"/>
          <w:szCs w:val="32"/>
        </w:rPr>
        <w:t>2</w:t>
      </w:r>
      <w:r>
        <w:rPr>
          <w:rFonts w:ascii="仿宋_GB2312" w:eastAsia="仿宋_GB2312" w:hAnsi="黑体"/>
          <w:sz w:val="32"/>
          <w:szCs w:val="32"/>
        </w:rPr>
        <w:t>年</w:t>
      </w:r>
      <w:r>
        <w:rPr>
          <w:rFonts w:ascii="仿宋_GB2312" w:eastAsia="仿宋_GB2312" w:hAnsi="黑体" w:hint="eastAsia"/>
          <w:sz w:val="32"/>
          <w:szCs w:val="32"/>
        </w:rPr>
        <w:t>支出预算1437万元</w:t>
      </w:r>
      <w:r>
        <w:rPr>
          <w:rFonts w:ascii="宋体" w:hAnsi="宋体" w:cs="宋体" w:hint="eastAsia"/>
          <w:kern w:val="0"/>
          <w:sz w:val="30"/>
          <w:szCs w:val="30"/>
        </w:rPr>
        <w:t>，</w:t>
      </w:r>
      <w:r>
        <w:rPr>
          <w:rFonts w:ascii="仿宋_GB2312" w:eastAsia="仿宋_GB2312" w:hAnsi="黑体" w:hint="eastAsia"/>
          <w:sz w:val="32"/>
          <w:szCs w:val="32"/>
        </w:rPr>
        <w:t>其中：基本支出</w:t>
      </w:r>
      <w:r>
        <w:rPr>
          <w:rFonts w:ascii="仿宋_GB2312" w:eastAsia="仿宋_GB2312" w:hAnsi="黑体" w:cs="仿宋_GB2312" w:hint="eastAsia"/>
          <w:sz w:val="32"/>
          <w:szCs w:val="32"/>
        </w:rPr>
        <w:t>1259.49</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占87.65</w:t>
      </w:r>
      <w:r>
        <w:rPr>
          <w:rFonts w:ascii="仿宋_GB2312" w:eastAsia="仿宋_GB2312" w:hAnsi="黑体"/>
          <w:sz w:val="32"/>
          <w:szCs w:val="32"/>
        </w:rPr>
        <w:t>%</w:t>
      </w:r>
      <w:r>
        <w:rPr>
          <w:rFonts w:ascii="仿宋_GB2312" w:eastAsia="仿宋_GB2312" w:hAnsi="黑体" w:hint="eastAsia"/>
          <w:sz w:val="32"/>
          <w:szCs w:val="32"/>
        </w:rPr>
        <w:t>；项目支出177.51万元</w:t>
      </w:r>
      <w:r>
        <w:rPr>
          <w:rFonts w:ascii="宋体" w:hAnsi="宋体" w:cs="宋体" w:hint="eastAsia"/>
          <w:kern w:val="0"/>
          <w:sz w:val="30"/>
          <w:szCs w:val="30"/>
        </w:rPr>
        <w:t>，</w:t>
      </w:r>
      <w:r>
        <w:rPr>
          <w:rFonts w:ascii="仿宋_GB2312" w:eastAsia="仿宋_GB2312" w:hAnsi="黑体" w:hint="eastAsia"/>
          <w:sz w:val="32"/>
          <w:szCs w:val="32"/>
        </w:rPr>
        <w:t>占12.35</w:t>
      </w:r>
      <w:r>
        <w:rPr>
          <w:rFonts w:ascii="仿宋_GB2312" w:eastAsia="仿宋_GB2312" w:hAnsi="黑体"/>
          <w:sz w:val="32"/>
          <w:szCs w:val="32"/>
        </w:rPr>
        <w:t>%</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增加137.83</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主要是基本支出增加208.53万元和项目支出减少70.70万元。</w:t>
      </w:r>
    </w:p>
    <w:p w14:paraId="2F797C29" w14:textId="77777777" w:rsidR="0065671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14:paraId="6A2EDA48" w14:textId="1D95B5EB" w:rsidR="00656715"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14:paraId="7D311E9F"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海南大学附属幼儿园为公益二类事业单位，2022年无机关运行经费预算。</w:t>
      </w:r>
    </w:p>
    <w:p w14:paraId="5235D083" w14:textId="77777777" w:rsidR="00656715" w:rsidRDefault="00656715">
      <w:pPr>
        <w:ind w:firstLineChars="200" w:firstLine="643"/>
        <w:rPr>
          <w:rFonts w:ascii="楷体" w:eastAsia="楷体" w:hAnsi="楷体" w:hint="eastAsia"/>
          <w:b/>
          <w:bCs/>
          <w:sz w:val="32"/>
          <w:szCs w:val="32"/>
        </w:rPr>
      </w:pPr>
    </w:p>
    <w:p w14:paraId="55068338" w14:textId="77777777" w:rsidR="00656715"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（二）政府采购情况</w:t>
      </w:r>
    </w:p>
    <w:p w14:paraId="5D10E367" w14:textId="77777777" w:rsidR="00656715"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2022年海南大学附属幼儿园政府采购预算总额0</w:t>
      </w:r>
      <w:r>
        <w:rPr>
          <w:rFonts w:ascii="仿宋_GB2312" w:eastAsia="仿宋_GB2312" w:hAnsi="黑体" w:hint="eastAsia"/>
          <w:sz w:val="32"/>
          <w:szCs w:val="32"/>
        </w:rPr>
        <w:t>万元。</w:t>
      </w:r>
    </w:p>
    <w:p w14:paraId="49AEAA40" w14:textId="77777777" w:rsidR="00656715"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4017E0D7" w14:textId="77777777" w:rsidR="0065671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海南大学附属幼儿园共有车辆0辆</w:t>
      </w:r>
      <w:r>
        <w:rPr>
          <w:rFonts w:ascii="宋体" w:hAnsi="宋体" w:cs="宋体" w:hint="eastAsia"/>
          <w:kern w:val="0"/>
          <w:sz w:val="30"/>
          <w:szCs w:val="30"/>
        </w:rPr>
        <w:t>，</w:t>
      </w:r>
      <w:r>
        <w:rPr>
          <w:rFonts w:ascii="仿宋_GB2312" w:eastAsia="仿宋_GB2312" w:hAnsi="黑体" w:cs="仿宋_GB2312" w:hint="eastAsia"/>
          <w:sz w:val="32"/>
          <w:szCs w:val="32"/>
        </w:rPr>
        <w:t>其中，领导干部用车0辆，机要通信应急用车0辆、其他用车0辆。单位价值100万元以上设备0台（套）。</w:t>
      </w:r>
    </w:p>
    <w:p w14:paraId="476B5BF1" w14:textId="77777777" w:rsidR="00656715"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14:paraId="2A67EC6B" w14:textId="77777777" w:rsidR="00656715"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w:t>
      </w:r>
      <w:r>
        <w:rPr>
          <w:rFonts w:ascii="仿宋_GB2312" w:eastAsia="仿宋_GB2312" w:hAnsi="黑体" w:cs="仿宋_GB2312" w:hint="eastAsia"/>
          <w:sz w:val="32"/>
          <w:szCs w:val="32"/>
        </w:rPr>
        <w:t>海南大学附属幼儿园13个项目实行绩效目标管理</w:t>
      </w:r>
      <w:r>
        <w:rPr>
          <w:rFonts w:ascii="宋体" w:hAnsi="宋体" w:cs="宋体" w:hint="eastAsia"/>
          <w:kern w:val="0"/>
          <w:sz w:val="30"/>
          <w:szCs w:val="30"/>
        </w:rPr>
        <w:t>，</w:t>
      </w:r>
      <w:r>
        <w:rPr>
          <w:rFonts w:ascii="仿宋_GB2312" w:eastAsia="仿宋_GB2312" w:hAnsi="黑体" w:cs="仿宋_GB2312" w:hint="eastAsia"/>
          <w:sz w:val="32"/>
          <w:szCs w:val="32"/>
        </w:rPr>
        <w:t>涉及</w:t>
      </w:r>
      <w:r>
        <w:rPr>
          <w:rFonts w:ascii="仿宋_GB2312" w:eastAsia="仿宋_GB2312" w:hAnsi="黑体" w:hint="eastAsia"/>
          <w:sz w:val="32"/>
          <w:szCs w:val="32"/>
        </w:rPr>
        <w:t>一般公共预算拨款1327万元</w:t>
      </w:r>
      <w:r>
        <w:rPr>
          <w:rFonts w:ascii="宋体" w:hAnsi="宋体" w:cs="宋体" w:hint="eastAsia"/>
          <w:kern w:val="0"/>
          <w:sz w:val="30"/>
          <w:szCs w:val="30"/>
        </w:rPr>
        <w:t>，</w:t>
      </w:r>
      <w:r>
        <w:rPr>
          <w:rFonts w:ascii="仿宋_GB2312" w:eastAsia="仿宋_GB2312" w:hAnsi="黑体" w:hint="eastAsia"/>
          <w:sz w:val="32"/>
          <w:szCs w:val="32"/>
        </w:rPr>
        <w:t>财政专户管理资金0万元</w:t>
      </w:r>
      <w:r>
        <w:rPr>
          <w:rFonts w:ascii="宋体" w:hAnsi="宋体" w:cs="宋体" w:hint="eastAsia"/>
          <w:kern w:val="0"/>
          <w:sz w:val="30"/>
          <w:szCs w:val="30"/>
        </w:rPr>
        <w:t>，</w:t>
      </w:r>
      <w:r>
        <w:rPr>
          <w:rFonts w:ascii="仿宋_GB2312" w:eastAsia="仿宋_GB2312" w:hAnsi="黑体" w:hint="eastAsia"/>
          <w:sz w:val="32"/>
          <w:szCs w:val="32"/>
        </w:rPr>
        <w:t>单位资金110万元安排的预算资金。</w:t>
      </w:r>
    </w:p>
    <w:p w14:paraId="736140D9" w14:textId="77777777" w:rsidR="00656715"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14:paraId="50530F93" w14:textId="77777777" w:rsidR="00656715"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1.设施维护与改造项目，预算安排71.31万元，主要用于两园区维修改造与零星维修，绩效目标是消除两园安全隐患，改善办园、教学条件，给师生们创造一个舒适的学习环境。</w:t>
      </w:r>
    </w:p>
    <w:p w14:paraId="5B5ED907" w14:textId="77777777" w:rsidR="00656715"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2.公办幼儿园运行补助项目，预算安排71.20万元，主要用于弥补公用经费不足，园舍维修改造，设施设备购置、保障教职工“五险一金”、工资福利等，绩效目标是支持公办幼儿园运转。</w:t>
      </w:r>
    </w:p>
    <w:p w14:paraId="27EBCC30" w14:textId="77777777" w:rsidR="00656715"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3.创建示范幼儿园和对口帮扶项目，预算安排20万元，主要用于对口帮扶两所幼儿园，绩效目标是结合被帮扶园实际，通过环境创设、观摩、现场指导等改善被帮扶园办园条</w:t>
      </w:r>
      <w:r>
        <w:rPr>
          <w:rFonts w:ascii="仿宋_GB2312" w:eastAsia="仿宋_GB2312" w:hAnsi="黑体" w:hint="eastAsia"/>
          <w:sz w:val="32"/>
          <w:szCs w:val="32"/>
        </w:rPr>
        <w:lastRenderedPageBreak/>
        <w:t>件。</w:t>
      </w:r>
    </w:p>
    <w:p w14:paraId="599FF8D7" w14:textId="77777777" w:rsidR="00656715" w:rsidRDefault="00656715">
      <w:pPr>
        <w:pStyle w:val="a8"/>
        <w:ind w:left="1680" w:firstLineChars="0" w:firstLine="0"/>
        <w:rPr>
          <w:rFonts w:ascii="仿宋_GB2312" w:eastAsia="仿宋_GB2312" w:hAnsi="黑体" w:hint="eastAsia"/>
          <w:sz w:val="32"/>
          <w:szCs w:val="32"/>
        </w:rPr>
      </w:pPr>
    </w:p>
    <w:p w14:paraId="1AE4549E" w14:textId="77777777" w:rsidR="00656715" w:rsidRDefault="00656715">
      <w:pPr>
        <w:jc w:val="center"/>
        <w:rPr>
          <w:rFonts w:ascii="黑体" w:eastAsia="黑体" w:hAnsi="黑体" w:hint="eastAsia"/>
          <w:sz w:val="32"/>
          <w:szCs w:val="32"/>
        </w:rPr>
      </w:pPr>
    </w:p>
    <w:p w14:paraId="45A6D190" w14:textId="77777777" w:rsidR="00656715" w:rsidRDefault="00656715">
      <w:pPr>
        <w:jc w:val="left"/>
        <w:rPr>
          <w:rFonts w:ascii="仿宋_GB2312" w:eastAsia="仿宋_GB2312" w:hAnsi="宋体" w:cs="宋体" w:hint="eastAsia"/>
          <w:color w:val="000000"/>
          <w:kern w:val="0"/>
          <w:sz w:val="32"/>
          <w:szCs w:val="30"/>
        </w:rPr>
      </w:pPr>
    </w:p>
    <w:p w14:paraId="1186E7E8" w14:textId="77777777" w:rsidR="00656715" w:rsidRDefault="00000000">
      <w:pPr>
        <w:widowControl/>
        <w:jc w:val="left"/>
        <w:rPr>
          <w:rFonts w:ascii="黑体" w:eastAsia="黑体" w:hAnsi="黑体" w:hint="eastAsia"/>
          <w:b/>
          <w:sz w:val="32"/>
          <w:szCs w:val="32"/>
        </w:rPr>
      </w:pPr>
      <w:r>
        <w:rPr>
          <w:rFonts w:ascii="黑体" w:eastAsia="黑体" w:hAnsi="黑体"/>
          <w:b/>
          <w:sz w:val="32"/>
          <w:szCs w:val="32"/>
        </w:rPr>
        <w:br w:type="page"/>
      </w:r>
    </w:p>
    <w:p w14:paraId="56AAFA58" w14:textId="77777777" w:rsidR="00656715" w:rsidRDefault="00000000">
      <w:pPr>
        <w:jc w:val="center"/>
        <w:rPr>
          <w:rFonts w:ascii="黑体" w:eastAsia="黑体" w:hAnsi="黑体" w:hint="eastAsia"/>
          <w:b/>
          <w:sz w:val="32"/>
          <w:szCs w:val="32"/>
        </w:rPr>
      </w:pPr>
      <w:r>
        <w:rPr>
          <w:rFonts w:ascii="黑体" w:eastAsia="黑体" w:hAnsi="黑体" w:hint="eastAsia"/>
          <w:b/>
          <w:sz w:val="32"/>
          <w:szCs w:val="32"/>
        </w:rPr>
        <w:lastRenderedPageBreak/>
        <w:t>第四部分名词解释</w:t>
      </w:r>
    </w:p>
    <w:p w14:paraId="69CE09B1" w14:textId="77777777" w:rsidR="00656715" w:rsidRDefault="00656715">
      <w:pPr>
        <w:ind w:firstLineChars="200" w:firstLine="640"/>
        <w:jc w:val="left"/>
        <w:rPr>
          <w:rFonts w:ascii="仿宋_GB2312" w:eastAsia="仿宋_GB2312" w:cs="宋体"/>
          <w:bCs/>
          <w:color w:val="000000"/>
          <w:kern w:val="0"/>
          <w:sz w:val="32"/>
          <w:szCs w:val="32"/>
          <w:lang w:val="zh-CN"/>
        </w:rPr>
      </w:pPr>
    </w:p>
    <w:p w14:paraId="13D682CA"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106FC1EC"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二、事业收入：指事业单位开展专业业务活动及辅助活动取得的收入。</w:t>
      </w:r>
    </w:p>
    <w:p w14:paraId="2A5E6414"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三、经营收入：指事业单位在专业业务活动及其辅助活动之外开展非独立核算经营活动取得的收入。</w:t>
      </w:r>
    </w:p>
    <w:p w14:paraId="1DF035C9"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四、其他收入：指除上述“财政拨款收入”“事业收入”“经营收入”等以外的收入。</w:t>
      </w:r>
    </w:p>
    <w:p w14:paraId="4675583E"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五、年初结转和结余：指以前年度尚未完成、结转到本年按有关规定继续使用的资金。</w:t>
      </w:r>
    </w:p>
    <w:p w14:paraId="3A4DF5FB"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六、基本支出：指行政事业单位用于为保障其机构正常运转、完成日常工作任务而发生的人员支出和公用支出。</w:t>
      </w:r>
    </w:p>
    <w:p w14:paraId="41BD26E7"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七、工资福利支出：反映单位开支的在职职工和编制外长期聘用人员的各类劳动报酬，以及为上述人员缴纳的各项社会保险费等。</w:t>
      </w:r>
    </w:p>
    <w:p w14:paraId="2D6342E9"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54A951DD"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w:t>
      </w:r>
      <w:r>
        <w:rPr>
          <w:rFonts w:ascii="仿宋_GB2312" w:eastAsia="仿宋_GB2312" w:hAnsi="宋体" w:cs="宋体" w:hint="eastAsia"/>
          <w:color w:val="000000"/>
          <w:kern w:val="0"/>
          <w:sz w:val="32"/>
          <w:szCs w:val="30"/>
        </w:rPr>
        <w:lastRenderedPageBreak/>
        <w:t>维护费、差旅费、因公出国（境）费用、公务接待费、工会经费、会议费、福利费、物业管理费、维修（护）费、其他等。</w:t>
      </w:r>
    </w:p>
    <w:p w14:paraId="2DEDE214"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十、项目支出：指各部门、各单位为完成其特定的工作任务和事业发展目标所发生的支出。</w:t>
      </w:r>
    </w:p>
    <w:p w14:paraId="7868580B" w14:textId="77777777" w:rsidR="00656715"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十一、教育支出（类）普通教育（款）学前教育（项）指各单位举办的学前教育支出。</w:t>
      </w:r>
    </w:p>
    <w:p w14:paraId="4B16470E" w14:textId="77777777" w:rsidR="00656715"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十二、</w:t>
      </w:r>
      <w:r>
        <w:rPr>
          <w:rFonts w:ascii="仿宋_GB2312" w:eastAsia="仿宋_GB2312" w:hAnsi="黑体" w:cs="仿宋_GB2312" w:hint="eastAsia"/>
          <w:sz w:val="32"/>
          <w:szCs w:val="32"/>
        </w:rPr>
        <w:t>社会保障和就业支出（类）行政事业单位离退休（款）机关事业单位基本养老保险缴费支出（项）</w:t>
      </w:r>
      <w:r>
        <w:rPr>
          <w:rFonts w:ascii="仿宋_GB2312" w:eastAsia="仿宋_GB2312" w:hAnsi="宋体" w:cs="宋体" w:hint="eastAsia"/>
          <w:kern w:val="0"/>
          <w:sz w:val="32"/>
          <w:szCs w:val="30"/>
        </w:rPr>
        <w:t>：反映机关事业单位实施养老保险制度由单位实际缴纳的基本养老保险费支出。</w:t>
      </w:r>
    </w:p>
    <w:p w14:paraId="2BDE7241" w14:textId="77777777" w:rsidR="00656715"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十二、卫生健康支出</w:t>
      </w:r>
      <w:r>
        <w:rPr>
          <w:rFonts w:ascii="仿宋_GB2312" w:eastAsia="仿宋_GB2312" w:hAnsi="黑体" w:cs="仿宋_GB2312" w:hint="eastAsia"/>
          <w:sz w:val="32"/>
          <w:szCs w:val="32"/>
        </w:rPr>
        <w:t>（类）行政事业单位医疗（款）事业单位医疗（项）</w:t>
      </w:r>
      <w:r>
        <w:rPr>
          <w:rFonts w:ascii="仿宋_GB2312" w:eastAsia="仿宋_GB2312" w:hAnsi="宋体" w:cs="宋体" w:hint="eastAsia"/>
          <w:kern w:val="0"/>
          <w:sz w:val="32"/>
          <w:szCs w:val="30"/>
        </w:rPr>
        <w:t>：反映财政部门安排的事业单位基本医疗保险缴费经费，未参加医疗保险的事业单位的公费医疗经费，按国家规定享受离休人员待遇的医疗经费。</w:t>
      </w:r>
    </w:p>
    <w:p w14:paraId="4766C91B" w14:textId="77777777" w:rsidR="00656715"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color w:val="000000"/>
          <w:kern w:val="0"/>
          <w:sz w:val="32"/>
          <w:szCs w:val="30"/>
        </w:rPr>
        <w:t>十三、</w:t>
      </w:r>
      <w:r>
        <w:rPr>
          <w:rFonts w:ascii="仿宋_GB2312" w:eastAsia="仿宋_GB2312" w:hAnsi="宋体" w:cs="宋体" w:hint="eastAsia"/>
          <w:kern w:val="0"/>
          <w:sz w:val="32"/>
          <w:szCs w:val="30"/>
        </w:rPr>
        <w:t>住房保障支出（类）住房改革支出（款）住房公积金（项）：指用于行政事业单位按人力资源和社会保障部、财政部规定的基本工资和津贴补贴以及规定比例为职工缴纳的住房公积金。</w:t>
      </w:r>
    </w:p>
    <w:p w14:paraId="0C58E569"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三公”经费：包括因公出国（境）费、公务用车购置及运行费和公务接待费。其中，因公出国（境）费指单位公务出国（境）的国际旅费、国外城市间交通费、住宿费、伙食费、培训费、公杂费等支出；公务用车购置及运行</w:t>
      </w:r>
      <w:r>
        <w:rPr>
          <w:rFonts w:ascii="仿宋_GB2312" w:eastAsia="仿宋_GB2312" w:hAnsi="宋体" w:cs="宋体" w:hint="eastAsia"/>
          <w:color w:val="000000"/>
          <w:kern w:val="0"/>
          <w:sz w:val="32"/>
          <w:szCs w:val="30"/>
        </w:rPr>
        <w:lastRenderedPageBreak/>
        <w:t>费指单位公务用车车辆购置支出（含车辆购置税）及燃料费、维修费、过路过桥费、保险费、安全奖励费用等支出；公务接待费指单位按规定开支的各类公务接待（含外宾接待）支出。</w:t>
      </w:r>
    </w:p>
    <w:p w14:paraId="6F921D50" w14:textId="77777777" w:rsidR="0065671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五、机关运行经费：为保障省教育厅本级运行用于购买货物和服务的各项资金，包括办公费、印刷费、咨询费、手续费、邮电费、差旅费、会议费、维修（维护）费、租赁费、会议费。专用材料费（机关商品和服务支出）、公务用车运行维护费、办公设备购置等。</w:t>
      </w:r>
    </w:p>
    <w:sectPr w:rsidR="006567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214A4" w14:textId="77777777" w:rsidR="00040DA3" w:rsidRDefault="00040DA3" w:rsidP="00DE58E1">
      <w:r>
        <w:separator/>
      </w:r>
    </w:p>
  </w:endnote>
  <w:endnote w:type="continuationSeparator" w:id="0">
    <w:p w14:paraId="2A570A85" w14:textId="77777777" w:rsidR="00040DA3" w:rsidRDefault="00040DA3" w:rsidP="00DE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930D1" w14:textId="77777777" w:rsidR="00040DA3" w:rsidRDefault="00040DA3" w:rsidP="00DE58E1">
      <w:r>
        <w:separator/>
      </w:r>
    </w:p>
  </w:footnote>
  <w:footnote w:type="continuationSeparator" w:id="0">
    <w:p w14:paraId="4F3ACC9B" w14:textId="77777777" w:rsidR="00040DA3" w:rsidRDefault="00040DA3" w:rsidP="00DE5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D43646"/>
    <w:multiLevelType w:val="singleLevel"/>
    <w:tmpl w:val="9BD43646"/>
    <w:lvl w:ilvl="0">
      <w:start w:val="1"/>
      <w:numFmt w:val="chineseCounting"/>
      <w:suff w:val="nothing"/>
      <w:lvlText w:val="%1、"/>
      <w:lvlJc w:val="left"/>
      <w:rPr>
        <w:rFonts w:hint="eastAsia"/>
      </w:rPr>
    </w:lvl>
  </w:abstractNum>
  <w:abstractNum w:abstractNumId="1" w15:restartNumberingAfterBreak="0">
    <w:nsid w:val="DA4EC9E2"/>
    <w:multiLevelType w:val="singleLevel"/>
    <w:tmpl w:val="DA4EC9E2"/>
    <w:lvl w:ilvl="0">
      <w:start w:val="1"/>
      <w:numFmt w:val="decimal"/>
      <w:suff w:val="nothing"/>
      <w:lvlText w:val="%1、"/>
      <w:lvlJc w:val="left"/>
    </w:lvl>
  </w:abstractNum>
  <w:abstractNum w:abstractNumId="2"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3479082">
    <w:abstractNumId w:val="2"/>
  </w:num>
  <w:num w:numId="2" w16cid:durableId="1076705575">
    <w:abstractNumId w:val="0"/>
  </w:num>
  <w:num w:numId="3" w16cid:durableId="1121993076">
    <w:abstractNumId w:val="3"/>
  </w:num>
  <w:num w:numId="4" w16cid:durableId="502092752">
    <w:abstractNumId w:val="4"/>
  </w:num>
  <w:num w:numId="5" w16cid:durableId="530534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mZkYjkxYzM0NjBjMjE0YTgzNGY2ZWRjOTAyOTE3ZDQifQ=="/>
  </w:docVars>
  <w:rsids>
    <w:rsidRoot w:val="00234A83"/>
    <w:rsid w:val="000161BD"/>
    <w:rsid w:val="00027381"/>
    <w:rsid w:val="00032CB3"/>
    <w:rsid w:val="00040DA3"/>
    <w:rsid w:val="000464BD"/>
    <w:rsid w:val="00093463"/>
    <w:rsid w:val="00095A08"/>
    <w:rsid w:val="000C216D"/>
    <w:rsid w:val="000D3C57"/>
    <w:rsid w:val="000D6B0B"/>
    <w:rsid w:val="00105796"/>
    <w:rsid w:val="001111BE"/>
    <w:rsid w:val="00174A7C"/>
    <w:rsid w:val="00183C8F"/>
    <w:rsid w:val="001A1398"/>
    <w:rsid w:val="001A15AE"/>
    <w:rsid w:val="001C1A36"/>
    <w:rsid w:val="00234A83"/>
    <w:rsid w:val="00250BF8"/>
    <w:rsid w:val="00255942"/>
    <w:rsid w:val="002637DA"/>
    <w:rsid w:val="00264553"/>
    <w:rsid w:val="00275DFB"/>
    <w:rsid w:val="00300BAB"/>
    <w:rsid w:val="00301D17"/>
    <w:rsid w:val="0030396C"/>
    <w:rsid w:val="003164B5"/>
    <w:rsid w:val="00364A4A"/>
    <w:rsid w:val="003721DC"/>
    <w:rsid w:val="003B7B76"/>
    <w:rsid w:val="003D710E"/>
    <w:rsid w:val="003E0CFC"/>
    <w:rsid w:val="003E12B1"/>
    <w:rsid w:val="003F4D2F"/>
    <w:rsid w:val="004465DC"/>
    <w:rsid w:val="00467B05"/>
    <w:rsid w:val="00473A8E"/>
    <w:rsid w:val="00483FA2"/>
    <w:rsid w:val="004A2D25"/>
    <w:rsid w:val="004A2F89"/>
    <w:rsid w:val="004A7A98"/>
    <w:rsid w:val="004C0D6B"/>
    <w:rsid w:val="004C47C4"/>
    <w:rsid w:val="004C4901"/>
    <w:rsid w:val="004D3723"/>
    <w:rsid w:val="004D41AD"/>
    <w:rsid w:val="004F7083"/>
    <w:rsid w:val="004F7E39"/>
    <w:rsid w:val="00520876"/>
    <w:rsid w:val="00565027"/>
    <w:rsid w:val="006140F3"/>
    <w:rsid w:val="006525B6"/>
    <w:rsid w:val="00654949"/>
    <w:rsid w:val="00655BFA"/>
    <w:rsid w:val="00656715"/>
    <w:rsid w:val="00663FE9"/>
    <w:rsid w:val="00665470"/>
    <w:rsid w:val="0067703D"/>
    <w:rsid w:val="00686663"/>
    <w:rsid w:val="00692459"/>
    <w:rsid w:val="006B12AB"/>
    <w:rsid w:val="006E3BBE"/>
    <w:rsid w:val="006F78A7"/>
    <w:rsid w:val="00712115"/>
    <w:rsid w:val="00720CEB"/>
    <w:rsid w:val="007A5934"/>
    <w:rsid w:val="007E227F"/>
    <w:rsid w:val="00804F1E"/>
    <w:rsid w:val="00811DE4"/>
    <w:rsid w:val="008165E3"/>
    <w:rsid w:val="008439D6"/>
    <w:rsid w:val="00860ADB"/>
    <w:rsid w:val="008617B7"/>
    <w:rsid w:val="00894913"/>
    <w:rsid w:val="008A3152"/>
    <w:rsid w:val="008B5B60"/>
    <w:rsid w:val="009267A3"/>
    <w:rsid w:val="009502B6"/>
    <w:rsid w:val="009F32AF"/>
    <w:rsid w:val="00A031D7"/>
    <w:rsid w:val="00A266B3"/>
    <w:rsid w:val="00A349C7"/>
    <w:rsid w:val="00A76291"/>
    <w:rsid w:val="00A76453"/>
    <w:rsid w:val="00A81727"/>
    <w:rsid w:val="00A94480"/>
    <w:rsid w:val="00AB0F46"/>
    <w:rsid w:val="00AC5993"/>
    <w:rsid w:val="00AD7476"/>
    <w:rsid w:val="00AD7649"/>
    <w:rsid w:val="00B14818"/>
    <w:rsid w:val="00B76AC0"/>
    <w:rsid w:val="00B76E6C"/>
    <w:rsid w:val="00B860AB"/>
    <w:rsid w:val="00BB3A6F"/>
    <w:rsid w:val="00BC4B2D"/>
    <w:rsid w:val="00C30118"/>
    <w:rsid w:val="00C32CB4"/>
    <w:rsid w:val="00C47B09"/>
    <w:rsid w:val="00C852BA"/>
    <w:rsid w:val="00C96704"/>
    <w:rsid w:val="00C977EC"/>
    <w:rsid w:val="00CA6889"/>
    <w:rsid w:val="00CC5F40"/>
    <w:rsid w:val="00CD63CA"/>
    <w:rsid w:val="00CE7B5D"/>
    <w:rsid w:val="00CF0F83"/>
    <w:rsid w:val="00D16F8B"/>
    <w:rsid w:val="00D24FE2"/>
    <w:rsid w:val="00D641BC"/>
    <w:rsid w:val="00D64861"/>
    <w:rsid w:val="00D65BAE"/>
    <w:rsid w:val="00D95C3F"/>
    <w:rsid w:val="00DD3804"/>
    <w:rsid w:val="00DE58E1"/>
    <w:rsid w:val="00E13619"/>
    <w:rsid w:val="00E262AA"/>
    <w:rsid w:val="00E428B9"/>
    <w:rsid w:val="00E53701"/>
    <w:rsid w:val="00E56350"/>
    <w:rsid w:val="00E60002"/>
    <w:rsid w:val="00E91338"/>
    <w:rsid w:val="00EC13C0"/>
    <w:rsid w:val="00EE1E20"/>
    <w:rsid w:val="00EE42F0"/>
    <w:rsid w:val="00EE4A47"/>
    <w:rsid w:val="00F0089A"/>
    <w:rsid w:val="00F05935"/>
    <w:rsid w:val="00F30D61"/>
    <w:rsid w:val="00F40677"/>
    <w:rsid w:val="00F46C1B"/>
    <w:rsid w:val="00F9749C"/>
    <w:rsid w:val="00FB1301"/>
    <w:rsid w:val="00FB296F"/>
    <w:rsid w:val="00FF1883"/>
    <w:rsid w:val="0CC25F19"/>
    <w:rsid w:val="10E13D83"/>
    <w:rsid w:val="12C0739F"/>
    <w:rsid w:val="231A2F64"/>
    <w:rsid w:val="33CA5530"/>
    <w:rsid w:val="341449FD"/>
    <w:rsid w:val="35056829"/>
    <w:rsid w:val="36552FDA"/>
    <w:rsid w:val="456B01DE"/>
    <w:rsid w:val="46406A9D"/>
    <w:rsid w:val="4691727A"/>
    <w:rsid w:val="48C227C9"/>
    <w:rsid w:val="5CFE5865"/>
    <w:rsid w:val="5E3634FD"/>
    <w:rsid w:val="60F90953"/>
    <w:rsid w:val="633F3ECC"/>
    <w:rsid w:val="68DC7749"/>
    <w:rsid w:val="7D840DD3"/>
    <w:rsid w:val="7DCA0A2A"/>
    <w:rsid w:val="7EF214FE"/>
    <w:rsid w:val="7F363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C9C56"/>
  <w15:docId w15:val="{74B2F70C-B754-4713-AF4D-470E6384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qFormat/>
    <w:rPr>
      <w:rFonts w:ascii="Calibri" w:eastAsia="宋体" w:hAnsi="Calibri" w:cs="黑体"/>
      <w:sz w:val="18"/>
      <w:szCs w:val="18"/>
    </w:rPr>
  </w:style>
  <w:style w:type="character" w:customStyle="1" w:styleId="a4">
    <w:name w:val="页脚 字符"/>
    <w:basedOn w:val="a0"/>
    <w:link w:val="a3"/>
    <w:uiPriority w:val="99"/>
    <w:qFormat/>
    <w:rPr>
      <w:rFonts w:ascii="Calibri" w:eastAsia="宋体" w:hAnsi="Calibri" w:cs="黑体"/>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748</Words>
  <Characters>4268</Characters>
  <Application>Microsoft Office Word</Application>
  <DocSecurity>0</DocSecurity>
  <Lines>35</Lines>
  <Paragraphs>10</Paragraphs>
  <ScaleCrop>false</ScaleCrop>
  <Company>微软中国</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73</cp:revision>
  <cp:lastPrinted>2023-02-15T02:46:00Z</cp:lastPrinted>
  <dcterms:created xsi:type="dcterms:W3CDTF">2021-02-08T08:42:00Z</dcterms:created>
  <dcterms:modified xsi:type="dcterms:W3CDTF">2024-08-22T09:16:00Z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536C57B10FAE456380E0A5F042BE2349_12</vt:lpwstr>
  </property>
</Properties>
</file>