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935DA">
      <w:pPr>
        <w:rPr>
          <w:sz w:val="84"/>
          <w:szCs w:val="84"/>
          <w:u w:val="single"/>
        </w:rPr>
      </w:pPr>
    </w:p>
    <w:p w14:paraId="496D1C4E">
      <w:pPr>
        <w:rPr>
          <w:sz w:val="84"/>
          <w:szCs w:val="84"/>
          <w:u w:val="single"/>
        </w:rPr>
      </w:pPr>
    </w:p>
    <w:p w14:paraId="257A483B">
      <w:pPr>
        <w:rPr>
          <w:sz w:val="84"/>
          <w:szCs w:val="84"/>
          <w:u w:val="single"/>
        </w:rPr>
      </w:pPr>
    </w:p>
    <w:p w14:paraId="3EFEC496">
      <w:pPr>
        <w:rPr>
          <w:sz w:val="84"/>
          <w:szCs w:val="84"/>
          <w:u w:val="single"/>
        </w:rPr>
      </w:pPr>
    </w:p>
    <w:p w14:paraId="1BD21651">
      <w:pPr>
        <w:jc w:val="center"/>
        <w:rPr>
          <w:sz w:val="52"/>
          <w:szCs w:val="52"/>
        </w:rPr>
      </w:pPr>
      <w:r>
        <w:rPr>
          <w:rFonts w:hint="eastAsia"/>
          <w:sz w:val="52"/>
          <w:szCs w:val="52"/>
        </w:rPr>
        <w:t>海南中学预算</w:t>
      </w:r>
    </w:p>
    <w:p w14:paraId="4616D881">
      <w:pPr>
        <w:ind w:firstLine="1680"/>
        <w:jc w:val="center"/>
        <w:rPr>
          <w:sz w:val="84"/>
          <w:szCs w:val="84"/>
        </w:rPr>
      </w:pPr>
    </w:p>
    <w:p w14:paraId="5AFFCBF4">
      <w:pPr>
        <w:ind w:firstLine="1680"/>
        <w:jc w:val="center"/>
        <w:rPr>
          <w:sz w:val="84"/>
          <w:szCs w:val="84"/>
        </w:rPr>
      </w:pPr>
    </w:p>
    <w:p w14:paraId="623435F9">
      <w:pPr>
        <w:ind w:firstLine="1680"/>
        <w:jc w:val="center"/>
        <w:rPr>
          <w:sz w:val="84"/>
          <w:szCs w:val="84"/>
        </w:rPr>
      </w:pPr>
    </w:p>
    <w:p w14:paraId="502972FA">
      <w:pPr>
        <w:ind w:firstLine="1680"/>
        <w:jc w:val="center"/>
        <w:rPr>
          <w:sz w:val="84"/>
          <w:szCs w:val="84"/>
        </w:rPr>
      </w:pPr>
    </w:p>
    <w:p w14:paraId="5392FA78">
      <w:pPr>
        <w:ind w:firstLine="1680"/>
        <w:jc w:val="center"/>
        <w:rPr>
          <w:sz w:val="84"/>
          <w:szCs w:val="84"/>
        </w:rPr>
      </w:pPr>
    </w:p>
    <w:p w14:paraId="42E6F430">
      <w:pPr>
        <w:rPr>
          <w:sz w:val="84"/>
          <w:szCs w:val="84"/>
        </w:rPr>
      </w:pPr>
    </w:p>
    <w:p w14:paraId="1DDCBDA0">
      <w:pPr>
        <w:jc w:val="center"/>
        <w:rPr>
          <w:rFonts w:hint="eastAsia" w:ascii="黑体" w:hAnsi="黑体" w:eastAsia="黑体"/>
          <w:sz w:val="52"/>
          <w:szCs w:val="52"/>
        </w:rPr>
      </w:pPr>
      <w:r>
        <w:rPr>
          <w:rFonts w:hint="eastAsia" w:ascii="黑体" w:hAnsi="黑体" w:eastAsia="黑体"/>
          <w:sz w:val="52"/>
          <w:szCs w:val="52"/>
        </w:rPr>
        <w:t>目录</w:t>
      </w:r>
    </w:p>
    <w:p w14:paraId="63069862">
      <w:pPr>
        <w:pStyle w:val="7"/>
        <w:numPr>
          <w:ilvl w:val="0"/>
          <w:numId w:val="1"/>
        </w:numPr>
        <w:ind w:firstLineChars="0"/>
        <w:jc w:val="left"/>
        <w:rPr>
          <w:rFonts w:hint="eastAsia" w:ascii="黑体" w:hAnsi="黑体" w:eastAsia="黑体"/>
          <w:sz w:val="32"/>
          <w:szCs w:val="32"/>
        </w:rPr>
      </w:pPr>
      <w:r>
        <w:rPr>
          <w:rFonts w:hint="eastAsia" w:ascii="仿宋_GB2312" w:hAnsi="黑体" w:eastAsia="仿宋_GB2312" w:cs="仿宋_GB2312"/>
          <w:sz w:val="32"/>
          <w:szCs w:val="32"/>
        </w:rPr>
        <w:t xml:space="preserve"> </w:t>
      </w:r>
      <w:r>
        <w:rPr>
          <w:rFonts w:hint="eastAsia" w:ascii="黑体" w:hAnsi="黑体" w:eastAsia="黑体"/>
          <w:sz w:val="32"/>
          <w:szCs w:val="32"/>
        </w:rPr>
        <w:t>海南中学概况</w:t>
      </w:r>
    </w:p>
    <w:p w14:paraId="4259A1C8">
      <w:pPr>
        <w:pStyle w:val="7"/>
        <w:numPr>
          <w:ilvl w:val="0"/>
          <w:numId w:val="2"/>
        </w:numPr>
        <w:ind w:firstLineChars="0"/>
        <w:jc w:val="left"/>
        <w:rPr>
          <w:rFonts w:hint="eastAsia" w:ascii="黑体" w:hAnsi="黑体" w:eastAsia="黑体"/>
          <w:sz w:val="32"/>
          <w:szCs w:val="32"/>
        </w:rPr>
      </w:pPr>
      <w:r>
        <w:rPr>
          <w:rFonts w:hint="eastAsia" w:ascii="黑体" w:hAnsi="黑体" w:eastAsia="黑体"/>
          <w:sz w:val="32"/>
          <w:szCs w:val="32"/>
        </w:rPr>
        <w:t>主要职能</w:t>
      </w:r>
    </w:p>
    <w:p w14:paraId="442305F1">
      <w:pPr>
        <w:pStyle w:val="7"/>
        <w:numPr>
          <w:ilvl w:val="0"/>
          <w:numId w:val="1"/>
        </w:numPr>
        <w:ind w:firstLineChars="0"/>
        <w:rPr>
          <w:rFonts w:hint="eastAsia" w:ascii="黑体" w:hAnsi="黑体" w:eastAsia="黑体"/>
          <w:sz w:val="32"/>
          <w:szCs w:val="32"/>
        </w:rPr>
      </w:pPr>
      <w:r>
        <w:rPr>
          <w:rFonts w:hint="eastAsia" w:ascii="黑体" w:hAnsi="黑体" w:eastAsia="黑体"/>
          <w:sz w:val="32"/>
          <w:szCs w:val="32"/>
        </w:rPr>
        <w:t>2022年海南中学预算表</w:t>
      </w:r>
    </w:p>
    <w:p w14:paraId="2DCB645B">
      <w:pPr>
        <w:pStyle w:val="7"/>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31C9F40E">
      <w:pPr>
        <w:pStyle w:val="7"/>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1FF90863">
      <w:pPr>
        <w:pStyle w:val="7"/>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7501F7EF">
      <w:pPr>
        <w:pStyle w:val="7"/>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2A6B8043">
      <w:pPr>
        <w:pStyle w:val="7"/>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3B05FBD9">
      <w:pPr>
        <w:pStyle w:val="7"/>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38C97C21">
      <w:pPr>
        <w:pStyle w:val="7"/>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部门（单位）收支总表</w:t>
      </w:r>
    </w:p>
    <w:p w14:paraId="061621F4">
      <w:pPr>
        <w:pStyle w:val="7"/>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部门（单位）收入总表</w:t>
      </w:r>
    </w:p>
    <w:p w14:paraId="7FEBB273">
      <w:pPr>
        <w:pStyle w:val="7"/>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部门（单位）支出总表</w:t>
      </w:r>
    </w:p>
    <w:p w14:paraId="659AC2CA">
      <w:pPr>
        <w:pStyle w:val="7"/>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项目支出绩效信息表</w:t>
      </w:r>
    </w:p>
    <w:p w14:paraId="0C8CA051">
      <w:pPr>
        <w:pStyle w:val="7"/>
        <w:numPr>
          <w:ilvl w:val="0"/>
          <w:numId w:val="1"/>
        </w:numPr>
        <w:ind w:firstLineChars="0"/>
        <w:jc w:val="left"/>
        <w:rPr>
          <w:rFonts w:hint="eastAsia" w:ascii="仿宋_GB2312" w:hAnsi="仿宋_GB2312" w:eastAsia="仿宋_GB2312" w:cs="仿宋_GB2312"/>
          <w:sz w:val="32"/>
          <w:szCs w:val="32"/>
        </w:rPr>
      </w:pPr>
      <w:r>
        <w:rPr>
          <w:rFonts w:hint="eastAsia" w:ascii="黑体" w:hAnsi="黑体" w:eastAsia="黑体"/>
          <w:sz w:val="32"/>
          <w:szCs w:val="32"/>
        </w:rPr>
        <w:t>2022年海南中学预算情况说明</w:t>
      </w:r>
    </w:p>
    <w:p w14:paraId="048F4613">
      <w:pPr>
        <w:pStyle w:val="7"/>
        <w:numPr>
          <w:ilvl w:val="0"/>
          <w:numId w:val="1"/>
        </w:numPr>
        <w:ind w:firstLineChars="0"/>
        <w:jc w:val="left"/>
        <w:rPr>
          <w:rFonts w:hint="eastAsia" w:ascii="仿宋_GB2312" w:hAnsi="仿宋_GB2312" w:eastAsia="仿宋_GB2312" w:cs="仿宋_GB2312"/>
          <w:sz w:val="32"/>
          <w:szCs w:val="32"/>
        </w:rPr>
      </w:pPr>
      <w:r>
        <w:rPr>
          <w:rFonts w:hint="eastAsia" w:ascii="黑体" w:hAnsi="黑体" w:eastAsia="黑体"/>
          <w:sz w:val="32"/>
          <w:szCs w:val="32"/>
        </w:rPr>
        <w:t xml:space="preserve">   名词解释</w:t>
      </w:r>
    </w:p>
    <w:p w14:paraId="4C8118DD">
      <w:pPr>
        <w:pStyle w:val="7"/>
        <w:ind w:left="1320" w:firstLine="0" w:firstLineChars="0"/>
        <w:jc w:val="left"/>
        <w:rPr>
          <w:rFonts w:hint="eastAsia" w:ascii="黑体" w:hAnsi="黑体" w:eastAsia="黑体"/>
          <w:sz w:val="32"/>
          <w:szCs w:val="32"/>
        </w:rPr>
      </w:pPr>
    </w:p>
    <w:p w14:paraId="02CEE627">
      <w:pPr>
        <w:jc w:val="left"/>
        <w:rPr>
          <w:rFonts w:hint="eastAsia" w:ascii="黑体" w:hAnsi="黑体" w:eastAsia="黑体"/>
          <w:sz w:val="32"/>
          <w:szCs w:val="32"/>
        </w:rPr>
      </w:pPr>
    </w:p>
    <w:p w14:paraId="4F74614F">
      <w:pPr>
        <w:jc w:val="left"/>
        <w:rPr>
          <w:rFonts w:hint="eastAsia" w:ascii="黑体" w:hAnsi="黑体" w:eastAsia="黑体"/>
          <w:sz w:val="32"/>
          <w:szCs w:val="32"/>
        </w:rPr>
      </w:pPr>
    </w:p>
    <w:p w14:paraId="30DE2C70">
      <w:pPr>
        <w:jc w:val="left"/>
        <w:rPr>
          <w:rFonts w:hint="eastAsia" w:ascii="黑体" w:hAnsi="黑体" w:eastAsia="黑体"/>
          <w:sz w:val="32"/>
          <w:szCs w:val="32"/>
        </w:rPr>
      </w:pPr>
    </w:p>
    <w:p w14:paraId="7CDCA539">
      <w:pPr>
        <w:jc w:val="left"/>
        <w:rPr>
          <w:rFonts w:hint="eastAsia" w:ascii="黑体" w:hAnsi="黑体" w:eastAsia="黑体"/>
          <w:sz w:val="32"/>
          <w:szCs w:val="32"/>
        </w:rPr>
      </w:pPr>
    </w:p>
    <w:p w14:paraId="12A17C02">
      <w:pPr>
        <w:jc w:val="left"/>
        <w:rPr>
          <w:rFonts w:hint="eastAsia" w:ascii="黑体" w:hAnsi="黑体" w:eastAsia="黑体"/>
          <w:sz w:val="32"/>
          <w:szCs w:val="32"/>
        </w:rPr>
      </w:pPr>
    </w:p>
    <w:p w14:paraId="234464D0">
      <w:pPr>
        <w:pStyle w:val="7"/>
        <w:numPr>
          <w:ilvl w:val="0"/>
          <w:numId w:val="4"/>
        </w:numPr>
        <w:ind w:firstLineChars="0"/>
        <w:jc w:val="center"/>
        <w:rPr>
          <w:rFonts w:hint="eastAsia" w:ascii="仿宋_GB2312" w:hAnsi="仿宋_GB2312" w:eastAsia="仿宋_GB2312" w:cs="仿宋_GB2312"/>
          <w:sz w:val="32"/>
          <w:szCs w:val="32"/>
        </w:rPr>
      </w:pPr>
      <w:r>
        <w:rPr>
          <w:rFonts w:hint="eastAsia" w:ascii="黑体" w:hAnsi="黑体" w:eastAsia="黑体"/>
          <w:sz w:val="32"/>
          <w:szCs w:val="32"/>
        </w:rPr>
        <w:t>海南中学概况</w:t>
      </w:r>
    </w:p>
    <w:p w14:paraId="210A9036">
      <w:pPr>
        <w:jc w:val="left"/>
        <w:rPr>
          <w:rFonts w:hint="eastAsia" w:ascii="仿宋_GB2312" w:hAnsi="仿宋_GB2312" w:eastAsia="仿宋_GB2312" w:cs="仿宋_GB2312"/>
          <w:sz w:val="32"/>
          <w:szCs w:val="32"/>
        </w:rPr>
      </w:pPr>
    </w:p>
    <w:p w14:paraId="0CE966B0">
      <w:pPr>
        <w:pStyle w:val="7"/>
        <w:numPr>
          <w:ilvl w:val="0"/>
          <w:numId w:val="5"/>
        </w:numPr>
        <w:ind w:firstLineChars="0"/>
        <w:jc w:val="left"/>
        <w:rPr>
          <w:rFonts w:hint="eastAsia" w:ascii="黑体" w:hAnsi="黑体" w:eastAsia="黑体" w:cs="仿宋_GB2312"/>
          <w:sz w:val="32"/>
          <w:szCs w:val="32"/>
        </w:rPr>
      </w:pPr>
      <w:r>
        <w:rPr>
          <w:rFonts w:hint="eastAsia" w:ascii="黑体" w:hAnsi="黑体" w:eastAsia="黑体" w:cs="仿宋_GB2312"/>
          <w:sz w:val="32"/>
          <w:szCs w:val="32"/>
        </w:rPr>
        <w:t>主要职能</w:t>
      </w:r>
    </w:p>
    <w:p w14:paraId="2F450B47">
      <w:pPr>
        <w:pStyle w:val="7"/>
        <w:ind w:firstLine="640"/>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海南中学是一所海南省教育厅直属领导的完全中学，始建于1923年，具有百年建校历史，设有府城校区、美伦校区两个校区。学校主要职责是：</w:t>
      </w:r>
    </w:p>
    <w:p w14:paraId="64C18DB3">
      <w:pPr>
        <w:pStyle w:val="7"/>
        <w:ind w:firstLine="640"/>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（一）实施初中义务教育和高中学历教育，开展有关教育教学科研工作，积极发挥重点学校对全省中学教育教学活动的示范作用。</w:t>
      </w:r>
    </w:p>
    <w:p w14:paraId="3D51C24F">
      <w:pPr>
        <w:pStyle w:val="7"/>
        <w:ind w:firstLine="640"/>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（二）承担本省数理化、生物、计算机、英语等学科全国竞赛培训工作。</w:t>
      </w:r>
    </w:p>
    <w:p w14:paraId="0BD2DA9F">
      <w:pPr>
        <w:pStyle w:val="7"/>
        <w:ind w:firstLine="640"/>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（三）承办上级主管部门交办的其他工作。</w:t>
      </w:r>
    </w:p>
    <w:p w14:paraId="27388439">
      <w:pPr>
        <w:pStyle w:val="7"/>
        <w:ind w:firstLine="640"/>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机构设置情况：办公室、教务科、督导科、学生科、教研室、体卫科、总务科、信息中心、安保科、国际交流中心、艺术部、工会、团委。</w:t>
      </w:r>
    </w:p>
    <w:p w14:paraId="3826161F">
      <w:pPr>
        <w:spacing w:line="600" w:lineRule="exact"/>
        <w:ind w:firstLine="640" w:firstLineChars="200"/>
        <w:jc w:val="left"/>
        <w:rPr>
          <w:rFonts w:hint="eastAsia" w:ascii="黑体" w:hAnsi="宋体" w:eastAsia="黑体" w:cs="宋体"/>
          <w:kern w:val="0"/>
          <w:sz w:val="32"/>
          <w:szCs w:val="30"/>
        </w:rPr>
      </w:pPr>
      <w:r>
        <w:rPr>
          <w:rFonts w:hint="eastAsia" w:ascii="黑体" w:hAnsi="宋体" w:eastAsia="黑体" w:cs="宋体"/>
          <w:kern w:val="0"/>
          <w:sz w:val="32"/>
          <w:szCs w:val="30"/>
        </w:rPr>
        <w:t>二、海南中学预算构成</w:t>
      </w:r>
    </w:p>
    <w:p w14:paraId="7182C28F">
      <w:pPr>
        <w:spacing w:line="600" w:lineRule="exact"/>
        <w:ind w:firstLine="640" w:firstLineChars="200"/>
        <w:jc w:val="left"/>
        <w:rPr>
          <w:rFonts w:hint="eastAsia" w:ascii="黑体" w:hAnsi="黑体" w:eastAsia="仿宋_GB2312" w:cs="仿宋_GB2312"/>
          <w:sz w:val="32"/>
          <w:szCs w:val="32"/>
        </w:rPr>
      </w:pPr>
      <w:r>
        <w:rPr>
          <w:rFonts w:hint="eastAsia" w:ascii="仿宋_GB2312" w:hAnsi="宋体" w:eastAsia="仿宋_GB2312" w:cs="宋体"/>
          <w:kern w:val="0"/>
          <w:sz w:val="32"/>
          <w:szCs w:val="30"/>
        </w:rPr>
        <w:t>纳入海南中学预算编制范围：海南中学府城校区初中部、高中部；海南中学美伦校区初中部、高中部。</w:t>
      </w:r>
    </w:p>
    <w:p w14:paraId="73F30809">
      <w:pPr>
        <w:pStyle w:val="7"/>
        <w:ind w:firstLine="0" w:firstLineChars="0"/>
        <w:jc w:val="left"/>
        <w:rPr>
          <w:rFonts w:hint="eastAsia" w:ascii="仿宋_GB2312" w:hAnsi="黑体" w:eastAsia="仿宋_GB2312" w:cs="仿宋_GB2312"/>
          <w:sz w:val="32"/>
          <w:szCs w:val="32"/>
        </w:rPr>
      </w:pPr>
    </w:p>
    <w:p w14:paraId="5C3EC3D1">
      <w:pPr>
        <w:ind w:firstLine="640" w:firstLineChars="200"/>
        <w:rPr>
          <w:rFonts w:hint="eastAsia"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rPr>
        <w:t>2022年海南中学预算表</w:t>
      </w:r>
    </w:p>
    <w:p w14:paraId="6B72FB03">
      <w:pPr>
        <w:ind w:left="800"/>
        <w:jc w:val="left"/>
        <w:rPr>
          <w:rFonts w:hint="eastAsia" w:ascii="黑体" w:hAnsi="黑体" w:eastAsia="黑体"/>
          <w:sz w:val="32"/>
          <w:szCs w:val="32"/>
        </w:rPr>
      </w:pPr>
    </w:p>
    <w:p w14:paraId="48B52B65">
      <w:pPr>
        <w:ind w:left="800"/>
        <w:jc w:val="center"/>
        <w:rPr>
          <w:rFonts w:hint="eastAsia" w:ascii="黑体" w:hAnsi="黑体" w:eastAsia="黑体"/>
          <w:sz w:val="32"/>
          <w:szCs w:val="32"/>
        </w:rPr>
      </w:pPr>
      <w:r>
        <w:rPr>
          <w:rFonts w:hint="eastAsia" w:ascii="仿宋_GB2312" w:hAnsi="黑体" w:eastAsia="仿宋_GB2312"/>
          <w:b/>
          <w:sz w:val="32"/>
          <w:szCs w:val="32"/>
        </w:rPr>
        <w:t>（此部分内容为单位预算公开表）</w:t>
      </w:r>
    </w:p>
    <w:p w14:paraId="2115BCF0">
      <w:pPr>
        <w:ind w:firstLine="480" w:firstLineChars="150"/>
        <w:rPr>
          <w:rFonts w:hint="eastAsia" w:ascii="黑体" w:hAnsi="黑体" w:eastAsia="黑体"/>
          <w:sz w:val="32"/>
          <w:szCs w:val="32"/>
        </w:rPr>
      </w:pPr>
      <w:r>
        <w:rPr>
          <w:rFonts w:hint="eastAsia" w:ascii="黑体" w:hAnsi="黑体" w:eastAsia="黑体"/>
          <w:sz w:val="32"/>
          <w:szCs w:val="32"/>
        </w:rPr>
        <w:t>第三部分   2022年海南中学预算情况说明</w:t>
      </w:r>
    </w:p>
    <w:p w14:paraId="12719577">
      <w:pPr>
        <w:jc w:val="center"/>
        <w:rPr>
          <w:rFonts w:hint="eastAsia" w:ascii="黑体" w:hAnsi="黑体" w:eastAsia="黑体"/>
          <w:sz w:val="32"/>
          <w:szCs w:val="32"/>
        </w:rPr>
      </w:pPr>
    </w:p>
    <w:p w14:paraId="6E6F07FD">
      <w:pPr>
        <w:ind w:firstLine="640" w:firstLineChars="200"/>
        <w:jc w:val="left"/>
        <w:rPr>
          <w:rFonts w:hint="eastAsia" w:ascii="黑体" w:hAnsi="黑体" w:eastAsia="黑体"/>
          <w:sz w:val="32"/>
          <w:szCs w:val="32"/>
        </w:rPr>
      </w:pPr>
      <w:r>
        <w:rPr>
          <w:rFonts w:hint="eastAsia" w:ascii="黑体" w:hAnsi="黑体" w:eastAsia="黑体"/>
          <w:sz w:val="32"/>
          <w:szCs w:val="32"/>
        </w:rPr>
        <w:t>一、关于海南中学2022年财政拨款收支预算情况的总体说明</w:t>
      </w:r>
    </w:p>
    <w:p w14:paraId="6786BBCE">
      <w:pPr>
        <w:ind w:firstLine="640" w:firstLineChars="200"/>
        <w:jc w:val="left"/>
        <w:rPr>
          <w:rFonts w:hint="eastAsia" w:ascii="仿宋_GB2312" w:hAnsi="黑体" w:eastAsia="仿宋_GB2312"/>
          <w:sz w:val="32"/>
          <w:szCs w:val="32"/>
        </w:rPr>
      </w:pPr>
      <w:r>
        <w:rPr>
          <w:rFonts w:hint="eastAsia" w:ascii="仿宋_GB2312" w:hAnsi="黑体" w:eastAsia="仿宋_GB2312" w:cs="仿宋_GB2312"/>
          <w:sz w:val="32"/>
          <w:szCs w:val="32"/>
          <w:u w:val="none"/>
        </w:rPr>
        <w:t>海南中学2022</w:t>
      </w:r>
      <w:r>
        <w:rPr>
          <w:rFonts w:hint="eastAsia" w:ascii="仿宋_GB2312" w:hAnsi="黑体" w:eastAsia="仿宋_GB2312"/>
          <w:sz w:val="32"/>
          <w:szCs w:val="32"/>
          <w:u w:val="none"/>
        </w:rPr>
        <w:t>年财政拨款收支总预算14084.10万元，比上年预算数</w:t>
      </w:r>
      <w:r>
        <w:rPr>
          <w:rFonts w:hint="eastAsia" w:ascii="仿宋_GB2312" w:hAnsi="黑体" w:eastAsia="仿宋_GB2312" w:cs="仿宋_GB2312"/>
          <w:sz w:val="32"/>
          <w:szCs w:val="32"/>
          <w:u w:val="none"/>
        </w:rPr>
        <w:t>增加2801.89</w:t>
      </w:r>
      <w:r>
        <w:rPr>
          <w:rFonts w:hint="eastAsia" w:ascii="仿宋_GB2312" w:hAnsi="黑体" w:eastAsia="仿宋_GB2312"/>
          <w:sz w:val="32"/>
          <w:szCs w:val="32"/>
          <w:u w:val="none"/>
        </w:rPr>
        <w:t>万元，主要是教学设备、辅助设备、艺体设备及校园用电配电改造投资力度增加。其中，收</w:t>
      </w:r>
      <w:r>
        <w:rPr>
          <w:rFonts w:hint="eastAsia" w:ascii="仿宋_GB2312" w:hAnsi="黑体" w:eastAsia="仿宋_GB2312"/>
          <w:sz w:val="32"/>
          <w:szCs w:val="32"/>
        </w:rPr>
        <w:t>入总计14084.10万元，包括一般公共预算本年收入14084.10万元、上年结转0万元，政府性基金预算本年收入0万元、上年结转0万元；支出总计14084.10万元，包括教育支出11791.80万元、社会保障和就业支出1171.47万元、卫生健康支出455.10万元、住房保障支出665.73万元，结转下年0万元。</w:t>
      </w:r>
    </w:p>
    <w:p w14:paraId="216C743C">
      <w:pPr>
        <w:ind w:firstLine="640"/>
        <w:jc w:val="left"/>
        <w:rPr>
          <w:rFonts w:hint="eastAsia" w:ascii="黑体" w:hAnsi="黑体" w:eastAsia="黑体"/>
          <w:sz w:val="32"/>
          <w:szCs w:val="32"/>
        </w:rPr>
      </w:pPr>
      <w:r>
        <w:rPr>
          <w:rFonts w:hint="eastAsia" w:ascii="黑体" w:hAnsi="黑体" w:eastAsia="黑体"/>
          <w:sz w:val="32"/>
          <w:szCs w:val="32"/>
        </w:rPr>
        <w:t>二、关于海南中学2022年一般公共预算当年拨款情况说明</w:t>
      </w:r>
    </w:p>
    <w:p w14:paraId="40B0EBC8">
      <w:pPr>
        <w:ind w:firstLine="640"/>
        <w:jc w:val="left"/>
        <w:rPr>
          <w:rFonts w:hint="eastAsia" w:ascii="楷体" w:hAnsi="楷体" w:eastAsia="楷体"/>
          <w:sz w:val="32"/>
          <w:szCs w:val="32"/>
        </w:rPr>
      </w:pPr>
      <w:r>
        <w:rPr>
          <w:rFonts w:hint="eastAsia" w:ascii="楷体" w:hAnsi="楷体" w:eastAsia="楷体"/>
          <w:sz w:val="32"/>
          <w:szCs w:val="32"/>
        </w:rPr>
        <w:t>（一）一般公共预算当年规模变化情况</w:t>
      </w:r>
    </w:p>
    <w:p w14:paraId="4643D298">
      <w:pPr>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海南中学2022年一般公共预算当年拨款14084.10万元，比上年预算数</w:t>
      </w:r>
      <w:r>
        <w:rPr>
          <w:rFonts w:hint="eastAsia" w:ascii="仿宋_GB2312" w:hAnsi="黑体" w:eastAsia="仿宋_GB2312" w:cs="仿宋_GB2312"/>
          <w:sz w:val="32"/>
          <w:szCs w:val="32"/>
          <w:u w:val="none"/>
        </w:rPr>
        <w:t>增加2801.89</w:t>
      </w:r>
      <w:r>
        <w:rPr>
          <w:rFonts w:hint="eastAsia" w:ascii="仿宋_GB2312" w:hAnsi="黑体" w:eastAsia="仿宋_GB2312"/>
          <w:sz w:val="32"/>
          <w:szCs w:val="32"/>
          <w:u w:val="none"/>
        </w:rPr>
        <w:t>万元，主要是教学设备、辅助设备、艺体设备及校园用电配电改造投资力度增加。</w:t>
      </w:r>
    </w:p>
    <w:p w14:paraId="36990C92">
      <w:pPr>
        <w:ind w:firstLine="640"/>
        <w:jc w:val="left"/>
        <w:rPr>
          <w:rFonts w:hint="eastAsia" w:ascii="楷体" w:hAnsi="楷体" w:eastAsia="楷体"/>
          <w:sz w:val="32"/>
          <w:szCs w:val="32"/>
        </w:rPr>
      </w:pPr>
      <w:r>
        <w:rPr>
          <w:rFonts w:hint="eastAsia" w:ascii="楷体" w:hAnsi="楷体" w:eastAsia="楷体"/>
          <w:sz w:val="32"/>
          <w:szCs w:val="32"/>
        </w:rPr>
        <w:t>（二）一般公共预算当年拨款结构情况</w:t>
      </w:r>
    </w:p>
    <w:p w14:paraId="4A6DF1E6">
      <w:pPr>
        <w:ind w:firstLine="800" w:firstLineChars="250"/>
        <w:rPr>
          <w:rFonts w:hint="eastAsia" w:ascii="仿宋_GB2312" w:hAnsi="黑体" w:eastAsia="仿宋_GB2312"/>
          <w:sz w:val="32"/>
          <w:szCs w:val="32"/>
        </w:rPr>
      </w:pPr>
      <w:r>
        <w:rPr>
          <w:rFonts w:hint="eastAsia" w:ascii="仿宋_GB2312" w:hAnsi="黑体" w:eastAsia="仿宋_GB2312"/>
          <w:sz w:val="32"/>
          <w:szCs w:val="32"/>
        </w:rPr>
        <w:t>教育支出11791.80万元，占83.72%；社会保障和就业支出1171.47万元，占8.32%；卫生健康支出455.10万元，占3.23%；住房保障支出665.73万元，占4.73%。</w:t>
      </w:r>
    </w:p>
    <w:p w14:paraId="36259ACA">
      <w:pPr>
        <w:ind w:firstLine="640"/>
        <w:jc w:val="left"/>
        <w:rPr>
          <w:rFonts w:hint="eastAsia" w:ascii="楷体" w:hAnsi="楷体" w:eastAsia="楷体"/>
          <w:sz w:val="32"/>
          <w:szCs w:val="32"/>
        </w:rPr>
      </w:pPr>
      <w:r>
        <w:rPr>
          <w:rFonts w:hint="eastAsia" w:ascii="楷体" w:hAnsi="楷体" w:eastAsia="楷体"/>
          <w:sz w:val="32"/>
          <w:szCs w:val="32"/>
        </w:rPr>
        <w:t>（三）一般公共预算当年拨款具体使用情况</w:t>
      </w:r>
    </w:p>
    <w:p w14:paraId="50DA1A11">
      <w:pPr>
        <w:ind w:firstLine="640" w:firstLineChars="200"/>
        <w:rPr>
          <w:rFonts w:hint="default" w:ascii="仿宋_GB2312" w:hAnsi="黑体" w:eastAsia="仿宋_GB2312"/>
          <w:sz w:val="32"/>
          <w:szCs w:val="32"/>
          <w:u w:val="none"/>
          <w:lang w:val="en-US" w:eastAsia="zh-CN"/>
        </w:rPr>
      </w:pPr>
      <w:r>
        <w:rPr>
          <w:rFonts w:hint="eastAsia" w:ascii="仿宋_GB2312" w:hAnsi="黑体" w:eastAsia="仿宋_GB2312" w:cs="仿宋_GB2312"/>
          <w:sz w:val="32"/>
          <w:szCs w:val="32"/>
        </w:rPr>
        <w:t>1.</w:t>
      </w:r>
      <w:r>
        <w:rPr>
          <w:rFonts w:hint="eastAsia" w:ascii="仿宋_GB2312" w:hAnsi="黑体" w:eastAsia="仿宋_GB2312"/>
          <w:sz w:val="32"/>
          <w:szCs w:val="32"/>
        </w:rPr>
        <w:t>教育支出</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类</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普通教育（款）初中教育（项）</w:t>
      </w:r>
      <w:r>
        <w:rPr>
          <w:rFonts w:hint="eastAsia" w:ascii="仿宋_GB2312" w:hAnsi="黑体" w:eastAsia="仿宋_GB2312"/>
          <w:sz w:val="32"/>
          <w:szCs w:val="32"/>
        </w:rPr>
        <w:t>2022年</w:t>
      </w:r>
      <w:r>
        <w:rPr>
          <w:rFonts w:hint="eastAsia" w:ascii="仿宋_GB2312" w:hAnsi="黑体" w:eastAsia="仿宋_GB2312"/>
          <w:sz w:val="32"/>
          <w:szCs w:val="32"/>
          <w:u w:val="none"/>
        </w:rPr>
        <w:t>预算数</w:t>
      </w:r>
      <w:r>
        <w:rPr>
          <w:rFonts w:hint="eastAsia" w:ascii="仿宋_GB2312" w:hAnsi="黑体" w:eastAsia="仿宋_GB2312"/>
          <w:sz w:val="32"/>
          <w:szCs w:val="32"/>
          <w:u w:val="none"/>
          <w:lang w:val="en-US" w:eastAsia="zh-CN"/>
        </w:rPr>
        <w:t>183.88</w:t>
      </w:r>
      <w:r>
        <w:rPr>
          <w:rFonts w:hint="eastAsia" w:ascii="仿宋_GB2312" w:hAnsi="黑体" w:eastAsia="仿宋_GB2312"/>
          <w:sz w:val="32"/>
          <w:szCs w:val="32"/>
          <w:u w:val="none"/>
        </w:rPr>
        <w:t>万元，比上年预算增加</w:t>
      </w:r>
      <w:r>
        <w:rPr>
          <w:rFonts w:hint="eastAsia" w:ascii="仿宋_GB2312" w:hAnsi="黑体" w:eastAsia="仿宋_GB2312"/>
          <w:sz w:val="32"/>
          <w:szCs w:val="32"/>
          <w:u w:val="none"/>
          <w:lang w:val="en-US" w:eastAsia="zh-CN"/>
        </w:rPr>
        <w:t>21.88</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lang w:val="en-US" w:eastAsia="zh-CN"/>
        </w:rPr>
        <w:t>初中学生人数增加，城乡义务教育补助经费增加。</w:t>
      </w:r>
    </w:p>
    <w:p w14:paraId="356E97C3">
      <w:pPr>
        <w:ind w:firstLine="640" w:firstLineChars="200"/>
        <w:rPr>
          <w:rFonts w:hint="default" w:ascii="仿宋_GB2312" w:hAnsi="黑体" w:eastAsia="仿宋_GB2312"/>
          <w:sz w:val="32"/>
          <w:szCs w:val="32"/>
          <w:u w:val="none"/>
          <w:lang w:val="en-US" w:eastAsia="zh-CN"/>
        </w:rPr>
      </w:pPr>
      <w:r>
        <w:rPr>
          <w:rFonts w:hint="eastAsia" w:ascii="仿宋_GB2312" w:hAnsi="黑体" w:eastAsia="仿宋_GB2312"/>
          <w:sz w:val="32"/>
          <w:szCs w:val="32"/>
          <w:lang w:val="en-US" w:eastAsia="zh-CN"/>
        </w:rPr>
        <w:t>2.</w:t>
      </w:r>
      <w:r>
        <w:rPr>
          <w:rFonts w:hint="eastAsia" w:ascii="仿宋_GB2312" w:hAnsi="黑体" w:eastAsia="仿宋_GB2312"/>
          <w:sz w:val="32"/>
          <w:szCs w:val="32"/>
        </w:rPr>
        <w:t>教育支出</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类</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普通教育（款）高中教育（项）</w:t>
      </w:r>
      <w:r>
        <w:rPr>
          <w:rFonts w:hint="eastAsia" w:ascii="仿宋_GB2312" w:hAnsi="黑体" w:eastAsia="仿宋_GB2312"/>
          <w:sz w:val="32"/>
          <w:szCs w:val="32"/>
        </w:rPr>
        <w:t>2022年</w:t>
      </w:r>
      <w:r>
        <w:rPr>
          <w:rFonts w:hint="eastAsia" w:ascii="仿宋_GB2312" w:hAnsi="黑体" w:eastAsia="仿宋_GB2312"/>
          <w:sz w:val="32"/>
          <w:szCs w:val="32"/>
          <w:u w:val="none"/>
        </w:rPr>
        <w:t>预算数</w:t>
      </w:r>
      <w:r>
        <w:rPr>
          <w:rFonts w:hint="eastAsia" w:ascii="仿宋_GB2312" w:hAnsi="黑体" w:eastAsia="仿宋_GB2312"/>
          <w:sz w:val="32"/>
          <w:szCs w:val="32"/>
          <w:u w:val="none"/>
          <w:lang w:val="en-US" w:eastAsia="zh-CN"/>
        </w:rPr>
        <w:t>11607.92</w:t>
      </w:r>
      <w:r>
        <w:rPr>
          <w:rFonts w:hint="eastAsia" w:ascii="仿宋_GB2312" w:hAnsi="黑体" w:eastAsia="仿宋_GB2312"/>
          <w:sz w:val="32"/>
          <w:szCs w:val="32"/>
          <w:u w:val="none"/>
        </w:rPr>
        <w:t>万元，比上年预算增加</w:t>
      </w:r>
      <w:r>
        <w:rPr>
          <w:rFonts w:hint="eastAsia" w:ascii="仿宋_GB2312" w:hAnsi="黑体" w:eastAsia="仿宋_GB2312"/>
          <w:sz w:val="32"/>
          <w:szCs w:val="32"/>
          <w:u w:val="none"/>
          <w:lang w:val="en-US" w:eastAsia="zh-CN"/>
        </w:rPr>
        <w:t>2597.49</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新增教学设备、辅助设备、艺体设备及校园用电配电改造等项目资金保障，</w:t>
      </w:r>
    </w:p>
    <w:p w14:paraId="60E8788E">
      <w:pPr>
        <w:ind w:firstLine="640" w:firstLineChars="200"/>
        <w:rPr>
          <w:rFonts w:hint="default" w:ascii="仿宋_GB2312" w:hAnsi="黑体" w:eastAsia="仿宋_GB2312"/>
          <w:sz w:val="32"/>
          <w:szCs w:val="32"/>
          <w:u w:val="none"/>
          <w:lang w:val="en-US" w:eastAsia="zh-CN"/>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社会保障和就业支出</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类</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行政事业单位养老支出（款）机关事业单位基本养老保险缴费支出（项）</w:t>
      </w:r>
      <w:r>
        <w:rPr>
          <w:rFonts w:hint="eastAsia" w:ascii="仿宋_GB2312" w:hAnsi="黑体" w:eastAsia="仿宋_GB2312"/>
          <w:sz w:val="32"/>
          <w:szCs w:val="32"/>
        </w:rPr>
        <w:t>2022年</w:t>
      </w:r>
      <w:r>
        <w:rPr>
          <w:rFonts w:hint="eastAsia" w:ascii="仿宋_GB2312" w:hAnsi="黑体" w:eastAsia="仿宋_GB2312"/>
          <w:sz w:val="32"/>
          <w:szCs w:val="32"/>
          <w:u w:val="none"/>
        </w:rPr>
        <w:t>预算数</w:t>
      </w:r>
      <w:r>
        <w:rPr>
          <w:rFonts w:hint="eastAsia" w:ascii="仿宋_GB2312" w:hAnsi="黑体" w:eastAsia="仿宋_GB2312"/>
          <w:sz w:val="32"/>
          <w:szCs w:val="32"/>
          <w:u w:val="none"/>
          <w:lang w:val="en-US" w:eastAsia="zh-CN"/>
        </w:rPr>
        <w:t>856.65</w:t>
      </w:r>
      <w:r>
        <w:rPr>
          <w:rFonts w:hint="eastAsia" w:ascii="仿宋_GB2312" w:hAnsi="黑体" w:eastAsia="仿宋_GB2312"/>
          <w:sz w:val="32"/>
          <w:szCs w:val="32"/>
          <w:u w:val="none"/>
        </w:rPr>
        <w:t>万元，比上年预算增加</w:t>
      </w:r>
      <w:r>
        <w:rPr>
          <w:rFonts w:hint="eastAsia" w:ascii="仿宋_GB2312" w:hAnsi="黑体" w:eastAsia="仿宋_GB2312"/>
          <w:sz w:val="32"/>
          <w:szCs w:val="32"/>
          <w:u w:val="none"/>
          <w:lang w:val="en-US" w:eastAsia="zh-CN"/>
        </w:rPr>
        <w:t>24.42</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在编在岗人员养老保险缴费基数增加，预估缴费金额增加。</w:t>
      </w:r>
    </w:p>
    <w:p w14:paraId="189ED448">
      <w:pPr>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lang w:val="en-US" w:eastAsia="zh-CN"/>
        </w:rPr>
        <w:t>4.</w:t>
      </w:r>
      <w:r>
        <w:rPr>
          <w:rFonts w:hint="eastAsia" w:ascii="仿宋_GB2312" w:hAnsi="黑体" w:eastAsia="仿宋_GB2312"/>
          <w:sz w:val="32"/>
          <w:szCs w:val="32"/>
        </w:rPr>
        <w:t>社会保障和就业支出</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类</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行政事业单位养老支出（款）机关事业单位职业年金缴费支出（项）</w:t>
      </w:r>
      <w:r>
        <w:rPr>
          <w:rFonts w:hint="eastAsia" w:ascii="仿宋_GB2312" w:hAnsi="黑体" w:eastAsia="仿宋_GB2312"/>
          <w:sz w:val="32"/>
          <w:szCs w:val="32"/>
        </w:rPr>
        <w:t>2022年</w:t>
      </w:r>
      <w:r>
        <w:rPr>
          <w:rFonts w:hint="eastAsia" w:ascii="仿宋_GB2312" w:hAnsi="黑体" w:eastAsia="仿宋_GB2312"/>
          <w:sz w:val="32"/>
          <w:szCs w:val="32"/>
          <w:u w:val="none"/>
        </w:rPr>
        <w:t>预算数</w:t>
      </w:r>
      <w:r>
        <w:rPr>
          <w:rFonts w:hint="eastAsia" w:ascii="仿宋_GB2312" w:hAnsi="黑体" w:eastAsia="仿宋_GB2312"/>
          <w:sz w:val="32"/>
          <w:szCs w:val="32"/>
          <w:u w:val="none"/>
          <w:lang w:val="en-US" w:eastAsia="zh-CN"/>
        </w:rPr>
        <w:t>310.61</w:t>
      </w:r>
      <w:r>
        <w:rPr>
          <w:rFonts w:hint="eastAsia" w:ascii="仿宋_GB2312" w:hAnsi="黑体" w:eastAsia="仿宋_GB2312"/>
          <w:sz w:val="32"/>
          <w:szCs w:val="32"/>
          <w:u w:val="none"/>
        </w:rPr>
        <w:t>万元，比上年预算增加</w:t>
      </w:r>
      <w:r>
        <w:rPr>
          <w:rFonts w:hint="eastAsia" w:ascii="仿宋_GB2312" w:hAnsi="黑体" w:eastAsia="仿宋_GB2312"/>
          <w:sz w:val="32"/>
          <w:szCs w:val="32"/>
          <w:u w:val="none"/>
          <w:lang w:val="en-US" w:eastAsia="zh-CN"/>
        </w:rPr>
        <w:t>184.04</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在编在岗人员职业年金缴费基数增加，预估缴费金额增加。</w:t>
      </w:r>
    </w:p>
    <w:p w14:paraId="0EFB48C8">
      <w:pPr>
        <w:ind w:firstLine="640" w:firstLineChars="200"/>
        <w:rPr>
          <w:rFonts w:hint="default"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5.</w:t>
      </w:r>
      <w:r>
        <w:rPr>
          <w:rFonts w:hint="eastAsia" w:ascii="仿宋_GB2312" w:hAnsi="黑体" w:eastAsia="仿宋_GB2312"/>
          <w:sz w:val="32"/>
          <w:szCs w:val="32"/>
        </w:rPr>
        <w:t>社会保障和就业支出</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类</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抚恤（款）其他优抚支出（项）</w:t>
      </w:r>
      <w:r>
        <w:rPr>
          <w:rFonts w:hint="eastAsia" w:ascii="仿宋_GB2312" w:hAnsi="黑体" w:eastAsia="仿宋_GB2312"/>
          <w:sz w:val="32"/>
          <w:szCs w:val="32"/>
        </w:rPr>
        <w:t>2022年</w:t>
      </w:r>
      <w:r>
        <w:rPr>
          <w:rFonts w:hint="eastAsia" w:ascii="仿宋_GB2312" w:hAnsi="黑体" w:eastAsia="仿宋_GB2312"/>
          <w:sz w:val="32"/>
          <w:szCs w:val="32"/>
          <w:u w:val="none"/>
        </w:rPr>
        <w:t>预算数</w:t>
      </w:r>
      <w:r>
        <w:rPr>
          <w:rFonts w:hint="eastAsia" w:ascii="仿宋_GB2312" w:hAnsi="黑体" w:eastAsia="仿宋_GB2312"/>
          <w:sz w:val="32"/>
          <w:szCs w:val="32"/>
          <w:u w:val="none"/>
          <w:lang w:val="en-US" w:eastAsia="zh-CN"/>
        </w:rPr>
        <w:t>4.21</w:t>
      </w:r>
      <w:r>
        <w:rPr>
          <w:rFonts w:hint="eastAsia" w:ascii="仿宋_GB2312" w:hAnsi="黑体" w:eastAsia="仿宋_GB2312"/>
          <w:sz w:val="32"/>
          <w:szCs w:val="32"/>
          <w:u w:val="none"/>
        </w:rPr>
        <w:t>万元，比上年预算</w:t>
      </w:r>
      <w:r>
        <w:rPr>
          <w:rFonts w:hint="eastAsia" w:ascii="仿宋_GB2312" w:hAnsi="黑体" w:eastAsia="仿宋_GB2312"/>
          <w:sz w:val="32"/>
          <w:szCs w:val="32"/>
          <w:u w:val="none"/>
          <w:lang w:val="en-US" w:eastAsia="zh-CN"/>
        </w:rPr>
        <w:t>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遗属补助人数、标准不变。</w:t>
      </w:r>
    </w:p>
    <w:p w14:paraId="16F51559">
      <w:pPr>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lang w:val="en-US" w:eastAsia="zh-CN"/>
        </w:rPr>
        <w:t>6.</w:t>
      </w:r>
      <w:r>
        <w:rPr>
          <w:rFonts w:hint="eastAsia" w:ascii="仿宋_GB2312" w:hAnsi="黑体" w:eastAsia="仿宋_GB2312"/>
          <w:sz w:val="32"/>
          <w:szCs w:val="32"/>
        </w:rPr>
        <w:t>卫生健康支出</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类</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行政事业单位医疗（款）事业单位医疗（项）</w:t>
      </w:r>
      <w:r>
        <w:rPr>
          <w:rFonts w:hint="eastAsia" w:ascii="仿宋_GB2312" w:hAnsi="黑体" w:eastAsia="仿宋_GB2312"/>
          <w:sz w:val="32"/>
          <w:szCs w:val="32"/>
        </w:rPr>
        <w:t>2022年</w:t>
      </w:r>
      <w:r>
        <w:rPr>
          <w:rFonts w:hint="eastAsia" w:ascii="仿宋_GB2312" w:hAnsi="黑体" w:eastAsia="仿宋_GB2312"/>
          <w:sz w:val="32"/>
          <w:szCs w:val="32"/>
          <w:u w:val="none"/>
        </w:rPr>
        <w:t>预算数</w:t>
      </w:r>
      <w:r>
        <w:rPr>
          <w:rFonts w:hint="eastAsia" w:ascii="仿宋_GB2312" w:hAnsi="黑体" w:eastAsia="仿宋_GB2312"/>
          <w:sz w:val="32"/>
          <w:szCs w:val="32"/>
          <w:u w:val="none"/>
          <w:lang w:val="en-US" w:eastAsia="zh-CN"/>
        </w:rPr>
        <w:t>455.1</w:t>
      </w:r>
      <w:r>
        <w:rPr>
          <w:rFonts w:hint="eastAsia" w:ascii="仿宋_GB2312" w:hAnsi="黑体" w:eastAsia="仿宋_GB2312"/>
          <w:sz w:val="32"/>
          <w:szCs w:val="32"/>
          <w:u w:val="none"/>
        </w:rPr>
        <w:t>万元，比上年预算增加</w:t>
      </w:r>
      <w:r>
        <w:rPr>
          <w:rFonts w:hint="eastAsia" w:ascii="仿宋_GB2312" w:hAnsi="黑体" w:eastAsia="仿宋_GB2312"/>
          <w:sz w:val="32"/>
          <w:szCs w:val="32"/>
          <w:u w:val="none"/>
          <w:lang w:val="en-US" w:eastAsia="zh-CN"/>
        </w:rPr>
        <w:t>12.98</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在编在岗人员医疗保险缴费基数增加，预估缴费金额增加。</w:t>
      </w:r>
    </w:p>
    <w:p w14:paraId="06FB9521">
      <w:pPr>
        <w:ind w:firstLine="640" w:firstLineChars="200"/>
        <w:rPr>
          <w:rFonts w:hint="eastAsia" w:ascii="仿宋_GB2312" w:hAnsi="黑体" w:eastAsia="仿宋_GB2312"/>
          <w:sz w:val="32"/>
          <w:szCs w:val="32"/>
        </w:rPr>
      </w:pPr>
      <w:r>
        <w:rPr>
          <w:rFonts w:hint="eastAsia" w:ascii="仿宋_GB2312" w:hAnsi="黑体" w:eastAsia="仿宋_GB2312"/>
          <w:sz w:val="32"/>
          <w:szCs w:val="32"/>
          <w:u w:val="none"/>
          <w:lang w:val="en-US" w:eastAsia="zh-CN"/>
        </w:rPr>
        <w:t>7.</w:t>
      </w:r>
      <w:r>
        <w:rPr>
          <w:rFonts w:hint="eastAsia" w:ascii="仿宋_GB2312" w:hAnsi="黑体" w:eastAsia="仿宋_GB2312"/>
          <w:sz w:val="32"/>
          <w:szCs w:val="32"/>
        </w:rPr>
        <w:t>住房保障支出</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类</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住房改革支出（款）住房公积金（项）</w:t>
      </w:r>
      <w:r>
        <w:rPr>
          <w:rFonts w:hint="eastAsia" w:ascii="仿宋_GB2312" w:hAnsi="黑体" w:eastAsia="仿宋_GB2312"/>
          <w:sz w:val="32"/>
          <w:szCs w:val="32"/>
        </w:rPr>
        <w:t>2022年</w:t>
      </w:r>
      <w:r>
        <w:rPr>
          <w:rFonts w:hint="eastAsia" w:ascii="仿宋_GB2312" w:hAnsi="黑体" w:eastAsia="仿宋_GB2312"/>
          <w:sz w:val="32"/>
          <w:szCs w:val="32"/>
          <w:u w:val="none"/>
        </w:rPr>
        <w:t>预算数</w:t>
      </w:r>
      <w:r>
        <w:rPr>
          <w:rFonts w:hint="eastAsia" w:ascii="仿宋_GB2312" w:hAnsi="黑体" w:eastAsia="仿宋_GB2312"/>
          <w:sz w:val="32"/>
          <w:szCs w:val="32"/>
          <w:u w:val="none"/>
          <w:lang w:val="en-US" w:eastAsia="zh-CN"/>
        </w:rPr>
        <w:t>665.73</w:t>
      </w:r>
      <w:r>
        <w:rPr>
          <w:rFonts w:hint="eastAsia" w:ascii="仿宋_GB2312" w:hAnsi="黑体" w:eastAsia="仿宋_GB2312"/>
          <w:sz w:val="32"/>
          <w:szCs w:val="32"/>
          <w:u w:val="none"/>
        </w:rPr>
        <w:t>万元，比上年预算增加</w:t>
      </w:r>
      <w:r>
        <w:rPr>
          <w:rFonts w:hint="eastAsia" w:ascii="仿宋_GB2312" w:hAnsi="黑体" w:eastAsia="仿宋_GB2312"/>
          <w:sz w:val="32"/>
          <w:szCs w:val="32"/>
          <w:u w:val="none"/>
          <w:lang w:val="en-US" w:eastAsia="zh-CN"/>
        </w:rPr>
        <w:t>19.22</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在编在岗人员住房公积金缴费基数增加，预估缴费金额增加。</w:t>
      </w:r>
    </w:p>
    <w:p w14:paraId="655D8ECA">
      <w:pPr>
        <w:ind w:firstLine="640"/>
        <w:rPr>
          <w:rFonts w:hint="eastAsia" w:ascii="黑体" w:hAnsi="黑体" w:eastAsia="黑体"/>
          <w:sz w:val="32"/>
          <w:szCs w:val="32"/>
        </w:rPr>
      </w:pPr>
      <w:r>
        <w:rPr>
          <w:rFonts w:hint="eastAsia" w:ascii="黑体" w:hAnsi="黑体" w:eastAsia="黑体"/>
          <w:sz w:val="32"/>
          <w:szCs w:val="32"/>
        </w:rPr>
        <w:t>三、海南中学2022年一般公共预算基本支出情况说明</w:t>
      </w:r>
    </w:p>
    <w:p w14:paraId="358D4CAA">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海南中学2022</w:t>
      </w:r>
      <w:r>
        <w:rPr>
          <w:rFonts w:hint="eastAsia" w:ascii="仿宋_GB2312" w:hAnsi="黑体" w:eastAsia="仿宋_GB2312"/>
          <w:sz w:val="32"/>
          <w:szCs w:val="32"/>
        </w:rPr>
        <w:t>年一般公共预算基本支出为10095.13万元，其中：</w:t>
      </w:r>
    </w:p>
    <w:p w14:paraId="4B5971A6">
      <w:pPr>
        <w:ind w:firstLine="640" w:firstLineChars="200"/>
        <w:rPr>
          <w:rFonts w:hint="eastAsia" w:ascii="仿宋_GB2312" w:hAnsi="黑体" w:eastAsia="仿宋_GB2312"/>
          <w:sz w:val="32"/>
          <w:szCs w:val="32"/>
        </w:rPr>
      </w:pPr>
      <w:r>
        <w:rPr>
          <w:rFonts w:hint="eastAsia" w:ascii="仿宋_GB2312" w:hAnsi="黑体" w:eastAsia="仿宋_GB2312"/>
          <w:sz w:val="32"/>
          <w:szCs w:val="32"/>
        </w:rPr>
        <w:t>人员经费9506.25万元，主要包括：基本工资、津贴补贴、奖金、社会保障缴费等;</w:t>
      </w:r>
    </w:p>
    <w:p w14:paraId="477C9679">
      <w:pPr>
        <w:ind w:firstLine="640" w:firstLineChars="200"/>
        <w:rPr>
          <w:rFonts w:hint="eastAsia" w:ascii="仿宋_GB2312" w:hAnsi="黑体" w:eastAsia="仿宋_GB2312"/>
          <w:sz w:val="32"/>
          <w:szCs w:val="32"/>
        </w:rPr>
      </w:pPr>
      <w:r>
        <w:rPr>
          <w:rFonts w:hint="eastAsia" w:ascii="仿宋_GB2312" w:hAnsi="黑体" w:eastAsia="仿宋_GB2312"/>
          <w:sz w:val="32"/>
          <w:szCs w:val="32"/>
        </w:rPr>
        <w:t>公用经费588.88万元，主要包括：办公费、咨询费、手续费、水费、电费等。</w:t>
      </w:r>
    </w:p>
    <w:p w14:paraId="48745A29">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海南中学2022</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14:paraId="4EBC97D7">
      <w:pPr>
        <w:ind w:firstLine="640" w:firstLineChars="200"/>
        <w:rPr>
          <w:rFonts w:hint="eastAsia"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cs="仿宋_GB2312"/>
          <w:sz w:val="32"/>
          <w:szCs w:val="32"/>
        </w:rPr>
        <w:t>海南中学2022</w:t>
      </w:r>
      <w:r>
        <w:rPr>
          <w:rFonts w:hint="eastAsia" w:ascii="仿宋_GB2312" w:hAnsi="黑体" w:eastAsia="仿宋_GB2312"/>
          <w:sz w:val="32"/>
          <w:szCs w:val="32"/>
        </w:rPr>
        <w:t>年一般公共预算“三公”经费预算数为20万元，其中：</w:t>
      </w:r>
    </w:p>
    <w:p w14:paraId="344D27B0">
      <w:pPr>
        <w:ind w:firstLine="630"/>
        <w:rPr>
          <w:rFonts w:hint="eastAsia" w:ascii="仿宋_GB2312" w:hAnsi="黑体" w:eastAsia="仿宋_GB2312"/>
          <w:sz w:val="32"/>
          <w:szCs w:val="32"/>
        </w:rPr>
      </w:pPr>
      <w:r>
        <w:rPr>
          <w:rFonts w:ascii="Times New Roman" w:hAnsi="Times New Roman" w:eastAsia="仿宋_GB2312" w:cs="Times New Roman"/>
          <w:sz w:val="32"/>
          <w:shd w:val="clear" w:color="auto" w:fill="FFFFFF"/>
        </w:rPr>
        <w:t>因公出国（境）经费</w:t>
      </w:r>
      <w:r>
        <w:rPr>
          <w:rFonts w:hint="eastAsia" w:ascii="Times New Roman" w:hAnsi="Times New Roman" w:eastAsia="仿宋_GB2312" w:cs="Times New Roman"/>
          <w:sz w:val="32"/>
          <w:shd w:val="clear" w:color="auto" w:fill="FFFFFF"/>
        </w:rPr>
        <w:t>2</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根据</w:t>
      </w:r>
      <w:r>
        <w:rPr>
          <w:rFonts w:hint="eastAsia" w:ascii="Times New Roman" w:hAnsi="Times New Roman" w:eastAsia="仿宋_GB2312" w:cs="Times New Roman"/>
          <w:sz w:val="32"/>
          <w:shd w:val="clear" w:color="auto" w:fill="FFFFFF"/>
        </w:rPr>
        <w:t>海南省教育厅及</w:t>
      </w:r>
      <w:r>
        <w:rPr>
          <w:rFonts w:ascii="Times New Roman" w:hAnsi="Times New Roman" w:eastAsia="仿宋_GB2312" w:cs="Times New Roman"/>
          <w:sz w:val="32"/>
          <w:shd w:val="clear" w:color="auto" w:fill="FFFFFF"/>
        </w:rPr>
        <w:t>外事部门安排的</w:t>
      </w:r>
      <w:r>
        <w:rPr>
          <w:rFonts w:hint="eastAsia" w:ascii="Times New Roman" w:hAnsi="Times New Roman" w:eastAsia="仿宋_GB2312" w:cs="Times New Roman"/>
          <w:sz w:val="32"/>
          <w:shd w:val="clear" w:color="auto" w:fill="FFFFFF"/>
        </w:rPr>
        <w:t>2022</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）1</w:t>
      </w:r>
      <w:r>
        <w:rPr>
          <w:rFonts w:ascii="Times New Roman" w:hAnsi="Times New Roman" w:eastAsia="仿宋_GB2312" w:cs="Times New Roman"/>
          <w:sz w:val="32"/>
          <w:shd w:val="clear" w:color="auto" w:fill="FFFFFF"/>
        </w:rPr>
        <w:t>次，出国（境）</w:t>
      </w:r>
      <w:r>
        <w:rPr>
          <w:rFonts w:hint="eastAsia" w:ascii="Times New Roman" w:hAnsi="Times New Roman" w:eastAsia="仿宋_GB2312" w:cs="Times New Roman"/>
          <w:sz w:val="32"/>
          <w:shd w:val="clear" w:color="auto" w:fill="FFFFFF"/>
        </w:rPr>
        <w:t>10</w:t>
      </w:r>
      <w:r>
        <w:rPr>
          <w:rFonts w:ascii="Times New Roman" w:hAnsi="Times New Roman" w:eastAsia="仿宋_GB2312" w:cs="Times New Roman"/>
          <w:sz w:val="32"/>
          <w:shd w:val="clear" w:color="auto" w:fill="FFFFFF"/>
        </w:rPr>
        <w:t>人。出国（境）团组</w:t>
      </w:r>
      <w:r>
        <w:rPr>
          <w:rFonts w:hint="eastAsia" w:ascii="Times New Roman" w:hAnsi="Times New Roman" w:eastAsia="仿宋_GB2312" w:cs="Times New Roman"/>
          <w:sz w:val="32"/>
          <w:shd w:val="clear" w:color="auto" w:fill="FFFFFF"/>
        </w:rPr>
        <w:t>为澳门</w:t>
      </w:r>
      <w:r>
        <w:rPr>
          <w:rFonts w:ascii="Times New Roman" w:hAnsi="Times New Roman" w:eastAsia="仿宋_GB2312" w:cs="Times New Roman"/>
          <w:sz w:val="32"/>
          <w:shd w:val="clear" w:color="auto" w:fill="FFFFFF"/>
        </w:rPr>
        <w:t>团组</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目的地为</w:t>
      </w:r>
      <w:r>
        <w:rPr>
          <w:rFonts w:hint="eastAsia" w:ascii="Times New Roman" w:hAnsi="Times New Roman" w:eastAsia="仿宋_GB2312" w:cs="Times New Roman"/>
          <w:sz w:val="32"/>
          <w:shd w:val="clear" w:color="auto" w:fill="FFFFFF"/>
        </w:rPr>
        <w:t>澳门</w:t>
      </w:r>
      <w:r>
        <w:rPr>
          <w:rFonts w:ascii="Times New Roman" w:hAnsi="Times New Roman" w:eastAsia="仿宋_GB2312" w:cs="Times New Roman"/>
          <w:sz w:val="32"/>
          <w:shd w:val="clear" w:color="auto" w:fill="FFFFFF"/>
        </w:rPr>
        <w:t>，人数为</w:t>
      </w:r>
      <w:r>
        <w:rPr>
          <w:rFonts w:hint="eastAsia" w:ascii="Times New Roman" w:hAnsi="Times New Roman" w:eastAsia="仿宋_GB2312" w:cs="Times New Roman"/>
          <w:sz w:val="32"/>
          <w:shd w:val="clear" w:color="auto" w:fill="FFFFFF"/>
        </w:rPr>
        <w:t>10</w:t>
      </w:r>
      <w:r>
        <w:rPr>
          <w:rFonts w:ascii="Times New Roman" w:hAnsi="Times New Roman" w:eastAsia="仿宋_GB2312" w:cs="Times New Roman"/>
          <w:sz w:val="32"/>
          <w:shd w:val="clear" w:color="auto" w:fill="FFFFFF"/>
        </w:rPr>
        <w:t>人，天数为</w:t>
      </w:r>
      <w:r>
        <w:rPr>
          <w:rFonts w:hint="eastAsia" w:ascii="Times New Roman" w:hAnsi="Times New Roman" w:eastAsia="仿宋_GB2312" w:cs="Times New Roman"/>
          <w:sz w:val="32"/>
          <w:shd w:val="clear" w:color="auto" w:fill="FFFFFF"/>
        </w:rPr>
        <w:t>5</w:t>
      </w:r>
      <w:r>
        <w:rPr>
          <w:rFonts w:ascii="Times New Roman" w:hAnsi="Times New Roman" w:eastAsia="仿宋_GB2312" w:cs="Times New Roman"/>
          <w:sz w:val="32"/>
          <w:shd w:val="clear" w:color="auto" w:fill="FFFFFF"/>
        </w:rPr>
        <w:t>天，主要任务</w:t>
      </w:r>
      <w:r>
        <w:rPr>
          <w:rFonts w:hint="eastAsia" w:ascii="Times New Roman" w:hAnsi="Times New Roman" w:eastAsia="仿宋_GB2312" w:cs="Times New Roman"/>
          <w:sz w:val="32"/>
          <w:shd w:val="clear" w:color="auto" w:fill="FFFFFF"/>
        </w:rPr>
        <w:t>：海南中学与澳门教业中学姊妹校友好互访；姊妹校课程交流、教师培训等；</w:t>
      </w:r>
      <w:r>
        <w:rPr>
          <w:rFonts w:ascii="Times New Roman" w:hAnsi="Times New Roman" w:eastAsia="仿宋_GB2312" w:cs="Times New Roman"/>
          <w:sz w:val="32"/>
          <w:shd w:val="clear" w:color="auto" w:fill="FFFFFF"/>
        </w:rPr>
        <w:t>公务用车购置及运行费</w:t>
      </w:r>
      <w:r>
        <w:rPr>
          <w:rFonts w:hint="eastAsia" w:ascii="Times New Roman" w:hAnsi="Times New Roman" w:eastAsia="仿宋_GB2312" w:cs="Times New Roman"/>
          <w:sz w:val="32"/>
          <w:shd w:val="clear" w:color="auto" w:fill="FFFFFF"/>
        </w:rPr>
        <w:t>2</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Times New Roman" w:hAnsi="Times New Roman" w:eastAsia="仿宋_GB2312" w:cs="Times New Roman"/>
          <w:sz w:val="32"/>
          <w:shd w:val="clear" w:color="auto" w:fill="FFFFFF"/>
        </w:rPr>
        <w:t>2</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。公务车保有量1</w:t>
      </w:r>
      <w:r>
        <w:rPr>
          <w:rFonts w:hint="eastAsia" w:ascii="仿宋_GB2312" w:hAnsi="黑体" w:eastAsia="仿宋_GB2312" w:cs="仿宋_GB2312"/>
          <w:sz w:val="32"/>
          <w:szCs w:val="32"/>
        </w:rPr>
        <w:t>辆，计划购置0辆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Times New Roman"/>
          <w:sz w:val="32"/>
          <w:szCs w:val="32"/>
        </w:rPr>
        <w:t>16</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，计划接待36</w:t>
      </w:r>
      <w:r>
        <w:rPr>
          <w:rFonts w:hint="eastAsia" w:ascii="仿宋_GB2312" w:hAnsi="黑体" w:eastAsia="仿宋_GB2312" w:cs="仿宋_GB2312"/>
          <w:sz w:val="32"/>
          <w:szCs w:val="32"/>
        </w:rPr>
        <w:t>批2260人</w:t>
      </w:r>
      <w:r>
        <w:rPr>
          <w:rFonts w:hint="eastAsia" w:ascii="Times New Roman" w:hAnsi="Times New Roman" w:eastAsia="仿宋_GB2312" w:cs="Times New Roman"/>
          <w:sz w:val="32"/>
          <w:shd w:val="clear" w:color="auto" w:fill="FFFFFF"/>
        </w:rPr>
        <w:t>。</w:t>
      </w:r>
      <w:bookmarkStart w:id="0" w:name="_GoBack"/>
      <w:bookmarkEnd w:id="0"/>
    </w:p>
    <w:p w14:paraId="26FD26B5">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五、</w:t>
      </w:r>
      <w:r>
        <w:rPr>
          <w:rFonts w:hint="eastAsia" w:ascii="黑体" w:hAnsi="黑体" w:eastAsia="黑体"/>
          <w:sz w:val="32"/>
          <w:szCs w:val="32"/>
        </w:rPr>
        <w:t>海南中学2022年</w:t>
      </w:r>
      <w:r>
        <w:rPr>
          <w:rFonts w:hint="eastAsia" w:ascii="黑体" w:hAnsi="黑体" w:eastAsia="黑体" w:cs="Times New Roman"/>
          <w:sz w:val="32"/>
          <w:shd w:val="clear" w:color="auto" w:fill="FFFFFF"/>
        </w:rPr>
        <w:t>收支预算情况的总体说明</w:t>
      </w:r>
    </w:p>
    <w:p w14:paraId="4943C98C">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按照综合预算原则，海南中学所有收入和支出均纳入部门预算管理。收入包括：一般公共预算收入、财政专户管理资金收入、其他收入、上年结转</w:t>
      </w:r>
      <w:r>
        <w:rPr>
          <w:rFonts w:hint="eastAsia" w:ascii="仿宋_GB2312" w:hAnsi="黑体" w:eastAsia="仿宋_GB2312"/>
          <w:sz w:val="32"/>
          <w:szCs w:val="32"/>
        </w:rPr>
        <w:t>；支出包括：教育支出、社会保障和就业支出、卫生健康支出、住房保障支出。</w:t>
      </w:r>
      <w:r>
        <w:rPr>
          <w:rFonts w:hint="eastAsia" w:ascii="仿宋_GB2312" w:hAnsi="黑体" w:eastAsia="仿宋_GB2312" w:cs="仿宋_GB2312"/>
          <w:sz w:val="32"/>
          <w:szCs w:val="32"/>
        </w:rPr>
        <w:t>海南中学2022</w:t>
      </w:r>
      <w:r>
        <w:rPr>
          <w:rFonts w:hint="eastAsia" w:ascii="仿宋_GB2312" w:hAnsi="黑体" w:eastAsia="仿宋_GB2312"/>
          <w:sz w:val="32"/>
          <w:szCs w:val="32"/>
        </w:rPr>
        <w:t>年收支总预算16413.10万元。</w:t>
      </w:r>
    </w:p>
    <w:p w14:paraId="37B52CBD">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七、</w:t>
      </w:r>
      <w:r>
        <w:rPr>
          <w:rFonts w:hint="eastAsia" w:ascii="黑体" w:hAnsi="黑体" w:eastAsia="黑体"/>
          <w:sz w:val="32"/>
          <w:szCs w:val="32"/>
        </w:rPr>
        <w:t>海南中学2022年</w:t>
      </w:r>
      <w:r>
        <w:rPr>
          <w:rFonts w:hint="eastAsia" w:ascii="黑体" w:hAnsi="黑体" w:eastAsia="黑体" w:cs="Times New Roman"/>
          <w:sz w:val="32"/>
          <w:shd w:val="clear" w:color="auto" w:fill="FFFFFF"/>
        </w:rPr>
        <w:t>收入预算情况说明</w:t>
      </w:r>
    </w:p>
    <w:p w14:paraId="07C9C066">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海南中学2022</w:t>
      </w:r>
      <w:r>
        <w:rPr>
          <w:rFonts w:hint="eastAsia" w:ascii="仿宋_GB2312" w:hAnsi="黑体" w:eastAsia="仿宋_GB2312"/>
          <w:sz w:val="32"/>
          <w:szCs w:val="32"/>
        </w:rPr>
        <w:t>年收入预算16413.10万元，其中：上年结转720万元，占4.4%；经费拨款收入14084.10万元，占85.81%；，</w:t>
      </w:r>
      <w:r>
        <w:rPr>
          <w:rFonts w:hint="eastAsia" w:ascii="仿宋_GB2312" w:hAnsi="黑体" w:eastAsia="仿宋_GB2312" w:cs="仿宋_GB2312"/>
          <w:sz w:val="32"/>
          <w:szCs w:val="32"/>
        </w:rPr>
        <w:t>财政专户管理资金收入1249万元，</w:t>
      </w:r>
      <w:r>
        <w:rPr>
          <w:rFonts w:hint="eastAsia" w:ascii="仿宋_GB2312" w:hAnsi="黑体" w:eastAsia="仿宋_GB2312"/>
          <w:sz w:val="32"/>
          <w:szCs w:val="32"/>
        </w:rPr>
        <w:t>占7.6%。</w:t>
      </w:r>
      <w:r>
        <w:rPr>
          <w:rFonts w:hint="eastAsia" w:ascii="仿宋_GB2312" w:hAnsi="黑体" w:eastAsia="仿宋_GB2312" w:cs="仿宋_GB2312"/>
          <w:sz w:val="32"/>
          <w:szCs w:val="32"/>
        </w:rPr>
        <w:t>其他收入360万</w:t>
      </w:r>
      <w:r>
        <w:rPr>
          <w:rFonts w:hint="eastAsia" w:ascii="仿宋_GB2312" w:hAnsi="黑体" w:eastAsia="仿宋_GB2312"/>
          <w:sz w:val="32"/>
          <w:szCs w:val="32"/>
        </w:rPr>
        <w:t>元，占2.19%。</w:t>
      </w:r>
      <w:r>
        <w:rPr>
          <w:rFonts w:hint="eastAsia" w:ascii="仿宋_GB2312" w:hAnsi="黑体" w:eastAsia="仿宋_GB2312"/>
          <w:sz w:val="32"/>
          <w:szCs w:val="32"/>
          <w:u w:val="single"/>
        </w:rPr>
        <w:t>比上年预算数</w:t>
      </w:r>
      <w:r>
        <w:rPr>
          <w:rFonts w:hint="eastAsia" w:ascii="仿宋_GB2312" w:hAnsi="黑体" w:eastAsia="仿宋_GB2312" w:cs="仿宋_GB2312"/>
          <w:sz w:val="32"/>
          <w:szCs w:val="32"/>
          <w:u w:val="single"/>
        </w:rPr>
        <w:t>增加3695.69</w:t>
      </w:r>
      <w:r>
        <w:rPr>
          <w:rFonts w:hint="eastAsia" w:ascii="仿宋_GB2312" w:hAnsi="黑体" w:eastAsia="仿宋_GB2312"/>
          <w:sz w:val="32"/>
          <w:szCs w:val="32"/>
          <w:u w:val="single"/>
        </w:rPr>
        <w:t>万元，主要是</w:t>
      </w:r>
      <w:r>
        <w:rPr>
          <w:rFonts w:hint="eastAsia" w:ascii="仿宋_GB2312" w:hAnsi="黑体" w:eastAsia="仿宋_GB2312" w:cs="仿宋_GB2312"/>
          <w:sz w:val="32"/>
          <w:szCs w:val="32"/>
        </w:rPr>
        <w:t>一般公共预算收入增加2804.89万元及上年结转的澄迈教育局拨入海南中学美伦校区的日常办学经费及校园文化项目720万元。</w:t>
      </w:r>
    </w:p>
    <w:p w14:paraId="6F3A291B">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八、</w:t>
      </w:r>
      <w:r>
        <w:rPr>
          <w:rFonts w:hint="eastAsia" w:ascii="黑体" w:hAnsi="黑体" w:eastAsia="黑体"/>
          <w:sz w:val="32"/>
          <w:szCs w:val="32"/>
        </w:rPr>
        <w:t>海南中学2022年</w:t>
      </w:r>
      <w:r>
        <w:rPr>
          <w:rFonts w:hint="eastAsia" w:ascii="黑体" w:hAnsi="黑体" w:eastAsia="黑体" w:cs="Times New Roman"/>
          <w:sz w:val="32"/>
          <w:shd w:val="clear" w:color="auto" w:fill="FFFFFF"/>
        </w:rPr>
        <w:t>支出预算情况说明</w:t>
      </w:r>
    </w:p>
    <w:p w14:paraId="7944C37C">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海南中学2022</w:t>
      </w:r>
      <w:r>
        <w:rPr>
          <w:rFonts w:hint="eastAsia" w:ascii="仿宋_GB2312" w:hAnsi="黑体" w:eastAsia="仿宋_GB2312"/>
          <w:sz w:val="32"/>
          <w:szCs w:val="32"/>
        </w:rPr>
        <w:t>年支出预算16413.10万元，其中：基本支出115</w:t>
      </w:r>
      <w:r>
        <w:rPr>
          <w:rFonts w:hint="eastAsia" w:ascii="仿宋_GB2312" w:hAnsi="黑体" w:eastAsia="仿宋_GB2312"/>
          <w:sz w:val="32"/>
          <w:szCs w:val="32"/>
          <w:u w:val="none"/>
        </w:rPr>
        <w:t>26.63万元，占70.23%；项目支出4574.97万元，占27.87%。比上年预算数</w:t>
      </w:r>
      <w:r>
        <w:rPr>
          <w:rFonts w:hint="eastAsia" w:ascii="仿宋_GB2312" w:hAnsi="黑体" w:eastAsia="仿宋_GB2312" w:cs="仿宋_GB2312"/>
          <w:sz w:val="32"/>
          <w:szCs w:val="32"/>
          <w:u w:val="none"/>
        </w:rPr>
        <w:t>增加3710.99</w:t>
      </w:r>
      <w:r>
        <w:rPr>
          <w:rFonts w:hint="eastAsia" w:ascii="仿宋_GB2312" w:hAnsi="黑体" w:eastAsia="仿宋_GB2312"/>
          <w:sz w:val="32"/>
          <w:szCs w:val="32"/>
          <w:u w:val="none"/>
        </w:rPr>
        <w:t>万元，主要是项目支出教学设备、辅助设备、艺体设备及校园用电配电改造投资力度增加2838.14万元，新增入编教师约50人的工资福利等基本支出872.85万元。</w:t>
      </w:r>
    </w:p>
    <w:p w14:paraId="4E08352A">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14:paraId="436C25E1">
      <w:pPr>
        <w:ind w:firstLine="640" w:firstLineChars="200"/>
        <w:rPr>
          <w:rFonts w:ascii="楷体" w:hAnsi="楷体" w:eastAsia="楷体"/>
          <w:sz w:val="32"/>
          <w:szCs w:val="32"/>
        </w:rPr>
      </w:pPr>
      <w:r>
        <w:rPr>
          <w:rFonts w:hint="eastAsia" w:ascii="楷体" w:hAnsi="楷体" w:eastAsia="楷体"/>
          <w:sz w:val="32"/>
          <w:szCs w:val="32"/>
        </w:rPr>
        <w:t>（一）机关运行经费</w:t>
      </w:r>
    </w:p>
    <w:p w14:paraId="06124937">
      <w:pPr>
        <w:ind w:firstLine="640" w:firstLineChars="200"/>
        <w:rPr>
          <w:rFonts w:hint="eastAsia" w:ascii="楷体" w:hAnsi="楷体" w:eastAsia="楷体"/>
          <w:sz w:val="32"/>
          <w:szCs w:val="32"/>
        </w:rPr>
      </w:pPr>
      <w:r>
        <w:rPr>
          <w:rFonts w:hint="eastAsia" w:ascii="楷体" w:hAnsi="楷体" w:eastAsia="楷体"/>
          <w:sz w:val="32"/>
          <w:szCs w:val="32"/>
        </w:rPr>
        <w:t>无。</w:t>
      </w:r>
    </w:p>
    <w:p w14:paraId="65DFA5D3">
      <w:pPr>
        <w:ind w:firstLine="640" w:firstLineChars="200"/>
        <w:rPr>
          <w:rFonts w:hint="eastAsia" w:ascii="楷体" w:hAnsi="楷体" w:eastAsia="楷体"/>
          <w:sz w:val="32"/>
          <w:szCs w:val="32"/>
        </w:rPr>
      </w:pPr>
      <w:r>
        <w:rPr>
          <w:rFonts w:hint="eastAsia" w:ascii="楷体" w:hAnsi="楷体" w:eastAsia="楷体"/>
          <w:sz w:val="32"/>
          <w:szCs w:val="32"/>
        </w:rPr>
        <w:t>（二）政府采购情况</w:t>
      </w:r>
    </w:p>
    <w:p w14:paraId="2FB17FD2">
      <w:pPr>
        <w:ind w:firstLine="640"/>
        <w:rPr>
          <w:rFonts w:hint="eastAsia" w:ascii="仿宋_GB2312" w:hAnsi="黑体" w:eastAsia="仿宋_GB2312"/>
          <w:sz w:val="32"/>
          <w:szCs w:val="32"/>
        </w:rPr>
      </w:pPr>
      <w:r>
        <w:rPr>
          <w:rFonts w:hint="eastAsia" w:ascii="仿宋_GB2312" w:hAnsi="黑体" w:eastAsia="仿宋_GB2312" w:cs="仿宋_GB2312"/>
          <w:sz w:val="32"/>
          <w:szCs w:val="32"/>
        </w:rPr>
        <w:t>海南中学2022</w:t>
      </w:r>
      <w:r>
        <w:rPr>
          <w:rFonts w:hint="eastAsia" w:ascii="仿宋_GB2312" w:hAnsi="黑体" w:eastAsia="仿宋_GB2312"/>
          <w:sz w:val="32"/>
          <w:szCs w:val="32"/>
        </w:rPr>
        <w:t>年</w:t>
      </w:r>
      <w:r>
        <w:rPr>
          <w:rFonts w:hint="eastAsia" w:ascii="仿宋_GB2312" w:hAnsi="黑体" w:eastAsia="仿宋_GB2312" w:cs="仿宋_GB2312"/>
          <w:sz w:val="32"/>
          <w:szCs w:val="32"/>
        </w:rPr>
        <w:t>政府采购预算总额2311.2</w:t>
      </w:r>
      <w:r>
        <w:rPr>
          <w:rFonts w:hint="eastAsia" w:ascii="仿宋_GB2312" w:hAnsi="黑体" w:eastAsia="仿宋_GB2312"/>
          <w:sz w:val="32"/>
          <w:szCs w:val="32"/>
        </w:rPr>
        <w:t>万元，其中：政府采购货物预算2011.2万元，政府采购工程预算0万元，政府采购服务预算300万元。</w:t>
      </w:r>
    </w:p>
    <w:p w14:paraId="3545DB58">
      <w:pPr>
        <w:ind w:firstLine="640" w:firstLineChars="200"/>
        <w:rPr>
          <w:rFonts w:hint="eastAsia" w:ascii="楷体" w:hAnsi="楷体" w:eastAsia="楷体"/>
          <w:sz w:val="32"/>
          <w:szCs w:val="32"/>
        </w:rPr>
      </w:pPr>
      <w:r>
        <w:rPr>
          <w:rFonts w:hint="eastAsia" w:ascii="楷体" w:hAnsi="楷体" w:eastAsia="楷体"/>
          <w:sz w:val="32"/>
          <w:szCs w:val="32"/>
        </w:rPr>
        <w:t>（三）国有资产占有使用情况</w:t>
      </w:r>
    </w:p>
    <w:p w14:paraId="62B2C0BF">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截至2021</w:t>
      </w:r>
      <w:r>
        <w:rPr>
          <w:rFonts w:hint="eastAsia" w:ascii="仿宋_GB2312" w:hAnsi="黑体" w:eastAsia="仿宋_GB2312"/>
          <w:sz w:val="32"/>
          <w:szCs w:val="32"/>
        </w:rPr>
        <w:t>年12月31日，</w:t>
      </w:r>
      <w:r>
        <w:rPr>
          <w:rFonts w:hint="eastAsia" w:ascii="仿宋_GB2312" w:hAnsi="黑体" w:eastAsia="仿宋_GB2312" w:cs="仿宋_GB2312"/>
          <w:sz w:val="32"/>
          <w:szCs w:val="32"/>
        </w:rPr>
        <w:t>海南中学2021</w:t>
      </w:r>
      <w:r>
        <w:rPr>
          <w:rFonts w:hint="eastAsia" w:ascii="仿宋_GB2312" w:hAnsi="黑体" w:eastAsia="仿宋_GB2312"/>
          <w:sz w:val="32"/>
          <w:szCs w:val="32"/>
        </w:rPr>
        <w:t>年</w:t>
      </w:r>
      <w:r>
        <w:rPr>
          <w:rFonts w:hint="eastAsia" w:ascii="仿宋_GB2312" w:hAnsi="黑体" w:eastAsia="仿宋_GB2312" w:cs="仿宋_GB2312"/>
          <w:sz w:val="32"/>
          <w:szCs w:val="32"/>
        </w:rPr>
        <w:t>共有车辆1辆，其中，领导干部用车0辆，机要通信应急用车0辆、一般执法执勤用车0辆、特种专业技术用车0辆、其他用车1辆。单位价值100万元以上设备0台（套）。</w:t>
      </w:r>
    </w:p>
    <w:p w14:paraId="3632BA3A">
      <w:pPr>
        <w:ind w:firstLine="640" w:firstLineChars="200"/>
        <w:rPr>
          <w:rFonts w:hint="eastAsia" w:ascii="楷体" w:hAnsi="楷体" w:eastAsia="楷体"/>
          <w:sz w:val="32"/>
          <w:szCs w:val="32"/>
        </w:rPr>
      </w:pPr>
      <w:r>
        <w:rPr>
          <w:rFonts w:hint="eastAsia" w:ascii="楷体" w:hAnsi="楷体" w:eastAsia="楷体"/>
          <w:sz w:val="32"/>
          <w:szCs w:val="32"/>
        </w:rPr>
        <w:t>（四）绩效目标设置情况</w:t>
      </w:r>
    </w:p>
    <w:p w14:paraId="4B442A8A">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海南中学2022</w:t>
      </w:r>
      <w:r>
        <w:rPr>
          <w:rFonts w:hint="eastAsia" w:ascii="仿宋_GB2312" w:hAnsi="黑体" w:eastAsia="仿宋_GB2312"/>
          <w:sz w:val="32"/>
          <w:szCs w:val="32"/>
        </w:rPr>
        <w:t>年13</w:t>
      </w:r>
      <w:r>
        <w:rPr>
          <w:rFonts w:hint="eastAsia" w:ascii="仿宋_GB2312" w:hAnsi="黑体" w:eastAsia="仿宋_GB2312" w:cs="仿宋_GB2312"/>
          <w:sz w:val="32"/>
          <w:szCs w:val="32"/>
        </w:rPr>
        <w:t>个项目实行绩效目标管理，涉及一般公共预算4574.97</w:t>
      </w:r>
      <w:r>
        <w:rPr>
          <w:rFonts w:hint="eastAsia" w:ascii="仿宋_GB2312" w:hAnsi="黑体" w:eastAsia="仿宋_GB2312"/>
          <w:sz w:val="32"/>
          <w:szCs w:val="32"/>
        </w:rPr>
        <w:t>万元。</w:t>
      </w:r>
    </w:p>
    <w:p w14:paraId="640825BF">
      <w:pPr>
        <w:ind w:firstLine="640" w:firstLineChars="200"/>
        <w:rPr>
          <w:rFonts w:hint="eastAsia" w:ascii="仿宋_GB2312" w:hAnsi="黑体" w:eastAsia="仿宋_GB2312"/>
          <w:sz w:val="32"/>
          <w:szCs w:val="32"/>
          <w:u w:val="single"/>
        </w:rPr>
      </w:pPr>
      <w:r>
        <w:rPr>
          <w:rFonts w:hint="eastAsia" w:ascii="仿宋_GB2312" w:hAnsi="黑体" w:eastAsia="仿宋_GB2312"/>
          <w:sz w:val="32"/>
          <w:szCs w:val="32"/>
          <w:u w:val="single"/>
        </w:rPr>
        <w:t>其中，重点项目预算绩效情况：</w:t>
      </w:r>
    </w:p>
    <w:p w14:paraId="001228CA">
      <w:pPr>
        <w:ind w:firstLine="640" w:firstLineChars="200"/>
        <w:rPr>
          <w:rFonts w:hint="eastAsia" w:ascii="仿宋_GB2312" w:hAnsi="黑体" w:eastAsia="仿宋_GB2312" w:cs="仿宋_GB2312"/>
          <w:sz w:val="32"/>
          <w:szCs w:val="32"/>
          <w:u w:val="single"/>
        </w:rPr>
      </w:pPr>
      <w:r>
        <w:rPr>
          <w:rFonts w:hint="eastAsia" w:ascii="仿宋_GB2312" w:hAnsi="黑体" w:eastAsia="仿宋_GB2312"/>
          <w:sz w:val="32"/>
          <w:szCs w:val="32"/>
          <w:u w:val="single"/>
        </w:rPr>
        <w:t>1.校园用电配电改造投资</w:t>
      </w:r>
      <w:r>
        <w:rPr>
          <w:rFonts w:hint="eastAsia" w:ascii="仿宋_GB2312" w:hAnsi="黑体" w:eastAsia="仿宋_GB2312" w:cs="仿宋_GB2312"/>
          <w:sz w:val="32"/>
          <w:szCs w:val="32"/>
          <w:u w:val="single"/>
        </w:rPr>
        <w:t>项目，预算安排799万元，主要用于</w:t>
      </w:r>
      <w:r>
        <w:rPr>
          <w:rFonts w:hint="eastAsia" w:ascii="仿宋_GB2312" w:hAnsi="黑体" w:eastAsia="仿宋_GB2312"/>
          <w:sz w:val="32"/>
          <w:szCs w:val="32"/>
          <w:u w:val="single"/>
        </w:rPr>
        <w:t>用电配电改造</w:t>
      </w:r>
      <w:r>
        <w:rPr>
          <w:rFonts w:hint="eastAsia" w:ascii="仿宋_GB2312" w:hAnsi="黑体" w:eastAsia="仿宋_GB2312" w:cs="仿宋_GB2312"/>
          <w:sz w:val="32"/>
          <w:szCs w:val="32"/>
          <w:u w:val="single"/>
        </w:rPr>
        <w:t>，绩效目标是添加配电配电设备75套，降低校内用电设备大故障。</w:t>
      </w:r>
    </w:p>
    <w:p w14:paraId="56D48244">
      <w:pPr>
        <w:ind w:firstLine="640" w:firstLineChars="200"/>
        <w:rPr>
          <w:rFonts w:hint="eastAsia" w:ascii="黑体" w:hAnsi="黑体" w:eastAsia="黑体"/>
          <w:sz w:val="32"/>
          <w:szCs w:val="32"/>
        </w:rPr>
      </w:pPr>
      <w:r>
        <w:rPr>
          <w:rFonts w:hint="eastAsia" w:ascii="仿宋_GB2312" w:hAnsi="黑体" w:eastAsia="仿宋_GB2312" w:cs="仿宋_GB2312"/>
          <w:sz w:val="32"/>
          <w:szCs w:val="32"/>
          <w:u w:val="single"/>
        </w:rPr>
        <w:t>2.高中部实验室项目，预算安排500万元，主要用于生物化学实验室改造，绩效目标是改造生物实验室280平米，改造化学实验室400平米。</w:t>
      </w:r>
    </w:p>
    <w:p w14:paraId="3FE1AD13">
      <w:pPr>
        <w:numPr>
          <w:ilvl w:val="0"/>
          <w:numId w:val="6"/>
        </w:num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教学及辅助设备购置安装项目，</w:t>
      </w:r>
      <w:r>
        <w:rPr>
          <w:rFonts w:hint="eastAsia" w:ascii="仿宋_GB2312" w:hAnsi="黑体" w:eastAsia="仿宋_GB2312" w:cs="仿宋_GB2312"/>
          <w:sz w:val="32"/>
          <w:szCs w:val="32"/>
          <w:u w:val="single"/>
        </w:rPr>
        <w:t>预算安排339.7万元，主要用于校园数字IP广播及高中语音教室改造，绩效目标是改造高中部语音教室75平米，校园广播扩展建设17500平米</w:t>
      </w:r>
      <w:r>
        <w:rPr>
          <w:rFonts w:hint="eastAsia" w:ascii="仿宋_GB2312" w:hAnsi="宋体" w:eastAsia="仿宋_GB2312" w:cs="宋体"/>
          <w:color w:val="000000"/>
          <w:kern w:val="0"/>
          <w:sz w:val="32"/>
          <w:szCs w:val="30"/>
        </w:rPr>
        <w:t>，改造高中部电脑教室150平米，受益学生人数4000人</w:t>
      </w:r>
    </w:p>
    <w:p w14:paraId="13809623">
      <w:pPr>
        <w:numPr>
          <w:ilvl w:val="0"/>
          <w:numId w:val="6"/>
        </w:numPr>
        <w:ind w:firstLine="640" w:firstLineChars="200"/>
        <w:jc w:val="left"/>
        <w:rPr>
          <w:rFonts w:hint="eastAsia" w:ascii="仿宋_GB2312" w:hAnsi="宋体" w:eastAsia="仿宋_GB2312" w:cs="宋体"/>
          <w:color w:val="000000"/>
          <w:kern w:val="0"/>
          <w:sz w:val="32"/>
          <w:szCs w:val="30"/>
        </w:rPr>
      </w:pPr>
      <w:r>
        <w:rPr>
          <w:rFonts w:hint="eastAsia" w:ascii="仿宋_GB2312" w:hAnsi="黑体" w:eastAsia="仿宋_GB2312"/>
          <w:sz w:val="32"/>
          <w:szCs w:val="32"/>
          <w:u w:val="single"/>
        </w:rPr>
        <w:t>艺体设备购置项目，</w:t>
      </w:r>
      <w:r>
        <w:rPr>
          <w:rFonts w:hint="eastAsia" w:ascii="仿宋_GB2312" w:hAnsi="黑体" w:eastAsia="仿宋_GB2312" w:cs="仿宋_GB2312"/>
          <w:sz w:val="32"/>
          <w:szCs w:val="32"/>
          <w:u w:val="single"/>
        </w:rPr>
        <w:t>预算安排300万元，主要用于建设一个小型剧场300平米，增添购置礼堂舞台灯光音响设备263件。</w:t>
      </w:r>
    </w:p>
    <w:p w14:paraId="242DC0D4">
      <w:pPr>
        <w:numPr>
          <w:ilvl w:val="0"/>
          <w:numId w:val="6"/>
        </w:numPr>
        <w:ind w:firstLine="643" w:firstLineChars="200"/>
        <w:jc w:val="left"/>
        <w:rPr>
          <w:rFonts w:hint="eastAsia" w:ascii="黑体" w:hAnsi="黑体" w:eastAsia="黑体"/>
          <w:b/>
          <w:sz w:val="32"/>
          <w:szCs w:val="32"/>
        </w:rPr>
      </w:pPr>
      <w:r>
        <w:rPr>
          <w:rFonts w:hint="eastAsia" w:ascii="黑体" w:hAnsi="黑体" w:eastAsia="黑体"/>
          <w:b/>
          <w:sz w:val="32"/>
          <w:szCs w:val="32"/>
        </w:rPr>
        <w:t>第四部分  名词解释</w:t>
      </w:r>
    </w:p>
    <w:p w14:paraId="76367F89">
      <w:pPr>
        <w:ind w:firstLine="640" w:firstLineChars="200"/>
        <w:jc w:val="left"/>
        <w:rPr>
          <w:rFonts w:ascii="仿宋_GB2312" w:eastAsia="仿宋_GB2312" w:cs="宋体"/>
          <w:bCs/>
          <w:color w:val="000000"/>
          <w:kern w:val="0"/>
          <w:sz w:val="32"/>
          <w:szCs w:val="32"/>
          <w:lang w:val="zh-CN"/>
        </w:rPr>
      </w:pPr>
    </w:p>
    <w:p w14:paraId="79F977DA">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14:paraId="20A441FE">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14:paraId="64BEE454">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14:paraId="2C14DEAB">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14:paraId="66642180">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14:paraId="1384391C">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14:paraId="53BD02C1">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14:paraId="52EF9CA0">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14:paraId="40C1B8A4">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九、工资福利支出：反映单位开支的在职职工和编制外长期聘用人员的各类劳动报酬，以及为上述人员缴纳的各项社会保险费等。</w:t>
      </w:r>
    </w:p>
    <w:p w14:paraId="016F3322">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14:paraId="5F26FB1A">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5BAA8908">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14:paraId="07CF7EFE">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4F32B13C">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712243C7">
      <w:pPr>
        <w:ind w:firstLine="640" w:firstLineChars="200"/>
        <w:rPr>
          <w:rFonts w:hint="eastAsia" w:ascii="仿宋_GB2312" w:hAnsi="黑体" w:eastAsia="仿宋_GB2312" w:cs="仿宋_GB2312"/>
          <w:sz w:val="32"/>
          <w:szCs w:val="32"/>
        </w:rPr>
      </w:pPr>
    </w:p>
    <w:p w14:paraId="10D9B3EC">
      <w:pPr>
        <w:ind w:firstLine="640" w:firstLineChars="200"/>
        <w:jc w:val="left"/>
        <w:rPr>
          <w:rFonts w:hint="eastAsia" w:ascii="仿宋_GB2312" w:hAnsi="黑体" w:eastAsia="仿宋_GB2312" w:cs="仿宋_GB2312"/>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58E59">
    <w:pPr>
      <w:pStyle w:val="2"/>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0F354CBD">
                <w:pPr>
                  <w:pStyle w:val="2"/>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6FAAB2"/>
    <w:multiLevelType w:val="singleLevel"/>
    <w:tmpl w:val="FF6FAAB2"/>
    <w:lvl w:ilvl="0" w:tentative="0">
      <w:start w:val="3"/>
      <w:numFmt w:val="decimal"/>
      <w:lvlText w:val="%1."/>
      <w:lvlJc w:val="left"/>
      <w:pPr>
        <w:tabs>
          <w:tab w:val="left" w:pos="312"/>
        </w:tabs>
      </w:p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gyMjljNzNkZmRiMmQ1NWEyZTcxODQxOWUxNmU0YTIifQ=="/>
  </w:docVars>
  <w:rsids>
    <w:rsidRoot w:val="00241F07"/>
    <w:rsid w:val="00241F07"/>
    <w:rsid w:val="002A4E10"/>
    <w:rsid w:val="002D42FA"/>
    <w:rsid w:val="00354858"/>
    <w:rsid w:val="007D3FAA"/>
    <w:rsid w:val="00B41825"/>
    <w:rsid w:val="0B4EA1D6"/>
    <w:rsid w:val="0BE65DD4"/>
    <w:rsid w:val="0FEF8719"/>
    <w:rsid w:val="137DD6CB"/>
    <w:rsid w:val="1594066F"/>
    <w:rsid w:val="1677FF14"/>
    <w:rsid w:val="176F8F95"/>
    <w:rsid w:val="17EF8289"/>
    <w:rsid w:val="1A7FC583"/>
    <w:rsid w:val="1AB71448"/>
    <w:rsid w:val="1BCD40FE"/>
    <w:rsid w:val="1DF7D0CF"/>
    <w:rsid w:val="1FEFB877"/>
    <w:rsid w:val="1FFFA40F"/>
    <w:rsid w:val="299DC0CA"/>
    <w:rsid w:val="2BEDDF7E"/>
    <w:rsid w:val="2BF7508F"/>
    <w:rsid w:val="2DA1AE9C"/>
    <w:rsid w:val="2EB3B574"/>
    <w:rsid w:val="2EF469FA"/>
    <w:rsid w:val="2FE3EC7B"/>
    <w:rsid w:val="2FEE440E"/>
    <w:rsid w:val="2FFD1BF1"/>
    <w:rsid w:val="316BD667"/>
    <w:rsid w:val="317F9CE6"/>
    <w:rsid w:val="356F3784"/>
    <w:rsid w:val="35F75EF0"/>
    <w:rsid w:val="37FB3A52"/>
    <w:rsid w:val="38FA1BB8"/>
    <w:rsid w:val="39E77A95"/>
    <w:rsid w:val="39FFF8BF"/>
    <w:rsid w:val="3B7F8EA0"/>
    <w:rsid w:val="3BFA0437"/>
    <w:rsid w:val="3CDFECC0"/>
    <w:rsid w:val="3CFAEB7D"/>
    <w:rsid w:val="3D6E6F6E"/>
    <w:rsid w:val="3DFF3FCB"/>
    <w:rsid w:val="3DFFA10F"/>
    <w:rsid w:val="3E6BD77C"/>
    <w:rsid w:val="3E7E94F9"/>
    <w:rsid w:val="3E95B994"/>
    <w:rsid w:val="3EBD0B31"/>
    <w:rsid w:val="3F4F7A09"/>
    <w:rsid w:val="3FFB353B"/>
    <w:rsid w:val="437EFF70"/>
    <w:rsid w:val="46E97740"/>
    <w:rsid w:val="4BE7CF6B"/>
    <w:rsid w:val="4D2EA74A"/>
    <w:rsid w:val="4EBDC5BA"/>
    <w:rsid w:val="4ECD2FCE"/>
    <w:rsid w:val="4F6F117E"/>
    <w:rsid w:val="4FEF4168"/>
    <w:rsid w:val="4FF14098"/>
    <w:rsid w:val="52CF94F1"/>
    <w:rsid w:val="53B0351F"/>
    <w:rsid w:val="54EFCB0D"/>
    <w:rsid w:val="55FB16E7"/>
    <w:rsid w:val="56FE2C6A"/>
    <w:rsid w:val="576F57C0"/>
    <w:rsid w:val="57DF4B21"/>
    <w:rsid w:val="57FF8925"/>
    <w:rsid w:val="59FF78AD"/>
    <w:rsid w:val="5AEC3844"/>
    <w:rsid w:val="5B7FD131"/>
    <w:rsid w:val="5BDED2C3"/>
    <w:rsid w:val="5DFC5E07"/>
    <w:rsid w:val="5EEF8383"/>
    <w:rsid w:val="5EFA7F01"/>
    <w:rsid w:val="5F4496B4"/>
    <w:rsid w:val="5F7A4E3E"/>
    <w:rsid w:val="5F7DEE4A"/>
    <w:rsid w:val="5FEDC611"/>
    <w:rsid w:val="5FF78670"/>
    <w:rsid w:val="5FFDF239"/>
    <w:rsid w:val="62CB418B"/>
    <w:rsid w:val="65B01F28"/>
    <w:rsid w:val="66FF5B8A"/>
    <w:rsid w:val="676E4963"/>
    <w:rsid w:val="677F4B11"/>
    <w:rsid w:val="679DE43F"/>
    <w:rsid w:val="67DB20B6"/>
    <w:rsid w:val="67EFCE53"/>
    <w:rsid w:val="67EFF9AD"/>
    <w:rsid w:val="68F73507"/>
    <w:rsid w:val="69D54340"/>
    <w:rsid w:val="6A4FFA43"/>
    <w:rsid w:val="6BBFD74D"/>
    <w:rsid w:val="6BDEEAF8"/>
    <w:rsid w:val="6BDF5B8F"/>
    <w:rsid w:val="6D6E6216"/>
    <w:rsid w:val="6D9E94E1"/>
    <w:rsid w:val="6D9FBEE8"/>
    <w:rsid w:val="6DDF503F"/>
    <w:rsid w:val="6DFD3EDF"/>
    <w:rsid w:val="6EE2EA46"/>
    <w:rsid w:val="6F7594EE"/>
    <w:rsid w:val="6FDB1131"/>
    <w:rsid w:val="6FEDCBD3"/>
    <w:rsid w:val="6FEE948D"/>
    <w:rsid w:val="6FFD871C"/>
    <w:rsid w:val="6FFF94FF"/>
    <w:rsid w:val="701D29EC"/>
    <w:rsid w:val="73BF744E"/>
    <w:rsid w:val="753F201D"/>
    <w:rsid w:val="756FFBC1"/>
    <w:rsid w:val="75BF7201"/>
    <w:rsid w:val="75D5BC57"/>
    <w:rsid w:val="75F94D24"/>
    <w:rsid w:val="76A2656E"/>
    <w:rsid w:val="76CDEDD1"/>
    <w:rsid w:val="76D7EB4E"/>
    <w:rsid w:val="76ED5DD6"/>
    <w:rsid w:val="76EFEA9F"/>
    <w:rsid w:val="76FFB363"/>
    <w:rsid w:val="775FD34C"/>
    <w:rsid w:val="7763A9CB"/>
    <w:rsid w:val="77789326"/>
    <w:rsid w:val="778D5FF8"/>
    <w:rsid w:val="77AD3859"/>
    <w:rsid w:val="77BB0493"/>
    <w:rsid w:val="77EABBAD"/>
    <w:rsid w:val="77ED987B"/>
    <w:rsid w:val="77F3D55A"/>
    <w:rsid w:val="77FDDF36"/>
    <w:rsid w:val="77FE5CCA"/>
    <w:rsid w:val="77FFEF66"/>
    <w:rsid w:val="7967034B"/>
    <w:rsid w:val="7ABF0A83"/>
    <w:rsid w:val="7AFB07CB"/>
    <w:rsid w:val="7B3FABEC"/>
    <w:rsid w:val="7B5F5DA5"/>
    <w:rsid w:val="7B7F1BD1"/>
    <w:rsid w:val="7BACA2D0"/>
    <w:rsid w:val="7BCD2626"/>
    <w:rsid w:val="7BF64D32"/>
    <w:rsid w:val="7BF736D2"/>
    <w:rsid w:val="7BFF2AC9"/>
    <w:rsid w:val="7BFF3030"/>
    <w:rsid w:val="7CDEB383"/>
    <w:rsid w:val="7CF5818A"/>
    <w:rsid w:val="7CFF63AE"/>
    <w:rsid w:val="7D274B33"/>
    <w:rsid w:val="7D7F140F"/>
    <w:rsid w:val="7DB3AFCC"/>
    <w:rsid w:val="7DB9D85F"/>
    <w:rsid w:val="7DDC1714"/>
    <w:rsid w:val="7DDFF91B"/>
    <w:rsid w:val="7DF75B0A"/>
    <w:rsid w:val="7DF9FFF6"/>
    <w:rsid w:val="7DFFE407"/>
    <w:rsid w:val="7E6E4353"/>
    <w:rsid w:val="7E7F0F6E"/>
    <w:rsid w:val="7EB140DF"/>
    <w:rsid w:val="7EB505D0"/>
    <w:rsid w:val="7EF1F5C3"/>
    <w:rsid w:val="7EF54CAD"/>
    <w:rsid w:val="7EFBDDF8"/>
    <w:rsid w:val="7EFDD520"/>
    <w:rsid w:val="7EFE97DA"/>
    <w:rsid w:val="7F4F1C71"/>
    <w:rsid w:val="7F6B9FBD"/>
    <w:rsid w:val="7F6F84DB"/>
    <w:rsid w:val="7F78D339"/>
    <w:rsid w:val="7F7DA0C6"/>
    <w:rsid w:val="7F7DF0E5"/>
    <w:rsid w:val="7F7F41F2"/>
    <w:rsid w:val="7F8784D1"/>
    <w:rsid w:val="7F91F03E"/>
    <w:rsid w:val="7F93584C"/>
    <w:rsid w:val="7FB3FB20"/>
    <w:rsid w:val="7FBC83E7"/>
    <w:rsid w:val="7FBD864F"/>
    <w:rsid w:val="7FBEB5F5"/>
    <w:rsid w:val="7FCFCC11"/>
    <w:rsid w:val="7FD38014"/>
    <w:rsid w:val="7FD5E31D"/>
    <w:rsid w:val="7FD764A3"/>
    <w:rsid w:val="7FDA5DCC"/>
    <w:rsid w:val="7FDD4C0E"/>
    <w:rsid w:val="7FE848D5"/>
    <w:rsid w:val="7FEC095B"/>
    <w:rsid w:val="7FEE1A50"/>
    <w:rsid w:val="7FEE5B72"/>
    <w:rsid w:val="7FEF6A87"/>
    <w:rsid w:val="7FF7B2A9"/>
    <w:rsid w:val="7FFB6521"/>
    <w:rsid w:val="7FFD297F"/>
    <w:rsid w:val="7FFFA6BC"/>
    <w:rsid w:val="83DE263E"/>
    <w:rsid w:val="87FFCCA1"/>
    <w:rsid w:val="8BFD0076"/>
    <w:rsid w:val="8DEF1CAD"/>
    <w:rsid w:val="8DFE2483"/>
    <w:rsid w:val="8F99E83B"/>
    <w:rsid w:val="8FD2FF92"/>
    <w:rsid w:val="9715A076"/>
    <w:rsid w:val="97DB4F66"/>
    <w:rsid w:val="99BB03AA"/>
    <w:rsid w:val="9AFD559E"/>
    <w:rsid w:val="9B6F6298"/>
    <w:rsid w:val="9DFDECCA"/>
    <w:rsid w:val="9E75E30F"/>
    <w:rsid w:val="9F7F993E"/>
    <w:rsid w:val="9FE78885"/>
    <w:rsid w:val="9FF7A1AE"/>
    <w:rsid w:val="A1D7EE45"/>
    <w:rsid w:val="A2C63BA8"/>
    <w:rsid w:val="ABBF3834"/>
    <w:rsid w:val="ABE3EC19"/>
    <w:rsid w:val="ABF5786A"/>
    <w:rsid w:val="ACBFEFB3"/>
    <w:rsid w:val="AD93FB45"/>
    <w:rsid w:val="ADC78525"/>
    <w:rsid w:val="AEBB27B8"/>
    <w:rsid w:val="AFAEBFEA"/>
    <w:rsid w:val="AFC6156E"/>
    <w:rsid w:val="B1BF4391"/>
    <w:rsid w:val="B2BFC613"/>
    <w:rsid w:val="B3FA7D15"/>
    <w:rsid w:val="B49D81C4"/>
    <w:rsid w:val="B5FE28F3"/>
    <w:rsid w:val="B66A00C3"/>
    <w:rsid w:val="B7DF85D6"/>
    <w:rsid w:val="B7EC7635"/>
    <w:rsid w:val="BABF4EB9"/>
    <w:rsid w:val="BBC7C7F3"/>
    <w:rsid w:val="BBDBFB17"/>
    <w:rsid w:val="BC9A5A4D"/>
    <w:rsid w:val="BCED673D"/>
    <w:rsid w:val="BDBD1D1F"/>
    <w:rsid w:val="BDFF8594"/>
    <w:rsid w:val="BEF7D368"/>
    <w:rsid w:val="BEFD7D66"/>
    <w:rsid w:val="BF160A33"/>
    <w:rsid w:val="BF55CCA0"/>
    <w:rsid w:val="BFACFFF5"/>
    <w:rsid w:val="BFE72A11"/>
    <w:rsid w:val="BFF949B9"/>
    <w:rsid w:val="BFFC0855"/>
    <w:rsid w:val="C6F787BB"/>
    <w:rsid w:val="C7FCE5EF"/>
    <w:rsid w:val="CAFC4716"/>
    <w:rsid w:val="CEDEDD21"/>
    <w:rsid w:val="CF5EEC53"/>
    <w:rsid w:val="CF7B2AE3"/>
    <w:rsid w:val="CFDB9A2F"/>
    <w:rsid w:val="D2EF20E4"/>
    <w:rsid w:val="D3FFDBAE"/>
    <w:rsid w:val="D46D93DC"/>
    <w:rsid w:val="D657DB00"/>
    <w:rsid w:val="D6EFB8B4"/>
    <w:rsid w:val="D6F39C99"/>
    <w:rsid w:val="D6FB8000"/>
    <w:rsid w:val="D777B960"/>
    <w:rsid w:val="D7CB1A61"/>
    <w:rsid w:val="D7D58EB4"/>
    <w:rsid w:val="D97F626E"/>
    <w:rsid w:val="D9C5DA1E"/>
    <w:rsid w:val="DB7F335E"/>
    <w:rsid w:val="DBFE9CD2"/>
    <w:rsid w:val="DCBD9B0F"/>
    <w:rsid w:val="DDBD1017"/>
    <w:rsid w:val="DDE9ECA3"/>
    <w:rsid w:val="DDF339D1"/>
    <w:rsid w:val="DDFFBFBE"/>
    <w:rsid w:val="DE667401"/>
    <w:rsid w:val="DE9D88A7"/>
    <w:rsid w:val="DEBE3F31"/>
    <w:rsid w:val="DED73F83"/>
    <w:rsid w:val="DF3BC947"/>
    <w:rsid w:val="DF7F4547"/>
    <w:rsid w:val="DFEBD206"/>
    <w:rsid w:val="DFFBF469"/>
    <w:rsid w:val="DFFD783C"/>
    <w:rsid w:val="DFFDA15E"/>
    <w:rsid w:val="E4F71FDB"/>
    <w:rsid w:val="E7EF28DC"/>
    <w:rsid w:val="E7F62F18"/>
    <w:rsid w:val="E7FF1EEA"/>
    <w:rsid w:val="EB1FD805"/>
    <w:rsid w:val="EBB7EE29"/>
    <w:rsid w:val="EDF1709D"/>
    <w:rsid w:val="EDFFF31E"/>
    <w:rsid w:val="EEDEE728"/>
    <w:rsid w:val="EEF6EBA6"/>
    <w:rsid w:val="EEFD45AF"/>
    <w:rsid w:val="EF1F1D86"/>
    <w:rsid w:val="EF2B365E"/>
    <w:rsid w:val="EF33E882"/>
    <w:rsid w:val="EF7BA276"/>
    <w:rsid w:val="EFB56410"/>
    <w:rsid w:val="EFD35F5E"/>
    <w:rsid w:val="EFD58B5C"/>
    <w:rsid w:val="EFDEA97B"/>
    <w:rsid w:val="EFDFFB96"/>
    <w:rsid w:val="EFEDD357"/>
    <w:rsid w:val="EFEFE534"/>
    <w:rsid w:val="EFFBBBBF"/>
    <w:rsid w:val="EFFD789F"/>
    <w:rsid w:val="F277E6E3"/>
    <w:rsid w:val="F2FD8882"/>
    <w:rsid w:val="F3EF9BCA"/>
    <w:rsid w:val="F3FFD731"/>
    <w:rsid w:val="F4759E4F"/>
    <w:rsid w:val="F4DA33B7"/>
    <w:rsid w:val="F4FF0AED"/>
    <w:rsid w:val="F5BFFF10"/>
    <w:rsid w:val="F5F9A270"/>
    <w:rsid w:val="F67718A2"/>
    <w:rsid w:val="F67CF4DF"/>
    <w:rsid w:val="F69BAA4A"/>
    <w:rsid w:val="F6BFFE10"/>
    <w:rsid w:val="F6FF5E64"/>
    <w:rsid w:val="F75F84F9"/>
    <w:rsid w:val="F76783FE"/>
    <w:rsid w:val="F7854410"/>
    <w:rsid w:val="F7A68ECE"/>
    <w:rsid w:val="F7BBF2B9"/>
    <w:rsid w:val="F7D2C0EA"/>
    <w:rsid w:val="F87D2F86"/>
    <w:rsid w:val="F9FF93D3"/>
    <w:rsid w:val="FA5F1086"/>
    <w:rsid w:val="FA7F0D3B"/>
    <w:rsid w:val="FA8FEA63"/>
    <w:rsid w:val="FB1C202F"/>
    <w:rsid w:val="FB6D964F"/>
    <w:rsid w:val="FBAFED04"/>
    <w:rsid w:val="FBB3C4F8"/>
    <w:rsid w:val="FBD4182E"/>
    <w:rsid w:val="FBD811FA"/>
    <w:rsid w:val="FBE1DD87"/>
    <w:rsid w:val="FBE72B54"/>
    <w:rsid w:val="FBE90AEA"/>
    <w:rsid w:val="FBF42C31"/>
    <w:rsid w:val="FBFEAB75"/>
    <w:rsid w:val="FBFFD356"/>
    <w:rsid w:val="FC2DC4FF"/>
    <w:rsid w:val="FC6FBB23"/>
    <w:rsid w:val="FC7B3E5E"/>
    <w:rsid w:val="FCDF27F4"/>
    <w:rsid w:val="FCDF80E0"/>
    <w:rsid w:val="FCF7A0AB"/>
    <w:rsid w:val="FCFC1320"/>
    <w:rsid w:val="FD7761A6"/>
    <w:rsid w:val="FDCF6CCB"/>
    <w:rsid w:val="FDEB22A2"/>
    <w:rsid w:val="FDF36020"/>
    <w:rsid w:val="FDF74079"/>
    <w:rsid w:val="FDFE279E"/>
    <w:rsid w:val="FDFF6B08"/>
    <w:rsid w:val="FE6D1533"/>
    <w:rsid w:val="FE737894"/>
    <w:rsid w:val="FEADCB1E"/>
    <w:rsid w:val="FEAFE4A2"/>
    <w:rsid w:val="FED9BD55"/>
    <w:rsid w:val="FEF34722"/>
    <w:rsid w:val="FEFFD31D"/>
    <w:rsid w:val="FF175F26"/>
    <w:rsid w:val="FF2B620B"/>
    <w:rsid w:val="FF3CF451"/>
    <w:rsid w:val="FF4D4144"/>
    <w:rsid w:val="FF5F5C3D"/>
    <w:rsid w:val="FF751C44"/>
    <w:rsid w:val="FF7BD8DE"/>
    <w:rsid w:val="FF7C1A10"/>
    <w:rsid w:val="FF81582D"/>
    <w:rsid w:val="FFBA62A0"/>
    <w:rsid w:val="FFBBA6DD"/>
    <w:rsid w:val="FFBBAC70"/>
    <w:rsid w:val="FFCED32D"/>
    <w:rsid w:val="FFDA96A6"/>
    <w:rsid w:val="FFDC455E"/>
    <w:rsid w:val="FFDF1336"/>
    <w:rsid w:val="FFDFD81B"/>
    <w:rsid w:val="FFEF671A"/>
    <w:rsid w:val="FFF52CF4"/>
    <w:rsid w:val="FFF7205A"/>
    <w:rsid w:val="FFF742AC"/>
    <w:rsid w:val="FFFBE438"/>
    <w:rsid w:val="FFFEE13E"/>
    <w:rsid w:val="FFFF633C"/>
    <w:rsid w:val="FFFF73DB"/>
    <w:rsid w:val="FFFFAC1D"/>
    <w:rsid w:val="FFFFC2A9"/>
    <w:rsid w:val="FFFFE42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jc w:val="left"/>
    </w:pPr>
    <w:rPr>
      <w:rFonts w:ascii="宋体" w:hAnsi="宋体" w:cs="宋体"/>
      <w:kern w:val="0"/>
      <w:sz w:val="24"/>
      <w:szCs w:val="24"/>
    </w:rPr>
  </w:style>
  <w:style w:type="paragraph" w:customStyle="1" w:styleId="7">
    <w:name w:val="列出段落1"/>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cs="宋体"/>
      <w:kern w:val="0"/>
      <w:sz w:val="24"/>
      <w:szCs w:val="24"/>
    </w:rPr>
  </w:style>
  <w:style w:type="character" w:customStyle="1" w:styleId="9">
    <w:name w:val="页眉 字符"/>
    <w:basedOn w:val="6"/>
    <w:link w:val="3"/>
    <w:semiHidden/>
    <w:qFormat/>
    <w:uiPriority w:val="99"/>
    <w:rPr>
      <w:sz w:val="18"/>
      <w:szCs w:val="18"/>
    </w:rPr>
  </w:style>
  <w:style w:type="character" w:customStyle="1" w:styleId="10">
    <w:name w:val="页脚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3763</Words>
  <Characters>4220</Characters>
  <Lines>28</Lines>
  <Paragraphs>7</Paragraphs>
  <TotalTime>12</TotalTime>
  <ScaleCrop>false</ScaleCrop>
  <LinksUpToDate>false</LinksUpToDate>
  <CharactersWithSpaces>4232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2022-02-17T09:27:00Z</dcterms:created>
  <dc:creator>null,null,总收发</dc:creator>
  <cp:lastModifiedBy>G</cp:lastModifiedBy>
  <dcterms:modified xsi:type="dcterms:W3CDTF">2024-08-24T10:03:33Z</dcterms:modified>
  <dc:title>××年××部门（单位）预算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B85C1AB248414AC6A3A7DD436262615C_12</vt:lpwstr>
  </property>
</Properties>
</file>