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solid" w:color="FFFFFF" w:fill="auto"/>
        <w:autoSpaceDN w:val="0"/>
        <w:jc w:val="left"/>
        <w:rPr>
          <w:shd w:val="clear" w:color="auto" w:fill="FFFFFF"/>
        </w:rPr>
      </w:pPr>
      <w:r>
        <w:rPr>
          <w:rFonts w:ascii="黑体" w:hAnsi="黑体" w:eastAsia="黑体"/>
          <w:sz w:val="32"/>
          <w:shd w:val="clear" w:color="auto" w:fill="FFFFFF"/>
        </w:rPr>
        <w:t>附件1</w:t>
      </w:r>
    </w:p>
    <w:p>
      <w:pPr>
        <w:shd w:val="solid" w:color="FFFFFF" w:fill="auto"/>
        <w:autoSpaceDN w:val="0"/>
        <w:jc w:val="left"/>
        <w:rPr>
          <w:shd w:val="clear" w:color="auto" w:fill="FFFFFF"/>
        </w:rPr>
      </w:pPr>
      <w:r>
        <w:rPr>
          <w:rFonts w:ascii="宋体" w:hAnsi="宋体" w:eastAsia="宋体"/>
          <w:sz w:val="30"/>
          <w:shd w:val="clear" w:color="auto" w:fill="FFFFFF"/>
        </w:rPr>
        <w:t xml:space="preserve"> </w:t>
      </w:r>
    </w:p>
    <w:p>
      <w:pPr>
        <w:shd w:val="solid" w:color="FFFFFF" w:fill="auto"/>
        <w:autoSpaceDN w:val="0"/>
        <w:jc w:val="center"/>
        <w:rPr>
          <w:shd w:val="clear" w:color="auto" w:fill="FFFFFF"/>
        </w:rPr>
      </w:pPr>
      <w:r>
        <w:rPr>
          <w:rFonts w:ascii="黑体" w:hAnsi="黑体" w:eastAsia="黑体"/>
          <w:sz w:val="44"/>
          <w:shd w:val="clear" w:color="auto" w:fill="FFFFFF"/>
        </w:rPr>
        <w:t>海南省</w:t>
      </w:r>
      <w:r>
        <w:rPr>
          <w:rFonts w:hint="eastAsia" w:ascii="黑体" w:hAnsi="黑体" w:eastAsia="黑体"/>
          <w:sz w:val="44"/>
          <w:shd w:val="clear" w:color="auto" w:fill="FFFFFF"/>
        </w:rPr>
        <w:t>经济技术学校2021</w:t>
      </w:r>
      <w:r>
        <w:rPr>
          <w:rFonts w:ascii="黑体" w:hAnsi="黑体" w:eastAsia="黑体"/>
          <w:sz w:val="44"/>
          <w:shd w:val="clear" w:color="auto" w:fill="FFFFFF"/>
        </w:rPr>
        <w:t>年度决算</w:t>
      </w:r>
    </w:p>
    <w:p>
      <w:pPr>
        <w:shd w:val="solid" w:color="FFFFFF" w:fill="auto"/>
        <w:autoSpaceDN w:val="0"/>
        <w:jc w:val="center"/>
        <w:rPr>
          <w:shd w:val="clear" w:color="auto" w:fill="FFFFFF"/>
        </w:rPr>
      </w:pPr>
    </w:p>
    <w:p>
      <w:pPr>
        <w:shd w:val="solid" w:color="FFFFFF" w:fill="auto"/>
        <w:autoSpaceDN w:val="0"/>
        <w:jc w:val="center"/>
        <w:rPr>
          <w:shd w:val="clear" w:color="auto" w:fill="FFFFFF"/>
        </w:rPr>
      </w:pPr>
      <w:r>
        <w:rPr>
          <w:rFonts w:ascii="黑体" w:hAnsi="黑体" w:eastAsia="黑体"/>
          <w:b/>
          <w:sz w:val="32"/>
          <w:shd w:val="clear" w:color="auto" w:fill="FFFFFF"/>
        </w:rPr>
        <w:t xml:space="preserve"> </w:t>
      </w:r>
    </w:p>
    <w:p>
      <w:pPr>
        <w:shd w:val="solid" w:color="FFFFFF" w:fill="auto"/>
        <w:autoSpaceDN w:val="0"/>
        <w:jc w:val="center"/>
        <w:rPr>
          <w:shd w:val="clear" w:color="auto" w:fill="FFFFFF"/>
        </w:rPr>
      </w:pPr>
      <w:bookmarkStart w:id="0" w:name="_Toc11440_WPSOffice_Type2"/>
      <w:r>
        <w:rPr>
          <w:rFonts w:ascii="黑体" w:hAnsi="黑体" w:eastAsia="黑体"/>
          <w:sz w:val="44"/>
          <w:shd w:val="clear" w:color="auto" w:fill="FFFFFF"/>
        </w:rPr>
        <w:t>目  录</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 xml:space="preserve">第一部分  </w:t>
      </w:r>
      <w:r>
        <w:rPr>
          <w:rFonts w:hint="eastAsia" w:ascii="黑体" w:hAnsi="黑体" w:eastAsia="黑体"/>
          <w:sz w:val="32"/>
          <w:shd w:val="clear" w:color="auto" w:fill="FFFFFF"/>
        </w:rPr>
        <w:t>海南省经济技术学校</w:t>
      </w:r>
      <w:r>
        <w:rPr>
          <w:rFonts w:ascii="黑体" w:hAnsi="黑体" w:eastAsia="黑体"/>
          <w:sz w:val="32"/>
          <w:shd w:val="clear" w:color="auto" w:fill="FFFFFF"/>
        </w:rPr>
        <w:t>概况</w:t>
      </w:r>
      <w:r>
        <w:rPr>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一、部门职责.......................................3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二、机构设置.......................................3</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 xml:space="preserve">第二部分  </w:t>
      </w:r>
      <w:r>
        <w:rPr>
          <w:rFonts w:hint="eastAsia" w:ascii="黑体" w:hAnsi="黑体" w:eastAsia="黑体"/>
          <w:sz w:val="32"/>
          <w:shd w:val="clear" w:color="auto" w:fill="FFFFFF"/>
        </w:rPr>
        <w:t>海南省经济技术学校2021</w:t>
      </w:r>
      <w:r>
        <w:rPr>
          <w:rFonts w:ascii="黑体" w:hAnsi="黑体" w:eastAsia="黑体"/>
          <w:sz w:val="32"/>
          <w:shd w:val="clear" w:color="auto" w:fill="FFFFFF"/>
        </w:rPr>
        <w:t>年度决算公开表</w:t>
      </w:r>
      <w:r>
        <w:rPr>
          <w:sz w:val="32"/>
          <w:shd w:val="clear" w:color="auto" w:fill="FFFFFF"/>
        </w:rPr>
        <w:t>.</w:t>
      </w:r>
      <w:r>
        <w:rPr>
          <w:rFonts w:hint="eastAsia"/>
          <w:sz w:val="32"/>
          <w:shd w:val="clear" w:color="auto" w:fill="FFFFFF"/>
        </w:rPr>
        <w:t xml:space="preserve"> </w:t>
      </w:r>
      <w:r>
        <w:rPr>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一、收入支出决算公开表.............................3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二、收入决算公开表.................................3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三、支出决算公开表.................................</w:t>
      </w:r>
      <w:r>
        <w:rPr>
          <w:rFonts w:hint="eastAsia"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四、财政拨款收入支出决算公开表.....................3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五、一般公共预算财政拨款收入支出决算公开表.........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六、一般公共预算财政拨款基本支出决算公开表.........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七、政府性基金预算财政拨款收入支出决算公开表.......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八、国有资本经营预算财政拨款收入支出决算公开表.....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九、一般公共预算财政拨款“三公”经费支出决算公开表.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十、政府性基金预算财政拨款“三公”经费支出决算公开表................................................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rFonts w:hint="eastAsia" w:ascii="仿宋" w:hAnsi="仿宋" w:eastAsia="仿宋"/>
          <w:sz w:val="32"/>
          <w:shd w:val="clear" w:color="auto" w:fill="FFFFFF"/>
        </w:rPr>
      </w:pPr>
      <w:r>
        <w:rPr>
          <w:rFonts w:ascii="仿宋" w:hAnsi="仿宋" w:eastAsia="仿宋"/>
          <w:sz w:val="32"/>
          <w:shd w:val="clear" w:color="auto" w:fill="FFFFFF"/>
        </w:rPr>
        <w:t>十一、国有资本经营预算财政拨款“三公”经费支出决算公开表..............................................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 xml:space="preserve">第三部分 </w:t>
      </w:r>
      <w:r>
        <w:rPr>
          <w:rFonts w:hint="eastAsia" w:ascii="黑体" w:hAnsi="黑体" w:eastAsia="黑体"/>
          <w:sz w:val="32"/>
          <w:shd w:val="clear" w:color="auto" w:fill="FFFFFF"/>
        </w:rPr>
        <w:t>海南省经济技术学校2021</w:t>
      </w:r>
      <w:r>
        <w:rPr>
          <w:rFonts w:ascii="黑体" w:hAnsi="黑体" w:eastAsia="黑体"/>
          <w:sz w:val="32"/>
          <w:shd w:val="clear" w:color="auto" w:fill="FFFFFF"/>
        </w:rPr>
        <w:t>年度决算情况说</w:t>
      </w:r>
      <w:r>
        <w:rPr>
          <w:sz w:val="32"/>
          <w:shd w:val="clear" w:color="auto" w:fill="FFFFFF"/>
        </w:rPr>
        <w:t>......... 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一、收入支出决算总体情况说明..................... 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二、收入决算情况说明............................. 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三、支出决算情况说明............................. 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四、财政拨款收入支出决算情况说明................. 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五、一般公共预算财政拨款支出决算情况说明..........6</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六、一般公共预算财政拨款基本支出决算情况说明......7</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七、政府性基金预算财政拨款收入支出决算情况说明....</w:t>
      </w:r>
      <w:r>
        <w:rPr>
          <w:rFonts w:hint="eastAsia" w:ascii="仿宋" w:hAnsi="仿宋" w:eastAsia="仿宋"/>
          <w:sz w:val="32"/>
          <w:shd w:val="clear" w:color="auto" w:fill="FFFFFF"/>
        </w:rPr>
        <w:t>8</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八、国有资本经营预算财政拨款收入支出决算情况说明..</w:t>
      </w:r>
      <w:r>
        <w:rPr>
          <w:rFonts w:hint="eastAsia" w:ascii="仿宋" w:hAnsi="仿宋" w:eastAsia="仿宋"/>
          <w:sz w:val="32"/>
          <w:shd w:val="clear" w:color="auto" w:fill="FFFFFF"/>
        </w:rPr>
        <w:t>8</w:t>
      </w:r>
    </w:p>
    <w:p>
      <w:pPr>
        <w:shd w:val="solid" w:color="FFFFFF" w:fill="auto"/>
        <w:autoSpaceDN w:val="0"/>
        <w:jc w:val="left"/>
        <w:rPr>
          <w:shd w:val="clear" w:color="auto" w:fill="FFFFFF"/>
        </w:rPr>
      </w:pPr>
      <w:r>
        <w:rPr>
          <w:rFonts w:ascii="仿宋" w:hAnsi="仿宋" w:eastAsia="仿宋"/>
          <w:sz w:val="32"/>
          <w:shd w:val="clear" w:color="auto" w:fill="FFFFFF"/>
        </w:rPr>
        <w:t>九、一般公共预算财政拨款“三公”经费支出决算情况说明</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..................................................8</w:t>
      </w:r>
    </w:p>
    <w:p>
      <w:pPr>
        <w:shd w:val="solid" w:color="FFFFFF" w:fill="auto"/>
        <w:autoSpaceDN w:val="0"/>
        <w:jc w:val="left"/>
        <w:rPr>
          <w:shd w:val="clear" w:color="auto" w:fill="FFFFFF"/>
        </w:rPr>
      </w:pPr>
      <w:r>
        <w:rPr>
          <w:rFonts w:ascii="仿宋" w:hAnsi="仿宋" w:eastAsia="仿宋"/>
          <w:sz w:val="32"/>
          <w:shd w:val="clear" w:color="auto" w:fill="FFFFFF"/>
        </w:rPr>
        <w:t>十、政府性基金预算财政拨款“三公”经费支出决算情况说明................................................</w:t>
      </w:r>
      <w:r>
        <w:rPr>
          <w:rFonts w:hint="eastAsia" w:ascii="仿宋" w:hAnsi="仿宋" w:eastAsia="仿宋"/>
          <w:sz w:val="32"/>
          <w:shd w:val="clear" w:color="auto" w:fill="FFFFFF"/>
        </w:rPr>
        <w:t>9</w:t>
      </w:r>
    </w:p>
    <w:p>
      <w:pPr>
        <w:shd w:val="solid" w:color="FFFFFF" w:fill="auto"/>
        <w:autoSpaceDN w:val="0"/>
        <w:jc w:val="left"/>
        <w:rPr>
          <w:shd w:val="clear" w:color="auto" w:fill="FFFFFF"/>
        </w:rPr>
      </w:pPr>
      <w:r>
        <w:rPr>
          <w:rFonts w:ascii="仿宋" w:hAnsi="仿宋" w:eastAsia="仿宋"/>
          <w:sz w:val="32"/>
          <w:shd w:val="clear" w:color="auto" w:fill="FFFFFF"/>
        </w:rPr>
        <w:t>十一、国有资本经营预算财政拨款“三公”经费支出决算情况说明............................................</w:t>
      </w:r>
      <w:r>
        <w:rPr>
          <w:rFonts w:hint="eastAsia" w:ascii="仿宋" w:hAnsi="仿宋" w:eastAsia="仿宋"/>
          <w:sz w:val="32"/>
          <w:shd w:val="clear" w:color="auto" w:fill="FFFFFF"/>
        </w:rPr>
        <w:t>9</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十二、预算绩效情况说明...........................</w:t>
      </w:r>
      <w:r>
        <w:rPr>
          <w:rFonts w:hint="eastAsia" w:ascii="仿宋" w:hAnsi="仿宋" w:eastAsia="仿宋"/>
          <w:sz w:val="32"/>
          <w:shd w:val="clear" w:color="auto" w:fill="FFFFFF"/>
        </w:rPr>
        <w:t>10</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十三、其他重要事项情况说明.......................1</w:t>
      </w:r>
      <w:r>
        <w:rPr>
          <w:rFonts w:hint="eastAsia" w:ascii="仿宋" w:hAnsi="仿宋" w:eastAsia="仿宋"/>
          <w:sz w:val="32"/>
          <w:shd w:val="clear" w:color="auto" w:fill="FFFFFF"/>
        </w:rPr>
        <w:t>2</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第四部分  名词解释</w:t>
      </w:r>
      <w:r>
        <w:rPr>
          <w:sz w:val="32"/>
          <w:shd w:val="clear" w:color="auto" w:fill="FFFFFF"/>
        </w:rPr>
        <w:t>.............................................................</w:t>
      </w:r>
      <w:bookmarkStart w:id="1" w:name="_Toc15425_WPSOffice_Level1Page"/>
      <w:r>
        <w:rPr>
          <w:sz w:val="32"/>
          <w:shd w:val="clear" w:color="auto" w:fill="FFFFFF"/>
        </w:rPr>
        <w:t>.1</w:t>
      </w:r>
      <w:bookmarkEnd w:id="0"/>
      <w:bookmarkEnd w:id="1"/>
      <w:r>
        <w:rPr>
          <w:rFonts w:hint="eastAsia"/>
          <w:sz w:val="32"/>
          <w:shd w:val="clear" w:color="auto" w:fill="FFFFFF"/>
        </w:rPr>
        <w:t>3</w:t>
      </w: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第一部分  单位概况</w:t>
      </w:r>
    </w:p>
    <w:p>
      <w:pPr>
        <w:widowControl/>
        <w:spacing w:line="0" w:lineRule="atLeast"/>
        <w:ind w:firstLine="480" w:firstLineChars="200"/>
        <w:jc w:val="left"/>
        <w:rPr>
          <w:rFonts w:hint="eastAsia" w:ascii="楷体" w:hAnsi="楷体" w:eastAsia="楷体" w:cs="楷体"/>
          <w:sz w:val="24"/>
          <w:shd w:val="clear" w:color="auto" w:fill="FFFFFF"/>
        </w:rPr>
      </w:pPr>
    </w:p>
    <w:p>
      <w:pPr>
        <w:widowControl/>
        <w:spacing w:line="0" w:lineRule="atLeast"/>
        <w:ind w:firstLine="640" w:firstLineChars="200"/>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一、单位（部门）职责</w:t>
      </w:r>
    </w:p>
    <w:p>
      <w:pPr>
        <w:rPr>
          <w:rStyle w:val="6"/>
          <w:rFonts w:hint="eastAsia" w:ascii="宋体" w:hAnsi="宋体" w:eastAsia="仿宋_GB2312"/>
          <w:b w:val="0"/>
          <w:bCs/>
          <w:kern w:val="2"/>
          <w:sz w:val="30"/>
          <w:szCs w:val="30"/>
          <w:lang w:eastAsia="zh-CN"/>
        </w:rPr>
      </w:pPr>
      <w:bookmarkStart w:id="2" w:name="_Toc24474_WPSOffice_Level2"/>
      <w:bookmarkStart w:id="3" w:name="_Toc4833_WPSOffice_Level2"/>
      <w:bookmarkStart w:id="4" w:name="_Toc17796_WPSOffice_Level2"/>
      <w:bookmarkStart w:id="5" w:name="_Toc24059_WPSOffice_Level2"/>
      <w:bookmarkStart w:id="6" w:name="_Toc6572_WPSOffice_Level2"/>
      <w:r>
        <w:rPr>
          <w:rStyle w:val="6"/>
          <w:rFonts w:ascii="宋体" w:hAnsi="宋体" w:eastAsia="仿宋_GB2312"/>
          <w:kern w:val="2"/>
          <w:sz w:val="30"/>
          <w:szCs w:val="30"/>
          <w:lang w:eastAsia="zh-CN"/>
        </w:rPr>
        <w:t xml:space="preserve">  </w:t>
      </w:r>
      <w:r>
        <w:rPr>
          <w:rStyle w:val="6"/>
          <w:rFonts w:hint="eastAsia" w:ascii="宋体" w:hAnsi="宋体" w:eastAsia="仿宋_GB2312"/>
          <w:b w:val="0"/>
          <w:bCs/>
          <w:kern w:val="2"/>
          <w:sz w:val="30"/>
          <w:szCs w:val="30"/>
          <w:lang w:eastAsia="zh-CN"/>
        </w:rPr>
        <w:t xml:space="preserve">  </w:t>
      </w:r>
      <w:r>
        <w:rPr>
          <w:rStyle w:val="6"/>
          <w:rFonts w:ascii="宋体" w:hAnsi="宋体" w:eastAsia="仿宋_GB2312"/>
          <w:b w:val="0"/>
          <w:bCs/>
          <w:kern w:val="2"/>
          <w:sz w:val="30"/>
          <w:szCs w:val="30"/>
          <w:lang w:eastAsia="zh-CN"/>
        </w:rPr>
        <w:t>海南省经济技术学校是国家改革示范校，省级重点中专学校</w:t>
      </w:r>
      <w:r>
        <w:rPr>
          <w:rStyle w:val="6"/>
          <w:rFonts w:hint="eastAsia" w:ascii="宋体" w:hAnsi="宋体" w:eastAsia="仿宋_GB2312"/>
          <w:b w:val="0"/>
          <w:bCs/>
          <w:kern w:val="2"/>
          <w:sz w:val="30"/>
          <w:szCs w:val="30"/>
          <w:lang w:eastAsia="zh-CN"/>
        </w:rPr>
        <w:t>，主管部门是海南省教育厅。</w:t>
      </w:r>
      <w:r>
        <w:rPr>
          <w:rStyle w:val="6"/>
          <w:rFonts w:ascii="宋体" w:hAnsi="宋体" w:eastAsia="仿宋_GB2312"/>
          <w:b w:val="0"/>
          <w:bCs/>
          <w:kern w:val="2"/>
          <w:sz w:val="30"/>
          <w:szCs w:val="30"/>
          <w:lang w:eastAsia="zh-CN"/>
        </w:rPr>
        <w:t>学校现开设适合市场需求的热门专业共计23个，其中农产品保鲜与加工、会计电算化、计算机应用为海南省重点建设专业。以独特的校园文化建设为依托，以开办扶贫巾帼励志中专班为载体，不断地创新教学教育模式，研究和建立科学有效的办学管理机制。</w:t>
      </w:r>
      <w:r>
        <w:rPr>
          <w:rStyle w:val="6"/>
          <w:rFonts w:hint="eastAsia" w:ascii="宋体" w:hAnsi="宋体" w:eastAsia="仿宋_GB2312"/>
          <w:b w:val="0"/>
          <w:bCs/>
          <w:kern w:val="2"/>
          <w:sz w:val="30"/>
          <w:szCs w:val="30"/>
          <w:lang w:eastAsia="zh-CN"/>
        </w:rPr>
        <w:t>主要职责：</w:t>
      </w:r>
      <w:r>
        <w:rPr>
          <w:rStyle w:val="6"/>
          <w:rFonts w:ascii="宋体" w:hAnsi="宋体" w:eastAsia="仿宋_GB2312"/>
          <w:b w:val="0"/>
          <w:bCs/>
          <w:kern w:val="2"/>
          <w:sz w:val="30"/>
          <w:szCs w:val="30"/>
          <w:lang w:eastAsia="zh-CN"/>
        </w:rPr>
        <w:t>结合海南社会经济发展实际，大胆创新办学模式，</w:t>
      </w:r>
      <w:r>
        <w:rPr>
          <w:rStyle w:val="6"/>
          <w:rFonts w:hint="eastAsia" w:ascii="宋体" w:hAnsi="宋体" w:eastAsia="仿宋_GB2312"/>
          <w:b w:val="0"/>
          <w:bCs/>
          <w:kern w:val="2"/>
          <w:sz w:val="30"/>
          <w:szCs w:val="30"/>
          <w:lang w:eastAsia="zh-CN"/>
        </w:rPr>
        <w:t>抓中等职业基础教育、培养学生习惯、组织教育教学、进行科学研究活动、提高学生操作能力，培养社会缺需的中等学历专业技术技能型人才。</w:t>
      </w:r>
    </w:p>
    <w:p>
      <w:pPr>
        <w:widowControl/>
        <w:spacing w:line="0" w:lineRule="atLeast"/>
        <w:ind w:firstLine="480" w:firstLineChars="200"/>
        <w:jc w:val="left"/>
        <w:rPr>
          <w:rFonts w:hint="eastAsia" w:ascii="华文楷体" w:hAnsi="华文楷体" w:eastAsia="华文楷体" w:cs="华文楷体"/>
          <w:sz w:val="24"/>
          <w:shd w:val="clear" w:color="auto" w:fill="FFFFFF"/>
        </w:rPr>
      </w:pPr>
    </w:p>
    <w:p>
      <w:pPr>
        <w:widowControl/>
        <w:spacing w:line="0" w:lineRule="atLeast"/>
        <w:ind w:firstLine="640" w:firstLineChars="200"/>
        <w:jc w:val="left"/>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二、机构设置</w:t>
      </w:r>
      <w:bookmarkEnd w:id="2"/>
      <w:bookmarkEnd w:id="3"/>
      <w:bookmarkEnd w:id="4"/>
      <w:bookmarkEnd w:id="5"/>
      <w:bookmarkEnd w:id="6"/>
    </w:p>
    <w:p>
      <w:pPr>
        <w:ind w:firstLine="600" w:firstLineChars="200"/>
        <w:rPr>
          <w:rStyle w:val="6"/>
          <w:rFonts w:hint="eastAsia" w:ascii="宋体" w:hAnsi="宋体" w:eastAsia="仿宋_GB2312"/>
          <w:b w:val="0"/>
          <w:bCs/>
          <w:kern w:val="2"/>
          <w:sz w:val="30"/>
          <w:szCs w:val="30"/>
          <w:lang w:eastAsia="zh-CN"/>
        </w:rPr>
      </w:pPr>
      <w:r>
        <w:rPr>
          <w:rStyle w:val="6"/>
          <w:rFonts w:hint="eastAsia" w:ascii="宋体" w:hAnsi="宋体" w:eastAsia="仿宋_GB2312"/>
          <w:b w:val="0"/>
          <w:bCs/>
          <w:kern w:val="2"/>
          <w:sz w:val="30"/>
          <w:szCs w:val="30"/>
          <w:lang w:eastAsia="zh-CN"/>
        </w:rPr>
        <w:t>海南省经济技术学校为正处级财政差额拨款的公益二类事业单位,核准设立: 行政（党委）办公室、总务科、教务科、学生科、安全保卫科、招生就业办公室等6个内设机构。</w:t>
      </w:r>
    </w:p>
    <w:p>
      <w:pPr>
        <w:ind w:firstLine="600" w:firstLineChars="200"/>
        <w:rPr>
          <w:rStyle w:val="6"/>
          <w:rFonts w:hint="eastAsia" w:ascii="宋体" w:hAnsi="宋体" w:eastAsia="仿宋_GB2312"/>
          <w:b w:val="0"/>
          <w:bCs/>
          <w:kern w:val="2"/>
          <w:sz w:val="30"/>
          <w:szCs w:val="30"/>
          <w:lang w:eastAsia="zh-CN"/>
        </w:rPr>
      </w:pPr>
      <w:r>
        <w:rPr>
          <w:rStyle w:val="6"/>
          <w:rFonts w:hint="eastAsia" w:ascii="宋体" w:hAnsi="宋体" w:eastAsia="仿宋_GB2312"/>
          <w:b w:val="0"/>
          <w:bCs/>
          <w:kern w:val="2"/>
          <w:sz w:val="30"/>
          <w:szCs w:val="30"/>
          <w:lang w:eastAsia="zh-CN"/>
        </w:rPr>
        <w:t>学校没有下属单位，2021年度单位决算即为校本部决算</w:t>
      </w:r>
      <w:bookmarkStart w:id="7" w:name="_Toc24421_WPSOffice_Level2"/>
      <w:bookmarkStart w:id="8" w:name="_Toc25738_WPSOffice_Level2"/>
      <w:r>
        <w:rPr>
          <w:rStyle w:val="6"/>
          <w:rFonts w:hint="eastAsia" w:ascii="宋体" w:hAnsi="宋体" w:eastAsia="仿宋_GB2312"/>
          <w:b w:val="0"/>
          <w:bCs/>
          <w:kern w:val="2"/>
          <w:sz w:val="30"/>
          <w:szCs w:val="30"/>
          <w:lang w:eastAsia="zh-CN"/>
        </w:rPr>
        <w:t>。</w:t>
      </w:r>
      <w:bookmarkEnd w:id="7"/>
      <w:bookmarkEnd w:id="8"/>
    </w:p>
    <w:p>
      <w:pPr>
        <w:widowControl/>
        <w:spacing w:line="0" w:lineRule="atLeast"/>
        <w:jc w:val="center"/>
        <w:rPr>
          <w:rFonts w:hint="eastAsia" w:ascii="华文楷体" w:hAnsi="华文楷体" w:eastAsia="华文楷体" w:cs="华文楷体"/>
          <w:sz w:val="24"/>
          <w:shd w:val="clear" w:color="auto" w:fill="FFFFFF"/>
        </w:rPr>
      </w:pPr>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第二部分  海南省经济技术学校2021年度决算公开报表</w:t>
      </w:r>
    </w:p>
    <w:p>
      <w:pPr>
        <w:widowControl/>
        <w:spacing w:line="0" w:lineRule="atLeast"/>
        <w:jc w:val="center"/>
        <w:rPr>
          <w:rFonts w:hint="eastAsia" w:ascii="黑体" w:hAnsi="ˎ̥" w:eastAsia="黑体" w:cs="黑体"/>
          <w:sz w:val="24"/>
          <w:shd w:val="clear" w:color="auto" w:fill="FFFFFF"/>
        </w:rPr>
      </w:pPr>
      <w:r>
        <w:rPr>
          <w:rFonts w:hint="eastAsia" w:ascii="黑体" w:hAnsi="宋体" w:eastAsia="黑体" w:cs="黑体"/>
          <w:sz w:val="24"/>
          <w:shd w:val="clear" w:color="auto" w:fill="FFFFFF"/>
        </w:rPr>
        <w:t>（见附件）</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一、收入支出决算公开表。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9" w:name="_Toc25608_WPSOffice_Level2"/>
      <w:bookmarkStart w:id="10" w:name="_Toc23139_WPSOffice_Level2"/>
      <w:bookmarkStart w:id="11" w:name="_Toc26621_WPSOffice_Level2"/>
      <w:bookmarkStart w:id="12" w:name="_Toc28622_WPSOffice_Level2"/>
      <w:bookmarkStart w:id="13" w:name="_Toc30334_WPSOffice_Level2"/>
      <w:bookmarkStart w:id="14" w:name="_Toc14349_WPSOffice_Level2"/>
      <w:r>
        <w:rPr>
          <w:rFonts w:hint="eastAsia" w:ascii="仿宋_GB2312" w:hAnsi="ˎ̥" w:eastAsia="仿宋_GB2312" w:cs="仿宋_GB2312"/>
          <w:kern w:val="0"/>
          <w:sz w:val="32"/>
          <w:szCs w:val="32"/>
          <w:shd w:val="clear" w:color="auto" w:fill="FFFFFF"/>
          <w:lang w:bidi="ar"/>
        </w:rPr>
        <w:t>二、收入决算公开表</w:t>
      </w:r>
      <w:bookmarkEnd w:id="9"/>
      <w:bookmarkEnd w:id="10"/>
      <w:bookmarkEnd w:id="11"/>
      <w:r>
        <w:rPr>
          <w:rFonts w:hint="eastAsia" w:ascii="仿宋_GB2312" w:hAnsi="ˎ̥" w:eastAsia="仿宋_GB2312" w:cs="仿宋_GB2312"/>
          <w:kern w:val="0"/>
          <w:sz w:val="32"/>
          <w:szCs w:val="32"/>
          <w:shd w:val="clear" w:color="auto" w:fill="FFFFFF"/>
          <w:lang w:bidi="ar"/>
        </w:rPr>
        <w:t>。</w:t>
      </w:r>
      <w:bookmarkEnd w:id="12"/>
      <w:bookmarkEnd w:id="13"/>
      <w:bookmarkEnd w:id="14"/>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15" w:name="_Toc17858_WPSOffice_Level2"/>
      <w:bookmarkStart w:id="16" w:name="_Toc17626_WPSOffice_Level2"/>
      <w:bookmarkStart w:id="17" w:name="_Toc3262_WPSOffice_Level2"/>
      <w:bookmarkStart w:id="18" w:name="_Toc14658_WPSOffice_Level2"/>
      <w:bookmarkStart w:id="19" w:name="_Toc13854_WPSOffice_Level2"/>
      <w:bookmarkStart w:id="20" w:name="_Toc5489_WPSOffice_Level2"/>
      <w:r>
        <w:rPr>
          <w:rFonts w:hint="eastAsia" w:ascii="仿宋_GB2312" w:hAnsi="ˎ̥" w:eastAsia="仿宋_GB2312" w:cs="仿宋_GB2312"/>
          <w:kern w:val="0"/>
          <w:sz w:val="32"/>
          <w:szCs w:val="32"/>
          <w:shd w:val="clear" w:color="auto" w:fill="FFFFFF"/>
          <w:lang w:bidi="ar"/>
        </w:rPr>
        <w:t>三、支出决算公开表</w:t>
      </w:r>
      <w:bookmarkEnd w:id="15"/>
      <w:bookmarkEnd w:id="16"/>
      <w:bookmarkEnd w:id="17"/>
      <w:r>
        <w:rPr>
          <w:rFonts w:hint="eastAsia" w:ascii="仿宋_GB2312" w:hAnsi="ˎ̥" w:eastAsia="仿宋_GB2312" w:cs="仿宋_GB2312"/>
          <w:kern w:val="0"/>
          <w:sz w:val="32"/>
          <w:szCs w:val="32"/>
          <w:shd w:val="clear" w:color="auto" w:fill="FFFFFF"/>
          <w:lang w:bidi="ar"/>
        </w:rPr>
        <w:t>。</w:t>
      </w:r>
      <w:bookmarkEnd w:id="18"/>
      <w:bookmarkEnd w:id="19"/>
      <w:bookmarkEnd w:id="20"/>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21" w:name="_Toc21415_WPSOffice_Level2"/>
      <w:bookmarkStart w:id="22" w:name="_Toc23591_WPSOffice_Level2"/>
      <w:bookmarkStart w:id="23" w:name="_Toc13701_WPSOffice_Level2"/>
      <w:bookmarkStart w:id="24" w:name="_Toc7988_WPSOffice_Level2"/>
      <w:bookmarkStart w:id="25" w:name="_Toc23493_WPSOffice_Level2"/>
      <w:bookmarkStart w:id="26" w:name="_Toc4265_WPSOffice_Level2"/>
      <w:r>
        <w:rPr>
          <w:rFonts w:hint="eastAsia" w:ascii="仿宋_GB2312" w:hAnsi="ˎ̥" w:eastAsia="仿宋_GB2312" w:cs="仿宋_GB2312"/>
          <w:kern w:val="0"/>
          <w:sz w:val="32"/>
          <w:szCs w:val="32"/>
          <w:shd w:val="clear" w:color="auto" w:fill="FFFFFF"/>
          <w:lang w:bidi="ar"/>
        </w:rPr>
        <w:t>四、财政拨款收入支出决算公开表</w:t>
      </w:r>
      <w:bookmarkEnd w:id="21"/>
      <w:bookmarkEnd w:id="22"/>
      <w:bookmarkEnd w:id="23"/>
      <w:r>
        <w:rPr>
          <w:rFonts w:hint="eastAsia" w:ascii="仿宋_GB2312" w:hAnsi="ˎ̥" w:eastAsia="仿宋_GB2312" w:cs="仿宋_GB2312"/>
          <w:kern w:val="0"/>
          <w:sz w:val="32"/>
          <w:szCs w:val="32"/>
          <w:shd w:val="clear" w:color="auto" w:fill="FFFFFF"/>
          <w:lang w:bidi="ar"/>
        </w:rPr>
        <w:t>。</w:t>
      </w:r>
      <w:bookmarkEnd w:id="24"/>
      <w:bookmarkEnd w:id="25"/>
      <w:bookmarkEnd w:id="26"/>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27" w:name="_Toc7879_WPSOffice_Level2"/>
      <w:bookmarkStart w:id="28" w:name="_Toc25166_WPSOffice_Level2"/>
      <w:bookmarkStart w:id="29" w:name="_Toc22783_WPSOffice_Level2"/>
      <w:bookmarkStart w:id="30" w:name="_Toc23829_WPSOffice_Level2"/>
      <w:bookmarkStart w:id="31" w:name="_Toc2158_WPSOffice_Level2"/>
      <w:bookmarkStart w:id="32" w:name="_Toc13516_WPSOffice_Level2"/>
      <w:r>
        <w:rPr>
          <w:rFonts w:hint="eastAsia" w:ascii="仿宋_GB2312" w:hAnsi="ˎ̥" w:eastAsia="仿宋_GB2312" w:cs="仿宋_GB2312"/>
          <w:kern w:val="0"/>
          <w:sz w:val="32"/>
          <w:szCs w:val="32"/>
          <w:shd w:val="clear" w:color="auto" w:fill="FFFFFF"/>
          <w:lang w:bidi="ar"/>
        </w:rPr>
        <w:t>五、一般公共预算财政拨款收入支出决算</w:t>
      </w:r>
      <w:bookmarkEnd w:id="27"/>
      <w:bookmarkEnd w:id="28"/>
      <w:bookmarkEnd w:id="29"/>
      <w:bookmarkEnd w:id="30"/>
      <w:r>
        <w:rPr>
          <w:rFonts w:hint="eastAsia" w:ascii="仿宋_GB2312" w:hAnsi="ˎ̥" w:eastAsia="仿宋_GB2312" w:cs="仿宋_GB2312"/>
          <w:kern w:val="0"/>
          <w:sz w:val="32"/>
          <w:szCs w:val="32"/>
          <w:shd w:val="clear" w:color="auto" w:fill="FFFFFF"/>
          <w:lang w:bidi="ar"/>
        </w:rPr>
        <w:t>公开表</w:t>
      </w:r>
      <w:bookmarkEnd w:id="31"/>
      <w:bookmarkEnd w:id="32"/>
      <w:r>
        <w:rPr>
          <w:rFonts w:hint="eastAsia" w:ascii="仿宋_GB2312" w:hAnsi="ˎ̥" w:eastAsia="仿宋_GB2312" w:cs="仿宋_GB2312"/>
          <w:kern w:val="0"/>
          <w:sz w:val="32"/>
          <w:szCs w:val="32"/>
          <w:shd w:val="clear" w:color="auto" w:fill="FFFFFF"/>
          <w:lang w:bidi="ar"/>
        </w:rPr>
        <w:t>。</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33" w:name="_Toc5343_WPSOffice_Level2"/>
      <w:bookmarkStart w:id="34" w:name="_Toc25362_WPSOffice_Level2"/>
      <w:bookmarkStart w:id="35" w:name="_Toc17833_WPSOffice_Level2"/>
      <w:bookmarkStart w:id="36" w:name="_Toc8373_WPSOffice_Level2"/>
      <w:bookmarkStart w:id="37" w:name="_Toc2632_WPSOffice_Level2"/>
      <w:bookmarkStart w:id="38" w:name="_Toc17283_WPSOffice_Level2"/>
      <w:r>
        <w:rPr>
          <w:rFonts w:hint="eastAsia" w:ascii="仿宋_GB2312" w:hAnsi="ˎ̥" w:eastAsia="仿宋_GB2312" w:cs="仿宋_GB2312"/>
          <w:kern w:val="0"/>
          <w:sz w:val="32"/>
          <w:szCs w:val="32"/>
          <w:shd w:val="clear" w:color="auto" w:fill="FFFFFF"/>
          <w:lang w:bidi="ar"/>
        </w:rPr>
        <w:t>六、一般公共预算财政拨款基本支出决算</w:t>
      </w:r>
      <w:bookmarkEnd w:id="33"/>
      <w:bookmarkEnd w:id="34"/>
      <w:bookmarkEnd w:id="35"/>
      <w:bookmarkEnd w:id="36"/>
      <w:bookmarkEnd w:id="37"/>
      <w:bookmarkEnd w:id="38"/>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39" w:name="_Toc6020_WPSOffice_Level2"/>
      <w:bookmarkStart w:id="40" w:name="_Toc13345_WPSOffice_Level2"/>
      <w:bookmarkStart w:id="41" w:name="_Toc5594_WPSOffice_Level2"/>
      <w:bookmarkStart w:id="42" w:name="_Toc21310_WPSOffice_Level2"/>
      <w:bookmarkStart w:id="43" w:name="_Toc1533_WPSOffice_Level2"/>
      <w:bookmarkStart w:id="44" w:name="_Toc11799_WPSOffice_Level2"/>
      <w:r>
        <w:rPr>
          <w:rFonts w:hint="eastAsia" w:ascii="仿宋_GB2312" w:hAnsi="ˎ̥" w:eastAsia="仿宋_GB2312" w:cs="仿宋_GB2312"/>
          <w:kern w:val="0"/>
          <w:sz w:val="32"/>
          <w:szCs w:val="32"/>
          <w:shd w:val="clear" w:color="auto" w:fill="FFFFFF"/>
          <w:lang w:bidi="ar"/>
        </w:rPr>
        <w:t>七、政府性基金预算财政拨款收入支出决算</w:t>
      </w:r>
      <w:bookmarkEnd w:id="39"/>
      <w:bookmarkEnd w:id="40"/>
      <w:bookmarkEnd w:id="41"/>
      <w:bookmarkEnd w:id="42"/>
      <w:bookmarkEnd w:id="43"/>
      <w:bookmarkEnd w:id="44"/>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八、国有资本经营预算财政拨款收入支出决算公开表。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45" w:name="_Toc29886_WPSOffice_Level2"/>
      <w:bookmarkStart w:id="46" w:name="_Toc9377_WPSOffice_Level2"/>
      <w:bookmarkStart w:id="47" w:name="_Toc1820_WPSOffice_Level2"/>
      <w:bookmarkStart w:id="48" w:name="_Toc19961_WPSOffice_Level2"/>
      <w:r>
        <w:rPr>
          <w:rFonts w:hint="eastAsia" w:ascii="仿宋_GB2312" w:hAnsi="ˎ̥" w:eastAsia="仿宋_GB2312" w:cs="仿宋_GB2312"/>
          <w:kern w:val="0"/>
          <w:sz w:val="32"/>
          <w:szCs w:val="32"/>
          <w:shd w:val="clear" w:color="auto" w:fill="FFFFFF"/>
          <w:lang w:bidi="ar"/>
        </w:rPr>
        <w:t>九、一般公共预算财政拨款“三公”经费支出决算</w:t>
      </w:r>
      <w:bookmarkEnd w:id="45"/>
      <w:bookmarkEnd w:id="46"/>
      <w:bookmarkEnd w:id="47"/>
      <w:bookmarkEnd w:id="48"/>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十、政府性基金预算财政拨款“三公”经费支出决算公开表。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十一、国有资本经营预算财政拨款“三公”经费支出决算公开表。</w:t>
      </w:r>
    </w:p>
    <w:p>
      <w:pPr>
        <w:spacing w:after="100" w:afterAutospacing="1"/>
        <w:jc w:val="center"/>
        <w:rPr>
          <w:rFonts w:hint="eastAsia" w:ascii="黑体" w:hAnsi="ˎ̥" w:eastAsia="黑体" w:cs="黑体"/>
          <w:sz w:val="32"/>
          <w:szCs w:val="32"/>
          <w:shd w:val="clear" w:color="auto" w:fill="FFFFFF"/>
        </w:rPr>
      </w:pPr>
      <w:bookmarkStart w:id="49" w:name="_Toc27590_WPSOffice_Level1"/>
      <w:bookmarkStart w:id="50" w:name="_Toc4402_WPSOffice_Level1"/>
      <w:bookmarkStart w:id="51" w:name="_Toc16686_WPSOffice_Level1"/>
      <w:bookmarkStart w:id="52" w:name="_Toc28629_WPSOffice_Level1"/>
      <w:bookmarkStart w:id="53" w:name="_Toc31264_WPSOffice_Level1"/>
      <w:bookmarkStart w:id="54" w:name="_Toc29683_WPSOffice_Level1"/>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第三部分 2021年度单位决算情况说明</w:t>
      </w:r>
      <w:bookmarkEnd w:id="49"/>
      <w:bookmarkEnd w:id="50"/>
      <w:bookmarkEnd w:id="51"/>
      <w:bookmarkEnd w:id="52"/>
      <w:bookmarkEnd w:id="53"/>
      <w:bookmarkEnd w:id="54"/>
    </w:p>
    <w:p>
      <w:pPr>
        <w:widowControl/>
        <w:snapToGrid w:val="0"/>
        <w:spacing w:afterAutospacing="1"/>
        <w:jc w:val="center"/>
        <w:rPr>
          <w:rFonts w:hint="eastAsia" w:ascii="黑体" w:hAnsi="ˎ̥" w:eastAsia="黑体" w:cs="黑体"/>
          <w:kern w:val="0"/>
          <w:sz w:val="32"/>
          <w:szCs w:val="32"/>
          <w:shd w:val="clear" w:color="auto" w:fill="FFFFFF"/>
        </w:rPr>
      </w:pPr>
    </w:p>
    <w:p>
      <w:pPr>
        <w:widowControl/>
        <w:numPr>
          <w:ilvl w:val="0"/>
          <w:numId w:val="1"/>
        </w:numPr>
        <w:snapToGrid w:val="0"/>
        <w:spacing w:afterAutospacing="1"/>
        <w:ind w:left="638" w:leftChars="304"/>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收入支出决算总体情况说明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sz w:val="32"/>
          <w:szCs w:val="32"/>
        </w:rPr>
        <w:t>2021年度收入总计7075.31万元，支出总计7075.31万元，</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年度相比，收入、支出总计各增加8</w:t>
      </w:r>
      <w:r>
        <w:rPr>
          <w:rFonts w:hint="eastAsia" w:ascii="仿宋_GB2312" w:hAnsi="ˎ̥" w:eastAsia="仿宋_GB2312" w:cs="仿宋_GB2312"/>
          <w:kern w:val="0"/>
          <w:sz w:val="32"/>
          <w:szCs w:val="32"/>
          <w:shd w:val="clear" w:color="auto" w:fill="FFFFFF"/>
          <w:lang w:bidi="ar"/>
        </w:rPr>
        <w:t>39.91</w:t>
      </w:r>
      <w:r>
        <w:rPr>
          <w:rFonts w:ascii="仿宋_GB2312" w:hAnsi="ˎ̥" w:eastAsia="仿宋_GB2312" w:cs="仿宋_GB2312"/>
          <w:kern w:val="0"/>
          <w:sz w:val="32"/>
          <w:szCs w:val="32"/>
          <w:shd w:val="clear" w:color="auto" w:fill="FFFFFF"/>
          <w:lang w:bidi="ar"/>
        </w:rPr>
        <w:t>万元，增长1</w:t>
      </w:r>
      <w:r>
        <w:rPr>
          <w:rFonts w:hint="eastAsia" w:ascii="仿宋_GB2312" w:hAnsi="ˎ̥" w:eastAsia="仿宋_GB2312" w:cs="仿宋_GB2312"/>
          <w:kern w:val="0"/>
          <w:sz w:val="32"/>
          <w:szCs w:val="32"/>
          <w:shd w:val="clear" w:color="auto" w:fill="FFFFFF"/>
          <w:lang w:bidi="ar"/>
        </w:rPr>
        <w:t>3.47</w:t>
      </w:r>
      <w:r>
        <w:rPr>
          <w:rFonts w:ascii="仿宋_GB2312" w:hAnsi="ˎ̥" w:eastAsia="仿宋_GB2312" w:cs="仿宋_GB2312"/>
          <w:kern w:val="0"/>
          <w:sz w:val="32"/>
          <w:szCs w:val="32"/>
          <w:shd w:val="clear" w:color="auto" w:fill="FFFFFF"/>
          <w:lang w:bidi="ar"/>
        </w:rPr>
        <w:t>%。主要原因：一是</w:t>
      </w:r>
      <w:r>
        <w:rPr>
          <w:rFonts w:hint="eastAsia" w:ascii="仿宋_GB2312" w:hAnsi="ˎ̥" w:eastAsia="仿宋_GB2312" w:cs="仿宋_GB2312"/>
          <w:kern w:val="0"/>
          <w:sz w:val="32"/>
          <w:szCs w:val="32"/>
          <w:shd w:val="clear" w:color="auto" w:fill="FFFFFF"/>
          <w:lang w:bidi="ar"/>
        </w:rPr>
        <w:t>一般公共预算财政拨款收入增长</w:t>
      </w:r>
      <w:r>
        <w:rPr>
          <w:rFonts w:ascii="仿宋_GB2312" w:hAnsi="ˎ̥" w:eastAsia="仿宋_GB2312" w:cs="仿宋_GB2312"/>
          <w:kern w:val="0"/>
          <w:sz w:val="32"/>
          <w:szCs w:val="32"/>
          <w:shd w:val="clear" w:color="auto" w:fill="FFFFFF"/>
          <w:lang w:bidi="ar"/>
        </w:rPr>
        <w:t>；二是</w:t>
      </w:r>
      <w:r>
        <w:rPr>
          <w:rFonts w:hint="eastAsia" w:ascii="仿宋_GB2312" w:hAnsi="ˎ̥" w:eastAsia="仿宋_GB2312" w:cs="仿宋_GB2312"/>
          <w:kern w:val="0"/>
          <w:sz w:val="32"/>
          <w:szCs w:val="32"/>
          <w:shd w:val="clear" w:color="auto" w:fill="FFFFFF"/>
          <w:lang w:bidi="ar"/>
        </w:rPr>
        <w:t>事业收入增加。</w:t>
      </w:r>
      <w:r>
        <w:rPr>
          <w:rFonts w:ascii="仿宋_GB2312" w:hAnsi="ˎ̥" w:eastAsia="仿宋_GB2312" w:cs="仿宋_GB2312"/>
          <w:kern w:val="0"/>
          <w:sz w:val="32"/>
          <w:szCs w:val="32"/>
          <w:shd w:val="clear" w:color="auto" w:fill="FFFFFF"/>
          <w:lang w:bidi="ar"/>
        </w:rPr>
        <w:t>年初结转结余1</w:t>
      </w:r>
      <w:r>
        <w:rPr>
          <w:rFonts w:hint="eastAsia" w:ascii="仿宋_GB2312" w:hAnsi="ˎ̥" w:eastAsia="仿宋_GB2312" w:cs="仿宋_GB2312"/>
          <w:kern w:val="0"/>
          <w:sz w:val="32"/>
          <w:szCs w:val="32"/>
          <w:shd w:val="clear" w:color="auto" w:fill="FFFFFF"/>
          <w:lang w:bidi="ar"/>
        </w:rPr>
        <w:t>51.98</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现代职业教育质量提升计划专项资金安排的电子电工技能实训室设备购置项目和美容美发等实训室设备购置项目。</w:t>
      </w:r>
      <w:r>
        <w:rPr>
          <w:rFonts w:ascii="仿宋_GB2312" w:hAnsi="ˎ̥" w:eastAsia="仿宋_GB2312" w:cs="仿宋_GB2312"/>
          <w:kern w:val="0"/>
          <w:sz w:val="32"/>
          <w:szCs w:val="32"/>
          <w:shd w:val="clear" w:color="auto" w:fill="FFFFFF"/>
          <w:lang w:bidi="ar"/>
        </w:rPr>
        <w:t>较</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年度决算数</w:t>
      </w:r>
      <w:r>
        <w:rPr>
          <w:rFonts w:hint="eastAsia" w:ascii="仿宋_GB2312" w:hAnsi="ˎ̥" w:eastAsia="仿宋_GB2312" w:cs="仿宋_GB2312"/>
          <w:kern w:val="0"/>
          <w:sz w:val="32"/>
          <w:szCs w:val="32"/>
          <w:shd w:val="clear" w:color="auto" w:fill="FFFFFF"/>
          <w:lang w:bidi="ar"/>
        </w:rPr>
        <w:t>增加25.45</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上涨2</w:t>
      </w:r>
      <w:r>
        <w:rPr>
          <w:rFonts w:ascii="仿宋_GB2312" w:hAnsi="ˎ̥" w:eastAsia="仿宋_GB2312" w:cs="仿宋_GB2312"/>
          <w:kern w:val="0"/>
          <w:sz w:val="32"/>
          <w:szCs w:val="32"/>
          <w:shd w:val="clear" w:color="auto" w:fill="FFFFFF"/>
          <w:lang w:bidi="ar"/>
        </w:rPr>
        <w:t>0%。结余分配0.00万元</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年末结转结余</w:t>
      </w:r>
      <w:r>
        <w:rPr>
          <w:rFonts w:hint="eastAsia" w:ascii="仿宋_GB2312" w:hAnsi="ˎ̥" w:eastAsia="仿宋_GB2312" w:cs="仿宋_GB2312"/>
          <w:kern w:val="0"/>
          <w:sz w:val="32"/>
          <w:szCs w:val="32"/>
          <w:shd w:val="clear" w:color="auto" w:fill="FFFFFF"/>
          <w:lang w:bidi="ar"/>
        </w:rPr>
        <w:t>11.85</w:t>
      </w:r>
      <w:r>
        <w:rPr>
          <w:rFonts w:ascii="仿宋_GB2312" w:hAnsi="ˎ̥" w:eastAsia="仿宋_GB2312" w:cs="仿宋_GB2312"/>
          <w:kern w:val="0"/>
          <w:sz w:val="32"/>
          <w:szCs w:val="32"/>
          <w:shd w:val="clear" w:color="auto" w:fill="FFFFFF"/>
          <w:lang w:bidi="ar"/>
        </w:rPr>
        <w:t>万元，较</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年度决算数减少</w:t>
      </w:r>
      <w:r>
        <w:rPr>
          <w:rFonts w:hint="eastAsia" w:ascii="仿宋_GB2312" w:hAnsi="ˎ̥" w:eastAsia="仿宋_GB2312" w:cs="仿宋_GB2312"/>
          <w:kern w:val="0"/>
          <w:sz w:val="32"/>
          <w:szCs w:val="32"/>
          <w:shd w:val="clear" w:color="auto" w:fill="FFFFFF"/>
          <w:lang w:bidi="ar"/>
        </w:rPr>
        <w:t>217.29</w:t>
      </w:r>
      <w:r>
        <w:rPr>
          <w:rFonts w:ascii="仿宋_GB2312" w:hAnsi="ˎ̥" w:eastAsia="仿宋_GB2312" w:cs="仿宋_GB2312"/>
          <w:kern w:val="0"/>
          <w:sz w:val="32"/>
          <w:szCs w:val="32"/>
          <w:shd w:val="clear" w:color="auto" w:fill="FFFFFF"/>
          <w:lang w:bidi="ar"/>
        </w:rPr>
        <w:t>万元，下降</w:t>
      </w:r>
      <w:r>
        <w:rPr>
          <w:rFonts w:hint="eastAsia" w:ascii="仿宋_GB2312" w:hAnsi="ˎ̥" w:eastAsia="仿宋_GB2312" w:cs="仿宋_GB2312"/>
          <w:kern w:val="0"/>
          <w:sz w:val="32"/>
          <w:szCs w:val="32"/>
          <w:shd w:val="clear" w:color="auto" w:fill="FFFFFF"/>
          <w:lang w:bidi="ar"/>
        </w:rPr>
        <w:t>94.8</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各项目执行情况良好。</w:t>
      </w:r>
    </w:p>
    <w:p>
      <w:pPr>
        <w:widowControl/>
        <w:snapToGrid w:val="0"/>
        <w:spacing w:afterAutospacing="1"/>
        <w:ind w:left="638" w:leftChars="304"/>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二、收入决算情况说明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highlight w:val="green"/>
          <w:shd w:val="clear" w:color="auto" w:fill="FFFFFF"/>
        </w:rPr>
      </w:pPr>
      <w:r>
        <w:rPr>
          <w:rFonts w:ascii="仿宋_GB2312" w:hAnsi="ˎ̥" w:eastAsia="仿宋_GB2312" w:cs="仿宋_GB2312"/>
          <w:kern w:val="0"/>
          <w:sz w:val="32"/>
          <w:szCs w:val="32"/>
          <w:shd w:val="clear" w:color="auto" w:fill="FFFFFF"/>
          <w:lang w:bidi="ar"/>
        </w:rPr>
        <w:t>本年收入合计6923.33万元，其中：财政拨款收入6775.49万元，</w:t>
      </w:r>
      <w:r>
        <w:rPr>
          <w:rFonts w:hint="eastAsia" w:ascii="仿宋_GB2312" w:hAnsi="ˎ̥" w:eastAsia="仿宋_GB2312"/>
          <w:sz w:val="32"/>
          <w:szCs w:val="32"/>
        </w:rPr>
        <w:t>占</w:t>
      </w:r>
      <w:r>
        <w:rPr>
          <w:rFonts w:hint="eastAsia" w:ascii="仿宋" w:hAnsi="仿宋" w:eastAsia="仿宋"/>
          <w:sz w:val="32"/>
          <w:szCs w:val="32"/>
        </w:rPr>
        <w:t>97.86%</w:t>
      </w:r>
      <w:r>
        <w:rPr>
          <w:rFonts w:hint="eastAsia" w:ascii="仿宋_GB2312" w:hAnsi="ˎ̥" w:eastAsia="仿宋_GB2312"/>
          <w:sz w:val="32"/>
          <w:szCs w:val="32"/>
        </w:rPr>
        <w:t>；</w:t>
      </w:r>
      <w:r>
        <w:rPr>
          <w:rFonts w:hint="eastAsia" w:ascii="仿宋_GB2312" w:hAnsi="ˎ̥" w:eastAsia="仿宋_GB2312" w:cs="仿宋_GB2312"/>
          <w:kern w:val="0"/>
          <w:sz w:val="32"/>
          <w:szCs w:val="32"/>
          <w:shd w:val="clear" w:color="auto" w:fill="FFFFFF"/>
          <w:lang w:bidi="ar"/>
        </w:rPr>
        <w:t>事业收入147.84万元，</w:t>
      </w:r>
      <w:r>
        <w:rPr>
          <w:rFonts w:hint="eastAsia" w:ascii="仿宋_GB2312" w:hAnsi="ˎ̥" w:eastAsia="仿宋_GB2312"/>
          <w:sz w:val="32"/>
          <w:szCs w:val="32"/>
        </w:rPr>
        <w:t>占</w:t>
      </w:r>
      <w:r>
        <w:rPr>
          <w:rFonts w:hint="eastAsia" w:ascii="仿宋" w:hAnsi="仿宋" w:eastAsia="仿宋"/>
          <w:sz w:val="32"/>
          <w:szCs w:val="32"/>
        </w:rPr>
        <w:t>2.14%</w:t>
      </w:r>
      <w:r>
        <w:rPr>
          <w:rFonts w:hint="eastAsia" w:ascii="仿宋_GB2312" w:hAnsi="ˎ̥" w:eastAsia="仿宋_GB2312"/>
          <w:sz w:val="32"/>
          <w:szCs w:val="32"/>
        </w:rPr>
        <w:t>；</w:t>
      </w:r>
      <w:r>
        <w:rPr>
          <w:rFonts w:ascii="仿宋_GB2312" w:hAnsi="ˎ̥" w:eastAsia="仿宋_GB2312" w:cs="仿宋_GB2312"/>
          <w:kern w:val="0"/>
          <w:sz w:val="32"/>
          <w:szCs w:val="32"/>
          <w:shd w:val="clear" w:color="auto" w:fill="FFFFFF"/>
          <w:lang w:bidi="ar"/>
        </w:rPr>
        <w:t>无上级补助收入、经营收入</w:t>
      </w:r>
      <w:r>
        <w:rPr>
          <w:rFonts w:hint="eastAsia" w:ascii="仿宋_GB2312" w:hAnsi="ˎ̥" w:eastAsia="仿宋_GB2312" w:cs="仿宋_GB2312"/>
          <w:kern w:val="0"/>
          <w:sz w:val="32"/>
          <w:szCs w:val="32"/>
          <w:shd w:val="clear" w:color="auto" w:fill="FFFFFF"/>
          <w:lang w:bidi="ar"/>
        </w:rPr>
        <w:t>和</w:t>
      </w:r>
      <w:r>
        <w:rPr>
          <w:rFonts w:ascii="仿宋_GB2312" w:hAnsi="ˎ̥" w:eastAsia="仿宋_GB2312" w:cs="仿宋_GB2312"/>
          <w:kern w:val="0"/>
          <w:sz w:val="32"/>
          <w:szCs w:val="32"/>
          <w:shd w:val="clear" w:color="auto" w:fill="FFFFFF"/>
          <w:lang w:bidi="ar"/>
        </w:rPr>
        <w:t>其他收入。</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三、支出决算情况说明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本年支出合计7063.46万元，其中：基本支出2368.99万元，占3</w:t>
      </w:r>
      <w:r>
        <w:rPr>
          <w:rFonts w:hint="eastAsia" w:ascii="仿宋_GB2312" w:hAnsi="ˎ̥" w:eastAsia="仿宋_GB2312" w:cs="仿宋_GB2312"/>
          <w:kern w:val="0"/>
          <w:sz w:val="32"/>
          <w:szCs w:val="32"/>
          <w:shd w:val="clear" w:color="auto" w:fill="FFFFFF"/>
          <w:lang w:bidi="ar"/>
        </w:rPr>
        <w:t>3.53</w:t>
      </w:r>
      <w:r>
        <w:rPr>
          <w:rFonts w:ascii="仿宋_GB2312" w:hAnsi="ˎ̥" w:eastAsia="仿宋_GB2312" w:cs="仿宋_GB2312"/>
          <w:kern w:val="0"/>
          <w:sz w:val="32"/>
          <w:szCs w:val="32"/>
          <w:shd w:val="clear" w:color="auto" w:fill="FFFFFF"/>
          <w:lang w:bidi="ar"/>
        </w:rPr>
        <w:t>%；项目支出4694.47万元，占</w:t>
      </w:r>
      <w:r>
        <w:rPr>
          <w:rFonts w:hint="eastAsia" w:ascii="仿宋_GB2312" w:hAnsi="ˎ̥" w:eastAsia="仿宋_GB2312" w:cs="仿宋_GB2312"/>
          <w:kern w:val="0"/>
          <w:sz w:val="32"/>
          <w:szCs w:val="32"/>
          <w:shd w:val="clear" w:color="auto" w:fill="FFFFFF"/>
          <w:lang w:bidi="ar"/>
        </w:rPr>
        <w:t>66.47</w:t>
      </w:r>
      <w:r>
        <w:rPr>
          <w:rFonts w:ascii="仿宋_GB2312" w:hAnsi="ˎ̥" w:eastAsia="仿宋_GB2312" w:cs="仿宋_GB2312"/>
          <w:kern w:val="0"/>
          <w:sz w:val="32"/>
          <w:szCs w:val="32"/>
          <w:shd w:val="clear" w:color="auto" w:fill="FFFFFF"/>
          <w:lang w:bidi="ar"/>
        </w:rPr>
        <w:t>%。</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四、财政拨款收入支出决算总体情况说明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sz w:val="32"/>
          <w:szCs w:val="32"/>
        </w:rPr>
        <w:t>2021年度收入总计6927.47万元，支出总计6927.47万元，</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年度相比，财政拨款收入、支出总计各增加</w:t>
      </w:r>
      <w:r>
        <w:rPr>
          <w:rFonts w:hint="eastAsia" w:ascii="仿宋_GB2312" w:hAnsi="ˎ̥" w:eastAsia="仿宋_GB2312" w:cs="仿宋_GB2312"/>
          <w:kern w:val="0"/>
          <w:sz w:val="32"/>
          <w:szCs w:val="32"/>
          <w:shd w:val="clear" w:color="auto" w:fill="FFFFFF"/>
          <w:lang w:bidi="ar"/>
        </w:rPr>
        <w:t>692.07</w:t>
      </w:r>
      <w:r>
        <w:rPr>
          <w:rFonts w:ascii="仿宋_GB2312" w:hAnsi="ˎ̥" w:eastAsia="仿宋_GB2312" w:cs="仿宋_GB2312"/>
          <w:kern w:val="0"/>
          <w:sz w:val="32"/>
          <w:szCs w:val="32"/>
          <w:shd w:val="clear" w:color="auto" w:fill="FFFFFF"/>
          <w:lang w:bidi="ar"/>
        </w:rPr>
        <w:t>万元，增长1</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%。主要原因：一是</w:t>
      </w:r>
      <w:r>
        <w:rPr>
          <w:rFonts w:hint="eastAsia" w:ascii="仿宋_GB2312" w:hAnsi="ˎ̥" w:eastAsia="仿宋_GB2312" w:cs="仿宋_GB2312"/>
          <w:kern w:val="0"/>
          <w:sz w:val="32"/>
          <w:szCs w:val="32"/>
          <w:shd w:val="clear" w:color="auto" w:fill="FFFFFF"/>
          <w:lang w:bidi="ar"/>
        </w:rPr>
        <w:t>一般公共预算财政拨款收入增长</w:t>
      </w:r>
      <w:r>
        <w:rPr>
          <w:rFonts w:ascii="仿宋_GB2312" w:hAnsi="ˎ̥" w:eastAsia="仿宋_GB2312" w:cs="仿宋_GB2312"/>
          <w:kern w:val="0"/>
          <w:sz w:val="32"/>
          <w:szCs w:val="32"/>
          <w:shd w:val="clear" w:color="auto" w:fill="FFFFFF"/>
          <w:lang w:bidi="ar"/>
        </w:rPr>
        <w:t>；二是</w:t>
      </w:r>
      <w:r>
        <w:rPr>
          <w:rFonts w:hint="eastAsia" w:ascii="仿宋_GB2312" w:hAnsi="ˎ̥" w:eastAsia="仿宋_GB2312" w:cs="仿宋_GB2312"/>
          <w:kern w:val="0"/>
          <w:sz w:val="32"/>
          <w:szCs w:val="32"/>
          <w:shd w:val="clear" w:color="auto" w:fill="FFFFFF"/>
          <w:lang w:bidi="ar"/>
        </w:rPr>
        <w:t>事业收入增加。</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财政拨款年初结转结余</w:t>
      </w:r>
      <w:r>
        <w:rPr>
          <w:rFonts w:hint="eastAsia" w:ascii="仿宋_GB2312" w:hAnsi="ˎ̥" w:eastAsia="仿宋_GB2312" w:cs="仿宋_GB2312"/>
          <w:kern w:val="0"/>
          <w:sz w:val="32"/>
          <w:szCs w:val="32"/>
          <w:shd w:val="clear" w:color="auto" w:fill="FFFFFF"/>
          <w:lang w:bidi="ar"/>
        </w:rPr>
        <w:t>151.98</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用教育发展专项资金安排的电子电工技能实训室设备购置项目和美容美发等实训室设备购置项目。</w:t>
      </w:r>
      <w:r>
        <w:rPr>
          <w:rFonts w:ascii="仿宋_GB2312" w:hAnsi="ˎ̥" w:eastAsia="仿宋_GB2312" w:cs="仿宋_GB2312"/>
          <w:kern w:val="0"/>
          <w:sz w:val="32"/>
          <w:szCs w:val="32"/>
          <w:shd w:val="clear" w:color="auto" w:fill="FFFFFF"/>
          <w:lang w:bidi="ar"/>
        </w:rPr>
        <w:t>较</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年度决算数</w:t>
      </w:r>
      <w:r>
        <w:rPr>
          <w:rFonts w:hint="eastAsia" w:ascii="仿宋_GB2312" w:hAnsi="ˎ̥" w:eastAsia="仿宋_GB2312" w:cs="仿宋_GB2312"/>
          <w:kern w:val="0"/>
          <w:sz w:val="32"/>
          <w:szCs w:val="32"/>
          <w:shd w:val="clear" w:color="auto" w:fill="FFFFFF"/>
          <w:lang w:bidi="ar"/>
        </w:rPr>
        <w:t>增加25.45</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财政拨款年末结转结余</w:t>
      </w:r>
      <w:r>
        <w:rPr>
          <w:rFonts w:hint="eastAsia" w:ascii="仿宋_GB2312" w:hAnsi="ˎ̥" w:eastAsia="仿宋_GB2312" w:cs="仿宋_GB2312"/>
          <w:kern w:val="0"/>
          <w:sz w:val="32"/>
          <w:szCs w:val="32"/>
          <w:shd w:val="clear" w:color="auto" w:fill="FFFFFF"/>
          <w:lang w:bidi="ar"/>
        </w:rPr>
        <w:t>11.85</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现代质量提升项目专项资金安排的项目。2020</w:t>
      </w:r>
      <w:r>
        <w:rPr>
          <w:rFonts w:ascii="仿宋_GB2312" w:hAnsi="ˎ̥" w:eastAsia="仿宋_GB2312" w:cs="仿宋_GB2312"/>
          <w:kern w:val="0"/>
          <w:sz w:val="32"/>
          <w:szCs w:val="32"/>
          <w:shd w:val="clear" w:color="auto" w:fill="FFFFFF"/>
          <w:lang w:bidi="ar"/>
        </w:rPr>
        <w:t>年度决算数减少</w:t>
      </w:r>
      <w:r>
        <w:rPr>
          <w:rFonts w:hint="eastAsia" w:ascii="仿宋_GB2312" w:hAnsi="ˎ̥" w:eastAsia="仿宋_GB2312" w:cs="仿宋_GB2312"/>
          <w:kern w:val="0"/>
          <w:sz w:val="32"/>
          <w:szCs w:val="32"/>
          <w:shd w:val="clear" w:color="auto" w:fill="FFFFFF"/>
          <w:lang w:bidi="ar"/>
        </w:rPr>
        <w:t>217.29</w:t>
      </w:r>
      <w:r>
        <w:rPr>
          <w:rFonts w:ascii="仿宋_GB2312" w:hAnsi="ˎ̥" w:eastAsia="仿宋_GB2312" w:cs="仿宋_GB2312"/>
          <w:kern w:val="0"/>
          <w:sz w:val="32"/>
          <w:szCs w:val="32"/>
          <w:shd w:val="clear" w:color="auto" w:fill="FFFFFF"/>
          <w:lang w:bidi="ar"/>
        </w:rPr>
        <w:t>万元，下降</w:t>
      </w:r>
      <w:r>
        <w:rPr>
          <w:rFonts w:hint="eastAsia" w:ascii="仿宋_GB2312" w:hAnsi="ˎ̥" w:eastAsia="仿宋_GB2312" w:cs="仿宋_GB2312"/>
          <w:kern w:val="0"/>
          <w:sz w:val="32"/>
          <w:szCs w:val="32"/>
          <w:shd w:val="clear" w:color="auto" w:fill="FFFFFF"/>
          <w:lang w:bidi="ar"/>
        </w:rPr>
        <w:t>94.8</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各项目执行情况良好。</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五、一般公共预算财政拨款支出决算情况说明</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（一）一般公共预算财政拨款支出决算总体情况。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年度一般公共预算财政拨款支出6915.62万元，占本年支出合计的9</w:t>
      </w:r>
      <w:r>
        <w:rPr>
          <w:rFonts w:hint="eastAsia" w:ascii="仿宋_GB2312" w:hAnsi="ˎ̥" w:eastAsia="仿宋_GB2312" w:cs="仿宋_GB2312"/>
          <w:kern w:val="0"/>
          <w:sz w:val="32"/>
          <w:szCs w:val="32"/>
          <w:shd w:val="clear" w:color="auto" w:fill="FFFFFF"/>
          <w:lang w:bidi="ar"/>
        </w:rPr>
        <w:t>7.9</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2020</w:t>
      </w:r>
      <w:r>
        <w:rPr>
          <w:rFonts w:ascii="仿宋_GB2312" w:hAnsi="ˎ̥" w:eastAsia="仿宋_GB2312" w:cs="仿宋_GB2312"/>
          <w:kern w:val="0"/>
          <w:sz w:val="32"/>
          <w:szCs w:val="32"/>
          <w:shd w:val="clear" w:color="auto" w:fill="FFFFFF"/>
          <w:lang w:bidi="ar"/>
        </w:rPr>
        <w:t>年度相比，一般公共预算财政拨款支出增加</w:t>
      </w:r>
      <w:r>
        <w:rPr>
          <w:rFonts w:hint="eastAsia" w:ascii="仿宋_GB2312" w:hAnsi="ˎ̥" w:eastAsia="仿宋_GB2312" w:cs="仿宋_GB2312"/>
          <w:kern w:val="0"/>
          <w:sz w:val="32"/>
          <w:szCs w:val="32"/>
          <w:shd w:val="clear" w:color="auto" w:fill="FFFFFF"/>
          <w:lang w:bidi="ar"/>
        </w:rPr>
        <w:t>909.37</w:t>
      </w:r>
      <w:r>
        <w:rPr>
          <w:rFonts w:ascii="仿宋_GB2312" w:hAnsi="ˎ̥" w:eastAsia="仿宋_GB2312" w:cs="仿宋_GB2312"/>
          <w:kern w:val="0"/>
          <w:sz w:val="32"/>
          <w:szCs w:val="32"/>
          <w:shd w:val="clear" w:color="auto" w:fill="FFFFFF"/>
          <w:lang w:bidi="ar"/>
        </w:rPr>
        <w:t>万元，增长1</w:t>
      </w:r>
      <w:r>
        <w:rPr>
          <w:rFonts w:hint="eastAsia" w:ascii="仿宋_GB2312" w:hAnsi="ˎ̥" w:eastAsia="仿宋_GB2312" w:cs="仿宋_GB2312"/>
          <w:kern w:val="0"/>
          <w:sz w:val="32"/>
          <w:szCs w:val="32"/>
          <w:shd w:val="clear" w:color="auto" w:fill="FFFFFF"/>
          <w:lang w:bidi="ar"/>
        </w:rPr>
        <w:t>5.14</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公用经费增加，项目资金增加。</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（二）一般公共预算财政拨款支出决算结构情况。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年度一般公共预算财政拨款支出6915.62万元，主要用于以下方面：一般公共服务（类）支出6335.91万元，占91.</w:t>
      </w:r>
      <w:r>
        <w:rPr>
          <w:rFonts w:hint="eastAsia" w:ascii="仿宋_GB2312" w:hAnsi="ˎ̥" w:eastAsia="仿宋_GB2312" w:cs="仿宋_GB2312"/>
          <w:kern w:val="0"/>
          <w:sz w:val="32"/>
          <w:szCs w:val="32"/>
          <w:shd w:val="clear" w:color="auto" w:fill="FFFFFF"/>
          <w:lang w:bidi="ar"/>
        </w:rPr>
        <w:t>62</w:t>
      </w:r>
      <w:r>
        <w:rPr>
          <w:rFonts w:ascii="仿宋_GB2312" w:hAnsi="ˎ̥" w:eastAsia="仿宋_GB2312" w:cs="仿宋_GB2312"/>
          <w:kern w:val="0"/>
          <w:sz w:val="32"/>
          <w:szCs w:val="32"/>
          <w:shd w:val="clear" w:color="auto" w:fill="FFFFFF"/>
          <w:lang w:bidi="ar"/>
        </w:rPr>
        <w:t>%；社会保障和就业（类）支出</w:t>
      </w:r>
      <w:r>
        <w:rPr>
          <w:rFonts w:hint="eastAsia" w:ascii="仿宋_GB2312" w:hAnsi="ˎ̥" w:eastAsia="仿宋_GB2312" w:cs="仿宋_GB2312"/>
          <w:kern w:val="0"/>
          <w:sz w:val="32"/>
          <w:szCs w:val="32"/>
          <w:shd w:val="clear" w:color="auto" w:fill="FFFFFF"/>
          <w:lang w:bidi="ar"/>
        </w:rPr>
        <w:t>322.48</w:t>
      </w:r>
      <w:r>
        <w:rPr>
          <w:rFonts w:ascii="仿宋_GB2312" w:hAnsi="ˎ̥" w:eastAsia="仿宋_GB2312" w:cs="仿宋_GB2312"/>
          <w:kern w:val="0"/>
          <w:sz w:val="32"/>
          <w:szCs w:val="32"/>
          <w:shd w:val="clear" w:color="auto" w:fill="FFFFFF"/>
          <w:lang w:bidi="ar"/>
        </w:rPr>
        <w:t>万元，占4.</w:t>
      </w:r>
      <w:r>
        <w:rPr>
          <w:rFonts w:hint="eastAsia" w:ascii="仿宋_GB2312" w:hAnsi="ˎ̥" w:eastAsia="仿宋_GB2312" w:cs="仿宋_GB2312"/>
          <w:kern w:val="0"/>
          <w:sz w:val="32"/>
          <w:szCs w:val="32"/>
          <w:shd w:val="clear" w:color="auto" w:fill="FFFFFF"/>
          <w:lang w:bidi="ar"/>
        </w:rPr>
        <w:t>66</w:t>
      </w:r>
      <w:r>
        <w:rPr>
          <w:rFonts w:ascii="仿宋_GB2312" w:hAnsi="ˎ̥" w:eastAsia="仿宋_GB2312" w:cs="仿宋_GB2312"/>
          <w:kern w:val="0"/>
          <w:sz w:val="32"/>
          <w:szCs w:val="32"/>
          <w:shd w:val="clear" w:color="auto" w:fill="FFFFFF"/>
          <w:lang w:bidi="ar"/>
        </w:rPr>
        <w:t>%；住房保障（类）支出</w:t>
      </w:r>
      <w:r>
        <w:rPr>
          <w:rFonts w:hint="eastAsia" w:ascii="仿宋_GB2312" w:hAnsi="ˎ̥" w:eastAsia="仿宋_GB2312" w:cs="仿宋_GB2312"/>
          <w:kern w:val="0"/>
          <w:sz w:val="32"/>
          <w:szCs w:val="32"/>
          <w:shd w:val="clear" w:color="auto" w:fill="FFFFFF"/>
          <w:lang w:bidi="ar"/>
        </w:rPr>
        <w:t>115.93</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1.68</w:t>
      </w:r>
      <w:r>
        <w:rPr>
          <w:rFonts w:ascii="仿宋_GB2312" w:hAnsi="ˎ̥" w:eastAsia="仿宋_GB2312" w:cs="仿宋_GB2312"/>
          <w:kern w:val="0"/>
          <w:sz w:val="32"/>
          <w:szCs w:val="32"/>
          <w:shd w:val="clear" w:color="auto" w:fill="FFFFFF"/>
          <w:lang w:bidi="ar"/>
        </w:rPr>
        <w:t>%；卫生健康支出</w:t>
      </w:r>
      <w:r>
        <w:rPr>
          <w:rFonts w:hint="eastAsia" w:ascii="仿宋_GB2312" w:hAnsi="ˎ̥" w:eastAsia="仿宋_GB2312" w:cs="仿宋_GB2312"/>
          <w:kern w:val="0"/>
          <w:sz w:val="32"/>
          <w:szCs w:val="32"/>
          <w:shd w:val="clear" w:color="auto" w:fill="FFFFFF"/>
          <w:lang w:bidi="ar"/>
        </w:rPr>
        <w:t>141.30</w:t>
      </w:r>
      <w:r>
        <w:rPr>
          <w:rFonts w:ascii="仿宋_GB2312" w:hAnsi="ˎ̥" w:eastAsia="仿宋_GB2312" w:cs="仿宋_GB2312"/>
          <w:kern w:val="0"/>
          <w:sz w:val="32"/>
          <w:szCs w:val="32"/>
          <w:shd w:val="clear" w:color="auto" w:fill="FFFFFF"/>
          <w:lang w:bidi="ar"/>
        </w:rPr>
        <w:t>万元，占2.</w:t>
      </w:r>
      <w:r>
        <w:rPr>
          <w:rFonts w:hint="eastAsia" w:ascii="仿宋_GB2312" w:hAnsi="ˎ̥" w:eastAsia="仿宋_GB2312" w:cs="仿宋_GB2312"/>
          <w:kern w:val="0"/>
          <w:sz w:val="32"/>
          <w:szCs w:val="32"/>
          <w:shd w:val="clear" w:color="auto" w:fill="FFFFFF"/>
          <w:lang w:bidi="ar"/>
        </w:rPr>
        <w:t>04</w:t>
      </w:r>
      <w:r>
        <w:rPr>
          <w:rFonts w:ascii="仿宋_GB2312" w:hAnsi="ˎ̥" w:eastAsia="仿宋_GB2312" w:cs="仿宋_GB2312"/>
          <w:kern w:val="0"/>
          <w:sz w:val="32"/>
          <w:szCs w:val="32"/>
          <w:shd w:val="clear" w:color="auto" w:fill="FFFFFF"/>
          <w:lang w:bidi="ar"/>
        </w:rPr>
        <w:t>%。</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（三）一般公共预算财政拨款支出决算具体情况。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年度一般公共预算财政拨款支出年初预算为</w:t>
      </w:r>
      <w:r>
        <w:rPr>
          <w:rFonts w:hint="eastAsia" w:ascii="仿宋_GB2312" w:hAnsi="ˎ̥" w:eastAsia="仿宋_GB2312" w:cs="仿宋_GB2312"/>
          <w:kern w:val="0"/>
          <w:sz w:val="32"/>
          <w:szCs w:val="32"/>
          <w:shd w:val="clear" w:color="auto" w:fill="FFFFFF"/>
          <w:lang w:bidi="ar"/>
        </w:rPr>
        <w:t>7321.63</w:t>
      </w:r>
      <w:r>
        <w:rPr>
          <w:rFonts w:ascii="仿宋_GB2312" w:hAnsi="ˎ̥" w:eastAsia="仿宋_GB2312" w:cs="仿宋_GB2312"/>
          <w:kern w:val="0"/>
          <w:sz w:val="32"/>
          <w:szCs w:val="32"/>
          <w:shd w:val="clear" w:color="auto" w:fill="FFFFFF"/>
          <w:lang w:bidi="ar"/>
        </w:rPr>
        <w:t>万元，支出决算为6915.62万元，完成年初预算的</w:t>
      </w:r>
      <w:r>
        <w:rPr>
          <w:rFonts w:hint="eastAsia" w:ascii="仿宋_GB2312" w:hAnsi="ˎ̥" w:eastAsia="仿宋_GB2312" w:cs="仿宋_GB2312"/>
          <w:kern w:val="0"/>
          <w:sz w:val="32"/>
          <w:szCs w:val="32"/>
          <w:shd w:val="clear" w:color="auto" w:fill="FFFFFF"/>
          <w:lang w:bidi="ar"/>
        </w:rPr>
        <w:t>94.45</w:t>
      </w:r>
      <w:r>
        <w:rPr>
          <w:rFonts w:ascii="仿宋_GB2312" w:hAnsi="ˎ̥" w:eastAsia="仿宋_GB2312" w:cs="仿宋_GB2312"/>
          <w:kern w:val="0"/>
          <w:sz w:val="32"/>
          <w:szCs w:val="32"/>
          <w:shd w:val="clear" w:color="auto" w:fill="FFFFFF"/>
          <w:lang w:bidi="ar"/>
        </w:rPr>
        <w:t>%。决算数小于预算数的主要原因：一是</w:t>
      </w:r>
      <w:r>
        <w:rPr>
          <w:rFonts w:hint="eastAsia" w:ascii="仿宋_GB2312" w:hAnsi="ˎ̥" w:eastAsia="仿宋_GB2312" w:cs="仿宋_GB2312"/>
          <w:kern w:val="0"/>
          <w:sz w:val="32"/>
          <w:szCs w:val="32"/>
          <w:shd w:val="clear" w:color="auto" w:fill="FFFFFF"/>
          <w:lang w:bidi="ar"/>
        </w:rPr>
        <w:t>3号实训楼项目进展较缓慢</w:t>
      </w:r>
      <w:r>
        <w:rPr>
          <w:rFonts w:ascii="仿宋_GB2312" w:hAnsi="ˎ̥" w:eastAsia="仿宋_GB2312" w:cs="仿宋_GB2312"/>
          <w:kern w:val="0"/>
          <w:sz w:val="32"/>
          <w:szCs w:val="32"/>
          <w:shd w:val="clear" w:color="auto" w:fill="FFFFFF"/>
          <w:lang w:bidi="ar"/>
        </w:rPr>
        <w:t>；二是</w:t>
      </w:r>
      <w:r>
        <w:rPr>
          <w:rFonts w:hint="eastAsia" w:ascii="仿宋_GB2312" w:hAnsi="ˎ̥" w:eastAsia="仿宋_GB2312" w:cs="仿宋_GB2312"/>
          <w:kern w:val="0"/>
          <w:sz w:val="32"/>
          <w:szCs w:val="32"/>
          <w:shd w:val="clear" w:color="auto" w:fill="FFFFFF"/>
          <w:lang w:bidi="ar"/>
        </w:rPr>
        <w:t>有两个用现代职业教育质量提升计划专项资金项目在2021年未能及时完成。具体情况如下：</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1.</w:t>
      </w:r>
      <w:r>
        <w:rPr>
          <w:rFonts w:hint="eastAsia"/>
        </w:rPr>
        <w:t xml:space="preserve"> </w:t>
      </w:r>
      <w:bookmarkStart w:id="55" w:name="_Hlk175668100"/>
      <w:r>
        <w:rPr>
          <w:rFonts w:hint="eastAsia" w:ascii="仿宋" w:hAnsi="仿宋" w:eastAsia="仿宋"/>
          <w:sz w:val="32"/>
          <w:szCs w:val="32"/>
          <w:highlight w:val="cyan"/>
        </w:rPr>
        <w:t>教育支出（类）职业教育（款）中等职业教育（项）</w:t>
      </w:r>
      <w:bookmarkEnd w:id="55"/>
      <w:r>
        <w:rPr>
          <w:rFonts w:hint="eastAsia" w:ascii="仿宋_GB2312" w:hAnsi="ˎ̥" w:eastAsia="仿宋_GB2312"/>
          <w:sz w:val="32"/>
          <w:szCs w:val="32"/>
        </w:rPr>
        <w:t>年初预算为6741.20万元，支出决算为6335.91万元，完成年初预算的93.99%。决算数小于预算数的主要原因：未能及时对项目进行调整，造成年末项目结余。</w:t>
      </w:r>
    </w:p>
    <w:p>
      <w:pPr>
        <w:ind w:firstLine="640" w:firstLineChars="200"/>
        <w:rPr>
          <w:rFonts w:hint="eastAsia" w:ascii="仿宋_GB2312" w:hAnsi="ˎ̥" w:eastAsia="仿宋_GB2312"/>
          <w:color w:val="auto"/>
          <w:sz w:val="32"/>
          <w:szCs w:val="32"/>
          <w:highlight w:val="none"/>
        </w:rPr>
      </w:pPr>
      <w:r>
        <w:rPr>
          <w:rFonts w:hint="eastAsia" w:ascii="仿宋_GB2312" w:hAnsi="ˎ̥" w:eastAsia="仿宋_GB2312"/>
          <w:sz w:val="32"/>
          <w:szCs w:val="32"/>
        </w:rPr>
        <w:t>2.</w:t>
      </w:r>
      <w:r>
        <w:rPr>
          <w:rFonts w:hint="eastAsia" w:ascii="仿宋_GB2312" w:hAnsi="ˎ̥" w:eastAsia="仿宋_GB2312"/>
          <w:sz w:val="32"/>
          <w:szCs w:val="32"/>
          <w:highlight w:val="cyan"/>
        </w:rPr>
        <w:t xml:space="preserve"> 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机关事业单位基本养老保险缴费支出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年初预算为256.58万元，支出决算为</w:t>
      </w:r>
      <w:r>
        <w:rPr>
          <w:rFonts w:ascii="仿宋" w:hAnsi="仿宋" w:eastAsia="仿宋"/>
          <w:sz w:val="32"/>
          <w:szCs w:val="32"/>
          <w:highlight w:val="cyan"/>
        </w:rPr>
        <w:t>270.68</w:t>
      </w:r>
      <w:r>
        <w:rPr>
          <w:rFonts w:hint="eastAsia" w:ascii="仿宋_GB2312" w:hAnsi="ˎ̥" w:eastAsia="仿宋_GB2312"/>
          <w:sz w:val="32"/>
          <w:szCs w:val="32"/>
          <w:highlight w:val="cyan"/>
        </w:rPr>
        <w:t>万元，完成年初预算的105.5%。</w:t>
      </w:r>
      <w:r>
        <w:rPr>
          <w:rFonts w:hint="eastAsia" w:ascii="仿宋_GB2312" w:hAnsi="ˎ̥" w:eastAsia="仿宋_GB2312"/>
          <w:sz w:val="32"/>
          <w:szCs w:val="32"/>
          <w:highlight w:val="magenta"/>
        </w:rPr>
        <w:t>决算数大于（小于）预算数的主要原因：</w:t>
      </w:r>
      <w:r>
        <w:rPr>
          <w:rFonts w:hint="eastAsia" w:ascii="仿宋_GB2312" w:hAnsi="ˎ̥" w:eastAsia="仿宋_GB2312"/>
          <w:color w:val="auto"/>
          <w:sz w:val="32"/>
          <w:szCs w:val="32"/>
          <w:highlight w:val="none"/>
          <w:lang w:val="en-US" w:eastAsia="zh-CN"/>
        </w:rPr>
        <w:t>根据人员实际情况</w:t>
      </w:r>
      <w:r>
        <w:rPr>
          <w:rFonts w:ascii="仿宋_GB2312" w:hAnsi="ˎ̥" w:eastAsia="仿宋_GB2312" w:cs="仿宋_GB2312"/>
          <w:kern w:val="0"/>
          <w:sz w:val="32"/>
          <w:szCs w:val="32"/>
        </w:rPr>
        <w:t>进行项目调整</w:t>
      </w:r>
      <w:r>
        <w:rPr>
          <w:rFonts w:hint="eastAsia" w:ascii="仿宋_GB2312" w:hAnsi="ˎ̥" w:eastAsia="仿宋_GB2312"/>
          <w:color w:val="auto"/>
          <w:sz w:val="32"/>
          <w:szCs w:val="32"/>
          <w:highlight w:val="none"/>
        </w:rPr>
        <w:t>。</w:t>
      </w:r>
      <w:bookmarkStart w:id="64" w:name="_GoBack"/>
      <w:bookmarkEnd w:id="64"/>
    </w:p>
    <w:p>
      <w:pPr>
        <w:ind w:firstLine="640" w:firstLineChars="200"/>
        <w:rPr>
          <w:rFonts w:hint="eastAsia" w:ascii="仿宋_GB2312" w:hAnsi="ˎ̥" w:eastAsia="仿宋_GB2312"/>
          <w:sz w:val="32"/>
          <w:szCs w:val="32"/>
          <w:highlight w:val="cyan"/>
        </w:rPr>
      </w:pPr>
      <w:r>
        <w:rPr>
          <w:rFonts w:hint="eastAsia" w:ascii="仿宋_GB2312" w:hAnsi="ˎ̥" w:eastAsia="仿宋_GB2312"/>
          <w:sz w:val="32"/>
          <w:szCs w:val="32"/>
        </w:rPr>
        <w:t>3.</w:t>
      </w:r>
      <w:r>
        <w:rPr>
          <w:rFonts w:hint="eastAsia" w:ascii="仿宋_GB2312" w:hAnsi="ˎ̥" w:eastAsia="仿宋_GB2312"/>
          <w:sz w:val="32"/>
          <w:szCs w:val="32"/>
          <w:highlight w:val="cyan"/>
        </w:rPr>
        <w:t>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机关事业单位职业年金缴费支出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年初预算为51.29万元，支出决算为</w:t>
      </w:r>
      <w:r>
        <w:rPr>
          <w:rFonts w:hint="eastAsia" w:ascii="仿宋" w:hAnsi="仿宋" w:eastAsia="仿宋"/>
          <w:sz w:val="32"/>
          <w:szCs w:val="32"/>
          <w:highlight w:val="cyan"/>
        </w:rPr>
        <w:t>51.8</w:t>
      </w:r>
      <w:r>
        <w:rPr>
          <w:rFonts w:hint="eastAsia" w:ascii="仿宋_GB2312" w:hAnsi="ˎ̥" w:eastAsia="仿宋_GB2312"/>
          <w:sz w:val="32"/>
          <w:szCs w:val="32"/>
          <w:highlight w:val="cyan"/>
        </w:rPr>
        <w:t>万元，完成年初预算的100.99%。</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4.</w:t>
      </w:r>
      <w:r>
        <w:rPr>
          <w:rFonts w:hint="eastAsia"/>
        </w:rPr>
        <w:t xml:space="preserve"> </w:t>
      </w:r>
      <w:bookmarkStart w:id="56" w:name="_Hlk175668117"/>
      <w:r>
        <w:rPr>
          <w:rFonts w:hint="eastAsia" w:ascii="仿宋" w:hAnsi="仿宋" w:eastAsia="仿宋"/>
          <w:sz w:val="32"/>
          <w:szCs w:val="32"/>
          <w:highlight w:val="cyan"/>
        </w:rPr>
        <w:t>卫生健康支出（类）行政事业单位医疗（款）事业单位医疗（项）</w:t>
      </w:r>
      <w:bookmarkEnd w:id="56"/>
      <w:r>
        <w:rPr>
          <w:rFonts w:hint="eastAsia" w:ascii="仿宋_GB2312" w:hAnsi="ˎ̥" w:eastAsia="仿宋_GB2312"/>
          <w:sz w:val="32"/>
          <w:szCs w:val="32"/>
        </w:rPr>
        <w:t>年初预算为141.30万元，支出决算为141.30万元，完成年初预算的100%。</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5.</w:t>
      </w:r>
      <w:r>
        <w:rPr>
          <w:rFonts w:hint="eastAsia"/>
        </w:rPr>
        <w:t xml:space="preserve"> </w:t>
      </w:r>
      <w:bookmarkStart w:id="57" w:name="_Hlk175668134"/>
      <w:r>
        <w:rPr>
          <w:rFonts w:hint="eastAsia" w:ascii="仿宋" w:hAnsi="仿宋" w:eastAsia="仿宋"/>
          <w:sz w:val="32"/>
          <w:szCs w:val="32"/>
          <w:highlight w:val="cyan"/>
        </w:rPr>
        <w:t>住房保障支出（类）住房改革支出（款）住房公积金（项）</w:t>
      </w:r>
      <w:bookmarkEnd w:id="57"/>
      <w:r>
        <w:rPr>
          <w:rFonts w:hint="eastAsia" w:ascii="仿宋_GB2312" w:hAnsi="ˎ̥" w:eastAsia="仿宋_GB2312"/>
          <w:sz w:val="32"/>
          <w:szCs w:val="32"/>
        </w:rPr>
        <w:t>年初预算为116.46万元，支出决算为115.93万元，完成年初预算的99.54%。决算数小于预算数的主要原因：项目支出存在结余。</w:t>
      </w:r>
    </w:p>
    <w:p>
      <w:pPr>
        <w:widowControl/>
        <w:snapToGrid w:val="0"/>
        <w:spacing w:afterAutospacing="1"/>
        <w:ind w:firstLine="627" w:firstLineChars="196"/>
        <w:jc w:val="left"/>
        <w:rPr>
          <w:rFonts w:hint="eastAsia" w:ascii="黑体" w:hAnsi="宋体" w:eastAsia="黑体" w:cs="黑体"/>
          <w:kern w:val="0"/>
          <w:sz w:val="32"/>
          <w:szCs w:val="32"/>
          <w:shd w:val="clear" w:color="auto" w:fill="FFFFFF"/>
        </w:rPr>
      </w:pPr>
      <w:r>
        <w:rPr>
          <w:rFonts w:hint="eastAsia" w:ascii="黑体" w:hAnsi="宋体" w:eastAsia="黑体" w:cs="黑体"/>
          <w:bCs/>
          <w:kern w:val="0"/>
          <w:sz w:val="32"/>
          <w:szCs w:val="32"/>
          <w:shd w:val="clear" w:color="auto" w:fill="FFFFFF"/>
          <w:lang w:bidi="ar"/>
        </w:rPr>
        <w:t>六、一般公共预算财政拨款基本支出决算情况说明。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财政拨款基本支出2,246.56万元，其中：人员经费1117.6万元，主要包括：基本工资、津贴补贴、社会保障缴费、绩效工资、其他工资福利支出等、生活补助、救济费、医疗费、助学金、奖励金、住房公积金、其他对个人和家庭的补助支出等。公用经费951.43万元，主要包括：办公费、印刷费、咨询费、手续费、水费、电费、邮电费、物业管理费、差旅费、维修（护）费、租赁费、会议费、培训费、公务接待费、专用材料费、专用燃料费、劳务费、委托业务费、工会经费、公务用车运行维护费、其他交通费用、其他商品和服务支出</w:t>
      </w:r>
      <w:r>
        <w:rPr>
          <w:rFonts w:hint="eastAsia" w:ascii="仿宋_GB2312" w:hAnsi="ˎ̥" w:eastAsia="仿宋_GB2312" w:cs="仿宋_GB2312"/>
          <w:kern w:val="0"/>
          <w:sz w:val="32"/>
          <w:szCs w:val="32"/>
          <w:shd w:val="clear" w:color="auto" w:fill="FFFFFF"/>
          <w:lang w:bidi="ar"/>
        </w:rPr>
        <w:t>等</w:t>
      </w:r>
      <w:r>
        <w:rPr>
          <w:rFonts w:ascii="仿宋_GB2312" w:hAnsi="ˎ̥" w:eastAsia="仿宋_GB2312" w:cs="仿宋_GB2312"/>
          <w:kern w:val="0"/>
          <w:sz w:val="32"/>
          <w:szCs w:val="32"/>
          <w:shd w:val="clear" w:color="auto" w:fill="FFFFFF"/>
          <w:lang w:bidi="ar"/>
        </w:rPr>
        <w:t>。</w:t>
      </w:r>
    </w:p>
    <w:p>
      <w:pPr>
        <w:widowControl/>
        <w:numPr>
          <w:ilvl w:val="0"/>
          <w:numId w:val="2"/>
        </w:numPr>
        <w:snapToGrid w:val="0"/>
        <w:spacing w:afterAutospacing="1"/>
        <w:ind w:firstLine="627" w:firstLineChars="196"/>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政府性基金预算财政拨款支出决算情况说明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2021年度政府性基金预算财政拨款支出0.00万元，占本年支出合计的0%。学校当年没有发生与该项预算相关的收支。</w:t>
      </w:r>
    </w:p>
    <w:p>
      <w:pPr>
        <w:widowControl/>
        <w:numPr>
          <w:ilvl w:val="0"/>
          <w:numId w:val="2"/>
        </w:numPr>
        <w:snapToGrid w:val="0"/>
        <w:spacing w:afterAutospacing="1"/>
        <w:ind w:firstLine="627" w:firstLineChars="196"/>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国有资本经营预算财政拨款支出决算情况说明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2021年度国有资本经营预算财政拨款支出0.00万元，占本年支出合计的0%。学校当年没有发生与该项预算相关的收支。</w:t>
      </w: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九、一般公共预算财政拨款“三公”经费支出决算情况说明</w:t>
      </w:r>
    </w:p>
    <w:p>
      <w:pPr>
        <w:widowControl/>
        <w:snapToGrid w:val="0"/>
        <w:spacing w:afterAutospacing="1"/>
        <w:ind w:firstLine="643" w:firstLineChars="200"/>
        <w:jc w:val="left"/>
        <w:rPr>
          <w:rFonts w:hint="eastAsia" w:ascii="楷体" w:hAnsi="楷体" w:eastAsia="楷体" w:cs="楷体"/>
          <w:b/>
          <w:kern w:val="0"/>
          <w:sz w:val="32"/>
          <w:szCs w:val="32"/>
          <w:shd w:val="clear" w:color="auto" w:fill="FFFFFF"/>
          <w:lang w:bidi="ar"/>
        </w:rPr>
      </w:pPr>
      <w:r>
        <w:rPr>
          <w:rFonts w:hint="eastAsia" w:ascii="楷体" w:hAnsi="楷体" w:eastAsia="楷体" w:cs="楷体"/>
          <w:b/>
          <w:kern w:val="0"/>
          <w:sz w:val="32"/>
          <w:szCs w:val="32"/>
          <w:shd w:val="clear" w:color="auto" w:fill="FFFFFF"/>
          <w:lang w:bidi="ar"/>
        </w:rPr>
        <w:t>（一）一般公共预算财政拨款“三公”经费支出决算总体情况说明。</w:t>
      </w:r>
    </w:p>
    <w:p>
      <w:pPr>
        <w:widowControl/>
        <w:snapToGrid w:val="0"/>
        <w:spacing w:afterAutospacing="1"/>
        <w:ind w:firstLine="640" w:firstLineChars="200"/>
        <w:jc w:val="left"/>
        <w:rPr>
          <w:rFonts w:hint="eastAsia" w:ascii="仿宋_GB2312" w:hAnsi="ˎ̥" w:eastAsia="仿宋_GB2312" w:cs="仿宋_GB2312"/>
          <w:bCs/>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年度财决公开09表</w:t>
      </w:r>
      <w:r>
        <w:rPr>
          <w:rFonts w:hint="eastAsia" w:ascii="仿宋_GB2312" w:hAnsi="ˎ̥" w:eastAsia="仿宋_GB2312" w:cs="仿宋_GB2312"/>
          <w:kern w:val="0"/>
          <w:sz w:val="32"/>
          <w:szCs w:val="32"/>
          <w:shd w:val="clear" w:color="auto" w:fill="FFFFFF"/>
          <w:lang w:bidi="ar"/>
        </w:rPr>
        <w:t>中</w:t>
      </w:r>
      <w:r>
        <w:rPr>
          <w:rFonts w:ascii="仿宋_GB2312" w:hAnsi="ˎ̥" w:eastAsia="仿宋_GB2312" w:cs="仿宋_GB2312"/>
          <w:kern w:val="0"/>
          <w:sz w:val="32"/>
          <w:szCs w:val="32"/>
          <w:shd w:val="clear" w:color="auto" w:fill="FFFFFF"/>
          <w:lang w:bidi="ar"/>
        </w:rPr>
        <w:t>一般公共预算财政拨款“三公</w:t>
      </w:r>
      <w:r>
        <w:rPr>
          <w:rFonts w:ascii="ˎ̥" w:hAnsi="ˎ̥" w:eastAsia="ˎ̥" w:cs="ˎ̥"/>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经费支出预算为</w:t>
      </w:r>
      <w:r>
        <w:rPr>
          <w:rFonts w:hint="eastAsia" w:ascii="仿宋_GB2312" w:hAnsi="ˎ̥" w:eastAsia="仿宋_GB2312" w:cs="仿宋_GB2312"/>
          <w:kern w:val="0"/>
          <w:sz w:val="32"/>
          <w:szCs w:val="32"/>
          <w:shd w:val="clear" w:color="auto" w:fill="FFFFFF"/>
          <w:lang w:bidi="ar"/>
        </w:rPr>
        <w:t>23.28</w:t>
      </w:r>
      <w:r>
        <w:rPr>
          <w:rFonts w:ascii="仿宋_GB2312" w:hAnsi="ˎ̥" w:eastAsia="仿宋_GB2312" w:cs="仿宋_GB2312"/>
          <w:kern w:val="0"/>
          <w:sz w:val="32"/>
          <w:szCs w:val="32"/>
          <w:shd w:val="clear" w:color="auto" w:fill="FFFFFF"/>
          <w:lang w:bidi="ar"/>
        </w:rPr>
        <w:t>万元，支出决算为</w:t>
      </w:r>
      <w:r>
        <w:rPr>
          <w:rFonts w:hint="eastAsia" w:ascii="仿宋_GB2312" w:hAnsi="ˎ̥" w:eastAsia="仿宋_GB2312" w:cs="仿宋_GB2312"/>
          <w:kern w:val="0"/>
          <w:sz w:val="32"/>
          <w:szCs w:val="32"/>
          <w:shd w:val="clear" w:color="auto" w:fill="FFFFFF"/>
          <w:lang w:bidi="ar"/>
        </w:rPr>
        <w:t>8.72</w:t>
      </w:r>
      <w:r>
        <w:rPr>
          <w:rFonts w:ascii="仿宋_GB2312" w:hAnsi="ˎ̥" w:eastAsia="仿宋_GB2312" w:cs="仿宋_GB2312"/>
          <w:kern w:val="0"/>
          <w:sz w:val="32"/>
          <w:szCs w:val="32"/>
          <w:shd w:val="clear" w:color="auto" w:fill="FFFFFF"/>
          <w:lang w:bidi="ar"/>
        </w:rPr>
        <w:t>万元，完成预算的</w:t>
      </w:r>
      <w:r>
        <w:rPr>
          <w:rFonts w:hint="eastAsia" w:ascii="仿宋_GB2312" w:hAnsi="ˎ̥" w:eastAsia="仿宋_GB2312" w:cs="仿宋_GB2312"/>
          <w:kern w:val="0"/>
          <w:sz w:val="32"/>
          <w:szCs w:val="32"/>
          <w:shd w:val="clear" w:color="auto" w:fill="FFFFFF"/>
          <w:lang w:bidi="ar"/>
        </w:rPr>
        <w:t>37.45</w:t>
      </w:r>
      <w:r>
        <w:rPr>
          <w:rFonts w:ascii="仿宋_GB2312" w:hAnsi="ˎ̥" w:eastAsia="仿宋_GB2312" w:cs="仿宋_GB2312"/>
          <w:kern w:val="0"/>
          <w:sz w:val="32"/>
          <w:szCs w:val="32"/>
          <w:shd w:val="clear" w:color="auto" w:fill="FFFFFF"/>
          <w:lang w:bidi="ar"/>
        </w:rPr>
        <w:t>%。无因公出国（境）费、</w:t>
      </w:r>
      <w:r>
        <w:rPr>
          <w:rFonts w:ascii="仿宋_GB2312" w:hAnsi="ˎ̥" w:eastAsia="仿宋_GB2312" w:cs="仿宋_GB2312"/>
          <w:bCs/>
          <w:kern w:val="0"/>
          <w:sz w:val="32"/>
          <w:szCs w:val="32"/>
          <w:shd w:val="clear" w:color="auto" w:fill="FFFFFF"/>
          <w:lang w:bidi="ar"/>
        </w:rPr>
        <w:t>公务用车购置费。</w:t>
      </w:r>
    </w:p>
    <w:p>
      <w:pPr>
        <w:widowControl/>
        <w:spacing w:afterAutospacing="1"/>
        <w:jc w:val="left"/>
        <w:rPr>
          <w:rFonts w:hint="eastAsia" w:ascii="楷体" w:hAnsi="楷体" w:eastAsia="楷体" w:cs="楷体"/>
          <w:b/>
          <w:bCs/>
          <w:kern w:val="0"/>
          <w:sz w:val="32"/>
          <w:szCs w:val="32"/>
          <w:shd w:val="clear" w:color="auto" w:fill="FFFFFF"/>
        </w:rPr>
      </w:pPr>
      <w:r>
        <w:rPr>
          <w:rFonts w:hint="eastAsia" w:ascii="楷体" w:hAnsi="楷体" w:eastAsia="楷体" w:cs="楷体"/>
          <w:b/>
          <w:bCs/>
          <w:kern w:val="0"/>
          <w:sz w:val="32"/>
          <w:szCs w:val="32"/>
          <w:shd w:val="clear" w:color="auto" w:fill="FFFFFF"/>
        </w:rPr>
        <w:t xml:space="preserve"> （二）一般公共预算财政拨款“三公”经费支出决算具体情况说明。</w:t>
      </w:r>
    </w:p>
    <w:p>
      <w:pPr>
        <w:widowControl/>
        <w:snapToGrid w:val="0"/>
        <w:spacing w:afterAutospacing="1" w:line="360" w:lineRule="auto"/>
        <w:ind w:firstLine="640"/>
        <w:jc w:val="left"/>
        <w:rPr>
          <w:rFonts w:ascii="仿宋_GB2312"/>
          <w:sz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年度财决公开09表</w:t>
      </w:r>
      <w:r>
        <w:rPr>
          <w:rFonts w:hint="eastAsia" w:ascii="仿宋_GB2312" w:hAnsi="ˎ̥" w:eastAsia="仿宋_GB2312" w:cs="仿宋_GB2312"/>
          <w:kern w:val="0"/>
          <w:sz w:val="32"/>
          <w:szCs w:val="32"/>
          <w:shd w:val="clear" w:color="auto" w:fill="FFFFFF"/>
          <w:lang w:bidi="ar"/>
        </w:rPr>
        <w:t>中</w:t>
      </w:r>
      <w:r>
        <w:rPr>
          <w:rFonts w:ascii="仿宋_GB2312" w:hAnsi="ˎ̥" w:eastAsia="仿宋_GB2312" w:cs="仿宋_GB2312"/>
          <w:kern w:val="0"/>
          <w:sz w:val="32"/>
          <w:szCs w:val="32"/>
          <w:shd w:val="clear" w:color="auto" w:fill="FFFFFF"/>
          <w:lang w:bidi="ar"/>
        </w:rPr>
        <w:t>支出的三公经费主要是公务用车运行维护的支出</w:t>
      </w:r>
      <w:r>
        <w:rPr>
          <w:rFonts w:hint="eastAsia" w:ascii="仿宋_GB2312" w:hAnsi="ˎ̥" w:eastAsia="仿宋_GB2312" w:cs="仿宋_GB2312"/>
          <w:kern w:val="0"/>
          <w:sz w:val="32"/>
          <w:szCs w:val="32"/>
          <w:shd w:val="clear" w:color="auto" w:fill="FFFFFF"/>
          <w:lang w:bidi="ar"/>
        </w:rPr>
        <w:t>8.63</w:t>
      </w:r>
      <w:r>
        <w:rPr>
          <w:rFonts w:ascii="仿宋_GB2312" w:hAnsi="ˎ̥" w:eastAsia="仿宋_GB2312" w:cs="仿宋_GB2312"/>
          <w:kern w:val="0"/>
          <w:sz w:val="32"/>
          <w:szCs w:val="32"/>
          <w:shd w:val="clear" w:color="auto" w:fill="FFFFFF"/>
          <w:lang w:bidi="ar"/>
        </w:rPr>
        <w:t>万元，</w:t>
      </w:r>
      <w:r>
        <w:rPr>
          <w:rFonts w:ascii="仿宋_GB2312"/>
          <w:sz w:val="32"/>
          <w:shd w:val="clear" w:color="auto" w:fill="FFFFFF"/>
        </w:rPr>
        <w:t>具体情况如下：</w:t>
      </w:r>
    </w:p>
    <w:p>
      <w:pPr>
        <w:widowControl/>
        <w:snapToGrid w:val="0"/>
        <w:spacing w:afterAutospacing="1" w:line="360" w:lineRule="auto"/>
        <w:ind w:firstLine="640" w:firstLineChars="200"/>
        <w:jc w:val="left"/>
        <w:rPr>
          <w:rFonts w:hint="eastAsia" w:ascii="仿宋_GB2312" w:hAnsi="ˎ̥" w:eastAsia="仿宋_GB2312" w:cs="仿宋_GB2312"/>
          <w:bCs/>
          <w:kern w:val="0"/>
          <w:sz w:val="32"/>
          <w:szCs w:val="32"/>
          <w:shd w:val="clear" w:color="auto" w:fill="FFFFFF"/>
          <w:lang w:bidi="ar"/>
        </w:rPr>
      </w:pPr>
      <w:r>
        <w:rPr>
          <w:rFonts w:ascii="仿宋_GB2312" w:hAnsi="ˎ̥" w:eastAsia="仿宋_GB2312" w:cs="仿宋_GB2312"/>
          <w:bCs/>
          <w:kern w:val="0"/>
          <w:sz w:val="32"/>
          <w:szCs w:val="32"/>
          <w:shd w:val="clear" w:color="auto" w:fill="FFFFFF"/>
          <w:lang w:bidi="ar"/>
        </w:rPr>
        <w:t>1.因公出国（境）费支出0.00万元。全年安排因公出国（境）团组</w:t>
      </w:r>
      <w:r>
        <w:rPr>
          <w:rFonts w:hint="eastAsia" w:ascii="仿宋_GB2312" w:hAnsi="ˎ̥" w:eastAsia="仿宋_GB2312" w:cs="仿宋_GB2312"/>
          <w:bCs/>
          <w:kern w:val="0"/>
          <w:sz w:val="32"/>
          <w:szCs w:val="32"/>
          <w:shd w:val="clear" w:color="auto" w:fill="FFFFFF"/>
          <w:lang w:bidi="ar"/>
        </w:rPr>
        <w:t>0</w:t>
      </w:r>
      <w:r>
        <w:rPr>
          <w:rFonts w:ascii="仿宋_GB2312" w:hAnsi="ˎ̥" w:eastAsia="仿宋_GB2312" w:cs="仿宋_GB2312"/>
          <w:bCs/>
          <w:kern w:val="0"/>
          <w:sz w:val="32"/>
          <w:szCs w:val="32"/>
          <w:shd w:val="clear" w:color="auto" w:fill="FFFFFF"/>
          <w:lang w:bidi="ar"/>
        </w:rPr>
        <w:t>个，因公出国（境）</w:t>
      </w:r>
      <w:r>
        <w:rPr>
          <w:rFonts w:hint="eastAsia" w:ascii="仿宋_GB2312" w:hAnsi="ˎ̥" w:eastAsia="仿宋_GB2312" w:cs="仿宋_GB2312"/>
          <w:bCs/>
          <w:kern w:val="0"/>
          <w:sz w:val="32"/>
          <w:szCs w:val="32"/>
          <w:shd w:val="clear" w:color="auto" w:fill="FFFFFF"/>
          <w:lang w:bidi="ar"/>
        </w:rPr>
        <w:t>0</w:t>
      </w:r>
      <w:r>
        <w:rPr>
          <w:rFonts w:ascii="仿宋_GB2312" w:hAnsi="ˎ̥" w:eastAsia="仿宋_GB2312" w:cs="仿宋_GB2312"/>
          <w:bCs/>
          <w:kern w:val="0"/>
          <w:sz w:val="32"/>
          <w:szCs w:val="32"/>
          <w:shd w:val="clear" w:color="auto" w:fill="FFFFFF"/>
          <w:lang w:bidi="ar"/>
        </w:rPr>
        <w:t>人次。</w:t>
      </w:r>
    </w:p>
    <w:p>
      <w:pPr>
        <w:widowControl/>
        <w:snapToGrid w:val="0"/>
        <w:spacing w:afterAutospacing="1" w:line="360" w:lineRule="auto"/>
        <w:ind w:firstLine="640" w:firstLineChars="200"/>
        <w:jc w:val="left"/>
        <w:rPr>
          <w:rFonts w:hint="eastAsia" w:ascii="仿宋_GB2312" w:hAnsi="ˎ̥" w:eastAsia="仿宋_GB2312" w:cs="仿宋_GB2312"/>
          <w:bCs/>
          <w:kern w:val="0"/>
          <w:sz w:val="32"/>
          <w:szCs w:val="32"/>
          <w:shd w:val="clear" w:color="auto" w:fill="FFFFFF"/>
          <w:lang w:bidi="ar"/>
        </w:rPr>
      </w:pPr>
      <w:r>
        <w:rPr>
          <w:rFonts w:ascii="仿宋_GB2312" w:hAnsi="ˎ̥" w:eastAsia="仿宋_GB2312" w:cs="仿宋_GB2312"/>
          <w:bCs/>
          <w:kern w:val="0"/>
          <w:sz w:val="32"/>
          <w:szCs w:val="32"/>
          <w:shd w:val="clear" w:color="auto" w:fill="FFFFFF"/>
          <w:lang w:bidi="ar"/>
        </w:rPr>
        <w:t>因公出国（境）费支出决算比预算数减少</w:t>
      </w:r>
      <w:r>
        <w:rPr>
          <w:rFonts w:hint="eastAsia" w:ascii="仿宋_GB2312" w:hAnsi="ˎ̥" w:eastAsia="仿宋_GB2312" w:cs="仿宋_GB2312"/>
          <w:bCs/>
          <w:kern w:val="0"/>
          <w:sz w:val="32"/>
          <w:szCs w:val="32"/>
          <w:shd w:val="clear" w:color="auto" w:fill="FFFFFF"/>
          <w:lang w:bidi="ar"/>
        </w:rPr>
        <w:t>7</w:t>
      </w:r>
      <w:r>
        <w:rPr>
          <w:rFonts w:ascii="仿宋_GB2312" w:hAnsi="ˎ̥" w:eastAsia="仿宋_GB2312" w:cs="仿宋_GB2312"/>
          <w:bCs/>
          <w:kern w:val="0"/>
          <w:sz w:val="32"/>
          <w:szCs w:val="32"/>
          <w:shd w:val="clear" w:color="auto" w:fill="FFFFFF"/>
          <w:lang w:bidi="ar"/>
        </w:rPr>
        <w:t>万元，下降</w:t>
      </w:r>
      <w:r>
        <w:rPr>
          <w:rFonts w:hint="eastAsia" w:ascii="仿宋_GB2312" w:hAnsi="ˎ̥" w:eastAsia="仿宋_GB2312" w:cs="仿宋_GB2312"/>
          <w:bCs/>
          <w:kern w:val="0"/>
          <w:sz w:val="32"/>
          <w:szCs w:val="32"/>
          <w:shd w:val="clear" w:color="auto" w:fill="FFFFFF"/>
          <w:lang w:bidi="ar"/>
        </w:rPr>
        <w:t>100</w:t>
      </w:r>
      <w:r>
        <w:rPr>
          <w:rFonts w:ascii="仿宋_GB2312" w:hAnsi="ˎ̥" w:eastAsia="仿宋_GB2312" w:cs="仿宋_GB2312"/>
          <w:bCs/>
          <w:kern w:val="0"/>
          <w:sz w:val="32"/>
          <w:szCs w:val="32"/>
          <w:shd w:val="clear" w:color="auto" w:fill="FFFFFF"/>
          <w:lang w:bidi="ar"/>
        </w:rPr>
        <w:t>%。主要原因是</w:t>
      </w:r>
      <w:r>
        <w:rPr>
          <w:rFonts w:hint="eastAsia" w:ascii="仿宋_GB2312" w:hAnsi="ˎ̥" w:eastAsia="仿宋_GB2312" w:cs="仿宋_GB2312"/>
          <w:bCs/>
          <w:kern w:val="0"/>
          <w:sz w:val="32"/>
          <w:szCs w:val="32"/>
          <w:shd w:val="clear" w:color="auto" w:fill="FFFFFF"/>
          <w:lang w:bidi="ar"/>
        </w:rPr>
        <w:t>无人员因公出国（境）</w:t>
      </w:r>
      <w:r>
        <w:rPr>
          <w:rFonts w:ascii="仿宋_GB2312" w:hAnsi="ˎ̥" w:eastAsia="仿宋_GB2312" w:cs="仿宋_GB2312"/>
          <w:bCs/>
          <w:kern w:val="0"/>
          <w:sz w:val="32"/>
          <w:szCs w:val="32"/>
          <w:shd w:val="clear" w:color="auto" w:fill="FFFFFF"/>
          <w:lang w:bidi="ar"/>
        </w:rPr>
        <w:t>。</w:t>
      </w:r>
    </w:p>
    <w:p>
      <w:pPr>
        <w:widowControl/>
        <w:snapToGrid w:val="0"/>
        <w:spacing w:afterAutospacing="1" w:line="360" w:lineRule="auto"/>
        <w:ind w:firstLine="640" w:firstLineChars="200"/>
        <w:jc w:val="left"/>
        <w:rPr>
          <w:rFonts w:hint="eastAsia" w:ascii="仿宋_GB2312" w:hAnsi="ˎ̥" w:eastAsia="仿宋_GB2312" w:cs="仿宋_GB2312"/>
          <w:bCs/>
          <w:kern w:val="0"/>
          <w:sz w:val="32"/>
          <w:szCs w:val="32"/>
          <w:shd w:val="clear" w:color="auto" w:fill="FFFFFF"/>
          <w:lang w:bidi="ar"/>
        </w:rPr>
      </w:pPr>
      <w:r>
        <w:rPr>
          <w:rFonts w:ascii="仿宋_GB2312" w:hAnsi="ˎ̥" w:eastAsia="仿宋_GB2312" w:cs="仿宋_GB2312"/>
          <w:bCs/>
          <w:kern w:val="0"/>
          <w:sz w:val="32"/>
          <w:szCs w:val="32"/>
          <w:shd w:val="clear" w:color="auto" w:fill="FFFFFF"/>
          <w:lang w:bidi="ar"/>
        </w:rPr>
        <w:t>2.公务用车购置及运行费支出</w:t>
      </w:r>
      <w:r>
        <w:rPr>
          <w:rFonts w:hint="eastAsia" w:ascii="仿宋_GB2312" w:hAnsi="ˎ̥" w:eastAsia="仿宋_GB2312" w:cs="仿宋_GB2312"/>
          <w:bCs/>
          <w:kern w:val="0"/>
          <w:sz w:val="32"/>
          <w:szCs w:val="32"/>
          <w:shd w:val="clear" w:color="auto" w:fill="FFFFFF"/>
          <w:lang w:bidi="ar"/>
        </w:rPr>
        <w:t>8.63</w:t>
      </w:r>
      <w:r>
        <w:rPr>
          <w:rFonts w:ascii="仿宋_GB2312" w:hAnsi="ˎ̥" w:eastAsia="仿宋_GB2312" w:cs="仿宋_GB2312"/>
          <w:bCs/>
          <w:kern w:val="0"/>
          <w:sz w:val="32"/>
          <w:szCs w:val="32"/>
          <w:shd w:val="clear" w:color="auto" w:fill="FFFFFF"/>
          <w:lang w:bidi="ar"/>
        </w:rPr>
        <w:t>万元。其中：公务用车购置支出0.00万元，全年购置公务用车</w:t>
      </w:r>
      <w:r>
        <w:rPr>
          <w:rFonts w:hint="eastAsia" w:ascii="仿宋_GB2312" w:hAnsi="ˎ̥" w:eastAsia="仿宋_GB2312" w:cs="仿宋_GB2312"/>
          <w:bCs/>
          <w:kern w:val="0"/>
          <w:sz w:val="32"/>
          <w:szCs w:val="32"/>
          <w:shd w:val="clear" w:color="auto" w:fill="FFFFFF"/>
          <w:lang w:bidi="ar"/>
        </w:rPr>
        <w:t>0</w:t>
      </w:r>
      <w:r>
        <w:rPr>
          <w:rFonts w:ascii="仿宋_GB2312" w:hAnsi="ˎ̥" w:eastAsia="仿宋_GB2312" w:cs="仿宋_GB2312"/>
          <w:bCs/>
          <w:kern w:val="0"/>
          <w:sz w:val="32"/>
          <w:szCs w:val="32"/>
          <w:shd w:val="clear" w:color="auto" w:fill="FFFFFF"/>
          <w:lang w:bidi="ar"/>
        </w:rPr>
        <w:t>辆，年末公务用车保有量</w:t>
      </w:r>
      <w:r>
        <w:rPr>
          <w:rFonts w:hint="eastAsia" w:ascii="仿宋_GB2312" w:hAnsi="ˎ̥" w:eastAsia="仿宋_GB2312" w:cs="仿宋_GB2312"/>
          <w:bCs/>
          <w:kern w:val="0"/>
          <w:sz w:val="32"/>
          <w:szCs w:val="32"/>
          <w:shd w:val="clear" w:color="auto" w:fill="FFFFFF"/>
          <w:lang w:bidi="ar"/>
        </w:rPr>
        <w:t>3</w:t>
      </w:r>
      <w:r>
        <w:rPr>
          <w:rFonts w:ascii="仿宋_GB2312" w:hAnsi="ˎ̥" w:eastAsia="仿宋_GB2312" w:cs="仿宋_GB2312"/>
          <w:bCs/>
          <w:kern w:val="0"/>
          <w:sz w:val="32"/>
          <w:szCs w:val="32"/>
          <w:shd w:val="clear" w:color="auto" w:fill="FFFFFF"/>
          <w:lang w:bidi="ar"/>
        </w:rPr>
        <w:t>辆。</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bCs/>
          <w:kern w:val="0"/>
          <w:sz w:val="32"/>
          <w:szCs w:val="32"/>
          <w:shd w:val="clear" w:color="auto" w:fill="FFFFFF"/>
          <w:lang w:bidi="ar"/>
        </w:rPr>
        <w:t>公务用车运行维护费支出</w:t>
      </w:r>
      <w:r>
        <w:rPr>
          <w:rFonts w:hint="eastAsia" w:ascii="仿宋_GB2312" w:hAnsi="ˎ̥" w:eastAsia="仿宋_GB2312" w:cs="仿宋_GB2312"/>
          <w:bCs/>
          <w:kern w:val="0"/>
          <w:sz w:val="32"/>
          <w:szCs w:val="32"/>
          <w:shd w:val="clear" w:color="auto" w:fill="FFFFFF"/>
          <w:lang w:bidi="ar"/>
        </w:rPr>
        <w:t>8.63</w:t>
      </w:r>
      <w:r>
        <w:rPr>
          <w:rFonts w:ascii="仿宋_GB2312" w:hAnsi="ˎ̥" w:eastAsia="仿宋_GB2312" w:cs="仿宋_GB2312"/>
          <w:bCs/>
          <w:kern w:val="0"/>
          <w:sz w:val="32"/>
          <w:szCs w:val="32"/>
          <w:shd w:val="clear" w:color="auto" w:fill="FFFFFF"/>
          <w:lang w:bidi="ar"/>
        </w:rPr>
        <w:t>万元，主要用于</w:t>
      </w:r>
      <w:r>
        <w:rPr>
          <w:rFonts w:hint="eastAsia" w:ascii="仿宋_GB2312" w:hAnsi="ˎ̥" w:eastAsia="仿宋_GB2312" w:cs="仿宋_GB2312"/>
          <w:bCs/>
          <w:kern w:val="0"/>
          <w:sz w:val="32"/>
          <w:szCs w:val="32"/>
          <w:shd w:val="clear" w:color="auto" w:fill="FFFFFF"/>
          <w:lang w:bidi="ar"/>
        </w:rPr>
        <w:t>车辆燃油费、维修、车辆保险和年检等运行维护</w:t>
      </w:r>
      <w:r>
        <w:rPr>
          <w:rFonts w:ascii="仿宋_GB2312" w:hAnsi="ˎ̥" w:eastAsia="仿宋_GB2312" w:cs="仿宋_GB2312"/>
          <w:bCs/>
          <w:kern w:val="0"/>
          <w:sz w:val="32"/>
          <w:szCs w:val="32"/>
          <w:shd w:val="clear" w:color="auto" w:fill="FFFFFF"/>
          <w:lang w:bidi="ar"/>
        </w:rPr>
        <w:t>。公务用车购置及运行费支出决算数</w:t>
      </w:r>
      <w:r>
        <w:rPr>
          <w:rFonts w:ascii="仿宋_GB2312" w:hAnsi="ˎ̥" w:eastAsia="仿宋_GB2312" w:cs="仿宋_GB2312"/>
          <w:kern w:val="0"/>
          <w:sz w:val="32"/>
          <w:szCs w:val="32"/>
          <w:shd w:val="clear" w:color="auto" w:fill="FFFFFF"/>
          <w:lang w:bidi="ar"/>
        </w:rPr>
        <w:t>比预算数减少</w:t>
      </w:r>
      <w:r>
        <w:rPr>
          <w:rFonts w:hint="eastAsia" w:ascii="仿宋_GB2312" w:hAnsi="ˎ̥" w:eastAsia="仿宋_GB2312" w:cs="仿宋_GB2312"/>
          <w:kern w:val="0"/>
          <w:sz w:val="32"/>
          <w:szCs w:val="32"/>
          <w:shd w:val="clear" w:color="auto" w:fill="FFFFFF"/>
          <w:lang w:bidi="ar"/>
        </w:rPr>
        <w:t>6.65</w:t>
      </w:r>
      <w:r>
        <w:rPr>
          <w:rFonts w:ascii="仿宋_GB2312" w:hAnsi="ˎ̥" w:eastAsia="仿宋_GB2312" w:cs="仿宋_GB2312"/>
          <w:kern w:val="0"/>
          <w:sz w:val="32"/>
          <w:szCs w:val="32"/>
          <w:shd w:val="clear" w:color="auto" w:fill="FFFFFF"/>
          <w:lang w:bidi="ar"/>
        </w:rPr>
        <w:t>万元，下降</w:t>
      </w:r>
      <w:r>
        <w:rPr>
          <w:rFonts w:hint="eastAsia" w:ascii="仿宋_GB2312" w:hAnsi="ˎ̥" w:eastAsia="仿宋_GB2312" w:cs="仿宋_GB2312"/>
          <w:kern w:val="0"/>
          <w:sz w:val="32"/>
          <w:szCs w:val="32"/>
          <w:shd w:val="clear" w:color="auto" w:fill="FFFFFF"/>
          <w:lang w:bidi="ar"/>
        </w:rPr>
        <w:t>43.5</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公务用车次数减少</w:t>
      </w:r>
      <w:r>
        <w:rPr>
          <w:rFonts w:ascii="仿宋_GB2312" w:hAnsi="ˎ̥" w:eastAsia="仿宋_GB2312" w:cs="仿宋_GB2312"/>
          <w:kern w:val="0"/>
          <w:sz w:val="32"/>
          <w:szCs w:val="32"/>
          <w:shd w:val="clear" w:color="auto" w:fill="FFFFFF"/>
          <w:lang w:bidi="ar"/>
        </w:rPr>
        <w:t>。</w:t>
      </w:r>
    </w:p>
    <w:p>
      <w:pPr>
        <w:widowControl/>
        <w:snapToGrid w:val="0"/>
        <w:spacing w:afterAutospacing="1" w:line="360" w:lineRule="auto"/>
        <w:jc w:val="left"/>
        <w:rPr>
          <w:bCs/>
          <w:shd w:val="clear" w:color="auto" w:fill="FFFFFF"/>
        </w:rPr>
      </w:pPr>
      <w:r>
        <w:rPr>
          <w:rFonts w:ascii="仿宋_GB2312"/>
          <w:b/>
          <w:sz w:val="32"/>
          <w:shd w:val="clear" w:color="auto" w:fill="FFFFFF"/>
        </w:rPr>
        <w:t xml:space="preserve">    </w:t>
      </w:r>
      <w:r>
        <w:rPr>
          <w:rFonts w:ascii="仿宋_GB2312"/>
          <w:bCs/>
          <w:sz w:val="32"/>
          <w:shd w:val="clear" w:color="auto" w:fill="FFFFFF"/>
        </w:rPr>
        <w:t>3.公务接待费支出</w:t>
      </w:r>
      <w:r>
        <w:rPr>
          <w:rFonts w:hint="eastAsia" w:ascii="仿宋_GB2312"/>
          <w:bCs/>
          <w:sz w:val="32"/>
          <w:shd w:val="clear" w:color="auto" w:fill="FFFFFF"/>
        </w:rPr>
        <w:t>0.09</w:t>
      </w:r>
      <w:r>
        <w:rPr>
          <w:rFonts w:ascii="仿宋_GB2312"/>
          <w:bCs/>
          <w:sz w:val="32"/>
          <w:shd w:val="clear" w:color="auto" w:fill="FFFFFF"/>
        </w:rPr>
        <w:t>万元</w:t>
      </w:r>
      <w:r>
        <w:rPr>
          <w:rFonts w:hint="eastAsia" w:ascii="仿宋_GB2312"/>
          <w:bCs/>
          <w:sz w:val="32"/>
          <w:shd w:val="clear" w:color="auto" w:fill="FFFFFF"/>
        </w:rPr>
        <w:t>，共招待2批次、其中第一批次人数30人，第二批次人数4人。</w:t>
      </w: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十、政府性基金预算财政拨款“三公”经费支出决算情况说明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2021年度政府性基金预算财政拨款“三公”经费支出合计0.00万元。学校当年没有发生与该项预算相关的收支。</w:t>
      </w: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十一、国有资本经营预算财政拨款“三公”经费支出决算情况说明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2021年度国有资本经营预算财政拨款“三公”经费支出合计0.00万元。学校当年没有发生与该项预算相关的收支。</w:t>
      </w:r>
    </w:p>
    <w:p>
      <w:pPr>
        <w:widowControl/>
        <w:snapToGrid w:val="0"/>
        <w:spacing w:afterAutospacing="1"/>
        <w:ind w:firstLine="640" w:firstLineChars="200"/>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十二、预算绩效情况说明。</w:t>
      </w:r>
    </w:p>
    <w:p>
      <w:pPr>
        <w:spacing w:after="100" w:afterAutospacing="1" w:line="578" w:lineRule="exact"/>
        <w:ind w:firstLine="643" w:firstLineChars="200"/>
        <w:rPr>
          <w:rFonts w:hint="eastAsia" w:ascii="楷体" w:hAnsi="楷体" w:eastAsia="楷体" w:cs="楷体"/>
          <w:b/>
          <w:sz w:val="32"/>
          <w:szCs w:val="32"/>
          <w:shd w:val="clear" w:color="auto" w:fill="FFFFFF"/>
        </w:rPr>
      </w:pPr>
      <w:r>
        <w:rPr>
          <w:rFonts w:ascii="楷体" w:hAnsi="楷体" w:eastAsia="楷体" w:cs="楷体"/>
          <w:b/>
          <w:sz w:val="32"/>
          <w:szCs w:val="32"/>
          <w:shd w:val="clear" w:color="auto" w:fill="FFFFFF"/>
        </w:rPr>
        <w:t>（一）绩效管理工作开展情况。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根据财政预算管理要求，学校组织对2021年度一般公共预算项目支出全面开展绩效自评。自评项目10个，共涉及资金5787.01万元，自评覆盖率达到100%。对学生资助补助经费、教育发展专项和现代职业教育质量提升计划专项资金等3个项目开展了部门评价，涉及资金4303.84万元。从评价情况来看，2021年预算</w:t>
      </w:r>
      <w:r>
        <w:rPr>
          <w:rFonts w:hint="eastAsia" w:ascii="仿宋_GB2312" w:hAnsi="ˎ̥" w:eastAsia="仿宋_GB2312" w:cs="仿宋_GB2312"/>
          <w:kern w:val="0"/>
          <w:sz w:val="32"/>
          <w:szCs w:val="32"/>
          <w:shd w:val="clear" w:color="auto" w:fill="FFFFFF"/>
          <w:lang w:bidi="ar"/>
        </w:rPr>
        <w:t>项目的整体完成情况良好，项目能按照合同约定完成，能达到预期的绩效目标，较好发挥资金使用效益和社会效益。具体如下：</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1.学生资助补助经费项目。该项目预算1663.89万元，资金总额-全年预算数1872.24万元，资金总额-执行率98.04%元。总体目标是享受免学费人数大于5000人。经过自评该项目免除学费学生人数为5710人，得到广大教师的认可，2021年完成年度目标。</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2.教育发展专项项目。财政资金-年初预算数852.31万元财政资金-全年预算数757.96万元。项目总体目标 一是聘用美容美发、烹饪、汽修、航空等紧缺专业兼职教师，二是改善电子电工教学设备；三是加固综合楼和学生宿舍；四是更换消防设备。主要是为了加强学校的师资力量，保证教学顺利开展的同时，增加学生的动手能力，有效提高学生的专业技能水平。同时教学环境的改造是为了保障学生的安全，让学生在学校住得安心、放心。 当年年度目标完成情况：2021年完成项目数4个，聘请兼职教师30多人；学生收益人数达到2200人。</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3.现代职业教育质量提升计划专项资金项目。资金总额-全年执行数1787.64万元，资金总额-执行率83.55%，均是财政资金。当年年度目标完成情况：1、完成汽修和酒店专业实训室改造；2、完成图书馆阅览室及运动场改造；3、完成对府城校区4、7号学生宿舍楼修缮； 4、改善学生宿舍热水系统和校园周边绿化环境。</w:t>
      </w:r>
    </w:p>
    <w:p>
      <w:pPr>
        <w:spacing w:after="100" w:afterAutospacing="1" w:line="578" w:lineRule="exact"/>
        <w:ind w:firstLine="643" w:firstLineChars="200"/>
        <w:rPr>
          <w:rFonts w:hint="eastAsia" w:ascii="楷体" w:hAnsi="楷体" w:eastAsia="楷体" w:cs="楷体"/>
          <w:b/>
          <w:sz w:val="32"/>
          <w:szCs w:val="32"/>
          <w:shd w:val="clear" w:color="auto" w:fill="FFFFFF"/>
        </w:rPr>
      </w:pPr>
      <w:r>
        <w:rPr>
          <w:rFonts w:ascii="楷体" w:hAnsi="楷体" w:eastAsia="楷体" w:cs="楷体"/>
          <w:b/>
          <w:sz w:val="32"/>
          <w:szCs w:val="32"/>
          <w:shd w:val="clear" w:color="auto" w:fill="FFFFFF"/>
        </w:rPr>
        <w:t>（二）部门决算中项目绩效自评结果</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我单位为部门二级预算单位，因此2021年度部门决算中无项目绩效自评。</w:t>
      </w:r>
    </w:p>
    <w:p>
      <w:pPr>
        <w:spacing w:after="100" w:afterAutospacing="1" w:line="578" w:lineRule="exact"/>
        <w:ind w:firstLine="643" w:firstLineChars="200"/>
        <w:rPr>
          <w:rFonts w:hint="eastAsia" w:ascii="楷体" w:hAnsi="楷体" w:eastAsia="楷体" w:cs="楷体"/>
          <w:b/>
          <w:sz w:val="32"/>
          <w:szCs w:val="32"/>
          <w:shd w:val="clear" w:color="auto" w:fill="FFFFFF"/>
        </w:rPr>
      </w:pPr>
      <w:r>
        <w:rPr>
          <w:rFonts w:ascii="楷体" w:hAnsi="楷体" w:eastAsia="楷体" w:cs="楷体"/>
          <w:b/>
          <w:sz w:val="32"/>
          <w:szCs w:val="32"/>
          <w:shd w:val="clear" w:color="auto" w:fill="FFFFFF"/>
        </w:rPr>
        <w:t>（三）财政评价项目绩效评价结果</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我单位为部门二级预算单位，因此2021年度无财政评价项目绩效评价结果。</w:t>
      </w:r>
    </w:p>
    <w:p>
      <w:pPr>
        <w:spacing w:after="100" w:afterAutospacing="1" w:line="578" w:lineRule="exact"/>
        <w:ind w:firstLine="643" w:firstLineChars="200"/>
        <w:rPr>
          <w:rFonts w:hint="eastAsia" w:ascii="楷体" w:hAnsi="楷体" w:eastAsia="楷体" w:cs="楷体"/>
          <w:b/>
          <w:sz w:val="32"/>
          <w:szCs w:val="32"/>
          <w:shd w:val="clear" w:color="auto" w:fill="FFFFFF"/>
        </w:rPr>
      </w:pPr>
      <w:r>
        <w:rPr>
          <w:rFonts w:ascii="楷体" w:hAnsi="楷体" w:eastAsia="楷体" w:cs="楷体"/>
          <w:b/>
          <w:sz w:val="32"/>
          <w:szCs w:val="32"/>
          <w:shd w:val="clear" w:color="auto" w:fill="FFFFFF"/>
        </w:rPr>
        <w:t>（四）部门评价项目绩效评价结果</w:t>
      </w:r>
    </w:p>
    <w:p>
      <w:pPr>
        <w:spacing w:after="100" w:afterAutospacing="1"/>
        <w:ind w:firstLine="640" w:firstLineChars="200"/>
        <w:rPr>
          <w:rFonts w:ascii="仿宋_GB2312" w:eastAsia="仿宋_GB2312" w:cs="仿宋_GB2312"/>
          <w:sz w:val="32"/>
          <w:szCs w:val="32"/>
          <w:highlight w:val="red"/>
          <w:shd w:val="clear" w:color="auto" w:fill="FFFFFF"/>
        </w:rPr>
      </w:pPr>
      <w:r>
        <w:rPr>
          <w:rFonts w:hint="eastAsia" w:ascii="Times New Roman" w:hAnsi="Times New Roman" w:eastAsia="仿宋" w:cs="Times New Roman"/>
          <w:sz w:val="32"/>
          <w:szCs w:val="32"/>
        </w:rPr>
        <w:t>我单位为部门二级预算单位，因此2021年度无部门评价项目绩效评价结果。</w:t>
      </w:r>
    </w:p>
    <w:p>
      <w:pPr>
        <w:widowControl/>
        <w:numPr>
          <w:ilvl w:val="0"/>
          <w:numId w:val="3"/>
        </w:numPr>
        <w:snapToGrid w:val="0"/>
        <w:spacing w:afterAutospacing="1"/>
        <w:ind w:firstLine="640" w:firstLineChars="200"/>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其他重要事项情况说明。</w:t>
      </w:r>
    </w:p>
    <w:p>
      <w:pPr>
        <w:widowControl/>
        <w:snapToGrid w:val="0"/>
        <w:spacing w:afterAutospacing="1"/>
        <w:ind w:firstLine="643" w:firstLineChars="200"/>
        <w:jc w:val="left"/>
        <w:rPr>
          <w:rFonts w:hint="eastAsia" w:ascii="楷体" w:hAnsi="楷体" w:eastAsia="楷体" w:cs="楷体"/>
          <w:b/>
          <w:kern w:val="0"/>
          <w:sz w:val="32"/>
          <w:szCs w:val="32"/>
          <w:highlight w:val="cyan"/>
          <w:shd w:val="clear" w:color="auto" w:fill="FFFFFF"/>
          <w:lang w:bidi="ar"/>
        </w:rPr>
      </w:pPr>
      <w:r>
        <w:rPr>
          <w:rFonts w:hint="eastAsia" w:ascii="楷体" w:hAnsi="楷体" w:eastAsia="楷体" w:cs="楷体"/>
          <w:b/>
          <w:kern w:val="0"/>
          <w:sz w:val="32"/>
          <w:szCs w:val="32"/>
          <w:highlight w:val="cyan"/>
          <w:shd w:val="clear" w:color="auto" w:fill="FFFFFF"/>
          <w:lang w:bidi="ar"/>
        </w:rPr>
        <w:t>（一）机关运行经费支出情况。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highlight w:val="cyan"/>
          <w:shd w:val="clear" w:color="auto" w:fill="FFFFFF"/>
          <w:lang w:bidi="ar"/>
        </w:rPr>
        <w:t>无。</w:t>
      </w:r>
    </w:p>
    <w:p>
      <w:pPr>
        <w:widowControl/>
        <w:snapToGrid w:val="0"/>
        <w:spacing w:afterAutospacing="1"/>
        <w:ind w:firstLine="643" w:firstLineChars="200"/>
        <w:jc w:val="left"/>
        <w:rPr>
          <w:rFonts w:hint="eastAsia" w:ascii="黑体" w:hAnsi="宋体" w:eastAsia="黑体" w:cs="黑体"/>
          <w:bCs/>
          <w:kern w:val="0"/>
          <w:sz w:val="32"/>
          <w:szCs w:val="32"/>
          <w:shd w:val="clear" w:color="auto" w:fill="FFFFFF"/>
          <w:lang w:bidi="ar"/>
        </w:rPr>
      </w:pPr>
      <w:r>
        <w:rPr>
          <w:rFonts w:hint="eastAsia" w:ascii="楷体" w:hAnsi="楷体" w:eastAsia="楷体" w:cs="楷体"/>
          <w:b/>
          <w:kern w:val="0"/>
          <w:sz w:val="32"/>
          <w:szCs w:val="32"/>
          <w:shd w:val="clear" w:color="auto" w:fill="FFFFFF"/>
          <w:lang w:bidi="ar"/>
        </w:rPr>
        <w:t>（二）政府采购支出情况。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w:t>
      </w:r>
      <w:r>
        <w:rPr>
          <w:rFonts w:hint="eastAsia" w:ascii="仿宋_GB2312" w:hAnsi="ˎ̥" w:eastAsia="仿宋_GB2312" w:cs="仿宋_GB2312"/>
          <w:kern w:val="0"/>
          <w:sz w:val="32"/>
          <w:szCs w:val="32"/>
          <w:shd w:val="clear" w:color="auto" w:fill="FFFFFF"/>
          <w:lang w:bidi="ar"/>
        </w:rPr>
        <w:t>海南省经济技术学校</w:t>
      </w:r>
      <w:r>
        <w:rPr>
          <w:rFonts w:ascii="仿宋_GB2312" w:hAnsi="ˎ̥" w:eastAsia="仿宋_GB2312" w:cs="仿宋_GB2312"/>
          <w:kern w:val="0"/>
          <w:sz w:val="32"/>
          <w:szCs w:val="32"/>
          <w:shd w:val="clear" w:color="auto" w:fill="FFFFFF"/>
          <w:lang w:bidi="ar"/>
        </w:rPr>
        <w:t>政府采购支出总额</w:t>
      </w:r>
      <w:r>
        <w:rPr>
          <w:rFonts w:hint="eastAsia" w:ascii="仿宋_GB2312" w:hAnsi="ˎ̥" w:eastAsia="仿宋_GB2312" w:cs="仿宋_GB2312"/>
          <w:kern w:val="0"/>
          <w:sz w:val="32"/>
          <w:szCs w:val="32"/>
          <w:shd w:val="clear" w:color="auto" w:fill="FFFFFF"/>
          <w:lang w:bidi="ar"/>
        </w:rPr>
        <w:t>708.307万元</w:t>
      </w:r>
      <w:r>
        <w:rPr>
          <w:rFonts w:ascii="仿宋_GB2312" w:hAnsi="ˎ̥" w:eastAsia="仿宋_GB2312" w:cs="仿宋_GB2312"/>
          <w:kern w:val="0"/>
          <w:sz w:val="32"/>
          <w:szCs w:val="32"/>
          <w:shd w:val="clear" w:color="auto" w:fill="FFFFFF"/>
          <w:lang w:bidi="ar"/>
        </w:rPr>
        <w:t>，</w:t>
      </w:r>
      <w:r>
        <w:rPr>
          <w:rFonts w:hint="eastAsia" w:ascii="仿宋_GB2312" w:hAnsi="ˎ̥" w:eastAsia="仿宋_GB2312" w:cs="仿宋_GB2312"/>
          <w:kern w:val="0"/>
          <w:sz w:val="32"/>
          <w:szCs w:val="32"/>
          <w:shd w:val="clear" w:color="auto" w:fill="FFFFFF"/>
          <w:lang w:bidi="ar"/>
        </w:rPr>
        <w:t>均为</w:t>
      </w:r>
      <w:r>
        <w:rPr>
          <w:rFonts w:ascii="仿宋_GB2312" w:hAnsi="ˎ̥" w:eastAsia="仿宋_GB2312" w:cs="仿宋_GB2312"/>
          <w:kern w:val="0"/>
          <w:sz w:val="32"/>
          <w:szCs w:val="32"/>
          <w:shd w:val="clear" w:color="auto" w:fill="FFFFFF"/>
          <w:lang w:bidi="ar"/>
        </w:rPr>
        <w:t>政府采购工程支出。</w:t>
      </w:r>
    </w:p>
    <w:p>
      <w:pPr>
        <w:widowControl/>
        <w:snapToGrid w:val="0"/>
        <w:spacing w:afterAutospacing="1"/>
        <w:ind w:firstLine="643" w:firstLineChars="200"/>
        <w:jc w:val="left"/>
        <w:rPr>
          <w:rFonts w:hint="eastAsia" w:ascii="楷体" w:hAnsi="楷体" w:eastAsia="楷体" w:cs="楷体"/>
          <w:b/>
          <w:kern w:val="0"/>
          <w:sz w:val="32"/>
          <w:szCs w:val="32"/>
          <w:shd w:val="clear" w:color="auto" w:fill="FFFFFF"/>
        </w:rPr>
      </w:pPr>
      <w:r>
        <w:rPr>
          <w:rFonts w:hint="eastAsia" w:ascii="楷体" w:hAnsi="楷体" w:eastAsia="楷体" w:cs="楷体"/>
          <w:b/>
          <w:kern w:val="0"/>
          <w:sz w:val="32"/>
          <w:szCs w:val="32"/>
          <w:shd w:val="clear" w:color="auto" w:fill="FFFFFF"/>
          <w:lang w:bidi="ar"/>
        </w:rPr>
        <w:t>（三）国有资产占用情况。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截至</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年12月31日，</w:t>
      </w:r>
      <w:r>
        <w:rPr>
          <w:rFonts w:hint="eastAsia" w:ascii="仿宋_GB2312" w:hAnsi="ˎ̥" w:eastAsia="仿宋_GB2312" w:cs="仿宋_GB2312"/>
          <w:kern w:val="0"/>
          <w:sz w:val="32"/>
          <w:szCs w:val="32"/>
          <w:shd w:val="clear" w:color="auto" w:fill="FFFFFF"/>
          <w:lang w:bidi="ar"/>
        </w:rPr>
        <w:t>学校</w:t>
      </w:r>
      <w:r>
        <w:rPr>
          <w:rFonts w:ascii="仿宋_GB2312" w:hAnsi="ˎ̥" w:eastAsia="仿宋_GB2312" w:cs="仿宋_GB2312"/>
          <w:kern w:val="0"/>
          <w:sz w:val="32"/>
          <w:szCs w:val="32"/>
          <w:shd w:val="clear" w:color="auto" w:fill="FFFFFF"/>
          <w:lang w:bidi="ar"/>
        </w:rPr>
        <w:t>占用房屋面积</w:t>
      </w:r>
      <w:r>
        <w:rPr>
          <w:rFonts w:hint="eastAsia" w:ascii="仿宋_GB2312" w:hAnsi="ˎ̥" w:eastAsia="仿宋_GB2312" w:cs="仿宋_GB2312"/>
          <w:kern w:val="0"/>
          <w:sz w:val="32"/>
          <w:szCs w:val="32"/>
          <w:shd w:val="clear" w:color="auto" w:fill="FFFFFF"/>
          <w:lang w:bidi="ar"/>
        </w:rPr>
        <w:t>57626.5</w:t>
      </w:r>
      <w:r>
        <w:rPr>
          <w:rFonts w:ascii="仿宋_GB2312" w:hAnsi="ˎ̥" w:eastAsia="仿宋_GB2312" w:cs="仿宋_GB2312"/>
          <w:kern w:val="0"/>
          <w:sz w:val="32"/>
          <w:szCs w:val="32"/>
          <w:shd w:val="clear" w:color="auto" w:fill="FFFFFF"/>
          <w:lang w:bidi="ar"/>
        </w:rPr>
        <w:t>平方米，其中：办公用房</w:t>
      </w:r>
      <w:r>
        <w:rPr>
          <w:rFonts w:hint="eastAsia" w:ascii="仿宋_GB2312" w:hAnsi="ˎ̥" w:eastAsia="仿宋_GB2312" w:cs="仿宋_GB2312"/>
          <w:kern w:val="0"/>
          <w:sz w:val="32"/>
          <w:szCs w:val="32"/>
          <w:shd w:val="clear" w:color="auto" w:fill="FFFFFF"/>
          <w:lang w:bidi="ar"/>
        </w:rPr>
        <w:t>1205</w:t>
      </w:r>
      <w:r>
        <w:rPr>
          <w:rFonts w:ascii="仿宋_GB2312" w:hAnsi="ˎ̥" w:eastAsia="仿宋_GB2312" w:cs="仿宋_GB2312"/>
          <w:kern w:val="0"/>
          <w:sz w:val="32"/>
          <w:szCs w:val="32"/>
          <w:shd w:val="clear" w:color="auto" w:fill="FFFFFF"/>
          <w:lang w:bidi="ar"/>
        </w:rPr>
        <w:t>平方米，业务用房</w:t>
      </w:r>
      <w:r>
        <w:rPr>
          <w:rFonts w:hint="eastAsia" w:ascii="仿宋_GB2312" w:hAnsi="ˎ̥" w:eastAsia="仿宋_GB2312" w:cs="仿宋_GB2312"/>
          <w:kern w:val="0"/>
          <w:sz w:val="32"/>
          <w:szCs w:val="32"/>
          <w:shd w:val="clear" w:color="auto" w:fill="FFFFFF"/>
          <w:lang w:bidi="ar"/>
        </w:rPr>
        <w:t>54929.29</w:t>
      </w:r>
      <w:r>
        <w:rPr>
          <w:rFonts w:ascii="仿宋_GB2312" w:hAnsi="ˎ̥" w:eastAsia="仿宋_GB2312" w:cs="仿宋_GB2312"/>
          <w:kern w:val="0"/>
          <w:sz w:val="32"/>
          <w:szCs w:val="32"/>
          <w:shd w:val="clear" w:color="auto" w:fill="FFFFFF"/>
          <w:lang w:bidi="ar"/>
        </w:rPr>
        <w:t>平方米，其他（不含构筑物）</w:t>
      </w:r>
      <w:r>
        <w:rPr>
          <w:rFonts w:hint="eastAsia" w:ascii="仿宋_GB2312" w:hAnsi="ˎ̥" w:eastAsia="仿宋_GB2312" w:cs="仿宋_GB2312"/>
          <w:kern w:val="0"/>
          <w:sz w:val="32"/>
          <w:szCs w:val="32"/>
          <w:shd w:val="clear" w:color="auto" w:fill="FFFFFF"/>
          <w:lang w:bidi="ar"/>
        </w:rPr>
        <w:t>1491.76</w:t>
      </w:r>
      <w:r>
        <w:rPr>
          <w:rFonts w:ascii="仿宋_GB2312" w:hAnsi="ˎ̥" w:eastAsia="仿宋_GB2312" w:cs="仿宋_GB2312"/>
          <w:kern w:val="0"/>
          <w:sz w:val="32"/>
          <w:szCs w:val="32"/>
          <w:shd w:val="clear" w:color="auto" w:fill="FFFFFF"/>
          <w:lang w:bidi="ar"/>
        </w:rPr>
        <w:t>平方米。</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学校</w:t>
      </w:r>
      <w:r>
        <w:rPr>
          <w:rFonts w:ascii="仿宋_GB2312" w:hAnsi="ˎ̥" w:eastAsia="仿宋_GB2312" w:cs="仿宋_GB2312"/>
          <w:kern w:val="0"/>
          <w:sz w:val="32"/>
          <w:szCs w:val="32"/>
          <w:shd w:val="clear" w:color="auto" w:fill="FFFFFF"/>
          <w:lang w:bidi="ar"/>
        </w:rPr>
        <w:t>共有车辆</w:t>
      </w:r>
      <w:r>
        <w:rPr>
          <w:rFonts w:hint="eastAsia" w:ascii="仿宋_GB2312" w:hAnsi="ˎ̥" w:eastAsia="仿宋_GB2312" w:cs="仿宋_GB2312"/>
          <w:kern w:val="0"/>
          <w:sz w:val="32"/>
          <w:szCs w:val="32"/>
          <w:shd w:val="clear" w:color="auto" w:fill="FFFFFF"/>
          <w:lang w:bidi="ar"/>
        </w:rPr>
        <w:t>3</w:t>
      </w:r>
      <w:r>
        <w:rPr>
          <w:rFonts w:ascii="仿宋_GB2312" w:hAnsi="ˎ̥" w:eastAsia="仿宋_GB2312" w:cs="仿宋_GB2312"/>
          <w:kern w:val="0"/>
          <w:sz w:val="32"/>
          <w:szCs w:val="32"/>
          <w:shd w:val="clear" w:color="auto" w:fill="FFFFFF"/>
          <w:lang w:bidi="ar"/>
        </w:rPr>
        <w:t>辆，其中：从车辆种类说明：轿车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辆、小型载客汽车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辆、其他车型</w:t>
      </w:r>
      <w:r>
        <w:rPr>
          <w:rFonts w:hint="eastAsia" w:ascii="仿宋_GB2312" w:hAnsi="ˎ̥" w:eastAsia="仿宋_GB2312" w:cs="仿宋_GB2312"/>
          <w:kern w:val="0"/>
          <w:sz w:val="32"/>
          <w:szCs w:val="32"/>
          <w:shd w:val="clear" w:color="auto" w:fill="FFFFFF"/>
          <w:lang w:bidi="ar"/>
        </w:rPr>
        <w:t>（金杯牌面包车）1</w:t>
      </w:r>
      <w:r>
        <w:rPr>
          <w:rFonts w:ascii="仿宋_GB2312" w:hAnsi="ˎ̥" w:eastAsia="仿宋_GB2312" w:cs="仿宋_GB2312"/>
          <w:kern w:val="0"/>
          <w:sz w:val="32"/>
          <w:szCs w:val="32"/>
          <w:shd w:val="clear" w:color="auto" w:fill="FFFFFF"/>
          <w:lang w:bidi="ar"/>
        </w:rPr>
        <w:t>辆</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车辆使用情况</w:t>
      </w:r>
      <w:r>
        <w:rPr>
          <w:rFonts w:hint="eastAsia" w:ascii="仿宋_GB2312" w:hAnsi="ˎ̥" w:eastAsia="仿宋_GB2312" w:cs="仿宋_GB2312"/>
          <w:kern w:val="0"/>
          <w:sz w:val="32"/>
          <w:szCs w:val="32"/>
          <w:shd w:val="clear" w:color="auto" w:fill="FFFFFF"/>
          <w:lang w:bidi="ar"/>
        </w:rPr>
        <w:t>是</w:t>
      </w:r>
      <w:r>
        <w:rPr>
          <w:rFonts w:ascii="仿宋_GB2312" w:hAnsi="ˎ̥" w:eastAsia="仿宋_GB2312" w:cs="仿宋_GB2312"/>
          <w:kern w:val="0"/>
          <w:sz w:val="32"/>
          <w:szCs w:val="32"/>
          <w:shd w:val="clear" w:color="auto" w:fill="FFFFFF"/>
          <w:lang w:bidi="ar"/>
        </w:rPr>
        <w:t>：机要通信用车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辆、其他用车</w:t>
      </w:r>
      <w:r>
        <w:rPr>
          <w:rFonts w:hint="eastAsia" w:ascii="仿宋_GB2312" w:hAnsi="ˎ̥" w:eastAsia="仿宋_GB2312" w:cs="仿宋_GB2312"/>
          <w:kern w:val="0"/>
          <w:sz w:val="32"/>
          <w:szCs w:val="32"/>
          <w:shd w:val="clear" w:color="auto" w:fill="FFFFFF"/>
          <w:lang w:bidi="ar"/>
        </w:rPr>
        <w:t>2</w:t>
      </w:r>
      <w:r>
        <w:rPr>
          <w:rFonts w:ascii="仿宋_GB2312" w:hAnsi="ˎ̥" w:eastAsia="仿宋_GB2312" w:cs="仿宋_GB2312"/>
          <w:kern w:val="0"/>
          <w:sz w:val="32"/>
          <w:szCs w:val="32"/>
          <w:shd w:val="clear" w:color="auto" w:fill="FFFFFF"/>
          <w:lang w:bidi="ar"/>
        </w:rPr>
        <w:t>辆。</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ascii="仿宋_GB2312" w:hAnsi="ˎ̥" w:eastAsia="仿宋_GB2312" w:cs="仿宋_GB2312"/>
          <w:kern w:val="0"/>
          <w:sz w:val="32"/>
          <w:szCs w:val="32"/>
          <w:shd w:val="clear" w:color="auto" w:fill="FFFFFF"/>
          <w:lang w:bidi="ar"/>
        </w:rPr>
        <w:t>单位价值50万元（含）以上通用设备</w:t>
      </w:r>
      <w:r>
        <w:rPr>
          <w:rFonts w:hint="eastAsia" w:ascii="仿宋_GB2312" w:hAnsi="ˎ̥" w:eastAsia="仿宋_GB2312" w:cs="仿宋_GB2312"/>
          <w:kern w:val="0"/>
          <w:sz w:val="32"/>
          <w:szCs w:val="32"/>
          <w:shd w:val="clear" w:color="auto" w:fill="FFFFFF"/>
          <w:lang w:bidi="ar"/>
        </w:rPr>
        <w:t>2</w:t>
      </w:r>
      <w:r>
        <w:rPr>
          <w:rFonts w:ascii="仿宋_GB2312" w:hAnsi="ˎ̥" w:eastAsia="仿宋_GB2312" w:cs="仿宋_GB2312"/>
          <w:kern w:val="0"/>
          <w:sz w:val="32"/>
          <w:szCs w:val="32"/>
          <w:shd w:val="clear" w:color="auto" w:fill="FFFFFF"/>
          <w:lang w:bidi="ar"/>
        </w:rPr>
        <w:t>台（套），单价100万元（含）以上专用设备</w:t>
      </w:r>
      <w:r>
        <w:rPr>
          <w:rFonts w:hint="eastAsia" w:ascii="仿宋_GB2312" w:hAnsi="ˎ̥" w:eastAsia="仿宋_GB2312" w:cs="仿宋_GB2312"/>
          <w:kern w:val="0"/>
          <w:sz w:val="32"/>
          <w:szCs w:val="32"/>
          <w:shd w:val="clear" w:color="auto" w:fill="FFFFFF"/>
          <w:lang w:bidi="ar"/>
        </w:rPr>
        <w:t>0</w:t>
      </w:r>
      <w:r>
        <w:rPr>
          <w:rFonts w:ascii="仿宋_GB2312" w:hAnsi="ˎ̥" w:eastAsia="仿宋_GB2312" w:cs="仿宋_GB2312"/>
          <w:kern w:val="0"/>
          <w:sz w:val="32"/>
          <w:szCs w:val="32"/>
          <w:shd w:val="clear" w:color="auto" w:fill="FFFFFF"/>
          <w:lang w:bidi="ar"/>
        </w:rPr>
        <w:t>台（套）。</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年末在建工程</w:t>
      </w:r>
      <w:r>
        <w:rPr>
          <w:rFonts w:hint="eastAsia" w:ascii="仿宋_GB2312" w:hAnsi="ˎ̥" w:eastAsia="仿宋_GB2312" w:cs="仿宋_GB2312"/>
          <w:kern w:val="0"/>
          <w:sz w:val="32"/>
          <w:szCs w:val="32"/>
          <w:shd w:val="clear" w:color="auto" w:fill="FFFFFF"/>
          <w:lang w:bidi="ar"/>
        </w:rPr>
        <w:t>1357.49</w:t>
      </w:r>
      <w:r>
        <w:rPr>
          <w:rFonts w:ascii="仿宋_GB2312" w:hAnsi="ˎ̥" w:eastAsia="仿宋_GB2312" w:cs="仿宋_GB2312"/>
          <w:kern w:val="0"/>
          <w:sz w:val="32"/>
          <w:szCs w:val="32"/>
          <w:shd w:val="clear" w:color="auto" w:fill="FFFFFF"/>
          <w:lang w:bidi="ar"/>
        </w:rPr>
        <w:t>万元。</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p>
    <w:p>
      <w:pPr>
        <w:widowControl/>
        <w:spacing w:line="0" w:lineRule="atLeast"/>
        <w:jc w:val="center"/>
        <w:rPr>
          <w:rFonts w:hint="eastAsia" w:ascii="黑体" w:hAnsi="ˎ̥" w:eastAsia="黑体" w:cs="黑体"/>
          <w:sz w:val="24"/>
          <w:shd w:val="clear" w:color="auto" w:fill="FFFFFF"/>
        </w:rPr>
      </w:pPr>
      <w:bookmarkStart w:id="58" w:name="_Toc15425_WPSOffice_Level1"/>
      <w:bookmarkStart w:id="59" w:name="_Toc17580_WPSOffice_Level1"/>
      <w:bookmarkStart w:id="60" w:name="_Toc8874_WPSOffice_Level1"/>
      <w:bookmarkStart w:id="61" w:name="_Toc11039_WPSOffice_Level1"/>
      <w:bookmarkStart w:id="62" w:name="_Toc8808_WPSOffice_Level1"/>
      <w:bookmarkStart w:id="63" w:name="_Toc4398_WPSOffice_Level1"/>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r>
        <w:rPr>
          <w:rFonts w:hint="eastAsia" w:ascii="黑体" w:hAnsi="ˎ̥" w:eastAsia="黑体" w:cs="黑体"/>
          <w:sz w:val="24"/>
          <w:shd w:val="clear" w:color="auto" w:fill="FFFFFF"/>
        </w:rPr>
        <w:t>第四部分  名词解释</w:t>
      </w:r>
      <w:bookmarkEnd w:id="58"/>
      <w:bookmarkEnd w:id="59"/>
      <w:bookmarkEnd w:id="60"/>
      <w:bookmarkEnd w:id="61"/>
      <w:bookmarkEnd w:id="62"/>
      <w:bookmarkEnd w:id="63"/>
    </w:p>
    <w:p>
      <w:pPr>
        <w:widowControl/>
        <w:spacing w:line="0" w:lineRule="atLeast"/>
        <w:jc w:val="center"/>
        <w:rPr>
          <w:rFonts w:hint="eastAsia" w:ascii="黑体" w:hAnsi="ˎ̥" w:eastAsia="黑体" w:cs="黑体"/>
          <w:sz w:val="24"/>
          <w:shd w:val="clear" w:color="auto" w:fill="FFFFFF"/>
        </w:rPr>
      </w:pP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一、财政拨款收入：指本级财政当年拨付的资金。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二、事业收入：指事业单位开展专业业务活动及辅助活动取得的收入。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三、经营收入：指事业单位在专业业务活动及其辅助活动之外开展非独立核算经营活动取得的收入。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四、其他收入：指除上述“财政拨款收入”“事业收入”“经营收入”等以外的收入。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五、使用非财政拨款结余：指事业单位按照预算管理要求使用非财政拨款结余弥补收支差额的金额。</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六、年初结转和结余：指以前年度尚未完成、结转到本年按有关规定继续使用的资金。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七、结余分配：指事业单位按规定提取的职工福利基金、事业基金和缴纳的所得税，以及建设单位按规定应交回的基本建设竣工项目结余资金。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八、年末结转和结余：指本年度或以前年度预算安排、因客观条件发生变化无法按原计划实施，需要延迟到以后年度按有关规定继续使用的资金。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九、基本支出：指为保障机构正常运转、完成日常工作任务而发生的人员支出和公用支出。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十、项目支出：指在基本支出之外为完成特定行政任务和事业发展目标所发生的支出。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十一、经营支出：指事业单位在专业业务活动及其辅助活动之外开展非独立核算经营活动发生的支出。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pacing w:line="0" w:lineRule="atLeast"/>
        <w:ind w:firstLine="560" w:firstLineChars="200"/>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0" w:lineRule="atLeast"/>
        <w:ind w:firstLine="645"/>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十四、（支出功能分类的名词解释，各部门（单位）根据实际支出情况填列，可参阅财政部印发的《</w:t>
      </w:r>
      <w:r>
        <w:rPr>
          <w:rFonts w:hint="eastAsia" w:ascii="仿宋_GB2312" w:hAnsi="ˎ̥" w:eastAsia="仿宋_GB2312" w:cs="仿宋_GB2312"/>
          <w:sz w:val="28"/>
          <w:szCs w:val="28"/>
          <w:shd w:val="clear" w:color="auto" w:fill="FFFFFF"/>
        </w:rPr>
        <w:t>2021</w:t>
      </w:r>
      <w:r>
        <w:rPr>
          <w:rFonts w:ascii="仿宋_GB2312" w:hAnsi="ˎ̥" w:eastAsia="仿宋_GB2312" w:cs="仿宋_GB2312"/>
          <w:sz w:val="28"/>
          <w:szCs w:val="28"/>
          <w:shd w:val="clear" w:color="auto" w:fill="FFFFFF"/>
        </w:rPr>
        <w:t>年政府收支分类科目》）</w:t>
      </w:r>
    </w:p>
    <w:p>
      <w:pPr>
        <w:widowControl/>
        <w:spacing w:line="0" w:lineRule="atLeast"/>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w:t>
      </w:r>
    </w:p>
    <w:p>
      <w:pPr>
        <w:widowControl/>
        <w:snapToGrid w:val="0"/>
        <w:spacing w:afterAutospacing="1" w:line="360" w:lineRule="auto"/>
        <w:ind w:firstLine="560" w:firstLineChars="200"/>
        <w:jc w:val="left"/>
        <w:rPr>
          <w:rFonts w:hint="eastAsia" w:ascii="仿宋_GB2312" w:hAnsi="ˎ̥" w:eastAsia="仿宋_GB2312" w:cs="仿宋_GB2312"/>
          <w:kern w:val="0"/>
          <w:sz w:val="28"/>
          <w:szCs w:val="28"/>
          <w:shd w:val="clear" w:color="auto" w:fill="FFFFFF"/>
          <w:lang w:bidi="ar"/>
        </w:rPr>
      </w:pP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4C4FC"/>
    <w:multiLevelType w:val="singleLevel"/>
    <w:tmpl w:val="C2F4C4FC"/>
    <w:lvl w:ilvl="0" w:tentative="0">
      <w:start w:val="1"/>
      <w:numFmt w:val="chineseCounting"/>
      <w:suff w:val="nothing"/>
      <w:lvlText w:val="%1、"/>
      <w:lvlJc w:val="left"/>
      <w:rPr>
        <w:rFonts w:hint="eastAsia"/>
      </w:rPr>
    </w:lvl>
  </w:abstractNum>
  <w:abstractNum w:abstractNumId="1">
    <w:nsid w:val="2A2BE654"/>
    <w:multiLevelType w:val="singleLevel"/>
    <w:tmpl w:val="2A2BE654"/>
    <w:lvl w:ilvl="0" w:tentative="0">
      <w:start w:val="13"/>
      <w:numFmt w:val="chineseCounting"/>
      <w:suff w:val="nothing"/>
      <w:lvlText w:val="%1、"/>
      <w:lvlJc w:val="left"/>
      <w:rPr>
        <w:rFonts w:hint="eastAsia"/>
      </w:rPr>
    </w:lvl>
  </w:abstractNum>
  <w:abstractNum w:abstractNumId="2">
    <w:nsid w:val="4AC4F72C"/>
    <w:multiLevelType w:val="singleLevel"/>
    <w:tmpl w:val="4AC4F72C"/>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hMmVjODg0ZTJjNTZjM2RhMDVhOGE0MTQwMzcwYzAifQ=="/>
  </w:docVars>
  <w:rsids>
    <w:rsidRoot w:val="0794064E"/>
    <w:rsid w:val="0026385F"/>
    <w:rsid w:val="00322518"/>
    <w:rsid w:val="00441139"/>
    <w:rsid w:val="00BE71D1"/>
    <w:rsid w:val="00C63DDF"/>
    <w:rsid w:val="00F05EC8"/>
    <w:rsid w:val="00F85EB4"/>
    <w:rsid w:val="00FF56BA"/>
    <w:rsid w:val="01282E62"/>
    <w:rsid w:val="019404F8"/>
    <w:rsid w:val="01B10057"/>
    <w:rsid w:val="036868D0"/>
    <w:rsid w:val="05EF23C5"/>
    <w:rsid w:val="06D6130C"/>
    <w:rsid w:val="07830290"/>
    <w:rsid w:val="0794064E"/>
    <w:rsid w:val="07A42222"/>
    <w:rsid w:val="0A9248B2"/>
    <w:rsid w:val="0AE778DF"/>
    <w:rsid w:val="0BC12051"/>
    <w:rsid w:val="0C207745"/>
    <w:rsid w:val="0F56503F"/>
    <w:rsid w:val="0F7A6F7F"/>
    <w:rsid w:val="107C4E2A"/>
    <w:rsid w:val="1194601C"/>
    <w:rsid w:val="12F9465F"/>
    <w:rsid w:val="13286CF2"/>
    <w:rsid w:val="13531FC1"/>
    <w:rsid w:val="137837D5"/>
    <w:rsid w:val="147F6DE6"/>
    <w:rsid w:val="1497412F"/>
    <w:rsid w:val="154C6CC8"/>
    <w:rsid w:val="15856DDC"/>
    <w:rsid w:val="163836F0"/>
    <w:rsid w:val="16565924"/>
    <w:rsid w:val="174340FA"/>
    <w:rsid w:val="17AE5629"/>
    <w:rsid w:val="18251A52"/>
    <w:rsid w:val="1CBF2475"/>
    <w:rsid w:val="1CC17F9B"/>
    <w:rsid w:val="1D0600A4"/>
    <w:rsid w:val="1D0D6DB9"/>
    <w:rsid w:val="20B911C0"/>
    <w:rsid w:val="20E406FC"/>
    <w:rsid w:val="21B005DE"/>
    <w:rsid w:val="234E00AF"/>
    <w:rsid w:val="2419690F"/>
    <w:rsid w:val="27912C60"/>
    <w:rsid w:val="292531A5"/>
    <w:rsid w:val="29AA5960"/>
    <w:rsid w:val="2AAD7DB1"/>
    <w:rsid w:val="2C595B22"/>
    <w:rsid w:val="2D4A7B39"/>
    <w:rsid w:val="2E811D1C"/>
    <w:rsid w:val="2F967065"/>
    <w:rsid w:val="2FE204FD"/>
    <w:rsid w:val="305855A6"/>
    <w:rsid w:val="30662EDC"/>
    <w:rsid w:val="31E542D4"/>
    <w:rsid w:val="32096215"/>
    <w:rsid w:val="327A2E3B"/>
    <w:rsid w:val="34142C4F"/>
    <w:rsid w:val="342050A6"/>
    <w:rsid w:val="34645984"/>
    <w:rsid w:val="34C93A39"/>
    <w:rsid w:val="361A58C3"/>
    <w:rsid w:val="384A6C3F"/>
    <w:rsid w:val="3A654204"/>
    <w:rsid w:val="3C6F3118"/>
    <w:rsid w:val="3D70539A"/>
    <w:rsid w:val="3E7B058E"/>
    <w:rsid w:val="3F136040"/>
    <w:rsid w:val="3F147FA7"/>
    <w:rsid w:val="41F06AA9"/>
    <w:rsid w:val="429F227D"/>
    <w:rsid w:val="43203A15"/>
    <w:rsid w:val="454B3FF6"/>
    <w:rsid w:val="46DC1387"/>
    <w:rsid w:val="47CF53B3"/>
    <w:rsid w:val="48C572A8"/>
    <w:rsid w:val="4BE331DB"/>
    <w:rsid w:val="4D4759EB"/>
    <w:rsid w:val="4F1F277C"/>
    <w:rsid w:val="50445A19"/>
    <w:rsid w:val="50AC6291"/>
    <w:rsid w:val="52862B12"/>
    <w:rsid w:val="53656BCB"/>
    <w:rsid w:val="54AB4AB2"/>
    <w:rsid w:val="54D062C6"/>
    <w:rsid w:val="55172147"/>
    <w:rsid w:val="55200FFC"/>
    <w:rsid w:val="56464A92"/>
    <w:rsid w:val="569E667C"/>
    <w:rsid w:val="59C4289D"/>
    <w:rsid w:val="59EC3BA2"/>
    <w:rsid w:val="5AB0697E"/>
    <w:rsid w:val="5C2F5FC8"/>
    <w:rsid w:val="5C875E04"/>
    <w:rsid w:val="5E1611EE"/>
    <w:rsid w:val="5EA70098"/>
    <w:rsid w:val="5FC97B37"/>
    <w:rsid w:val="5FCC24AC"/>
    <w:rsid w:val="603D52A8"/>
    <w:rsid w:val="61265BEC"/>
    <w:rsid w:val="613A1697"/>
    <w:rsid w:val="626A7D5A"/>
    <w:rsid w:val="627110E9"/>
    <w:rsid w:val="62C03E1E"/>
    <w:rsid w:val="62C3746A"/>
    <w:rsid w:val="63AE011A"/>
    <w:rsid w:val="641C32D6"/>
    <w:rsid w:val="64DE67DD"/>
    <w:rsid w:val="66F81DD8"/>
    <w:rsid w:val="673C360F"/>
    <w:rsid w:val="677B47B7"/>
    <w:rsid w:val="679D7CF5"/>
    <w:rsid w:val="67CC6DC1"/>
    <w:rsid w:val="68E4752A"/>
    <w:rsid w:val="69124F8D"/>
    <w:rsid w:val="69692B1A"/>
    <w:rsid w:val="6D1154ED"/>
    <w:rsid w:val="6EA31EB2"/>
    <w:rsid w:val="6EED6022"/>
    <w:rsid w:val="6F8B5520"/>
    <w:rsid w:val="6FF375E1"/>
    <w:rsid w:val="701E3F32"/>
    <w:rsid w:val="706E4EB9"/>
    <w:rsid w:val="713E2ADE"/>
    <w:rsid w:val="721E46BD"/>
    <w:rsid w:val="7237296E"/>
    <w:rsid w:val="72C708B1"/>
    <w:rsid w:val="733C129F"/>
    <w:rsid w:val="74CC58C9"/>
    <w:rsid w:val="75814B4C"/>
    <w:rsid w:val="77BC475C"/>
    <w:rsid w:val="797D43BF"/>
    <w:rsid w:val="7AC06311"/>
    <w:rsid w:val="7B430CF1"/>
    <w:rsid w:val="7BC736D0"/>
    <w:rsid w:val="7CC8489E"/>
    <w:rsid w:val="7D9B4E14"/>
    <w:rsid w:val="7F0709B3"/>
    <w:rsid w:val="7F0A04A3"/>
    <w:rsid w:val="7F531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customStyle="1" w:styleId="6">
    <w:name w:val="NormalCharacter"/>
    <w:qFormat/>
    <w:uiPriority w:val="0"/>
    <w:rPr>
      <w:rFonts w:ascii="Arial" w:hAnsi="Arial" w:eastAsia="Times New Roman"/>
      <w:b/>
      <w:kern w:val="0"/>
      <w:sz w:val="24"/>
      <w:lang w:eastAsia="en-US"/>
    </w:rPr>
  </w:style>
  <w:style w:type="paragraph" w:customStyle="1" w:styleId="7">
    <w:name w:val="普通(网站) Char"/>
    <w:basedOn w:val="1"/>
    <w:qFormat/>
    <w:uiPriority w:val="0"/>
    <w:pPr>
      <w:spacing w:beforeAutospacing="1" w:afterAutospacing="1"/>
      <w:jc w:val="left"/>
    </w:pPr>
    <w:rPr>
      <w:rFonts w:hint="eastAsia" w:ascii="宋体" w:hAnsi="宋体" w:eastAsia="宋体" w:cs="Times New Roman"/>
      <w:kern w:val="0"/>
      <w:sz w:val="24"/>
    </w:rPr>
  </w:style>
  <w:style w:type="character" w:customStyle="1" w:styleId="8">
    <w:name w:val="19"/>
    <w:basedOn w:val="5"/>
    <w:qFormat/>
    <w:uiPriority w:val="0"/>
    <w:rPr>
      <w:rFonts w:hint="default" w:ascii="Times New Roman" w:hAnsi="Times New Roman" w:cs="Times New Roman"/>
      <w:b/>
      <w:bCs/>
    </w:rPr>
  </w:style>
  <w:style w:type="character" w:customStyle="1" w:styleId="9">
    <w:name w:val="页眉 字符"/>
    <w:basedOn w:val="5"/>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5536</Words>
  <Characters>6873</Characters>
  <Lines>50</Lines>
  <Paragraphs>14</Paragraphs>
  <TotalTime>0</TotalTime>
  <ScaleCrop>false</ScaleCrop>
  <LinksUpToDate>false</LinksUpToDate>
  <CharactersWithSpaces>6914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2022-09-15T05:59:00Z</dcterms:created>
  <dc:creator>dan</dc:creator>
  <cp:lastModifiedBy>胖猴</cp:lastModifiedBy>
  <cp:lastPrinted>2024-06-25T08:37:00Z</cp:lastPrinted>
  <dcterms:modified xsi:type="dcterms:W3CDTF">2024-08-28T01:36:48Z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557D02DC2C7A42F5B0000265E6375D3E</vt:lpwstr>
  </property>
</Properties>
</file>