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100" w:afterAutospacing="1"/>
        <w:jc w:val="center"/>
        <w:rPr>
          <w:rFonts w:hint="eastAsia" w:ascii="黑体" w:hAnsi="宋体" w:eastAsia="黑体"/>
          <w:sz w:val="32"/>
          <w:szCs w:val="32"/>
        </w:rPr>
      </w:pPr>
    </w:p>
    <w:p>
      <w:pPr>
        <w:widowControl/>
        <w:spacing w:after="100" w:afterAutospacing="1"/>
        <w:jc w:val="center"/>
        <w:rPr>
          <w:rFonts w:ascii="黑体" w:hAnsi="ˎ̥" w:eastAsia="黑体" w:cs="黑体"/>
          <w:kern w:val="0"/>
          <w:sz w:val="44"/>
          <w:szCs w:val="44"/>
          <w:shd w:val="clear" w:color="auto" w:fill="FFFFFF"/>
        </w:rPr>
      </w:pPr>
      <w:r>
        <w:rPr>
          <w:rFonts w:hint="eastAsia" w:ascii="黑体" w:hAnsi="ˎ̥" w:eastAsia="黑体" w:cs="黑体"/>
          <w:kern w:val="0"/>
          <w:sz w:val="44"/>
          <w:szCs w:val="44"/>
          <w:shd w:val="clear" w:color="auto" w:fill="FFFFFF"/>
        </w:rPr>
        <w:t>海南外国语职业学院2021年度部门决算</w:t>
      </w:r>
    </w:p>
    <w:p>
      <w:pPr>
        <w:widowControl/>
        <w:spacing w:after="100" w:afterAutospacing="1"/>
        <w:jc w:val="center"/>
        <w:rPr>
          <w:rFonts w:ascii="黑体" w:hAnsi="ˎ̥" w:eastAsia="黑体" w:cs="黑体"/>
          <w:kern w:val="0"/>
          <w:sz w:val="44"/>
          <w:szCs w:val="44"/>
          <w:shd w:val="clear" w:color="auto" w:fill="FFFFFF"/>
        </w:rPr>
      </w:pPr>
      <w:bookmarkStart w:id="0" w:name="_Toc11440_WPSOffice_Type2"/>
      <w:r>
        <w:rPr>
          <w:rFonts w:hint="eastAsia" w:ascii="黑体" w:hAnsi="ˎ̥" w:eastAsia="黑体" w:cs="黑体"/>
          <w:kern w:val="0"/>
          <w:sz w:val="44"/>
          <w:szCs w:val="44"/>
          <w:shd w:val="clear" w:color="auto" w:fill="FFFFFF"/>
        </w:rPr>
        <w:t>目  录</w:t>
      </w:r>
    </w:p>
    <w:p>
      <w:pPr>
        <w:pStyle w:val="11"/>
        <w:tabs>
          <w:tab w:val="right" w:leader="dot" w:pos="8306"/>
        </w:tabs>
        <w:rPr>
          <w:sz w:val="32"/>
          <w:szCs w:val="32"/>
        </w:rPr>
      </w:pPr>
      <w:r>
        <w:fldChar w:fldCharType="begin"/>
      </w:r>
      <w:r>
        <w:instrText xml:space="preserve"> HYPERLINK \l "_Toc1704_WPSOffice_Level1" </w:instrText>
      </w:r>
      <w:r>
        <w:fldChar w:fldCharType="separate"/>
      </w:r>
      <w:r>
        <w:rPr>
          <w:rFonts w:hint="eastAsia" w:ascii="黑体" w:hAnsi="ˎ̥" w:eastAsia="黑体"/>
          <w:sz w:val="32"/>
          <w:szCs w:val="32"/>
        </w:rPr>
        <w:t>第一部分  海南外国语职业学院概况</w:t>
      </w:r>
      <w:r>
        <w:rPr>
          <w:sz w:val="32"/>
          <w:szCs w:val="32"/>
        </w:rPr>
        <w:tab/>
      </w:r>
      <w:r>
        <w:rPr>
          <w:rFonts w:hint="eastAsia"/>
          <w:sz w:val="32"/>
          <w:szCs w:val="32"/>
        </w:rPr>
        <w:t>3</w:t>
      </w:r>
      <w:r>
        <w:rPr>
          <w:rFonts w:hint="eastAsia"/>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"_Toc20274_WPSOffice_Level2" </w:instrText>
      </w:r>
      <w:r>
        <w:fldChar w:fldCharType="separate"/>
      </w:r>
      <w:r>
        <w:rPr>
          <w:rFonts w:hint="eastAsia" w:ascii="仿宋" w:hAnsi="仿宋" w:eastAsia="仿宋" w:cs="仿宋"/>
          <w:sz w:val="32"/>
          <w:szCs w:val="32"/>
        </w:rPr>
        <w:t>一、部门职责</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"_Toc4833_WPSOffice_Level2" </w:instrText>
      </w:r>
      <w: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1"/>
        <w:tabs>
          <w:tab w:val="right" w:leader="dot" w:pos="8306"/>
        </w:tabs>
        <w:rPr>
          <w:sz w:val="32"/>
          <w:szCs w:val="32"/>
        </w:rPr>
      </w:pPr>
      <w:r>
        <w:fldChar w:fldCharType="begin"/>
      </w:r>
      <w:r>
        <w:instrText xml:space="preserve"> HYPERLINK \l "_Toc28253_WPSOffice_Level1" </w:instrText>
      </w:r>
      <w:r>
        <w:fldChar w:fldCharType="separate"/>
      </w:r>
      <w:r>
        <w:rPr>
          <w:rFonts w:hint="eastAsia" w:ascii="黑体" w:hAnsi="ˎ̥" w:eastAsia="黑体"/>
          <w:sz w:val="32"/>
          <w:szCs w:val="32"/>
        </w:rPr>
        <w:t>第二部分 海南外国语职业学院2021年度部门决算公开表</w:t>
      </w:r>
      <w:r>
        <w:rPr>
          <w:sz w:val="32"/>
          <w:szCs w:val="32"/>
        </w:rPr>
        <w:tab/>
      </w:r>
      <w:r>
        <w:rPr>
          <w:rFonts w:hint="eastAsia"/>
          <w:sz w:val="32"/>
          <w:szCs w:val="32"/>
        </w:rPr>
        <w:t>3</w:t>
      </w:r>
      <w:r>
        <w:rPr>
          <w:rFonts w:hint="eastAsia"/>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"_Toc11518_WPSOffice_Level2" </w:instrText>
      </w:r>
      <w:r>
        <w:fldChar w:fldCharType="separate"/>
      </w:r>
      <w:r>
        <w:rPr>
          <w:rFonts w:hint="eastAsia" w:ascii="仿宋" w:hAnsi="仿宋" w:eastAsia="仿宋" w:cs="仿宋"/>
          <w:sz w:val="32"/>
          <w:szCs w:val="32"/>
        </w:rPr>
        <w:t>一、收入支出决算公开表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"_Toc28622_WPSOffice_Level2" </w:instrText>
      </w:r>
      <w:r>
        <w:fldChar w:fldCharType="separate"/>
      </w:r>
      <w:r>
        <w:rPr>
          <w:rFonts w:hint="eastAsia" w:ascii="仿宋" w:hAnsi="仿宋" w:eastAsia="仿宋" w:cs="仿宋"/>
          <w:sz w:val="32"/>
          <w:szCs w:val="32"/>
        </w:rPr>
        <w:t>二、收入决算公开表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"_Toc5489_WPSOffice_Level2" </w:instrText>
      </w:r>
      <w:r>
        <w:fldChar w:fldCharType="separate"/>
      </w:r>
      <w:r>
        <w:rPr>
          <w:rFonts w:hint="eastAsia" w:ascii="仿宋" w:hAnsi="仿宋" w:eastAsia="仿宋" w:cs="仿宋"/>
          <w:sz w:val="32"/>
          <w:szCs w:val="32"/>
        </w:rPr>
        <w:t>三、支出决算公开表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"_Toc23493_WPSOffice_Level2" </w:instrText>
      </w:r>
      <w:r>
        <w:fldChar w:fldCharType="separate"/>
      </w:r>
      <w:r>
        <w:rPr>
          <w:rFonts w:hint="eastAsia" w:ascii="仿宋" w:hAnsi="仿宋" w:eastAsia="仿宋" w:cs="仿宋"/>
          <w:sz w:val="32"/>
          <w:szCs w:val="32"/>
        </w:rPr>
        <w:t>四、财政拨款收入支出决算公开表</w:t>
      </w:r>
      <w:r>
        <w:rPr>
          <w:rFonts w:hint="eastAsia" w:ascii="仿宋" w:hAnsi="仿宋" w:eastAsia="仿宋" w:cs="仿宋"/>
          <w:sz w:val="32"/>
          <w:szCs w:val="32"/>
        </w:rPr>
        <w:tab/>
      </w:r>
      <w:r>
        <w:rPr>
          <w:rFonts w:hint="eastAsia" w:ascii="仿宋" w:hAnsi="仿宋" w:eastAsia="仿宋" w:cs="仿宋"/>
          <w:sz w:val="32"/>
          <w:szCs w:val="32"/>
        </w:rPr>
        <w:t>3</w:t>
      </w:r>
      <w:r>
        <w:rPr>
          <w:rFonts w:hint="eastAsia" w:ascii="仿宋" w:hAnsi="仿宋" w:eastAsia="仿宋" w:cs="仿宋"/>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"_Toc7879_WPSOffice_Level2" </w:instrText>
      </w:r>
      <w:r>
        <w:fldChar w:fldCharType="separate"/>
      </w:r>
      <w:r>
        <w:rPr>
          <w:rFonts w:hint="eastAsia" w:ascii="仿宋" w:hAnsi="仿宋" w:eastAsia="仿宋" w:cs="仿宋"/>
          <w:sz w:val="32"/>
          <w:szCs w:val="32"/>
        </w:rPr>
        <w:t>五、一般公共预算财政拨款收入支出决算公开表</w:t>
      </w:r>
      <w:r>
        <w:rPr>
          <w:rFonts w:hint="eastAsia" w:ascii="仿宋" w:hAnsi="仿宋" w:eastAsia="仿宋" w:cs="仿宋"/>
          <w:sz w:val="32"/>
          <w:szCs w:val="32"/>
        </w:rPr>
        <w:tab/>
      </w:r>
      <w:r>
        <w:rPr>
          <w:rFonts w:hint="eastAsia" w:ascii="仿宋" w:hAnsi="仿宋" w:eastAsia="仿宋" w:cs="仿宋"/>
          <w:sz w:val="32"/>
          <w:szCs w:val="32"/>
        </w:rPr>
        <w:t>4</w:t>
      </w:r>
      <w:r>
        <w:rPr>
          <w:rFonts w:hint="eastAsia" w:ascii="仿宋" w:hAnsi="仿宋" w:eastAsia="仿宋" w:cs="仿宋"/>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"_Toc8373_WPSOffice_Level2" </w:instrText>
      </w:r>
      <w:r>
        <w:fldChar w:fldCharType="separate"/>
      </w:r>
      <w:r>
        <w:rPr>
          <w:rFonts w:hint="eastAsia" w:ascii="仿宋" w:hAnsi="仿宋" w:eastAsia="仿宋" w:cs="仿宋"/>
          <w:sz w:val="32"/>
          <w:szCs w:val="32"/>
        </w:rPr>
        <w:t>六、一般公共预算财政拨款基本支出决算公开表</w:t>
      </w:r>
      <w:r>
        <w:rPr>
          <w:rFonts w:hint="eastAsia" w:ascii="仿宋" w:hAnsi="仿宋" w:eastAsia="仿宋" w:cs="仿宋"/>
          <w:sz w:val="32"/>
          <w:szCs w:val="32"/>
        </w:rPr>
        <w:tab/>
      </w:r>
      <w:r>
        <w:rPr>
          <w:rFonts w:hint="eastAsia" w:ascii="仿宋" w:hAnsi="仿宋" w:eastAsia="仿宋" w:cs="仿宋"/>
          <w:sz w:val="32"/>
          <w:szCs w:val="32"/>
        </w:rPr>
        <w:t>4</w:t>
      </w:r>
      <w:r>
        <w:rPr>
          <w:rFonts w:hint="eastAsia" w:ascii="仿宋" w:hAnsi="仿宋" w:eastAsia="仿宋" w:cs="仿宋"/>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"_Toc1820_WPSOffice_Level2" </w:instrText>
      </w:r>
      <w:r>
        <w:fldChar w:fldCharType="separate"/>
      </w:r>
      <w:r>
        <w:rPr>
          <w:rFonts w:hint="eastAsia" w:ascii="仿宋" w:hAnsi="仿宋" w:eastAsia="仿宋" w:cs="仿宋"/>
          <w:sz w:val="32"/>
          <w:szCs w:val="32"/>
        </w:rPr>
        <w:t>七、政府性基金预算财政拨款收入支出决算公开表</w:t>
      </w:r>
      <w:r>
        <w:rPr>
          <w:rFonts w:hint="eastAsia" w:ascii="仿宋" w:hAnsi="仿宋" w:eastAsia="仿宋" w:cs="仿宋"/>
          <w:sz w:val="32"/>
          <w:szCs w:val="32"/>
        </w:rPr>
        <w:tab/>
      </w:r>
      <w:r>
        <w:rPr>
          <w:rFonts w:hint="eastAsia" w:ascii="仿宋" w:hAnsi="仿宋" w:eastAsia="仿宋" w:cs="仿宋"/>
          <w:sz w:val="32"/>
          <w:szCs w:val="32"/>
        </w:rPr>
        <w:t>4</w:t>
      </w:r>
      <w:r>
        <w:rPr>
          <w:rFonts w:hint="eastAsia" w:ascii="仿宋" w:hAnsi="仿宋" w:eastAsia="仿宋" w:cs="仿宋"/>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"_Toc1820_WPSOffice_Level2" </w:instrText>
      </w:r>
      <w:r>
        <w:fldChar w:fldCharType="separate"/>
      </w:r>
      <w:r>
        <w:rPr>
          <w:rFonts w:hint="eastAsia" w:ascii="仿宋" w:hAnsi="仿宋" w:eastAsia="仿宋" w:cs="仿宋"/>
          <w:sz w:val="32"/>
          <w:szCs w:val="32"/>
        </w:rPr>
        <w:t>八、国有资本经营预算财政拨款收入支出决算公开表</w:t>
      </w:r>
      <w:r>
        <w:rPr>
          <w:rFonts w:hint="eastAsia" w:ascii="仿宋" w:hAnsi="仿宋" w:eastAsia="仿宋" w:cs="仿宋"/>
          <w:sz w:val="32"/>
          <w:szCs w:val="32"/>
        </w:rPr>
        <w:tab/>
      </w:r>
      <w:r>
        <w:rPr>
          <w:rFonts w:hint="eastAsia" w:ascii="仿宋" w:hAnsi="仿宋" w:eastAsia="仿宋" w:cs="仿宋"/>
          <w:sz w:val="32"/>
          <w:szCs w:val="32"/>
        </w:rPr>
        <w:t>4</w:t>
      </w:r>
      <w:r>
        <w:rPr>
          <w:rFonts w:hint="eastAsia" w:ascii="仿宋" w:hAnsi="仿宋" w:eastAsia="仿宋" w:cs="仿宋"/>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"_Toc21310_WPSOffice_Level2" </w:instrText>
      </w:r>
      <w:r>
        <w:fldChar w:fldCharType="separate"/>
      </w:r>
      <w:r>
        <w:rPr>
          <w:rFonts w:hint="eastAsia" w:ascii="仿宋" w:hAnsi="仿宋" w:eastAsia="仿宋" w:cs="仿宋"/>
          <w:sz w:val="32"/>
          <w:szCs w:val="32"/>
        </w:rPr>
        <w:t>九、一般公共预算财政拨款“三公”经费支出决算公开表</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2"/>
        <w:tabs>
          <w:tab w:val="right" w:leader="dot" w:pos="8306"/>
        </w:tabs>
        <w:ind w:leftChars="0"/>
        <w:rPr>
          <w:rFonts w:ascii="仿宋" w:hAnsi="仿宋" w:eastAsia="仿宋" w:cs="仿宋"/>
          <w:sz w:val="32"/>
          <w:szCs w:val="32"/>
        </w:rPr>
      </w:pPr>
      <w:r>
        <w:fldChar w:fldCharType="begin"/>
      </w:r>
      <w:r>
        <w:instrText xml:space="preserve"> HYPERLINK \l "_Toc21310_WPSOffice_Level2" </w:instrText>
      </w:r>
      <w:r>
        <w:fldChar w:fldCharType="separate"/>
      </w:r>
      <w:r>
        <w:rPr>
          <w:rFonts w:hint="eastAsia" w:ascii="仿宋" w:hAnsi="仿宋" w:eastAsia="仿宋" w:cs="仿宋"/>
          <w:sz w:val="32"/>
          <w:szCs w:val="32"/>
        </w:rPr>
        <w:t>十、政府性基金预算财政拨款“三公”经费支出决算公开表</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2"/>
        <w:tabs>
          <w:tab w:val="right" w:leader="dot" w:pos="8306"/>
        </w:tabs>
        <w:ind w:leftChars="0"/>
        <w:rPr>
          <w:rFonts w:ascii="仿宋" w:hAnsi="仿宋" w:eastAsia="仿宋" w:cs="仿宋"/>
          <w:sz w:val="32"/>
          <w:szCs w:val="32"/>
        </w:rPr>
      </w:pPr>
      <w:r>
        <w:fldChar w:fldCharType="begin"/>
      </w:r>
      <w:r>
        <w:instrText xml:space="preserve"> HYPERLINK \l "_Toc21310_WPSOffice_Level2" </w:instrText>
      </w:r>
      <w:r>
        <w:fldChar w:fldCharType="separate"/>
      </w:r>
      <w:r>
        <w:rPr>
          <w:rFonts w:hint="eastAsia" w:ascii="仿宋" w:hAnsi="仿宋" w:eastAsia="仿宋" w:cs="仿宋"/>
          <w:sz w:val="32"/>
          <w:szCs w:val="32"/>
        </w:rPr>
        <w:t>十一、国有资本经营预算财政拨款“三公”经费支出决算公开表</w:t>
      </w:r>
      <w:r>
        <w:rPr>
          <w:rFonts w:hint="eastAsia" w:ascii="仿宋" w:hAnsi="仿宋" w:eastAsia="仿宋" w:cs="仿宋"/>
          <w:sz w:val="32"/>
          <w:szCs w:val="32"/>
        </w:rPr>
        <w:tab/>
      </w:r>
      <w:r>
        <w:rPr>
          <w:rFonts w:hint="eastAsia" w:ascii="仿宋" w:hAnsi="仿宋" w:eastAsia="仿宋" w:cs="仿宋"/>
          <w:sz w:val="32"/>
          <w:szCs w:val="32"/>
        </w:rPr>
        <w:t>4</w:t>
      </w:r>
      <w:r>
        <w:rPr>
          <w:rFonts w:hint="eastAsia" w:ascii="仿宋" w:hAnsi="仿宋" w:eastAsia="仿宋" w:cs="仿宋"/>
          <w:sz w:val="32"/>
          <w:szCs w:val="32"/>
        </w:rPr>
        <w:fldChar w:fldCharType="end"/>
      </w:r>
    </w:p>
    <w:p>
      <w:pPr>
        <w:pStyle w:val="11"/>
        <w:tabs>
          <w:tab w:val="right" w:leader="dot" w:pos="8306"/>
        </w:tabs>
        <w:rPr>
          <w:sz w:val="32"/>
          <w:szCs w:val="32"/>
        </w:rPr>
      </w:pPr>
      <w:r>
        <w:fldChar w:fldCharType="begin"/>
      </w:r>
      <w:r>
        <w:instrText xml:space="preserve"> HYPERLINK \l "_Toc27590_WPSOffice_Level1" </w:instrText>
      </w:r>
      <w:r>
        <w:fldChar w:fldCharType="separate"/>
      </w:r>
      <w:r>
        <w:rPr>
          <w:rFonts w:hint="eastAsia" w:ascii="黑体" w:hAnsi="黑体" w:eastAsia="黑体" w:cs="黑体"/>
          <w:sz w:val="32"/>
          <w:szCs w:val="32"/>
        </w:rPr>
        <w:t>第三部分</w:t>
      </w:r>
      <w:r>
        <w:rPr>
          <w:rFonts w:hint="eastAsia"/>
          <w:sz w:val="32"/>
          <w:szCs w:val="32"/>
        </w:rPr>
        <w:t xml:space="preserve"> </w:t>
      </w:r>
      <w:r>
        <w:rPr>
          <w:rFonts w:hint="eastAsia" w:ascii="黑体" w:hAnsi="ˎ̥" w:eastAsia="黑体"/>
          <w:sz w:val="32"/>
          <w:szCs w:val="32"/>
        </w:rPr>
        <w:t>海南外国语职业学院2021年度部门决算情况说明</w:t>
      </w:r>
      <w:r>
        <w:rPr>
          <w:sz w:val="32"/>
          <w:szCs w:val="32"/>
        </w:rPr>
        <w:tab/>
      </w:r>
      <w:r>
        <w:rPr>
          <w:rFonts w:hint="eastAsia"/>
          <w:sz w:val="32"/>
          <w:szCs w:val="32"/>
        </w:rPr>
        <w:t>4</w:t>
      </w:r>
      <w:r>
        <w:rPr>
          <w:rFonts w:hint="eastAsia"/>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"_Toc21737_WPSOffice_Level2" </w:instrText>
      </w:r>
      <w:r>
        <w:fldChar w:fldCharType="separate"/>
      </w:r>
      <w:r>
        <w:rPr>
          <w:rFonts w:hint="eastAsia" w:ascii="仿宋" w:hAnsi="仿宋" w:eastAsia="仿宋" w:cs="仿宋"/>
          <w:bCs/>
          <w:sz w:val="32"/>
          <w:szCs w:val="32"/>
        </w:rPr>
        <w:t>一、收入支出决算总体情况说明</w:t>
      </w:r>
      <w:r>
        <w:rPr>
          <w:rFonts w:hint="eastAsia" w:ascii="仿宋" w:hAnsi="仿宋" w:eastAsia="仿宋" w:cs="仿宋"/>
          <w:sz w:val="32"/>
          <w:szCs w:val="32"/>
        </w:rPr>
        <w:tab/>
      </w:r>
      <w:r>
        <w:rPr>
          <w:rFonts w:hint="eastAsia" w:ascii="仿宋" w:hAnsi="仿宋" w:eastAsia="仿宋" w:cs="仿宋"/>
          <w:sz w:val="32"/>
          <w:szCs w:val="32"/>
        </w:rPr>
        <w:t>4</w:t>
      </w:r>
      <w:r>
        <w:rPr>
          <w:rFonts w:hint="eastAsia" w:ascii="仿宋" w:hAnsi="仿宋" w:eastAsia="仿宋" w:cs="仿宋"/>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t>5</w:t>
      </w:r>
      <w:r>
        <w:rPr>
          <w:rFonts w:hint="eastAsia" w:ascii="仿宋" w:hAnsi="仿宋" w:eastAsia="仿宋" w:cs="仿宋"/>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t>5</w:t>
      </w:r>
      <w:r>
        <w:rPr>
          <w:rFonts w:hint="eastAsia" w:ascii="仿宋" w:hAnsi="仿宋" w:eastAsia="仿宋" w:cs="仿宋"/>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四、财政拨款收入支出决算情况说明</w:t>
      </w:r>
      <w:r>
        <w:rPr>
          <w:rFonts w:hint="eastAsia" w:ascii="仿宋" w:hAnsi="仿宋" w:eastAsia="仿宋" w:cs="仿宋"/>
          <w:sz w:val="32"/>
          <w:szCs w:val="32"/>
        </w:rPr>
        <w:tab/>
      </w:r>
      <w:r>
        <w:rPr>
          <w:rFonts w:hint="eastAsia" w:ascii="仿宋" w:hAnsi="仿宋" w:eastAsia="仿宋" w:cs="仿宋"/>
          <w:sz w:val="32"/>
          <w:szCs w:val="32"/>
        </w:rPr>
        <w:t>5</w:t>
      </w:r>
      <w:r>
        <w:rPr>
          <w:rFonts w:hint="eastAsia" w:ascii="仿宋" w:hAnsi="仿宋" w:eastAsia="仿宋" w:cs="仿宋"/>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6</w:t>
      </w:r>
      <w:r>
        <w:rPr>
          <w:rFonts w:hint="eastAsia" w:ascii="仿宋" w:hAnsi="仿宋" w:eastAsia="仿宋" w:cs="仿宋"/>
          <w:sz w:val="32"/>
          <w:szCs w:val="32"/>
        </w:rPr>
        <w:fldChar w:fldCharType="end"/>
      </w:r>
    </w:p>
    <w:p>
      <w:pPr>
        <w:pStyle w:val="12"/>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bCs/>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7</w:t>
      </w:r>
    </w:p>
    <w:p>
      <w:pPr>
        <w:pStyle w:val="12"/>
        <w:numPr>
          <w:ilvl w:val="0"/>
          <w:numId w:val="1"/>
        </w:numPr>
        <w:tabs>
          <w:tab w:val="right" w:leader="dot" w:pos="8306"/>
        </w:tabs>
        <w:ind w:leftChars="0"/>
        <w:rPr>
          <w:rFonts w:ascii="仿宋" w:hAnsi="仿宋" w:eastAsia="仿宋" w:cs="仿宋"/>
          <w:sz w:val="32"/>
          <w:szCs w:val="32"/>
        </w:rPr>
      </w:pPr>
      <w:r>
        <w:rPr>
          <w:rFonts w:hint="eastAsia" w:ascii="仿宋" w:hAnsi="仿宋" w:eastAsia="仿宋" w:cs="仿宋"/>
          <w:bCs/>
          <w:sz w:val="32"/>
          <w:szCs w:val="32"/>
        </w:rPr>
        <w:t>政府性基金预算财政拨款收入支出决算情况说明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2"/>
        <w:numPr>
          <w:ilvl w:val="0"/>
          <w:numId w:val="1"/>
        </w:numPr>
        <w:tabs>
          <w:tab w:val="right" w:leader="dot" w:pos="8306"/>
        </w:tabs>
        <w:ind w:leftChars="0"/>
        <w:rPr>
          <w:rFonts w:ascii="仿宋" w:hAnsi="仿宋" w:eastAsia="仿宋" w:cs="仿宋"/>
          <w:sz w:val="32"/>
          <w:szCs w:val="32"/>
        </w:rPr>
      </w:pPr>
      <w:r>
        <w:rPr>
          <w:rFonts w:hint="eastAsia" w:ascii="仿宋" w:hAnsi="仿宋" w:eastAsia="仿宋" w:cs="仿宋"/>
          <w:bCs/>
          <w:sz w:val="32"/>
          <w:szCs w:val="32"/>
        </w:rPr>
        <w:t>国有资本经营预算财政拨款收入支出决算情况说明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rPr>
          <w:rFonts w:ascii="仿宋" w:hAnsi="仿宋" w:eastAsia="仿宋" w:cs="仿宋"/>
          <w:w w:val="98"/>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_Toc5978_WPSOffice_Level2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w:t>
      </w:r>
      <w:r>
        <w:rPr>
          <w:rFonts w:hint="eastAsia" w:ascii="仿宋" w:hAnsi="仿宋" w:eastAsia="仿宋" w:cs="仿宋"/>
          <w:bCs/>
          <w:w w:val="98"/>
          <w:sz w:val="32"/>
          <w:szCs w:val="32"/>
        </w:rPr>
        <w:t>一般公共预算财政拨款“三公”经费支出决算情况说明</w:t>
      </w:r>
    </w:p>
    <w:p>
      <w:pPr>
        <w:pStyle w:val="12"/>
        <w:tabs>
          <w:tab w:val="right" w:leader="dot" w:pos="8306"/>
        </w:tabs>
        <w:ind w:leftChars="0"/>
        <w:rPr>
          <w:rFonts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rPr>
          <w:rFonts w:ascii="仿宋" w:hAnsi="仿宋" w:eastAsia="仿宋" w:cs="仿宋"/>
          <w:w w:val="98"/>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_Toc5978_WPSOffice_Level2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w:t>
      </w:r>
      <w:r>
        <w:rPr>
          <w:rFonts w:hint="eastAsia" w:ascii="仿宋" w:hAnsi="仿宋" w:eastAsia="仿宋" w:cs="仿宋"/>
          <w:bCs/>
          <w:w w:val="98"/>
          <w:sz w:val="32"/>
          <w:szCs w:val="32"/>
        </w:rPr>
        <w:t>政府性基金预算财政拨款“三公”经费支出决算情况说明</w:t>
      </w:r>
    </w:p>
    <w:p>
      <w:pPr>
        <w:pStyle w:val="12"/>
        <w:tabs>
          <w:tab w:val="right" w:leader="dot" w:pos="8306"/>
        </w:tabs>
        <w:ind w:leftChars="0"/>
        <w:rPr>
          <w:rFonts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10</w:t>
      </w:r>
    </w:p>
    <w:p>
      <w:pPr>
        <w:rPr>
          <w:rFonts w:ascii="仿宋" w:hAnsi="仿宋" w:eastAsia="仿宋" w:cs="仿宋"/>
          <w:w w:val="91"/>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_Toc5978_WPSOffice_Level2 </w:instrText>
      </w:r>
      <w:r>
        <w:rPr>
          <w:rFonts w:hint="eastAsia" w:ascii="仿宋" w:hAnsi="仿宋" w:eastAsia="仿宋" w:cs="仿宋"/>
          <w:sz w:val="32"/>
          <w:szCs w:val="32"/>
        </w:rPr>
        <w:fldChar w:fldCharType="separate"/>
      </w:r>
      <w:r>
        <w:rPr>
          <w:rFonts w:hint="eastAsia" w:ascii="仿宋" w:hAnsi="仿宋" w:eastAsia="仿宋" w:cs="仿宋"/>
          <w:bCs/>
          <w:w w:val="91"/>
          <w:sz w:val="32"/>
          <w:szCs w:val="32"/>
        </w:rPr>
        <w:t>十一、国有资本经营预算财政拨款“三公”经费支出决算情况说明</w:t>
      </w:r>
    </w:p>
    <w:p>
      <w:pPr>
        <w:pStyle w:val="12"/>
        <w:tabs>
          <w:tab w:val="right" w:leader="dot" w:pos="8306"/>
        </w:tabs>
        <w:ind w:leftChars="0"/>
        <w:rPr>
          <w:rFonts w:ascii="仿宋" w:hAnsi="仿宋" w:eastAsia="仿宋" w:cs="仿宋"/>
          <w:sz w:val="32"/>
          <w:szCs w:val="32"/>
        </w:rPr>
      </w:pP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2"/>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十二、预算绩效情况说明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2"/>
        <w:tabs>
          <w:tab w:val="right" w:leader="dot" w:pos="8306"/>
        </w:tabs>
        <w:ind w:leftChars="0"/>
        <w:rPr>
          <w:rFonts w:ascii="仿宋" w:hAnsi="仿宋" w:eastAsia="仿宋" w:cs="仿宋"/>
          <w:sz w:val="32"/>
          <w:szCs w:val="32"/>
        </w:rPr>
      </w:pPr>
      <w:r>
        <w:rPr>
          <w:rFonts w:hint="eastAsia" w:ascii="仿宋" w:hAnsi="仿宋" w:eastAsia="仿宋" w:cs="仿宋"/>
          <w:bCs/>
          <w:sz w:val="32"/>
          <w:szCs w:val="32"/>
        </w:rPr>
        <w:t>十三、其他重要事项情况说明</w:t>
      </w:r>
      <w:r>
        <w:rPr>
          <w:rFonts w:hint="eastAsia" w:ascii="仿宋" w:hAnsi="仿宋" w:eastAsia="仿宋" w:cs="仿宋"/>
          <w:sz w:val="32"/>
          <w:szCs w:val="32"/>
        </w:rPr>
        <w:tab/>
      </w:r>
      <w:r>
        <w:rPr>
          <w:rFonts w:hint="eastAsia" w:ascii="仿宋" w:hAnsi="仿宋" w:eastAsia="仿宋" w:cs="仿宋"/>
          <w:sz w:val="32"/>
          <w:szCs w:val="32"/>
        </w:rPr>
        <w:t>12</w:t>
      </w:r>
    </w:p>
    <w:p>
      <w:pPr>
        <w:pStyle w:val="11"/>
        <w:tabs>
          <w:tab w:val="right" w:leader="dot" w:pos="8306"/>
        </w:tabs>
        <w:rPr>
          <w:sz w:val="32"/>
          <w:szCs w:val="32"/>
        </w:rPr>
      </w:pPr>
      <w:r>
        <w:fldChar w:fldCharType="begin"/>
      </w:r>
      <w:r>
        <w:instrText xml:space="preserve"> HYPERLINK \l "_Toc15425_WPSOffice_Level1" </w:instrText>
      </w:r>
      <w: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3</w:t>
      </w:r>
    </w:p>
    <w:p>
      <w:pPr>
        <w:jc w:val="left"/>
        <w:rPr>
          <w:rFonts w:ascii="黑体" w:hAnsi="黑体" w:eastAsia="黑体" w:cs="黑体"/>
          <w:sz w:val="32"/>
          <w:szCs w:val="32"/>
        </w:rPr>
      </w:pPr>
    </w:p>
    <w:p>
      <w:pPr>
        <w:jc w:val="center"/>
        <w:rPr>
          <w:rFonts w:ascii="黑体" w:hAnsi="ˎ̥" w:eastAsia="黑体"/>
          <w:b/>
          <w:sz w:val="32"/>
          <w:szCs w:val="32"/>
        </w:rPr>
      </w:pPr>
    </w:p>
    <w:p>
      <w:pPr>
        <w:jc w:val="center"/>
        <w:rPr>
          <w:rFonts w:ascii="黑体" w:hAnsi="ˎ̥" w:eastAsia="黑体"/>
          <w:b/>
          <w:sz w:val="32"/>
          <w:szCs w:val="32"/>
        </w:rPr>
      </w:pPr>
    </w:p>
    <w:p>
      <w:pPr>
        <w:spacing w:line="560" w:lineRule="exact"/>
        <w:jc w:val="center"/>
        <w:rPr>
          <w:rFonts w:ascii="黑体" w:hAnsi="ˎ̥" w:eastAsia="黑体"/>
          <w:sz w:val="32"/>
          <w:szCs w:val="32"/>
        </w:rPr>
      </w:pPr>
      <w:bookmarkStart w:id="2" w:name="_Toc23465_WPSOffice_Level1"/>
      <w:bookmarkStart w:id="3" w:name="_Toc22941_WPSOffice_Level1"/>
      <w:bookmarkStart w:id="4" w:name="_Toc1704_WPSOffice_Level1"/>
      <w:bookmarkStart w:id="5" w:name="_Toc32433_WPSOffice_Level1"/>
      <w:bookmarkStart w:id="6" w:name="_Toc10049_WPSOffice_Level1"/>
      <w:bookmarkStart w:id="7" w:name="_Toc10720_WPSOffice_Level1"/>
      <w:bookmarkStart w:id="8" w:name="_Toc24238_WPSOffice_Level2"/>
      <w:bookmarkStart w:id="9" w:name="_Toc20274_WPSOffice_Level2"/>
      <w:bookmarkStart w:id="10" w:name="_Toc14159_WPSOffice_Level2"/>
      <w:bookmarkStart w:id="11" w:name="_Toc26580_WPSOffice_Level2"/>
      <w:bookmarkStart w:id="12" w:name="_Toc32622_WPSOffice_Level2"/>
      <w:bookmarkStart w:id="13" w:name="_Toc20205_WPSOffice_Level2"/>
      <w:r>
        <w:rPr>
          <w:rFonts w:hint="eastAsia" w:ascii="黑体" w:hAnsi="ˎ̥" w:eastAsia="黑体"/>
          <w:sz w:val="32"/>
          <w:szCs w:val="32"/>
        </w:rPr>
        <w:t>第一部分 海南外国语职业学院概况</w:t>
      </w:r>
      <w:bookmarkEnd w:id="2"/>
      <w:bookmarkEnd w:id="3"/>
      <w:bookmarkEnd w:id="4"/>
      <w:bookmarkEnd w:id="5"/>
      <w:bookmarkEnd w:id="6"/>
      <w:bookmarkEnd w:id="7"/>
    </w:p>
    <w:p>
      <w:pPr>
        <w:spacing w:line="560" w:lineRule="exact"/>
        <w:jc w:val="center"/>
        <w:rPr>
          <w:rFonts w:ascii="黑体" w:hAnsi="ˎ̥" w:eastAsia="黑体"/>
          <w:sz w:val="32"/>
          <w:szCs w:val="32"/>
        </w:rPr>
      </w:pPr>
    </w:p>
    <w:bookmarkEnd w:id="8"/>
    <w:bookmarkEnd w:id="9"/>
    <w:bookmarkEnd w:id="10"/>
    <w:bookmarkEnd w:id="11"/>
    <w:bookmarkEnd w:id="12"/>
    <w:bookmarkEnd w:id="13"/>
    <w:p>
      <w:pPr>
        <w:snapToGrid w:val="0"/>
        <w:spacing w:line="560" w:lineRule="exact"/>
        <w:ind w:firstLine="640" w:firstLineChars="200"/>
        <w:rPr>
          <w:rFonts w:ascii="仿宋_GB2312" w:hAnsi="仿宋" w:eastAsia="仿宋_GB2312" w:cs="仿宋"/>
          <w:bCs/>
          <w:sz w:val="32"/>
          <w:szCs w:val="32"/>
          <w:shd w:val="clear" w:color="auto" w:fill="FFFFFF"/>
        </w:rPr>
      </w:pPr>
      <w:bookmarkStart w:id="14" w:name="_Toc24059_WPSOffice_Level2"/>
      <w:bookmarkStart w:id="15" w:name="_Toc4833_WPSOffice_Level2"/>
      <w:bookmarkStart w:id="16" w:name="_Toc24474_WPSOffice_Level2"/>
      <w:bookmarkStart w:id="17" w:name="_Toc6572_WPSOffice_Level2"/>
      <w:bookmarkStart w:id="18" w:name="_Toc17796_WPSOffice_Level2"/>
      <w:r>
        <w:rPr>
          <w:rFonts w:hint="eastAsia" w:ascii="仿宋_GB2312" w:hAnsi="仿宋" w:eastAsia="仿宋_GB2312" w:cs="仿宋"/>
          <w:bCs/>
          <w:sz w:val="32"/>
          <w:szCs w:val="32"/>
          <w:shd w:val="clear" w:color="auto" w:fill="FFFFFF"/>
        </w:rPr>
        <w:t>海南外国语职业学院是经</w:t>
      </w:r>
      <w:r>
        <w:fldChar w:fldCharType="begin"/>
      </w:r>
      <w:r>
        <w:instrText xml:space="preserve"> HYPERLINK "https://baike.sogou.com/lemma/ShowInnerLink.htm?lemmaId=53614176&amp;ss_c=ssc.citiao.link" \t "https://baike.sogou.com/_blank" </w:instrText>
      </w:r>
      <w:r>
        <w:fldChar w:fldCharType="separate"/>
      </w:r>
      <w:r>
        <w:rPr>
          <w:rFonts w:hint="eastAsia" w:ascii="仿宋_GB2312" w:hAnsi="仿宋" w:eastAsia="仿宋_GB2312" w:cs="仿宋"/>
          <w:bCs/>
          <w:sz w:val="32"/>
          <w:szCs w:val="32"/>
          <w:shd w:val="clear" w:color="auto" w:fill="FFFFFF"/>
        </w:rPr>
        <w:t>海南省政府</w:t>
      </w:r>
      <w:r>
        <w:rPr>
          <w:rFonts w:hint="eastAsia" w:ascii="仿宋_GB2312" w:hAnsi="仿宋" w:eastAsia="仿宋_GB2312" w:cs="仿宋"/>
          <w:bCs/>
          <w:sz w:val="32"/>
          <w:szCs w:val="32"/>
          <w:shd w:val="clear" w:color="auto" w:fill="FFFFFF"/>
        </w:rPr>
        <w:fldChar w:fldCharType="end"/>
      </w:r>
      <w:r>
        <w:rPr>
          <w:rFonts w:hint="eastAsia" w:ascii="仿宋_GB2312" w:hAnsi="仿宋" w:eastAsia="仿宋_GB2312" w:cs="仿宋"/>
          <w:bCs/>
          <w:sz w:val="32"/>
          <w:szCs w:val="32"/>
          <w:shd w:val="clear" w:color="auto" w:fill="FFFFFF"/>
        </w:rPr>
        <w:t>批准教育部备案的公办全日制外语类</w:t>
      </w:r>
      <w:r>
        <w:fldChar w:fldCharType="begin"/>
      </w:r>
      <w:r>
        <w:instrText xml:space="preserve"> HYPERLINK "https://baike.sogou.com/lemma/ShowInnerLink.htm?lemmaId=1515446&amp;ss_c=ssc.citiao.link" \t "https://baike.sogou.com/_blank" </w:instrText>
      </w:r>
      <w:r>
        <w:fldChar w:fldCharType="separate"/>
      </w:r>
      <w:r>
        <w:rPr>
          <w:rFonts w:hint="eastAsia" w:ascii="仿宋_GB2312" w:hAnsi="仿宋" w:eastAsia="仿宋_GB2312" w:cs="仿宋"/>
          <w:bCs/>
          <w:sz w:val="32"/>
          <w:szCs w:val="32"/>
          <w:shd w:val="clear" w:color="auto" w:fill="FFFFFF"/>
        </w:rPr>
        <w:t>高等职业院校</w:t>
      </w:r>
      <w:r>
        <w:rPr>
          <w:rFonts w:hint="eastAsia" w:ascii="仿宋_GB2312" w:hAnsi="仿宋" w:eastAsia="仿宋_GB2312" w:cs="仿宋"/>
          <w:bCs/>
          <w:sz w:val="32"/>
          <w:szCs w:val="32"/>
          <w:shd w:val="clear" w:color="auto" w:fill="FFFFFF"/>
        </w:rPr>
        <w:fldChar w:fldCharType="end"/>
      </w:r>
      <w:r>
        <w:rPr>
          <w:rFonts w:hint="eastAsia" w:ascii="仿宋_GB2312" w:hAnsi="仿宋" w:eastAsia="仿宋_GB2312" w:cs="仿宋"/>
          <w:bCs/>
          <w:sz w:val="32"/>
          <w:szCs w:val="32"/>
          <w:shd w:val="clear" w:color="auto" w:fill="FFFFFF"/>
        </w:rPr>
        <w:t>，是海南省外语语种最多、外语专业最齐的高校。致力于建设成为理念先进、特色鲜明、国内一流的高水平应用型外语类高职院校。</w:t>
      </w:r>
    </w:p>
    <w:p>
      <w:pPr>
        <w:widowControl/>
        <w:spacing w:after="100" w:afterAutospacing="1"/>
        <w:ind w:firstLine="640" w:firstLineChars="200"/>
        <w:jc w:val="left"/>
        <w:rPr>
          <w:rFonts w:ascii="黑体" w:hAnsi="黑体" w:eastAsia="黑体" w:cs="黑体"/>
          <w:sz w:val="32"/>
          <w:szCs w:val="32"/>
        </w:rPr>
      </w:pPr>
      <w:r>
        <w:rPr>
          <w:rFonts w:hint="eastAsia" w:ascii="黑体" w:hAnsi="宋体" w:eastAsia="黑体" w:cs="黑体"/>
          <w:kern w:val="0"/>
          <w:sz w:val="32"/>
          <w:szCs w:val="32"/>
          <w:shd w:val="clear" w:color="auto" w:fill="FFFFFF"/>
        </w:rPr>
        <w:t>一、单位职责</w:t>
      </w:r>
    </w:p>
    <w:p>
      <w:pPr>
        <w:snapToGrid w:val="0"/>
        <w:spacing w:line="560" w:lineRule="exact"/>
        <w:ind w:firstLine="640" w:firstLineChars="200"/>
        <w:rPr>
          <w:rFonts w:hint="eastAsia"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（一）按照《中华人民共和国高等教育法》《中华人民共和国职业教育法》等法律法规规定开展高等教育工作。</w:t>
      </w:r>
    </w:p>
    <w:p>
      <w:pPr>
        <w:snapToGrid w:val="0"/>
        <w:spacing w:line="560" w:lineRule="exact"/>
        <w:ind w:firstLine="640" w:firstLineChars="200"/>
        <w:rPr>
          <w:rFonts w:hint="eastAsia"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（二）承担各类外语人才和我省小学外语师资的培养、培训工作。</w:t>
      </w:r>
    </w:p>
    <w:p>
      <w:pPr>
        <w:snapToGrid w:val="0"/>
        <w:spacing w:line="560" w:lineRule="exact"/>
        <w:ind w:firstLine="640" w:firstLineChars="200"/>
        <w:rPr>
          <w:rFonts w:hint="eastAsia"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（三）承担科学研究及研究成果推广工作。</w:t>
      </w:r>
    </w:p>
    <w:p>
      <w:pPr>
        <w:snapToGrid w:val="0"/>
        <w:spacing w:line="560" w:lineRule="exact"/>
        <w:ind w:firstLine="640" w:firstLineChars="200"/>
        <w:rPr>
          <w:rFonts w:hint="eastAsia"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（四）为国家和地方发展提供应用型外语人才储备和服务型人才保障。</w:t>
      </w:r>
    </w:p>
    <w:p>
      <w:pPr>
        <w:snapToGrid w:val="0"/>
        <w:spacing w:line="560" w:lineRule="exact"/>
        <w:ind w:firstLine="640" w:firstLineChars="200"/>
        <w:rPr>
          <w:rFonts w:hint="eastAsia"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（五）为学生提供形式多样的学习和交流机会，搭建广阔的出国留学平台。</w:t>
      </w:r>
    </w:p>
    <w:p>
      <w:pPr>
        <w:snapToGrid w:val="0"/>
        <w:spacing w:line="560" w:lineRule="exact"/>
        <w:ind w:firstLine="640" w:firstLineChars="200"/>
        <w:rPr>
          <w:rFonts w:hint="eastAsia"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（六）深化与省内学校校际协同合作，构建“中高职本科”以及“专本一体化”人才培养体系。</w:t>
      </w:r>
    </w:p>
    <w:p>
      <w:pPr>
        <w:snapToGrid w:val="0"/>
        <w:spacing w:line="560" w:lineRule="exact"/>
        <w:ind w:firstLine="640" w:firstLineChars="200"/>
        <w:rPr>
          <w:rFonts w:hint="eastAsia"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（七）通过与国内知名高校合作办学，提升办学综合实力。</w:t>
      </w:r>
    </w:p>
    <w:p>
      <w:pPr>
        <w:snapToGrid w:val="0"/>
        <w:spacing w:line="560" w:lineRule="exact"/>
        <w:ind w:firstLine="640" w:firstLineChars="200"/>
        <w:rPr>
          <w:rFonts w:hint="eastAsia"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（八）通过与国内外高端企业深度合作，实行订单式联合培养高素质技能型人才，确保学生高质量就业。</w:t>
      </w:r>
    </w:p>
    <w:p>
      <w:pPr>
        <w:snapToGrid w:val="0"/>
        <w:spacing w:line="560" w:lineRule="exact"/>
        <w:ind w:firstLine="640" w:firstLineChars="200"/>
        <w:rPr>
          <w:rFonts w:hint="eastAsia"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（九）承办上级主管部门交办的其他工作。</w:t>
      </w:r>
    </w:p>
    <w:p>
      <w:pPr>
        <w:snapToGrid w:val="0"/>
        <w:spacing w:line="560" w:lineRule="exact"/>
        <w:ind w:firstLine="640" w:firstLineChars="200"/>
        <w:rPr>
          <w:rFonts w:hint="eastAsia" w:ascii="仿宋_GB2312" w:hAnsi="仿宋" w:eastAsia="仿宋_GB2312" w:cs="仿宋"/>
          <w:bCs/>
          <w:sz w:val="32"/>
          <w:szCs w:val="32"/>
          <w:shd w:val="clear" w:color="auto" w:fill="FFFFFF"/>
        </w:rPr>
      </w:pPr>
    </w:p>
    <w:p>
      <w:pPr>
        <w:widowControl/>
        <w:spacing w:after="100" w:afterAutospacing="1"/>
        <w:ind w:firstLine="640" w:firstLineChars="200"/>
        <w:jc w:val="left"/>
        <w:rPr>
          <w:rFonts w:ascii="黑体" w:hAnsi="黑体" w:eastAsia="黑体" w:cs="黑体"/>
          <w:sz w:val="32"/>
          <w:szCs w:val="32"/>
        </w:rPr>
      </w:pPr>
      <w:r>
        <w:rPr>
          <w:rFonts w:hint="eastAsia" w:ascii="黑体" w:hAnsi="宋体" w:eastAsia="黑体" w:cs="黑体"/>
          <w:kern w:val="0"/>
          <w:sz w:val="32"/>
          <w:szCs w:val="32"/>
          <w:shd w:val="clear" w:color="auto" w:fill="FFFFFF"/>
        </w:rPr>
        <w:t>二、机构设置</w:t>
      </w:r>
      <w:bookmarkEnd w:id="14"/>
      <w:bookmarkEnd w:id="15"/>
      <w:bookmarkEnd w:id="16"/>
      <w:bookmarkEnd w:id="17"/>
      <w:bookmarkEnd w:id="18"/>
    </w:p>
    <w:p>
      <w:pPr>
        <w:snapToGrid w:val="0"/>
        <w:spacing w:line="560" w:lineRule="exact"/>
        <w:ind w:firstLine="640" w:firstLineChars="200"/>
        <w:rPr>
          <w:rFonts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学校分党政管理机构、教学机构和辅导机构等三大机构。</w:t>
      </w:r>
    </w:p>
    <w:p>
      <w:pPr>
        <w:snapToGrid w:val="0"/>
        <w:spacing w:line="560" w:lineRule="exact"/>
        <w:ind w:firstLine="640" w:firstLineChars="200"/>
        <w:rPr>
          <w:rFonts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党政管理机构下设党委办公室、学院办公室、纪委办公室、组织人事处、教务处、学生处、后勤处、财务处、科研设备处、实训就业处、工会和团员。教学机构下设英语系、国际商务系、东语系、西语系、旅游系、人文艺术系、公共教学部、思想政治理论课教学科研部。教辅机构下设国际交流中心、网络信息中心、培训中心、涉外职业教育研究中心和图书馆。</w:t>
      </w:r>
    </w:p>
    <w:p>
      <w:pPr>
        <w:snapToGrid w:val="0"/>
        <w:spacing w:line="560" w:lineRule="exact"/>
        <w:ind w:firstLine="640" w:firstLineChars="200"/>
        <w:rPr>
          <w:rFonts w:ascii="仿宋" w:hAnsi="仿宋" w:eastAsia="仿宋" w:cs="仿宋"/>
          <w:bCs/>
          <w:sz w:val="32"/>
          <w:szCs w:val="32"/>
          <w:shd w:val="clear" w:color="auto" w:fill="FFFFFF"/>
        </w:rPr>
      </w:pPr>
    </w:p>
    <w:p>
      <w:pPr>
        <w:spacing w:line="560" w:lineRule="exact"/>
        <w:jc w:val="center"/>
        <w:rPr>
          <w:rFonts w:ascii="黑体" w:hAnsi="ˎ̥" w:eastAsia="黑体"/>
          <w:sz w:val="32"/>
          <w:szCs w:val="32"/>
        </w:rPr>
      </w:pPr>
      <w:bookmarkStart w:id="19" w:name="_Toc30690_WPSOffice_Level1"/>
      <w:bookmarkStart w:id="20" w:name="_Toc6234_WPSOffice_Level1"/>
      <w:bookmarkStart w:id="21" w:name="_Toc8164_WPSOffice_Level1"/>
      <w:bookmarkStart w:id="22" w:name="_Toc30451_WPSOffice_Level1"/>
      <w:bookmarkStart w:id="23" w:name="_Toc15521_WPSOffice_Level1"/>
      <w:bookmarkStart w:id="24" w:name="_Toc28253_WPSOffice_Level1"/>
      <w:bookmarkStart w:id="25" w:name="_Toc8867_WPSOffice_Level2"/>
      <w:bookmarkStart w:id="26" w:name="_Toc6211_WPSOffice_Level2"/>
      <w:bookmarkStart w:id="27" w:name="_Toc32695_WPSOffice_Level2"/>
      <w:bookmarkStart w:id="28" w:name="_Toc11518_WPSOffice_Level2"/>
      <w:bookmarkStart w:id="29" w:name="_Toc32472_WPSOffice_Level2"/>
      <w:bookmarkStart w:id="30" w:name="_Toc4029_WPSOffice_Level2"/>
      <w:r>
        <w:rPr>
          <w:rFonts w:hint="eastAsia" w:ascii="黑体" w:hAnsi="ˎ̥" w:eastAsia="黑体"/>
          <w:sz w:val="32"/>
          <w:szCs w:val="32"/>
        </w:rPr>
        <w:t>第二部分  海南外国职业学院2021年度部门决算公开报表</w:t>
      </w:r>
      <w:bookmarkEnd w:id="19"/>
      <w:bookmarkEnd w:id="20"/>
      <w:bookmarkEnd w:id="21"/>
      <w:bookmarkEnd w:id="22"/>
      <w:bookmarkEnd w:id="23"/>
      <w:bookmarkEnd w:id="24"/>
    </w:p>
    <w:p>
      <w:pPr>
        <w:spacing w:line="560" w:lineRule="exact"/>
        <w:ind w:firstLine="645"/>
        <w:rPr>
          <w:rFonts w:ascii="黑体" w:hAnsi="黑体" w:eastAsia="黑体" w:cs="黑体"/>
          <w:sz w:val="32"/>
          <w:szCs w:val="32"/>
        </w:rPr>
      </w:pPr>
      <w:r>
        <w:rPr>
          <w:rFonts w:hint="eastAsia" w:ascii="黑体" w:hAnsi="黑体" w:eastAsia="黑体" w:cs="黑体"/>
          <w:sz w:val="32"/>
          <w:szCs w:val="32"/>
        </w:rPr>
        <w:t>一、收入支出决算公开表（见正文附件）</w:t>
      </w:r>
      <w:bookmarkEnd w:id="25"/>
      <w:bookmarkEnd w:id="26"/>
      <w:bookmarkEnd w:id="27"/>
      <w:r>
        <w:rPr>
          <w:rFonts w:hint="eastAsia" w:ascii="黑体" w:hAnsi="黑体" w:eastAsia="黑体" w:cs="黑体"/>
          <w:sz w:val="32"/>
          <w:szCs w:val="32"/>
        </w:rPr>
        <w:t>。</w:t>
      </w:r>
      <w:bookmarkEnd w:id="28"/>
      <w:bookmarkEnd w:id="29"/>
      <w:bookmarkEnd w:id="30"/>
    </w:p>
    <w:p>
      <w:pPr>
        <w:spacing w:line="560" w:lineRule="exact"/>
        <w:ind w:firstLine="645"/>
        <w:rPr>
          <w:rFonts w:ascii="黑体" w:hAnsi="黑体" w:eastAsia="黑体" w:cs="黑体"/>
          <w:sz w:val="32"/>
          <w:szCs w:val="32"/>
        </w:rPr>
      </w:pPr>
      <w:bookmarkStart w:id="31" w:name="_Toc26621_WPSOffice_Level2"/>
      <w:bookmarkStart w:id="32" w:name="_Toc23139_WPSOffice_Level2"/>
      <w:bookmarkStart w:id="33" w:name="_Toc25608_WPSOffice_Level2"/>
      <w:bookmarkStart w:id="34" w:name="_Toc28622_WPSOffice_Level2"/>
      <w:bookmarkStart w:id="35" w:name="_Toc30334_WPSOffice_Level2"/>
      <w:bookmarkStart w:id="36" w:name="_Toc14349_WPSOffice_Level2"/>
      <w:r>
        <w:rPr>
          <w:rFonts w:hint="eastAsia" w:ascii="黑体" w:hAnsi="黑体" w:eastAsia="黑体" w:cs="黑体"/>
          <w:sz w:val="32"/>
          <w:szCs w:val="32"/>
        </w:rPr>
        <w:t>二、收入决算公开表（见正文附件）</w:t>
      </w:r>
      <w:bookmarkEnd w:id="31"/>
      <w:bookmarkEnd w:id="32"/>
      <w:bookmarkEnd w:id="33"/>
      <w:r>
        <w:rPr>
          <w:rFonts w:hint="eastAsia" w:ascii="黑体" w:hAnsi="黑体" w:eastAsia="黑体" w:cs="黑体"/>
          <w:sz w:val="32"/>
          <w:szCs w:val="32"/>
        </w:rPr>
        <w:t>。</w:t>
      </w:r>
      <w:bookmarkEnd w:id="34"/>
      <w:bookmarkEnd w:id="35"/>
      <w:bookmarkEnd w:id="36"/>
    </w:p>
    <w:p>
      <w:pPr>
        <w:spacing w:line="560" w:lineRule="exact"/>
        <w:ind w:firstLine="645"/>
        <w:rPr>
          <w:rFonts w:ascii="黑体" w:hAnsi="黑体" w:eastAsia="黑体" w:cs="黑体"/>
          <w:sz w:val="32"/>
          <w:szCs w:val="32"/>
        </w:rPr>
      </w:pPr>
      <w:bookmarkStart w:id="37" w:name="_Toc3262_WPSOffice_Level2"/>
      <w:bookmarkStart w:id="38" w:name="_Toc17626_WPSOffice_Level2"/>
      <w:bookmarkStart w:id="39" w:name="_Toc17858_WPSOffice_Level2"/>
      <w:bookmarkStart w:id="40" w:name="_Toc13854_WPSOffice_Level2"/>
      <w:bookmarkStart w:id="41" w:name="_Toc14658_WPSOffice_Level2"/>
      <w:bookmarkStart w:id="42" w:name="_Toc5489_WPSOffice_Level2"/>
      <w:r>
        <w:rPr>
          <w:rFonts w:hint="eastAsia" w:ascii="黑体" w:hAnsi="黑体" w:eastAsia="黑体" w:cs="黑体"/>
          <w:sz w:val="32"/>
          <w:szCs w:val="32"/>
        </w:rPr>
        <w:t>三、支出决算公开表（见正文附件）</w:t>
      </w:r>
      <w:bookmarkEnd w:id="37"/>
      <w:bookmarkEnd w:id="38"/>
      <w:bookmarkEnd w:id="39"/>
      <w:r>
        <w:rPr>
          <w:rFonts w:hint="eastAsia" w:ascii="黑体" w:hAnsi="黑体" w:eastAsia="黑体" w:cs="黑体"/>
          <w:sz w:val="32"/>
          <w:szCs w:val="32"/>
        </w:rPr>
        <w:t>。</w:t>
      </w:r>
      <w:bookmarkEnd w:id="40"/>
      <w:bookmarkEnd w:id="41"/>
      <w:bookmarkEnd w:id="42"/>
    </w:p>
    <w:p>
      <w:pPr>
        <w:spacing w:line="560" w:lineRule="exact"/>
        <w:ind w:firstLine="645"/>
        <w:rPr>
          <w:rFonts w:ascii="黑体" w:hAnsi="黑体" w:eastAsia="黑体" w:cs="黑体"/>
          <w:sz w:val="32"/>
          <w:szCs w:val="32"/>
        </w:rPr>
      </w:pPr>
      <w:bookmarkStart w:id="43" w:name="_Toc23591_WPSOffice_Level2"/>
      <w:bookmarkStart w:id="44" w:name="_Toc13701_WPSOffice_Level2"/>
      <w:bookmarkStart w:id="45" w:name="_Toc21415_WPSOffice_Level2"/>
      <w:bookmarkStart w:id="46" w:name="_Toc4265_WPSOffice_Level2"/>
      <w:bookmarkStart w:id="47" w:name="_Toc7988_WPSOffice_Level2"/>
      <w:bookmarkStart w:id="48" w:name="_Toc23493_WPSOffice_Level2"/>
      <w:r>
        <w:rPr>
          <w:rFonts w:hint="eastAsia" w:ascii="黑体" w:hAnsi="黑体" w:eastAsia="黑体" w:cs="黑体"/>
          <w:sz w:val="32"/>
          <w:szCs w:val="32"/>
        </w:rPr>
        <w:t>四、财政拨款收入支出决算公开表（见正文附件）</w:t>
      </w:r>
      <w:bookmarkEnd w:id="43"/>
      <w:bookmarkEnd w:id="44"/>
      <w:bookmarkEnd w:id="45"/>
      <w:r>
        <w:rPr>
          <w:rFonts w:hint="eastAsia" w:ascii="黑体" w:hAnsi="黑体" w:eastAsia="黑体" w:cs="黑体"/>
          <w:sz w:val="32"/>
          <w:szCs w:val="32"/>
        </w:rPr>
        <w:t>。</w:t>
      </w:r>
      <w:bookmarkEnd w:id="46"/>
      <w:bookmarkEnd w:id="47"/>
      <w:bookmarkEnd w:id="48"/>
    </w:p>
    <w:p>
      <w:pPr>
        <w:spacing w:line="560" w:lineRule="exact"/>
        <w:ind w:firstLine="645"/>
        <w:rPr>
          <w:rFonts w:ascii="黑体" w:hAnsi="黑体" w:eastAsia="黑体" w:cs="黑体"/>
          <w:sz w:val="32"/>
          <w:szCs w:val="32"/>
        </w:rPr>
      </w:pPr>
      <w:bookmarkStart w:id="49" w:name="_Toc23829_WPSOffice_Level2"/>
      <w:bookmarkStart w:id="50" w:name="_Toc22783_WPSOffice_Level2"/>
      <w:bookmarkStart w:id="51" w:name="_Toc25166_WPSOffice_Level2"/>
      <w:bookmarkStart w:id="52" w:name="_Toc7879_WPSOffice_Level2"/>
      <w:bookmarkStart w:id="53" w:name="_Toc2158_WPSOffice_Level2"/>
      <w:bookmarkStart w:id="54" w:name="_Toc13516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p>
    <w:p>
      <w:pPr>
        <w:spacing w:line="560" w:lineRule="exact"/>
        <w:ind w:firstLine="1302" w:firstLineChars="407"/>
        <w:rPr>
          <w:rFonts w:ascii="黑体" w:hAnsi="黑体" w:eastAsia="黑体" w:cs="黑体"/>
          <w:sz w:val="32"/>
          <w:szCs w:val="32"/>
        </w:rPr>
      </w:pPr>
      <w:r>
        <w:rPr>
          <w:rFonts w:hint="eastAsia" w:ascii="黑体" w:hAnsi="黑体" w:eastAsia="黑体" w:cs="黑体"/>
          <w:sz w:val="32"/>
          <w:szCs w:val="32"/>
        </w:rPr>
        <w:t>（见正文附件）</w:t>
      </w:r>
      <w:bookmarkEnd w:id="53"/>
      <w:bookmarkEnd w:id="54"/>
      <w:r>
        <w:rPr>
          <w:rFonts w:hint="eastAsia" w:ascii="黑体" w:hAnsi="黑体" w:eastAsia="黑体" w:cs="黑体"/>
          <w:sz w:val="32"/>
          <w:szCs w:val="32"/>
        </w:rPr>
        <w:t>。</w:t>
      </w:r>
    </w:p>
    <w:p>
      <w:pPr>
        <w:spacing w:line="560" w:lineRule="exact"/>
        <w:ind w:firstLine="645"/>
        <w:rPr>
          <w:rFonts w:ascii="黑体" w:hAnsi="黑体" w:eastAsia="黑体" w:cs="黑体"/>
          <w:sz w:val="32"/>
          <w:szCs w:val="32"/>
        </w:rPr>
      </w:pPr>
      <w:bookmarkStart w:id="55" w:name="_Toc8373_WPSOffice_Level2"/>
      <w:bookmarkStart w:id="56" w:name="_Toc17833_WPSOffice_Level2"/>
      <w:bookmarkStart w:id="57" w:name="_Toc2632_WPSOffice_Level2"/>
      <w:bookmarkStart w:id="58" w:name="_Toc5343_WPSOffice_Level2"/>
      <w:bookmarkStart w:id="59" w:name="_Toc25362_WPSOffice_Level2"/>
      <w:bookmarkStart w:id="60" w:name="_Toc17283_WPSOffice_Level2"/>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spacing w:line="560" w:lineRule="exact"/>
        <w:ind w:firstLine="1280" w:firstLineChars="400"/>
        <w:rPr>
          <w:rFonts w:ascii="黑体" w:hAnsi="黑体" w:eastAsia="黑体" w:cs="黑体"/>
          <w:sz w:val="32"/>
          <w:szCs w:val="32"/>
        </w:rPr>
      </w:pPr>
      <w:r>
        <w:rPr>
          <w:rFonts w:hint="eastAsia" w:ascii="黑体" w:hAnsi="黑体" w:eastAsia="黑体" w:cs="黑体"/>
          <w:sz w:val="32"/>
          <w:szCs w:val="32"/>
        </w:rPr>
        <w:t>（见正文附件）。</w:t>
      </w:r>
    </w:p>
    <w:p>
      <w:pPr>
        <w:spacing w:line="560" w:lineRule="exact"/>
        <w:ind w:left="1118" w:leftChars="304" w:hanging="480" w:hangingChars="150"/>
        <w:rPr>
          <w:rFonts w:ascii="黑体" w:hAnsi="黑体" w:eastAsia="黑体" w:cs="黑体"/>
          <w:sz w:val="32"/>
          <w:szCs w:val="32"/>
        </w:rPr>
      </w:pPr>
      <w:bookmarkStart w:id="61" w:name="_Toc21310_WPSOffice_Level2"/>
      <w:bookmarkStart w:id="62" w:name="_Toc13345_WPSOffice_Level2"/>
      <w:bookmarkStart w:id="63" w:name="_Toc1533_WPSOffice_Level2"/>
      <w:bookmarkStart w:id="64" w:name="_Toc5594_WPSOffice_Level2"/>
      <w:bookmarkStart w:id="65" w:name="_Toc6020_WPSOffice_Level2"/>
      <w:bookmarkStart w:id="66" w:name="_Toc11799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spacing w:line="560" w:lineRule="exact"/>
        <w:ind w:left="1277" w:leftChars="608" w:firstLine="160" w:firstLineChars="50"/>
        <w:rPr>
          <w:rFonts w:ascii="黑体" w:hAnsi="黑体" w:eastAsia="黑体" w:cs="黑体"/>
          <w:sz w:val="32"/>
          <w:szCs w:val="32"/>
        </w:rPr>
      </w:pPr>
      <w:r>
        <w:rPr>
          <w:rFonts w:hint="eastAsia" w:ascii="黑体" w:hAnsi="黑体" w:eastAsia="黑体" w:cs="黑体"/>
          <w:sz w:val="32"/>
          <w:szCs w:val="32"/>
        </w:rPr>
        <w:t>（见正文附件）。</w:t>
      </w:r>
    </w:p>
    <w:p>
      <w:pPr>
        <w:spacing w:line="560" w:lineRule="exact"/>
        <w:ind w:left="1118" w:leftChars="304" w:hanging="480" w:hangingChars="150"/>
        <w:rPr>
          <w:rFonts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60" w:lineRule="exact"/>
        <w:ind w:left="1277" w:leftChars="608" w:firstLine="160" w:firstLineChars="50"/>
        <w:rPr>
          <w:rFonts w:ascii="黑体" w:hAnsi="黑体" w:eastAsia="黑体" w:cs="黑体"/>
          <w:sz w:val="32"/>
          <w:szCs w:val="32"/>
        </w:rPr>
      </w:pPr>
      <w:r>
        <w:rPr>
          <w:rFonts w:hint="eastAsia" w:ascii="黑体" w:hAnsi="黑体" w:eastAsia="黑体" w:cs="黑体"/>
          <w:sz w:val="32"/>
          <w:szCs w:val="32"/>
        </w:rPr>
        <w:t>（见正文附件）。</w:t>
      </w:r>
    </w:p>
    <w:p>
      <w:pPr>
        <w:spacing w:line="560" w:lineRule="exact"/>
        <w:rPr>
          <w:rFonts w:ascii="黑体" w:hAnsi="黑体" w:eastAsia="黑体" w:cs="黑体"/>
          <w:sz w:val="32"/>
          <w:szCs w:val="32"/>
        </w:rPr>
      </w:pPr>
      <w:bookmarkStart w:id="67" w:name="_Toc29886_WPSOffice_Level2"/>
      <w:bookmarkStart w:id="68" w:name="_Toc19961_WPSOffice_Level2"/>
      <w:bookmarkStart w:id="69" w:name="_Toc1820_WPSOffice_Level2"/>
      <w:bookmarkStart w:id="70" w:name="_Toc9377_WPSOffice_Level2"/>
      <w:r>
        <w:rPr>
          <w:rFonts w:hint="eastAsia" w:ascii="黑体" w:hAnsi="黑体" w:eastAsia="黑体" w:cs="黑体"/>
          <w:sz w:val="32"/>
          <w:szCs w:val="32"/>
        </w:rPr>
        <w:t xml:space="preserve">    九、一般公共预算财政拨款“三公”经费支出决算</w:t>
      </w:r>
    </w:p>
    <w:p>
      <w:pPr>
        <w:spacing w:line="560" w:lineRule="exact"/>
        <w:rPr>
          <w:rFonts w:ascii="黑体" w:hAnsi="黑体" w:eastAsia="黑体" w:cs="黑体"/>
          <w:sz w:val="32"/>
          <w:szCs w:val="32"/>
        </w:rPr>
      </w:pPr>
      <w:r>
        <w:rPr>
          <w:rFonts w:hint="eastAsia" w:ascii="黑体" w:hAnsi="黑体" w:eastAsia="黑体" w:cs="黑体"/>
          <w:sz w:val="32"/>
          <w:szCs w:val="32"/>
        </w:rPr>
        <w:t xml:space="preserve">         </w:t>
      </w:r>
      <w:bookmarkEnd w:id="67"/>
      <w:bookmarkEnd w:id="68"/>
      <w:bookmarkEnd w:id="69"/>
      <w:bookmarkEnd w:id="70"/>
      <w:r>
        <w:rPr>
          <w:rFonts w:hint="eastAsia" w:ascii="黑体" w:hAnsi="黑体" w:eastAsia="黑体" w:cs="黑体"/>
          <w:sz w:val="32"/>
          <w:szCs w:val="32"/>
        </w:rPr>
        <w:t>公开表（见正文附件）。</w:t>
      </w:r>
    </w:p>
    <w:p>
      <w:pPr>
        <w:spacing w:line="560" w:lineRule="exact"/>
        <w:rPr>
          <w:rFonts w:ascii="黑体" w:hAnsi="黑体" w:eastAsia="黑体" w:cs="黑体"/>
          <w:w w:val="96"/>
          <w:sz w:val="32"/>
          <w:szCs w:val="32"/>
        </w:rPr>
      </w:pPr>
      <w:r>
        <w:rPr>
          <w:rFonts w:hint="eastAsia" w:ascii="黑体" w:hAnsi="黑体" w:eastAsia="黑体" w:cs="黑体"/>
          <w:w w:val="96"/>
          <w:sz w:val="32"/>
          <w:szCs w:val="32"/>
        </w:rPr>
        <w:t xml:space="preserve">    十、政府性基金预算财政拨款“三公”经费支出决算</w:t>
      </w:r>
    </w:p>
    <w:p>
      <w:pPr>
        <w:spacing w:line="560" w:lineRule="exact"/>
        <w:rPr>
          <w:rFonts w:ascii="黑体" w:hAnsi="黑体" w:eastAsia="黑体" w:cs="黑体"/>
          <w:sz w:val="32"/>
          <w:szCs w:val="32"/>
        </w:rPr>
      </w:pPr>
      <w:r>
        <w:rPr>
          <w:rFonts w:hint="eastAsia" w:ascii="黑体" w:hAnsi="黑体" w:eastAsia="黑体" w:cs="黑体"/>
          <w:w w:val="96"/>
          <w:sz w:val="32"/>
          <w:szCs w:val="32"/>
        </w:rPr>
        <w:t xml:space="preserve">          公开表</w:t>
      </w:r>
      <w:r>
        <w:rPr>
          <w:rFonts w:hint="eastAsia" w:ascii="黑体" w:hAnsi="黑体" w:eastAsia="黑体" w:cs="黑体"/>
          <w:sz w:val="32"/>
          <w:szCs w:val="32"/>
        </w:rPr>
        <w:t>（见正文附件）。</w:t>
      </w:r>
    </w:p>
    <w:p>
      <w:pPr>
        <w:spacing w:line="560" w:lineRule="exact"/>
        <w:rPr>
          <w:rFonts w:ascii="黑体" w:hAnsi="黑体" w:eastAsia="黑体" w:cs="黑体"/>
          <w:w w:val="96"/>
          <w:sz w:val="32"/>
          <w:szCs w:val="32"/>
        </w:rPr>
      </w:pPr>
      <w:r>
        <w:rPr>
          <w:rFonts w:hint="eastAsia" w:ascii="黑体" w:hAnsi="黑体" w:eastAsia="黑体" w:cs="黑体"/>
          <w:w w:val="96"/>
          <w:sz w:val="32"/>
          <w:szCs w:val="32"/>
        </w:rPr>
        <w:t xml:space="preserve">    十一、国有资本经营预算财政拨款“三公”经费支出决算</w:t>
      </w:r>
    </w:p>
    <w:p>
      <w:pPr>
        <w:spacing w:line="560" w:lineRule="exact"/>
        <w:rPr>
          <w:rFonts w:ascii="黑体" w:hAnsi="黑体" w:eastAsia="黑体" w:cs="黑体"/>
          <w:sz w:val="32"/>
          <w:szCs w:val="32"/>
        </w:rPr>
      </w:pPr>
      <w:r>
        <w:rPr>
          <w:rFonts w:hint="eastAsia" w:ascii="黑体" w:hAnsi="黑体" w:eastAsia="黑体" w:cs="黑体"/>
          <w:w w:val="96"/>
          <w:sz w:val="32"/>
          <w:szCs w:val="32"/>
        </w:rPr>
        <w:t xml:space="preserve">          公开表</w:t>
      </w:r>
      <w:r>
        <w:rPr>
          <w:rFonts w:hint="eastAsia" w:ascii="黑体" w:hAnsi="黑体" w:eastAsia="黑体" w:cs="黑体"/>
          <w:sz w:val="32"/>
          <w:szCs w:val="32"/>
        </w:rPr>
        <w:t>（见正文附件）。</w:t>
      </w:r>
    </w:p>
    <w:p>
      <w:pPr>
        <w:spacing w:line="560" w:lineRule="exact"/>
        <w:rPr>
          <w:rFonts w:ascii="黑体" w:hAnsi="黑体" w:eastAsia="黑体" w:cs="黑体"/>
          <w:sz w:val="32"/>
          <w:szCs w:val="32"/>
        </w:rPr>
      </w:pPr>
    </w:p>
    <w:p>
      <w:pPr>
        <w:widowControl/>
        <w:spacing w:after="100" w:afterAutospacing="1"/>
        <w:jc w:val="center"/>
        <w:rPr>
          <w:rFonts w:ascii="黑体" w:hAnsi="ˎ̥" w:eastAsia="黑体" w:cs="黑体"/>
          <w:kern w:val="0"/>
          <w:sz w:val="32"/>
          <w:szCs w:val="32"/>
          <w:shd w:val="clear" w:color="auto" w:fill="FFFFFF"/>
        </w:rPr>
      </w:pPr>
      <w:bookmarkStart w:id="71" w:name="_Toc16686_WPSOffice_Level1"/>
      <w:bookmarkStart w:id="72" w:name="_Toc4402_WPSOffice_Level1"/>
      <w:bookmarkStart w:id="73" w:name="_Toc31264_WPSOffice_Level1"/>
      <w:bookmarkStart w:id="74" w:name="_Toc29683_WPSOffice_Level1"/>
      <w:bookmarkStart w:id="75" w:name="_Toc28629_WPSOffice_Level1"/>
      <w:bookmarkStart w:id="76" w:name="_Toc27590_WPSOffice_Level1"/>
      <w:r>
        <w:rPr>
          <w:rFonts w:hint="eastAsia" w:ascii="黑体" w:hAnsi="ˎ̥" w:eastAsia="黑体" w:cs="黑体"/>
          <w:kern w:val="0"/>
          <w:sz w:val="32"/>
          <w:szCs w:val="32"/>
          <w:shd w:val="clear" w:color="auto" w:fill="FFFFFF"/>
        </w:rPr>
        <w:t>第三部分海南外国语职业学院2021年度部门决算情况说明</w:t>
      </w:r>
      <w:bookmarkEnd w:id="71"/>
      <w:bookmarkEnd w:id="72"/>
      <w:bookmarkEnd w:id="73"/>
      <w:bookmarkEnd w:id="74"/>
      <w:bookmarkEnd w:id="75"/>
      <w:bookmarkEnd w:id="76"/>
    </w:p>
    <w:p>
      <w:pPr>
        <w:spacing w:line="560" w:lineRule="exact"/>
        <w:ind w:firstLine="640" w:firstLineChars="200"/>
        <w:rPr>
          <w:rFonts w:ascii="仿宋_GB2312" w:hAnsi="仿宋" w:eastAsia="仿宋_GB2312" w:cs="仿宋"/>
          <w:bCs/>
          <w:sz w:val="32"/>
          <w:szCs w:val="32"/>
          <w:shd w:val="clear" w:color="auto" w:fill="FFFFFF"/>
        </w:rPr>
      </w:pPr>
      <w:r>
        <w:rPr>
          <w:rFonts w:hint="eastAsia" w:ascii="黑体" w:hAnsi="宋体" w:eastAsia="黑体" w:cs="黑体"/>
          <w:bCs/>
          <w:kern w:val="0"/>
          <w:sz w:val="32"/>
          <w:szCs w:val="32"/>
          <w:shd w:val="clear" w:color="auto" w:fill="FFFFFF"/>
        </w:rPr>
        <w:t>一、收入支出决算总体情况说明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eastAsia" w:ascii="仿宋_GB2312" w:hAnsi="仿宋" w:eastAsia="仿宋_GB2312" w:cs="仿宋"/>
          <w:bCs/>
          <w:sz w:val="32"/>
          <w:szCs w:val="32"/>
          <w:shd w:val="clear" w:color="auto" w:fill="FFFFFF"/>
        </w:rPr>
        <w:t xml:space="preserve"> 2021年度收入总计</w:t>
      </w:r>
      <w:r>
        <w:rPr>
          <w:rFonts w:ascii="仿宋_GB2312" w:hAnsi="仿宋" w:eastAsia="仿宋_GB2312" w:cs="仿宋"/>
          <w:bCs/>
          <w:sz w:val="32"/>
          <w:szCs w:val="32"/>
          <w:shd w:val="clear" w:color="auto" w:fill="FFFFFF"/>
        </w:rPr>
        <w:t>17</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208.02</w:t>
      </w:r>
      <w:r>
        <w:rPr>
          <w:rFonts w:hint="eastAsia" w:ascii="仿宋_GB2312" w:hAnsi="仿宋" w:eastAsia="仿宋_GB2312" w:cs="仿宋"/>
          <w:bCs/>
          <w:sz w:val="32"/>
          <w:szCs w:val="32"/>
          <w:shd w:val="clear" w:color="auto" w:fill="FFFFFF"/>
        </w:rPr>
        <w:t>万元，支出总计</w:t>
      </w:r>
      <w:r>
        <w:rPr>
          <w:rFonts w:ascii="仿宋_GB2312" w:hAnsi="仿宋" w:eastAsia="仿宋_GB2312" w:cs="仿宋"/>
          <w:bCs/>
          <w:sz w:val="32"/>
          <w:szCs w:val="32"/>
          <w:shd w:val="clear" w:color="auto" w:fill="FFFFFF"/>
        </w:rPr>
        <w:t>17</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208.02</w:t>
      </w:r>
      <w:r>
        <w:rPr>
          <w:rFonts w:hint="eastAsia" w:ascii="仿宋_GB2312" w:hAnsi="仿宋" w:eastAsia="仿宋_GB2312" w:cs="仿宋"/>
          <w:bCs/>
          <w:sz w:val="32"/>
          <w:szCs w:val="32"/>
          <w:shd w:val="clear" w:color="auto" w:fill="FFFFFF"/>
        </w:rPr>
        <w:t xml:space="preserve">  万元，与2020年度</w:t>
      </w:r>
      <w:r>
        <w:rPr>
          <w:rFonts w:ascii="仿宋_GB2312" w:hAnsi="仿宋" w:eastAsia="仿宋_GB2312" w:cs="仿宋"/>
          <w:bCs/>
          <w:sz w:val="32"/>
          <w:szCs w:val="32"/>
          <w:shd w:val="clear" w:color="auto" w:fill="FFFFFF"/>
        </w:rPr>
        <w:t>15</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717.16</w:t>
      </w:r>
      <w:r>
        <w:rPr>
          <w:rFonts w:hint="eastAsia" w:ascii="仿宋_GB2312" w:hAnsi="仿宋" w:eastAsia="仿宋_GB2312" w:cs="仿宋"/>
          <w:bCs/>
          <w:sz w:val="32"/>
          <w:szCs w:val="32"/>
          <w:shd w:val="clear" w:color="auto" w:fill="FFFFFF"/>
        </w:rPr>
        <w:t>万元相比，收入、支出总计各增加</w:t>
      </w:r>
      <w:r>
        <w:rPr>
          <w:rFonts w:ascii="仿宋_GB2312" w:hAnsi="仿宋" w:eastAsia="仿宋_GB2312" w:cs="仿宋"/>
          <w:bCs/>
          <w:sz w:val="32"/>
          <w:szCs w:val="32"/>
          <w:shd w:val="clear" w:color="auto" w:fill="FFFFFF"/>
        </w:rPr>
        <w:t>1</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490.86</w:t>
      </w:r>
      <w:r>
        <w:rPr>
          <w:rFonts w:hint="eastAsia" w:ascii="仿宋_GB2312" w:hAnsi="仿宋" w:eastAsia="仿宋_GB2312" w:cs="仿宋"/>
          <w:bCs/>
          <w:sz w:val="32"/>
          <w:szCs w:val="32"/>
          <w:shd w:val="clear" w:color="auto" w:fill="FFFFFF"/>
        </w:rPr>
        <w:t>万元，增长9.49%。主要原因：一是学生人数增加，事业收入增加；二是学校加大对教育支出，也加大建设校内基本建设，财政拨款收入增加。使用非财政拨款结余</w:t>
      </w:r>
      <w:r>
        <w:rPr>
          <w:rFonts w:ascii="仿宋_GB2312" w:hAnsi="仿宋" w:eastAsia="仿宋_GB2312" w:cs="仿宋"/>
          <w:bCs/>
          <w:sz w:val="32"/>
          <w:szCs w:val="32"/>
          <w:shd w:val="clear" w:color="auto" w:fill="FFFFFF"/>
        </w:rPr>
        <w:t>7.51</w:t>
      </w:r>
      <w:r>
        <w:rPr>
          <w:rFonts w:hint="eastAsia" w:ascii="仿宋_GB2312" w:hAnsi="仿宋" w:eastAsia="仿宋_GB2312" w:cs="仿宋"/>
          <w:bCs/>
          <w:sz w:val="32"/>
          <w:szCs w:val="32"/>
          <w:shd w:val="clear" w:color="auto" w:fill="FFFFFF"/>
        </w:rPr>
        <w:t>万元，较2020年度决算数</w:t>
      </w:r>
      <w:r>
        <w:rPr>
          <w:rFonts w:ascii="仿宋_GB2312" w:hAnsi="仿宋" w:eastAsia="仿宋_GB2312" w:cs="仿宋"/>
          <w:bCs/>
          <w:sz w:val="32"/>
          <w:szCs w:val="32"/>
          <w:shd w:val="clear" w:color="auto" w:fill="FFFFFF"/>
        </w:rPr>
        <w:t>206.63</w:t>
      </w:r>
      <w:r>
        <w:rPr>
          <w:rFonts w:hint="eastAsia" w:ascii="仿宋_GB2312" w:hAnsi="仿宋" w:eastAsia="仿宋_GB2312" w:cs="仿宋"/>
          <w:bCs/>
          <w:sz w:val="32"/>
          <w:szCs w:val="32"/>
          <w:shd w:val="clear" w:color="auto" w:fill="FFFFFF"/>
        </w:rPr>
        <w:t>万元减少199.12万元。年初结转结余</w:t>
      </w:r>
      <w:r>
        <w:rPr>
          <w:rFonts w:ascii="仿宋_GB2312" w:hAnsi="仿宋" w:eastAsia="仿宋_GB2312" w:cs="仿宋"/>
          <w:bCs/>
          <w:sz w:val="32"/>
          <w:szCs w:val="32"/>
          <w:shd w:val="clear" w:color="auto" w:fill="FFFFFF"/>
        </w:rPr>
        <w:t>248.16</w:t>
      </w:r>
      <w:r>
        <w:rPr>
          <w:rFonts w:hint="eastAsia" w:ascii="仿宋_GB2312" w:hAnsi="仿宋" w:eastAsia="仿宋_GB2312" w:cs="仿宋"/>
          <w:bCs/>
          <w:sz w:val="32"/>
          <w:szCs w:val="32"/>
          <w:shd w:val="clear" w:color="auto" w:fill="FFFFFF"/>
        </w:rPr>
        <w:t>万元，主要是教育发展专项资金、学生资助补助经费、自考文昌考区委托费、海南省高职单招委托考试费等7个项目结转结余，较2020年度决算数</w:t>
      </w:r>
      <w:r>
        <w:rPr>
          <w:rFonts w:ascii="仿宋_GB2312" w:hAnsi="仿宋" w:eastAsia="仿宋_GB2312" w:cs="仿宋"/>
          <w:bCs/>
          <w:sz w:val="32"/>
          <w:szCs w:val="32"/>
          <w:shd w:val="clear" w:color="auto" w:fill="FFFFFF"/>
        </w:rPr>
        <w:t>240.85</w:t>
      </w:r>
      <w:r>
        <w:rPr>
          <w:rFonts w:hint="eastAsia" w:ascii="仿宋_GB2312" w:hAnsi="仿宋" w:eastAsia="仿宋_GB2312" w:cs="仿宋"/>
          <w:bCs/>
          <w:sz w:val="32"/>
          <w:szCs w:val="32"/>
          <w:shd w:val="clear" w:color="auto" w:fill="FFFFFF"/>
        </w:rPr>
        <w:t>万元增加7.31万元，增长3.04%，主要原因是教育发展专项资金较去年增加。结余分配0.00万元，较去年没有变化。年末结转结余</w:t>
      </w:r>
      <w:r>
        <w:rPr>
          <w:rFonts w:ascii="仿宋_GB2312" w:hAnsi="仿宋" w:eastAsia="仿宋_GB2312" w:cs="仿宋"/>
          <w:bCs/>
          <w:sz w:val="32"/>
          <w:szCs w:val="32"/>
          <w:shd w:val="clear" w:color="auto" w:fill="FFFFFF"/>
        </w:rPr>
        <w:t>97.31</w:t>
      </w:r>
      <w:r>
        <w:rPr>
          <w:rFonts w:hint="eastAsia" w:ascii="仿宋_GB2312" w:hAnsi="仿宋" w:eastAsia="仿宋_GB2312" w:cs="仿宋"/>
          <w:bCs/>
          <w:sz w:val="32"/>
          <w:szCs w:val="32"/>
          <w:shd w:val="clear" w:color="auto" w:fill="FFFFFF"/>
        </w:rPr>
        <w:t>万元，主要是现代职业教育质量提升计划专项资金、自考文昌考区委托费、海南省</w:t>
      </w:r>
    </w:p>
    <w:p>
      <w:pPr>
        <w:spacing w:line="560" w:lineRule="exact"/>
        <w:rPr>
          <w:rFonts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高职单招委托考试费、征兵工作武装部征集经费等项目结转结余，较2020年度决算数</w:t>
      </w:r>
      <w:r>
        <w:rPr>
          <w:rFonts w:ascii="仿宋_GB2312" w:hAnsi="仿宋" w:eastAsia="仿宋_GB2312" w:cs="仿宋"/>
          <w:bCs/>
          <w:sz w:val="32"/>
          <w:szCs w:val="32"/>
          <w:shd w:val="clear" w:color="auto" w:fill="FFFFFF"/>
        </w:rPr>
        <w:t>448.06</w:t>
      </w:r>
      <w:r>
        <w:rPr>
          <w:rFonts w:hint="eastAsia" w:ascii="仿宋_GB2312" w:hAnsi="仿宋" w:eastAsia="仿宋_GB2312" w:cs="仿宋"/>
          <w:bCs/>
          <w:sz w:val="32"/>
          <w:szCs w:val="32"/>
          <w:shd w:val="clear" w:color="auto" w:fill="FFFFFF"/>
        </w:rPr>
        <w:t>万元减少350.75万元，下降78.28%，主要原因是本年度按预算进度执行，项目支出按预期完成，结转结余减少。</w:t>
      </w:r>
    </w:p>
    <w:p>
      <w:pPr>
        <w:widowControl/>
        <w:spacing w:after="100" w:afterAutospacing="1" w:line="560" w:lineRule="exact"/>
        <w:ind w:firstLine="627" w:firstLineChars="196"/>
        <w:jc w:val="left"/>
        <w:rPr>
          <w:rFonts w:ascii="仿宋_GB2312" w:hAnsi="仿宋" w:eastAsia="仿宋_GB2312" w:cs="仿宋"/>
          <w:bCs/>
          <w:sz w:val="32"/>
          <w:szCs w:val="32"/>
          <w:shd w:val="clear" w:color="auto" w:fill="FFFFFF"/>
        </w:rPr>
      </w:pPr>
      <w:r>
        <w:rPr>
          <w:rFonts w:hint="eastAsia" w:ascii="黑体" w:hAnsi="宋体" w:eastAsia="黑体" w:cs="黑体"/>
          <w:bCs/>
          <w:kern w:val="0"/>
          <w:sz w:val="32"/>
          <w:szCs w:val="32"/>
          <w:shd w:val="clear" w:color="auto" w:fill="FFFFFF"/>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w:t>
      </w:r>
      <w:r>
        <w:rPr>
          <w:rFonts w:hint="eastAsia" w:ascii="仿宋_GB2312" w:hAnsi="仿宋" w:eastAsia="仿宋_GB2312" w:cs="仿宋"/>
          <w:bCs/>
          <w:sz w:val="32"/>
          <w:szCs w:val="32"/>
          <w:shd w:val="clear" w:color="auto" w:fill="FFFFFF"/>
        </w:rPr>
        <w:t>本年收入合计</w:t>
      </w:r>
      <w:r>
        <w:rPr>
          <w:rFonts w:ascii="仿宋_GB2312" w:hAnsi="仿宋" w:eastAsia="仿宋_GB2312" w:cs="仿宋"/>
          <w:bCs/>
          <w:sz w:val="32"/>
          <w:szCs w:val="32"/>
          <w:shd w:val="clear" w:color="auto" w:fill="FFFFFF"/>
        </w:rPr>
        <w:t>16</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952.35</w:t>
      </w:r>
      <w:r>
        <w:rPr>
          <w:rFonts w:hint="eastAsia" w:ascii="仿宋_GB2312" w:hAnsi="仿宋" w:eastAsia="仿宋_GB2312" w:cs="仿宋"/>
          <w:bCs/>
          <w:sz w:val="32"/>
          <w:szCs w:val="32"/>
          <w:shd w:val="clear" w:color="auto" w:fill="FFFFFF"/>
        </w:rPr>
        <w:t>万元，其中：财政拨款收入</w:t>
      </w:r>
      <w:r>
        <w:rPr>
          <w:rFonts w:ascii="仿宋_GB2312" w:hAnsi="仿宋" w:eastAsia="仿宋_GB2312" w:cs="仿宋"/>
          <w:bCs/>
          <w:sz w:val="32"/>
          <w:szCs w:val="32"/>
          <w:shd w:val="clear" w:color="auto" w:fill="FFFFFF"/>
        </w:rPr>
        <w:t>13</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412.1</w:t>
      </w:r>
      <w:r>
        <w:rPr>
          <w:rFonts w:hint="eastAsia" w:ascii="仿宋_GB2312" w:hAnsi="仿宋" w:eastAsia="仿宋_GB2312" w:cs="仿宋"/>
          <w:bCs/>
          <w:sz w:val="32"/>
          <w:szCs w:val="32"/>
          <w:shd w:val="clear" w:color="auto" w:fill="FFFFFF"/>
        </w:rPr>
        <w:t>0万元，占79.12%；事业收入</w:t>
      </w:r>
      <w:r>
        <w:rPr>
          <w:rFonts w:ascii="仿宋_GB2312" w:hAnsi="仿宋" w:eastAsia="仿宋_GB2312" w:cs="仿宋"/>
          <w:bCs/>
          <w:sz w:val="32"/>
          <w:szCs w:val="32"/>
          <w:shd w:val="clear" w:color="auto" w:fill="FFFFFF"/>
        </w:rPr>
        <w:t>3</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431.16</w:t>
      </w:r>
      <w:r>
        <w:rPr>
          <w:rFonts w:hint="eastAsia" w:ascii="仿宋_GB2312" w:hAnsi="仿宋" w:eastAsia="仿宋_GB2312" w:cs="仿宋"/>
          <w:bCs/>
          <w:sz w:val="32"/>
          <w:szCs w:val="32"/>
          <w:shd w:val="clear" w:color="auto" w:fill="FFFFFF"/>
        </w:rPr>
        <w:t>万元，占20.24%；其他收入</w:t>
      </w:r>
      <w:r>
        <w:rPr>
          <w:rFonts w:ascii="仿宋_GB2312" w:hAnsi="仿宋" w:eastAsia="仿宋_GB2312" w:cs="仿宋"/>
          <w:bCs/>
          <w:sz w:val="32"/>
          <w:szCs w:val="32"/>
          <w:shd w:val="clear" w:color="auto" w:fill="FFFFFF"/>
        </w:rPr>
        <w:t>109.09</w:t>
      </w:r>
      <w:r>
        <w:rPr>
          <w:rFonts w:hint="eastAsia" w:ascii="仿宋_GB2312" w:hAnsi="仿宋" w:eastAsia="仿宋_GB2312" w:cs="仿宋"/>
          <w:bCs/>
          <w:sz w:val="32"/>
          <w:szCs w:val="32"/>
          <w:shd w:val="clear" w:color="auto" w:fill="FFFFFF"/>
        </w:rPr>
        <w:t>万元，占0.64%。</w:t>
      </w:r>
    </w:p>
    <w:p>
      <w:pPr>
        <w:widowControl/>
        <w:spacing w:after="100" w:afterAutospacing="1"/>
        <w:ind w:firstLine="627" w:firstLineChars="196"/>
        <w:jc w:val="left"/>
        <w:rPr>
          <w:rFonts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rPr>
        <w:t>三、支出决算情况说明</w:t>
      </w:r>
    </w:p>
    <w:p>
      <w:pPr>
        <w:widowControl/>
        <w:spacing w:after="100" w:afterAutospacing="1" w:line="560" w:lineRule="exact"/>
        <w:ind w:firstLine="627" w:firstLineChars="196"/>
        <w:jc w:val="left"/>
        <w:rPr>
          <w:rFonts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本年支出合计</w:t>
      </w:r>
      <w:r>
        <w:rPr>
          <w:rFonts w:ascii="仿宋_GB2312" w:hAnsi="仿宋" w:eastAsia="仿宋_GB2312" w:cs="仿宋"/>
          <w:bCs/>
          <w:sz w:val="32"/>
          <w:szCs w:val="32"/>
          <w:shd w:val="clear" w:color="auto" w:fill="FFFFFF"/>
        </w:rPr>
        <w:t>17，110.71</w:t>
      </w:r>
      <w:r>
        <w:rPr>
          <w:rFonts w:hint="eastAsia" w:ascii="仿宋_GB2312" w:hAnsi="仿宋" w:eastAsia="仿宋_GB2312" w:cs="仿宋"/>
          <w:bCs/>
          <w:sz w:val="32"/>
          <w:szCs w:val="32"/>
          <w:shd w:val="clear" w:color="auto" w:fill="FFFFFF"/>
        </w:rPr>
        <w:t>万元，其中：基本支出</w:t>
      </w:r>
      <w:r>
        <w:rPr>
          <w:rFonts w:ascii="仿宋_GB2312" w:hAnsi="仿宋" w:eastAsia="仿宋_GB2312" w:cs="仿宋"/>
          <w:bCs/>
          <w:sz w:val="32"/>
          <w:szCs w:val="32"/>
          <w:shd w:val="clear" w:color="auto" w:fill="FFFFFF"/>
        </w:rPr>
        <w:t>8</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566.2</w:t>
      </w:r>
      <w:r>
        <w:rPr>
          <w:rFonts w:hint="eastAsia" w:ascii="仿宋_GB2312" w:hAnsi="仿宋" w:eastAsia="仿宋_GB2312" w:cs="仿宋"/>
          <w:bCs/>
          <w:sz w:val="32"/>
          <w:szCs w:val="32"/>
          <w:shd w:val="clear" w:color="auto" w:fill="FFFFFF"/>
        </w:rPr>
        <w:t>万元，占50.06%；项目支出</w:t>
      </w:r>
      <w:r>
        <w:rPr>
          <w:rFonts w:ascii="仿宋_GB2312" w:hAnsi="仿宋" w:eastAsia="仿宋_GB2312" w:cs="仿宋"/>
          <w:bCs/>
          <w:sz w:val="32"/>
          <w:szCs w:val="32"/>
          <w:shd w:val="clear" w:color="auto" w:fill="FFFFFF"/>
        </w:rPr>
        <w:t>8</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544.51</w:t>
      </w:r>
      <w:r>
        <w:rPr>
          <w:rFonts w:hint="eastAsia" w:ascii="仿宋_GB2312" w:hAnsi="仿宋" w:eastAsia="仿宋_GB2312" w:cs="仿宋"/>
          <w:bCs/>
          <w:sz w:val="32"/>
          <w:szCs w:val="32"/>
          <w:shd w:val="clear" w:color="auto" w:fill="FFFFFF"/>
        </w:rPr>
        <w:t>万元，占49.94% 。</w:t>
      </w:r>
    </w:p>
    <w:p>
      <w:pPr>
        <w:widowControl/>
        <w:spacing w:after="100" w:afterAutospacing="1"/>
        <w:ind w:firstLine="627" w:firstLineChars="196"/>
        <w:jc w:val="left"/>
        <w:rPr>
          <w:rFonts w:ascii="黑体" w:hAnsi="黑体" w:eastAsia="黑体" w:cs="黑体"/>
          <w:bCs/>
          <w:sz w:val="32"/>
          <w:szCs w:val="32"/>
        </w:rPr>
      </w:pPr>
      <w:r>
        <w:rPr>
          <w:rFonts w:hint="eastAsia" w:ascii="黑体" w:hAnsi="宋体" w:eastAsia="黑体" w:cs="黑体"/>
          <w:bCs/>
          <w:kern w:val="0"/>
          <w:sz w:val="32"/>
          <w:szCs w:val="32"/>
          <w:shd w:val="clear" w:color="auto" w:fill="FFFFFF"/>
        </w:rPr>
        <w:t>四、财政拨款收入支出决算总体情况说明</w:t>
      </w:r>
    </w:p>
    <w:p>
      <w:pPr>
        <w:snapToGrid w:val="0"/>
        <w:spacing w:line="560" w:lineRule="exact"/>
        <w:ind w:firstLine="640" w:firstLineChars="200"/>
        <w:rPr>
          <w:rFonts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2021年度财政拨款收入</w:t>
      </w:r>
      <w:r>
        <w:rPr>
          <w:rFonts w:ascii="仿宋_GB2312" w:hAnsi="仿宋" w:eastAsia="仿宋_GB2312" w:cs="仿宋"/>
          <w:bCs/>
          <w:sz w:val="32"/>
          <w:szCs w:val="32"/>
          <w:shd w:val="clear" w:color="auto" w:fill="FFFFFF"/>
        </w:rPr>
        <w:t>13</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412.1</w:t>
      </w:r>
      <w:r>
        <w:rPr>
          <w:rFonts w:hint="eastAsia" w:ascii="仿宋_GB2312" w:hAnsi="仿宋" w:eastAsia="仿宋_GB2312" w:cs="仿宋"/>
          <w:bCs/>
          <w:sz w:val="32"/>
          <w:szCs w:val="32"/>
          <w:shd w:val="clear" w:color="auto" w:fill="FFFFFF"/>
        </w:rPr>
        <w:t>0万元，支出总计</w:t>
      </w:r>
      <w:r>
        <w:rPr>
          <w:rFonts w:ascii="仿宋_GB2312" w:hAnsi="仿宋" w:eastAsia="仿宋_GB2312" w:cs="仿宋"/>
          <w:bCs/>
          <w:sz w:val="32"/>
          <w:szCs w:val="32"/>
          <w:shd w:val="clear" w:color="auto" w:fill="FFFFFF"/>
        </w:rPr>
        <w:t>13，619.77</w:t>
      </w:r>
      <w:r>
        <w:rPr>
          <w:rFonts w:hint="eastAsia" w:ascii="仿宋_GB2312" w:hAnsi="仿宋" w:eastAsia="仿宋_GB2312" w:cs="仿宋"/>
          <w:bCs/>
          <w:sz w:val="32"/>
          <w:szCs w:val="32"/>
          <w:shd w:val="clear" w:color="auto" w:fill="FFFFFF"/>
        </w:rPr>
        <w:t>万元。与2020年度相比，财政拨款收入增加</w:t>
      </w:r>
      <w:r>
        <w:rPr>
          <w:rFonts w:ascii="仿宋_GB2312" w:hAnsi="仿宋" w:eastAsia="仿宋_GB2312" w:cs="仿宋"/>
          <w:bCs/>
          <w:sz w:val="32"/>
          <w:szCs w:val="32"/>
          <w:shd w:val="clear" w:color="auto" w:fill="FFFFFF"/>
        </w:rPr>
        <w:t>1</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011.44</w:t>
      </w:r>
      <w:r>
        <w:rPr>
          <w:rFonts w:hint="eastAsia" w:ascii="仿宋_GB2312" w:hAnsi="仿宋" w:eastAsia="仿宋_GB2312" w:cs="仿宋"/>
          <w:bCs/>
          <w:sz w:val="32"/>
          <w:szCs w:val="32"/>
          <w:shd w:val="clear" w:color="auto" w:fill="FFFFFF"/>
        </w:rPr>
        <w:t>万元，增长8.16%、支出增加</w:t>
      </w:r>
      <w:r>
        <w:rPr>
          <w:rFonts w:ascii="仿宋_GB2312" w:hAnsi="仿宋" w:eastAsia="仿宋_GB2312" w:cs="仿宋"/>
          <w:bCs/>
          <w:sz w:val="32"/>
          <w:szCs w:val="32"/>
          <w:shd w:val="clear" w:color="auto" w:fill="FFFFFF"/>
        </w:rPr>
        <w:t>978.26</w:t>
      </w:r>
      <w:r>
        <w:rPr>
          <w:rFonts w:hint="eastAsia" w:ascii="仿宋_GB2312" w:hAnsi="仿宋" w:eastAsia="仿宋_GB2312" w:cs="仿宋"/>
          <w:bCs/>
          <w:sz w:val="32"/>
          <w:szCs w:val="32"/>
          <w:shd w:val="clear" w:color="auto" w:fill="FFFFFF"/>
        </w:rPr>
        <w:t>万元，增长7.74%。主要原因：一是学校加大教育支出，按年初预算执行。</w:t>
      </w:r>
    </w:p>
    <w:p>
      <w:pPr>
        <w:snapToGrid w:val="0"/>
        <w:spacing w:line="560" w:lineRule="exact"/>
        <w:ind w:firstLine="640" w:firstLineChars="200"/>
        <w:rPr>
          <w:rFonts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财政拨款年初结转结余</w:t>
      </w:r>
      <w:r>
        <w:rPr>
          <w:rFonts w:ascii="仿宋_GB2312" w:hAnsi="仿宋" w:eastAsia="仿宋_GB2312" w:cs="仿宋"/>
          <w:bCs/>
          <w:sz w:val="32"/>
          <w:szCs w:val="32"/>
          <w:shd w:val="clear" w:color="auto" w:fill="FFFFFF"/>
        </w:rPr>
        <w:t>207.67</w:t>
      </w:r>
      <w:r>
        <w:rPr>
          <w:rFonts w:hint="eastAsia" w:ascii="仿宋_GB2312" w:hAnsi="仿宋" w:eastAsia="仿宋_GB2312" w:cs="仿宋"/>
          <w:bCs/>
          <w:sz w:val="32"/>
          <w:szCs w:val="32"/>
          <w:shd w:val="clear" w:color="auto" w:fill="FFFFFF"/>
        </w:rPr>
        <w:t>万元，主要是教育发展专项资金、学生资助补助经费项目结转结余，较2020年度决算数减少33.18万元，减少13.78%，主要原因是本年度</w:t>
      </w:r>
      <w:r>
        <w:rPr>
          <w:rFonts w:ascii="仿宋_GB2312" w:hAnsi="仿宋" w:eastAsia="仿宋_GB2312" w:cs="仿宋"/>
          <w:bCs/>
          <w:sz w:val="32"/>
          <w:szCs w:val="32"/>
          <w:shd w:val="clear" w:color="auto" w:fill="FFFFFF"/>
        </w:rPr>
        <w:t>人才引进与师资队伍建设</w:t>
      </w:r>
      <w:r>
        <w:rPr>
          <w:rFonts w:hint="eastAsia" w:ascii="仿宋_GB2312" w:hAnsi="仿宋" w:eastAsia="仿宋_GB2312" w:cs="仿宋"/>
          <w:bCs/>
          <w:sz w:val="32"/>
          <w:szCs w:val="32"/>
          <w:shd w:val="clear" w:color="auto" w:fill="FFFFFF"/>
        </w:rPr>
        <w:t>项目年初结转结余较2020年度减少。                                财政拨款年末结转结余26.96万元，主要是现代职业教育质量提升计划专项资金</w:t>
      </w:r>
      <w:r>
        <w:rPr>
          <w:rFonts w:hint="eastAsia" w:ascii="仿宋_GB2312" w:hAnsi="仿宋" w:eastAsia="仿宋_GB2312" w:cs="仿宋"/>
          <w:bCs/>
          <w:sz w:val="32"/>
          <w:szCs w:val="32"/>
          <w:shd w:val="clear" w:color="auto" w:fill="FFFFFF"/>
        </w:rPr>
        <w:tab/>
      </w:r>
      <w:r>
        <w:rPr>
          <w:rFonts w:hint="eastAsia" w:ascii="仿宋_GB2312" w:hAnsi="仿宋" w:eastAsia="仿宋_GB2312" w:cs="仿宋"/>
          <w:bCs/>
          <w:sz w:val="32"/>
          <w:szCs w:val="32"/>
          <w:shd w:val="clear" w:color="auto" w:fill="FFFFFF"/>
        </w:rPr>
        <w:t>，较2020年度年末决算400.10万元减少</w:t>
      </w:r>
      <w:r>
        <w:rPr>
          <w:rFonts w:ascii="仿宋_GB2312" w:hAnsi="仿宋" w:eastAsia="仿宋_GB2312" w:cs="仿宋"/>
          <w:bCs/>
          <w:sz w:val="32"/>
          <w:szCs w:val="32"/>
          <w:shd w:val="clear" w:color="auto" w:fill="FFFFFF"/>
        </w:rPr>
        <w:t>373.14</w:t>
      </w:r>
      <w:r>
        <w:rPr>
          <w:rFonts w:hint="eastAsia" w:ascii="仿宋_GB2312" w:hAnsi="仿宋" w:eastAsia="仿宋_GB2312" w:cs="仿宋"/>
          <w:bCs/>
          <w:sz w:val="32"/>
          <w:szCs w:val="32"/>
          <w:shd w:val="clear" w:color="auto" w:fill="FFFFFF"/>
        </w:rPr>
        <w:t>万元，下降93.26%，主要原因是本年度财政项目严格按预算项目执行，定期进行跟踪考核，推进部门二级项目执行，完成本年度项目预算。</w:t>
      </w:r>
    </w:p>
    <w:p>
      <w:pPr>
        <w:widowControl/>
        <w:spacing w:after="100" w:afterAutospacing="1"/>
        <w:ind w:firstLine="627" w:firstLineChars="196"/>
        <w:jc w:val="left"/>
        <w:rPr>
          <w:rFonts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rPr>
        <w:t>五、一般公共预算财政拨款支出决算情况说明</w:t>
      </w:r>
    </w:p>
    <w:p>
      <w:pPr>
        <w:spacing w:line="560" w:lineRule="exact"/>
        <w:ind w:firstLine="643" w:firstLineChars="200"/>
        <w:rPr>
          <w:rFonts w:ascii="楷体" w:hAnsi="楷体" w:eastAsia="楷体" w:cs="楷体"/>
          <w:b/>
          <w:sz w:val="32"/>
          <w:szCs w:val="32"/>
        </w:rPr>
      </w:pPr>
      <w:bookmarkStart w:id="77" w:name="_Toc13694_WPSOffice_Level2"/>
      <w:bookmarkStart w:id="78" w:name="_Toc17398_WPSOffice_Level2"/>
      <w:bookmarkStart w:id="79" w:name="_Toc9989_WPSOffice_Level2"/>
      <w:bookmarkStart w:id="80" w:name="_Toc19665_WPSOffice_Level2"/>
      <w:bookmarkStart w:id="81" w:name="_Toc21737_WPSOffice_Level2"/>
      <w:bookmarkStart w:id="82" w:name="_Toc23005_WPSOffice_Level2"/>
      <w:r>
        <w:rPr>
          <w:rFonts w:hint="eastAsia" w:ascii="楷体" w:hAnsi="楷体" w:eastAsia="楷体" w:cs="楷体"/>
          <w:b/>
          <w:sz w:val="32"/>
          <w:szCs w:val="32"/>
        </w:rPr>
        <w:t>（一）一般公共预算财政拨款支出决算总体情况</w:t>
      </w:r>
      <w:bookmarkEnd w:id="77"/>
      <w:bookmarkEnd w:id="78"/>
      <w:r>
        <w:rPr>
          <w:rFonts w:hint="eastAsia" w:ascii="楷体" w:hAnsi="楷体" w:eastAsia="楷体" w:cs="楷体"/>
          <w:b/>
          <w:sz w:val="32"/>
          <w:szCs w:val="32"/>
        </w:rPr>
        <w:t>。</w:t>
      </w:r>
      <w:bookmarkEnd w:id="79"/>
      <w:bookmarkEnd w:id="80"/>
      <w:bookmarkEnd w:id="81"/>
      <w:bookmarkEnd w:id="82"/>
    </w:p>
    <w:p>
      <w:pPr>
        <w:snapToGrid w:val="0"/>
        <w:spacing w:line="560" w:lineRule="exact"/>
        <w:ind w:firstLine="640" w:firstLineChars="200"/>
        <w:rPr>
          <w:rFonts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2021年度一般公共预算财政拨款支出</w:t>
      </w:r>
      <w:r>
        <w:rPr>
          <w:rFonts w:ascii="仿宋_GB2312" w:hAnsi="仿宋" w:eastAsia="仿宋_GB2312" w:cs="仿宋"/>
          <w:bCs/>
          <w:sz w:val="32"/>
          <w:szCs w:val="32"/>
          <w:shd w:val="clear" w:color="auto" w:fill="FFFFFF"/>
        </w:rPr>
        <w:t>13</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592.82</w:t>
      </w:r>
      <w:r>
        <w:rPr>
          <w:rFonts w:hint="eastAsia" w:ascii="仿宋_GB2312" w:hAnsi="仿宋" w:eastAsia="仿宋_GB2312" w:cs="仿宋"/>
          <w:bCs/>
          <w:sz w:val="32"/>
          <w:szCs w:val="32"/>
          <w:shd w:val="clear" w:color="auto" w:fill="FFFFFF"/>
        </w:rPr>
        <w:t>万元，占本年支出合计的79.44%。与2020年度相比，一般公共预算财政拨款支出增加</w:t>
      </w:r>
      <w:r>
        <w:rPr>
          <w:rFonts w:ascii="仿宋_GB2312" w:hAnsi="仿宋" w:eastAsia="仿宋_GB2312" w:cs="仿宋"/>
          <w:bCs/>
          <w:sz w:val="32"/>
          <w:szCs w:val="32"/>
          <w:shd w:val="clear" w:color="auto" w:fill="FFFFFF"/>
        </w:rPr>
        <w:t>1</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351.41</w:t>
      </w:r>
      <w:r>
        <w:rPr>
          <w:rFonts w:hint="eastAsia" w:ascii="仿宋_GB2312" w:hAnsi="仿宋" w:eastAsia="仿宋_GB2312" w:cs="仿宋"/>
          <w:bCs/>
          <w:sz w:val="32"/>
          <w:szCs w:val="32"/>
          <w:shd w:val="clear" w:color="auto" w:fill="FFFFFF"/>
        </w:rPr>
        <w:t>万元，增长11.04%，主要原因是学校加大教育投入，高等职业教育的基本支出和项目支出较去年有所增加。</w:t>
      </w:r>
    </w:p>
    <w:p>
      <w:pPr>
        <w:spacing w:line="560" w:lineRule="exact"/>
        <w:ind w:firstLine="643" w:firstLineChars="200"/>
        <w:rPr>
          <w:rFonts w:ascii="楷体" w:hAnsi="楷体" w:eastAsia="楷体" w:cs="楷体"/>
          <w:b/>
          <w:sz w:val="32"/>
          <w:szCs w:val="32"/>
        </w:rPr>
      </w:pPr>
      <w:bookmarkStart w:id="83" w:name="_Toc2711_WPSOffice_Level2"/>
      <w:bookmarkStart w:id="84" w:name="_Toc18793_WPSOffice_Level2"/>
      <w:bookmarkStart w:id="85" w:name="_Toc19075_WPSOffice_Level2"/>
      <w:bookmarkStart w:id="86" w:name="_Toc19535_WPSOffice_Level2"/>
      <w:bookmarkStart w:id="87" w:name="_Toc23864_WPSOffice_Level2"/>
      <w:bookmarkStart w:id="88" w:name="_Toc27767_WPSOffice_Level2"/>
      <w:r>
        <w:rPr>
          <w:rFonts w:hint="eastAsia" w:ascii="楷体" w:hAnsi="楷体" w:eastAsia="楷体" w:cs="楷体"/>
          <w:b/>
          <w:sz w:val="32"/>
          <w:szCs w:val="32"/>
        </w:rPr>
        <w:t>（二）一般公共预算财政拨款支出决算结构情况</w:t>
      </w:r>
      <w:bookmarkEnd w:id="83"/>
      <w:bookmarkEnd w:id="84"/>
      <w:r>
        <w:rPr>
          <w:rFonts w:hint="eastAsia" w:ascii="楷体" w:hAnsi="楷体" w:eastAsia="楷体" w:cs="楷体"/>
          <w:b/>
          <w:sz w:val="32"/>
          <w:szCs w:val="32"/>
        </w:rPr>
        <w:t>。</w:t>
      </w:r>
      <w:bookmarkEnd w:id="85"/>
      <w:bookmarkEnd w:id="86"/>
      <w:bookmarkEnd w:id="87"/>
      <w:bookmarkEnd w:id="88"/>
    </w:p>
    <w:p>
      <w:pPr>
        <w:snapToGrid w:val="0"/>
        <w:spacing w:line="560" w:lineRule="exact"/>
        <w:ind w:firstLine="640" w:firstLineChars="200"/>
        <w:rPr>
          <w:rFonts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2021年度一般公共预算财政拨款支出</w:t>
      </w:r>
      <w:r>
        <w:rPr>
          <w:rFonts w:ascii="仿宋_GB2312" w:hAnsi="仿宋" w:eastAsia="仿宋_GB2312" w:cs="仿宋"/>
          <w:bCs/>
          <w:sz w:val="32"/>
          <w:szCs w:val="32"/>
          <w:shd w:val="clear" w:color="auto" w:fill="FFFFFF"/>
        </w:rPr>
        <w:t>13</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592.82</w:t>
      </w:r>
      <w:r>
        <w:rPr>
          <w:rFonts w:hint="eastAsia" w:ascii="仿宋_GB2312" w:hAnsi="仿宋" w:eastAsia="仿宋_GB2312" w:cs="仿宋"/>
          <w:bCs/>
          <w:sz w:val="32"/>
          <w:szCs w:val="32"/>
          <w:shd w:val="clear" w:color="auto" w:fill="FFFFFF"/>
        </w:rPr>
        <w:t>万元，主要用于以下方面：教育支出</w:t>
      </w:r>
      <w:r>
        <w:rPr>
          <w:rFonts w:ascii="仿宋_GB2312" w:hAnsi="仿宋" w:eastAsia="仿宋_GB2312" w:cs="仿宋"/>
          <w:bCs/>
          <w:sz w:val="32"/>
          <w:szCs w:val="32"/>
          <w:shd w:val="clear" w:color="auto" w:fill="FFFFFF"/>
        </w:rPr>
        <w:t>12</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752.53</w:t>
      </w:r>
      <w:r>
        <w:rPr>
          <w:rFonts w:hint="eastAsia" w:ascii="仿宋_GB2312" w:hAnsi="仿宋" w:eastAsia="仿宋_GB2312" w:cs="仿宋"/>
          <w:bCs/>
          <w:sz w:val="32"/>
          <w:szCs w:val="32"/>
          <w:shd w:val="clear" w:color="auto" w:fill="FFFFFF"/>
        </w:rPr>
        <w:t>万元，占93.82%；科学技术支出4.84万元，占0.04%；社会保障和就业支出</w:t>
      </w:r>
      <w:r>
        <w:rPr>
          <w:rFonts w:ascii="仿宋_GB2312" w:hAnsi="仿宋" w:eastAsia="仿宋_GB2312" w:cs="仿宋"/>
          <w:bCs/>
          <w:sz w:val="32"/>
          <w:szCs w:val="32"/>
          <w:shd w:val="clear" w:color="auto" w:fill="FFFFFF"/>
        </w:rPr>
        <w:t>453.21</w:t>
      </w:r>
      <w:r>
        <w:rPr>
          <w:rFonts w:hint="eastAsia" w:ascii="仿宋_GB2312" w:hAnsi="仿宋" w:eastAsia="仿宋_GB2312" w:cs="仿宋"/>
          <w:bCs/>
          <w:sz w:val="32"/>
          <w:szCs w:val="32"/>
          <w:shd w:val="clear" w:color="auto" w:fill="FFFFFF"/>
        </w:rPr>
        <w:t>万元，占3.33%；卫生健康支出</w:t>
      </w:r>
      <w:r>
        <w:rPr>
          <w:rFonts w:ascii="仿宋_GB2312" w:hAnsi="仿宋" w:eastAsia="仿宋_GB2312" w:cs="仿宋"/>
          <w:bCs/>
          <w:sz w:val="32"/>
          <w:szCs w:val="32"/>
          <w:shd w:val="clear" w:color="auto" w:fill="FFFFFF"/>
        </w:rPr>
        <w:t>158.47</w:t>
      </w:r>
      <w:r>
        <w:rPr>
          <w:rFonts w:hint="eastAsia" w:ascii="仿宋_GB2312" w:hAnsi="仿宋" w:eastAsia="仿宋_GB2312" w:cs="仿宋"/>
          <w:bCs/>
          <w:sz w:val="32"/>
          <w:szCs w:val="32"/>
          <w:shd w:val="clear" w:color="auto" w:fill="FFFFFF"/>
        </w:rPr>
        <w:t>万元，占1.17%；住房保障支出</w:t>
      </w:r>
      <w:r>
        <w:rPr>
          <w:rFonts w:ascii="仿宋_GB2312" w:hAnsi="仿宋" w:eastAsia="仿宋_GB2312" w:cs="仿宋"/>
          <w:bCs/>
          <w:sz w:val="32"/>
          <w:szCs w:val="32"/>
          <w:shd w:val="clear" w:color="auto" w:fill="FFFFFF"/>
        </w:rPr>
        <w:t>223.77</w:t>
      </w:r>
      <w:r>
        <w:rPr>
          <w:rFonts w:hint="eastAsia" w:ascii="仿宋_GB2312" w:hAnsi="仿宋" w:eastAsia="仿宋_GB2312" w:cs="仿宋"/>
          <w:bCs/>
          <w:sz w:val="32"/>
          <w:szCs w:val="32"/>
          <w:shd w:val="clear" w:color="auto" w:fill="FFFFFF"/>
        </w:rPr>
        <w:t>万元，占1.65%。</w:t>
      </w:r>
    </w:p>
    <w:p>
      <w:pPr>
        <w:spacing w:line="560" w:lineRule="exact"/>
        <w:ind w:firstLine="643" w:firstLineChars="200"/>
        <w:rPr>
          <w:rFonts w:ascii="楷体" w:hAnsi="楷体" w:eastAsia="楷体" w:cs="楷体"/>
          <w:b/>
          <w:sz w:val="32"/>
          <w:szCs w:val="32"/>
        </w:rPr>
      </w:pPr>
      <w:bookmarkStart w:id="89" w:name="_Toc25136_WPSOffice_Level2"/>
      <w:bookmarkStart w:id="90" w:name="_Toc22318_WPSOffice_Level2"/>
      <w:bookmarkStart w:id="91" w:name="_Toc29364_WPSOffice_Level2"/>
      <w:bookmarkStart w:id="92" w:name="_Toc9502_WPSOffice_Level2"/>
      <w:bookmarkStart w:id="93" w:name="_Toc15415_WPSOffice_Level2"/>
      <w:bookmarkStart w:id="94" w:name="_Toc21701_WPSOffice_Level2"/>
      <w:r>
        <w:rPr>
          <w:rFonts w:hint="eastAsia" w:ascii="楷体" w:hAnsi="楷体" w:eastAsia="楷体" w:cs="楷体"/>
          <w:b/>
          <w:sz w:val="32"/>
          <w:szCs w:val="32"/>
        </w:rPr>
        <w:t>（三）一般公共预算财政拨款支出决算具体情况。</w:t>
      </w:r>
      <w:bookmarkEnd w:id="89"/>
      <w:bookmarkEnd w:id="90"/>
      <w:bookmarkEnd w:id="91"/>
      <w:bookmarkEnd w:id="92"/>
      <w:bookmarkEnd w:id="93"/>
      <w:bookmarkEnd w:id="94"/>
    </w:p>
    <w:p>
      <w:pPr>
        <w:snapToGrid w:val="0"/>
        <w:spacing w:line="560" w:lineRule="exact"/>
        <w:ind w:firstLine="640" w:firstLineChars="200"/>
        <w:rPr>
          <w:rFonts w:ascii="仿宋_GB2312" w:hAnsi="仿宋" w:eastAsia="仿宋_GB2312" w:cs="仿宋"/>
          <w:bCs/>
          <w:sz w:val="32"/>
          <w:szCs w:val="32"/>
          <w:shd w:val="clear" w:color="auto" w:fill="FFFFFF"/>
        </w:rPr>
      </w:pPr>
      <w:r>
        <w:rPr>
          <w:rFonts w:hint="eastAsia" w:ascii="仿宋_GB2312" w:hAnsi="仿宋" w:eastAsia="仿宋_GB2312" w:cs="仿宋"/>
          <w:bCs/>
          <w:sz w:val="32"/>
          <w:szCs w:val="32"/>
          <w:shd w:val="clear" w:color="auto" w:fill="FFFFFF"/>
        </w:rPr>
        <w:t>2021年度一般公共预算财政拨款支出年初预算为</w:t>
      </w:r>
      <w:r>
        <w:rPr>
          <w:rFonts w:ascii="仿宋_GB2312" w:hAnsi="仿宋" w:eastAsia="仿宋_GB2312" w:cs="仿宋"/>
          <w:bCs/>
          <w:sz w:val="32"/>
          <w:szCs w:val="32"/>
          <w:shd w:val="clear" w:color="auto" w:fill="FFFFFF"/>
        </w:rPr>
        <w:t>13</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295.87</w:t>
      </w:r>
      <w:r>
        <w:rPr>
          <w:rFonts w:hint="eastAsia" w:ascii="仿宋_GB2312" w:hAnsi="仿宋" w:eastAsia="仿宋_GB2312" w:cs="仿宋"/>
          <w:bCs/>
          <w:sz w:val="32"/>
          <w:szCs w:val="32"/>
          <w:shd w:val="clear" w:color="auto" w:fill="FFFFFF"/>
        </w:rPr>
        <w:t>万元，支出决算为</w:t>
      </w:r>
      <w:r>
        <w:rPr>
          <w:rFonts w:ascii="仿宋_GB2312" w:hAnsi="仿宋" w:eastAsia="仿宋_GB2312" w:cs="仿宋"/>
          <w:bCs/>
          <w:sz w:val="32"/>
          <w:szCs w:val="32"/>
          <w:shd w:val="clear" w:color="auto" w:fill="FFFFFF"/>
        </w:rPr>
        <w:t>13</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592.82</w:t>
      </w:r>
      <w:r>
        <w:rPr>
          <w:rFonts w:hint="eastAsia" w:ascii="仿宋_GB2312" w:hAnsi="仿宋" w:eastAsia="仿宋_GB2312" w:cs="仿宋"/>
          <w:bCs/>
          <w:sz w:val="32"/>
          <w:szCs w:val="32"/>
          <w:shd w:val="clear" w:color="auto" w:fill="FFFFFF"/>
        </w:rPr>
        <w:t>万元，完成年初预算的100%。其中：教育支出年初预算为</w:t>
      </w:r>
      <w:r>
        <w:rPr>
          <w:rFonts w:ascii="仿宋_GB2312" w:hAnsi="仿宋" w:eastAsia="仿宋_GB2312" w:cs="仿宋"/>
          <w:bCs/>
          <w:sz w:val="32"/>
          <w:szCs w:val="32"/>
          <w:shd w:val="clear" w:color="auto" w:fill="FFFFFF"/>
        </w:rPr>
        <w:t>12</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354.32</w:t>
      </w:r>
      <w:r>
        <w:rPr>
          <w:rFonts w:hint="eastAsia" w:ascii="仿宋_GB2312" w:hAnsi="仿宋" w:eastAsia="仿宋_GB2312" w:cs="仿宋"/>
          <w:bCs/>
          <w:sz w:val="32"/>
          <w:szCs w:val="32"/>
          <w:shd w:val="clear" w:color="auto" w:fill="FFFFFF"/>
        </w:rPr>
        <w:t>万元，支出决算为</w:t>
      </w:r>
      <w:r>
        <w:rPr>
          <w:rFonts w:ascii="仿宋_GB2312" w:hAnsi="仿宋" w:eastAsia="仿宋_GB2312" w:cs="仿宋"/>
          <w:bCs/>
          <w:sz w:val="32"/>
          <w:szCs w:val="32"/>
          <w:shd w:val="clear" w:color="auto" w:fill="FFFFFF"/>
        </w:rPr>
        <w:t>12</w:t>
      </w:r>
      <w:r>
        <w:rPr>
          <w:rFonts w:hint="eastAsia" w:ascii="仿宋_GB2312" w:hAnsi="仿宋" w:eastAsia="仿宋_GB2312" w:cs="仿宋"/>
          <w:bCs/>
          <w:sz w:val="32"/>
          <w:szCs w:val="32"/>
          <w:shd w:val="clear" w:color="auto" w:fill="FFFFFF"/>
        </w:rPr>
        <w:t>,</w:t>
      </w:r>
      <w:r>
        <w:rPr>
          <w:rFonts w:ascii="仿宋_GB2312" w:hAnsi="仿宋" w:eastAsia="仿宋_GB2312" w:cs="仿宋"/>
          <w:bCs/>
          <w:sz w:val="32"/>
          <w:szCs w:val="32"/>
          <w:shd w:val="clear" w:color="auto" w:fill="FFFFFF"/>
        </w:rPr>
        <w:t>752.53</w:t>
      </w:r>
      <w:r>
        <w:rPr>
          <w:rFonts w:hint="eastAsia" w:ascii="仿宋_GB2312" w:hAnsi="仿宋" w:eastAsia="仿宋_GB2312" w:cs="仿宋"/>
          <w:bCs/>
          <w:sz w:val="32"/>
          <w:szCs w:val="32"/>
          <w:shd w:val="clear" w:color="auto" w:fill="FFFFFF"/>
        </w:rPr>
        <w:t>万元，完成年初预算的100%；科学技术支出年初预算为</w:t>
      </w:r>
      <w:r>
        <w:rPr>
          <w:rFonts w:ascii="仿宋_GB2312" w:hAnsi="仿宋" w:eastAsia="仿宋_GB2312" w:cs="仿宋"/>
          <w:bCs/>
          <w:sz w:val="32"/>
          <w:szCs w:val="32"/>
          <w:shd w:val="clear" w:color="auto" w:fill="FFFFFF"/>
        </w:rPr>
        <w:t>108</w:t>
      </w:r>
      <w:r>
        <w:rPr>
          <w:rFonts w:hint="eastAsia" w:ascii="仿宋_GB2312" w:hAnsi="仿宋" w:eastAsia="仿宋_GB2312" w:cs="仿宋"/>
          <w:bCs/>
          <w:sz w:val="32"/>
          <w:szCs w:val="32"/>
          <w:shd w:val="clear" w:color="auto" w:fill="FFFFFF"/>
        </w:rPr>
        <w:t>万元，支出决算为</w:t>
      </w:r>
      <w:r>
        <w:rPr>
          <w:rFonts w:ascii="仿宋_GB2312" w:hAnsi="仿宋" w:eastAsia="仿宋_GB2312" w:cs="仿宋"/>
          <w:bCs/>
          <w:sz w:val="32"/>
          <w:szCs w:val="32"/>
          <w:shd w:val="clear" w:color="auto" w:fill="FFFFFF"/>
        </w:rPr>
        <w:t>4.84</w:t>
      </w:r>
      <w:r>
        <w:rPr>
          <w:rFonts w:hint="eastAsia" w:ascii="仿宋_GB2312" w:hAnsi="仿宋" w:eastAsia="仿宋_GB2312" w:cs="仿宋"/>
          <w:bCs/>
          <w:sz w:val="32"/>
          <w:szCs w:val="32"/>
          <w:shd w:val="clear" w:color="auto" w:fill="FFFFFF"/>
        </w:rPr>
        <w:t>万元，完成年初预算的4.48%；社会保障和就业支出年初预算为</w:t>
      </w:r>
      <w:r>
        <w:rPr>
          <w:rFonts w:ascii="仿宋_GB2312" w:hAnsi="仿宋" w:eastAsia="仿宋_GB2312" w:cs="仿宋"/>
          <w:bCs/>
          <w:sz w:val="32"/>
          <w:szCs w:val="32"/>
          <w:shd w:val="clear" w:color="auto" w:fill="FFFFFF"/>
        </w:rPr>
        <w:t>452.77</w:t>
      </w:r>
      <w:r>
        <w:rPr>
          <w:rFonts w:hint="eastAsia" w:ascii="仿宋_GB2312" w:hAnsi="仿宋" w:eastAsia="仿宋_GB2312" w:cs="仿宋"/>
          <w:bCs/>
          <w:sz w:val="32"/>
          <w:szCs w:val="32"/>
          <w:shd w:val="clear" w:color="auto" w:fill="FFFFFF"/>
        </w:rPr>
        <w:t>万元，支出决算为</w:t>
      </w:r>
      <w:r>
        <w:rPr>
          <w:rFonts w:ascii="仿宋_GB2312" w:hAnsi="仿宋" w:eastAsia="仿宋_GB2312" w:cs="仿宋"/>
          <w:bCs/>
          <w:sz w:val="32"/>
          <w:szCs w:val="32"/>
          <w:shd w:val="clear" w:color="auto" w:fill="FFFFFF"/>
        </w:rPr>
        <w:t>453.21</w:t>
      </w:r>
      <w:r>
        <w:rPr>
          <w:rFonts w:hint="eastAsia" w:ascii="仿宋_GB2312" w:hAnsi="仿宋" w:eastAsia="仿宋_GB2312" w:cs="仿宋"/>
          <w:bCs/>
          <w:sz w:val="32"/>
          <w:szCs w:val="32"/>
          <w:shd w:val="clear" w:color="auto" w:fill="FFFFFF"/>
        </w:rPr>
        <w:t>万元，完成年初预算的100%；卫生健康支出年初预算为</w:t>
      </w:r>
      <w:r>
        <w:rPr>
          <w:rFonts w:ascii="仿宋_GB2312" w:hAnsi="仿宋" w:eastAsia="仿宋_GB2312" w:cs="仿宋"/>
          <w:bCs/>
          <w:sz w:val="32"/>
          <w:szCs w:val="32"/>
          <w:shd w:val="clear" w:color="auto" w:fill="FFFFFF"/>
        </w:rPr>
        <w:t>157.88</w:t>
      </w:r>
      <w:r>
        <w:rPr>
          <w:rFonts w:hint="eastAsia" w:ascii="仿宋_GB2312" w:hAnsi="仿宋" w:eastAsia="仿宋_GB2312" w:cs="仿宋"/>
          <w:bCs/>
          <w:sz w:val="32"/>
          <w:szCs w:val="32"/>
          <w:shd w:val="clear" w:color="auto" w:fill="FFFFFF"/>
        </w:rPr>
        <w:t>万元，支出决算为</w:t>
      </w:r>
      <w:r>
        <w:rPr>
          <w:rFonts w:ascii="仿宋_GB2312" w:hAnsi="仿宋" w:eastAsia="仿宋_GB2312" w:cs="仿宋"/>
          <w:bCs/>
          <w:sz w:val="32"/>
          <w:szCs w:val="32"/>
          <w:shd w:val="clear" w:color="auto" w:fill="FFFFFF"/>
        </w:rPr>
        <w:t>158.47</w:t>
      </w:r>
      <w:r>
        <w:rPr>
          <w:rFonts w:hint="eastAsia" w:ascii="仿宋_GB2312" w:hAnsi="仿宋" w:eastAsia="仿宋_GB2312" w:cs="仿宋"/>
          <w:bCs/>
          <w:sz w:val="32"/>
          <w:szCs w:val="32"/>
          <w:shd w:val="clear" w:color="auto" w:fill="FFFFFF"/>
        </w:rPr>
        <w:t>万元，完成年初预算的100%；住房保障支出年初预算为</w:t>
      </w:r>
      <w:r>
        <w:rPr>
          <w:rFonts w:ascii="仿宋_GB2312" w:hAnsi="仿宋" w:eastAsia="仿宋_GB2312" w:cs="仿宋"/>
          <w:bCs/>
          <w:sz w:val="32"/>
          <w:szCs w:val="32"/>
          <w:shd w:val="clear" w:color="auto" w:fill="FFFFFF"/>
        </w:rPr>
        <w:t>222.89</w:t>
      </w:r>
      <w:r>
        <w:rPr>
          <w:rFonts w:hint="eastAsia" w:ascii="仿宋_GB2312" w:hAnsi="仿宋" w:eastAsia="仿宋_GB2312" w:cs="仿宋"/>
          <w:bCs/>
          <w:sz w:val="32"/>
          <w:szCs w:val="32"/>
          <w:shd w:val="clear" w:color="auto" w:fill="FFFFFF"/>
        </w:rPr>
        <w:t>万元，支出决算为</w:t>
      </w:r>
      <w:r>
        <w:rPr>
          <w:rFonts w:ascii="仿宋_GB2312" w:hAnsi="仿宋" w:eastAsia="仿宋_GB2312" w:cs="仿宋"/>
          <w:bCs/>
          <w:sz w:val="32"/>
          <w:szCs w:val="32"/>
          <w:shd w:val="clear" w:color="auto" w:fill="FFFFFF"/>
        </w:rPr>
        <w:t>223.77</w:t>
      </w:r>
      <w:r>
        <w:rPr>
          <w:rFonts w:hint="eastAsia" w:ascii="仿宋_GB2312" w:hAnsi="仿宋" w:eastAsia="仿宋_GB2312" w:cs="仿宋"/>
          <w:bCs/>
          <w:sz w:val="32"/>
          <w:szCs w:val="32"/>
          <w:shd w:val="clear" w:color="auto" w:fill="FFFFFF"/>
        </w:rPr>
        <w:t>万元，完成年初预算的100%。</w:t>
      </w:r>
    </w:p>
    <w:p>
      <w:pPr>
        <w:widowControl/>
        <w:spacing w:after="100" w:afterAutospacing="1"/>
        <w:ind w:firstLine="627" w:firstLineChars="196"/>
        <w:jc w:val="left"/>
        <w:rPr>
          <w:rFonts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rPr>
        <w:t>六、一般公共预算财政拨款基本支出决算情况说明。</w:t>
      </w:r>
    </w:p>
    <w:p>
      <w:pPr>
        <w:tabs>
          <w:tab w:val="center" w:pos="4473"/>
        </w:tabs>
        <w:spacing w:line="560" w:lineRule="exact"/>
        <w:ind w:firstLine="640" w:firstLineChars="200"/>
        <w:rPr>
          <w:rFonts w:ascii="仿宋_GB2312" w:hAnsi="ˎ̥" w:eastAsia="仿宋_GB2312"/>
          <w:sz w:val="32"/>
          <w:szCs w:val="32"/>
        </w:rPr>
      </w:pPr>
      <w:r>
        <w:rPr>
          <w:rFonts w:hint="eastAsia" w:ascii="仿宋_GB2312" w:hAnsi="ˎ̥" w:eastAsia="仿宋_GB2312"/>
          <w:sz w:val="32"/>
          <w:szCs w:val="32"/>
        </w:rPr>
        <w:t>2021年度财政拨款基本支出</w:t>
      </w:r>
      <w:r>
        <w:rPr>
          <w:rFonts w:ascii="仿宋_GB2312" w:hAnsi="ˎ̥" w:eastAsia="仿宋_GB2312"/>
          <w:sz w:val="32"/>
          <w:szCs w:val="32"/>
        </w:rPr>
        <w:t>5</w:t>
      </w:r>
      <w:r>
        <w:rPr>
          <w:rFonts w:hint="eastAsia" w:ascii="仿宋_GB2312" w:hAnsi="ˎ̥" w:eastAsia="仿宋_GB2312"/>
          <w:sz w:val="32"/>
          <w:szCs w:val="32"/>
        </w:rPr>
        <w:t>,</w:t>
      </w:r>
      <w:r>
        <w:rPr>
          <w:rFonts w:ascii="仿宋_GB2312" w:hAnsi="ˎ̥" w:eastAsia="仿宋_GB2312"/>
          <w:sz w:val="32"/>
          <w:szCs w:val="32"/>
        </w:rPr>
        <w:t>068.84</w:t>
      </w:r>
      <w:r>
        <w:rPr>
          <w:rFonts w:hint="eastAsia" w:ascii="仿宋_GB2312" w:hAnsi="ˎ̥" w:eastAsia="仿宋_GB2312"/>
          <w:sz w:val="32"/>
          <w:szCs w:val="32"/>
        </w:rPr>
        <w:t>万元，其中：人员经费</w:t>
      </w:r>
      <w:r>
        <w:rPr>
          <w:rFonts w:ascii="仿宋_GB2312" w:hAnsi="ˎ̥" w:eastAsia="仿宋_GB2312"/>
          <w:sz w:val="32"/>
          <w:szCs w:val="32"/>
        </w:rPr>
        <w:t>4</w:t>
      </w:r>
      <w:r>
        <w:rPr>
          <w:rFonts w:hint="eastAsia" w:ascii="仿宋_GB2312" w:hAnsi="ˎ̥" w:eastAsia="仿宋_GB2312"/>
          <w:sz w:val="32"/>
          <w:szCs w:val="32"/>
        </w:rPr>
        <w:t>,</w:t>
      </w:r>
      <w:r>
        <w:rPr>
          <w:rFonts w:ascii="仿宋_GB2312" w:hAnsi="ˎ̥" w:eastAsia="仿宋_GB2312"/>
          <w:sz w:val="32"/>
          <w:szCs w:val="32"/>
        </w:rPr>
        <w:t>524.23</w:t>
      </w:r>
      <w:r>
        <w:rPr>
          <w:rFonts w:hint="eastAsia" w:ascii="仿宋_GB2312" w:hAnsi="ˎ̥" w:eastAsia="仿宋_GB2312"/>
          <w:sz w:val="32"/>
          <w:szCs w:val="32"/>
        </w:rPr>
        <w:t>万元，主要包括：工资福利支出中的基本工资</w:t>
      </w:r>
      <w:r>
        <w:rPr>
          <w:rFonts w:ascii="仿宋_GB2312" w:hAnsi="ˎ̥" w:eastAsia="仿宋_GB2312"/>
          <w:sz w:val="32"/>
          <w:szCs w:val="32"/>
        </w:rPr>
        <w:t>829.89</w:t>
      </w:r>
      <w:r>
        <w:rPr>
          <w:rFonts w:hint="eastAsia" w:ascii="仿宋_GB2312" w:hAnsi="ˎ̥" w:eastAsia="仿宋_GB2312"/>
          <w:sz w:val="32"/>
          <w:szCs w:val="32"/>
        </w:rPr>
        <w:t>万元、津贴补贴</w:t>
      </w:r>
      <w:r>
        <w:rPr>
          <w:rFonts w:ascii="仿宋_GB2312" w:hAnsi="ˎ̥" w:eastAsia="仿宋_GB2312"/>
          <w:sz w:val="32"/>
          <w:szCs w:val="32"/>
        </w:rPr>
        <w:t>401.73</w:t>
      </w:r>
      <w:r>
        <w:rPr>
          <w:rFonts w:hint="eastAsia" w:ascii="仿宋_GB2312" w:hAnsi="ˎ̥" w:eastAsia="仿宋_GB2312"/>
          <w:sz w:val="32"/>
          <w:szCs w:val="32"/>
        </w:rPr>
        <w:t>万元、绩效工资</w:t>
      </w:r>
      <w:r>
        <w:rPr>
          <w:rFonts w:ascii="仿宋_GB2312" w:hAnsi="ˎ̥" w:eastAsia="仿宋_GB2312"/>
          <w:sz w:val="32"/>
          <w:szCs w:val="32"/>
        </w:rPr>
        <w:t>1</w:t>
      </w:r>
      <w:r>
        <w:rPr>
          <w:rFonts w:hint="eastAsia" w:ascii="仿宋_GB2312" w:hAnsi="ˎ̥" w:eastAsia="仿宋_GB2312"/>
          <w:sz w:val="32"/>
          <w:szCs w:val="32"/>
        </w:rPr>
        <w:t>,</w:t>
      </w:r>
      <w:r>
        <w:rPr>
          <w:rFonts w:ascii="仿宋_GB2312" w:hAnsi="ˎ̥" w:eastAsia="仿宋_GB2312"/>
          <w:sz w:val="32"/>
          <w:szCs w:val="32"/>
        </w:rPr>
        <w:t>134.91</w:t>
      </w:r>
      <w:r>
        <w:rPr>
          <w:rFonts w:hint="eastAsia" w:ascii="仿宋_GB2312" w:hAnsi="ˎ̥" w:eastAsia="仿宋_GB2312"/>
          <w:sz w:val="32"/>
          <w:szCs w:val="32"/>
        </w:rPr>
        <w:t>万元、机关事业单位基本养老保险缴费</w:t>
      </w:r>
      <w:r>
        <w:rPr>
          <w:rFonts w:ascii="仿宋_GB2312" w:hAnsi="ˎ̥" w:eastAsia="仿宋_GB2312"/>
          <w:sz w:val="32"/>
          <w:szCs w:val="32"/>
        </w:rPr>
        <w:t>298.29</w:t>
      </w:r>
      <w:r>
        <w:rPr>
          <w:rFonts w:hint="eastAsia" w:ascii="仿宋_GB2312" w:hAnsi="ˎ̥" w:eastAsia="仿宋_GB2312"/>
          <w:sz w:val="32"/>
          <w:szCs w:val="32"/>
        </w:rPr>
        <w:t>万元、职业年金缴费</w:t>
      </w:r>
      <w:r>
        <w:rPr>
          <w:rFonts w:ascii="仿宋_GB2312" w:hAnsi="ˎ̥" w:eastAsia="仿宋_GB2312"/>
          <w:sz w:val="32"/>
          <w:szCs w:val="32"/>
        </w:rPr>
        <w:t>149.14</w:t>
      </w:r>
      <w:r>
        <w:rPr>
          <w:rFonts w:hint="eastAsia" w:ascii="仿宋_GB2312" w:hAnsi="ˎ̥" w:eastAsia="仿宋_GB2312"/>
          <w:sz w:val="32"/>
          <w:szCs w:val="32"/>
        </w:rPr>
        <w:t>万元、职工基本医疗保险缴费</w:t>
      </w:r>
      <w:r>
        <w:rPr>
          <w:rFonts w:ascii="仿宋_GB2312" w:hAnsi="ˎ̥" w:eastAsia="仿宋_GB2312"/>
          <w:sz w:val="32"/>
          <w:szCs w:val="32"/>
        </w:rPr>
        <w:t>158.47</w:t>
      </w:r>
      <w:r>
        <w:rPr>
          <w:rFonts w:hint="eastAsia" w:ascii="仿宋_GB2312" w:hAnsi="ˎ̥" w:eastAsia="仿宋_GB2312"/>
          <w:sz w:val="32"/>
          <w:szCs w:val="32"/>
        </w:rPr>
        <w:t>万元、其他社会保障缴费</w:t>
      </w:r>
      <w:r>
        <w:rPr>
          <w:rFonts w:ascii="仿宋_GB2312" w:hAnsi="ˎ̥" w:eastAsia="仿宋_GB2312"/>
          <w:sz w:val="32"/>
          <w:szCs w:val="32"/>
        </w:rPr>
        <w:t>32.51</w:t>
      </w:r>
      <w:r>
        <w:rPr>
          <w:rFonts w:hint="eastAsia" w:ascii="仿宋_GB2312" w:hAnsi="ˎ̥" w:eastAsia="仿宋_GB2312"/>
          <w:sz w:val="32"/>
          <w:szCs w:val="32"/>
        </w:rPr>
        <w:t>万元、住房公积金</w:t>
      </w:r>
      <w:r>
        <w:rPr>
          <w:rFonts w:ascii="仿宋_GB2312" w:hAnsi="ˎ̥" w:eastAsia="仿宋_GB2312"/>
          <w:sz w:val="32"/>
          <w:szCs w:val="32"/>
        </w:rPr>
        <w:t>223.77</w:t>
      </w:r>
      <w:r>
        <w:rPr>
          <w:rFonts w:hint="eastAsia" w:ascii="仿宋_GB2312" w:hAnsi="ˎ̥" w:eastAsia="仿宋_GB2312"/>
          <w:sz w:val="32"/>
          <w:szCs w:val="32"/>
        </w:rPr>
        <w:t>万元、医疗费</w:t>
      </w:r>
      <w:r>
        <w:rPr>
          <w:rFonts w:ascii="仿宋_GB2312" w:hAnsi="ˎ̥" w:eastAsia="仿宋_GB2312"/>
          <w:sz w:val="32"/>
          <w:szCs w:val="32"/>
        </w:rPr>
        <w:t>18.13</w:t>
      </w:r>
      <w:r>
        <w:rPr>
          <w:rFonts w:hint="eastAsia" w:ascii="仿宋_GB2312" w:hAnsi="ˎ̥" w:eastAsia="仿宋_GB2312"/>
          <w:sz w:val="32"/>
          <w:szCs w:val="32"/>
        </w:rPr>
        <w:t>万元、其他工资福利支出</w:t>
      </w:r>
      <w:r>
        <w:rPr>
          <w:rFonts w:ascii="仿宋_GB2312" w:hAnsi="ˎ̥" w:eastAsia="仿宋_GB2312"/>
          <w:sz w:val="32"/>
          <w:szCs w:val="32"/>
        </w:rPr>
        <w:t>1</w:t>
      </w:r>
      <w:r>
        <w:rPr>
          <w:rFonts w:hint="eastAsia" w:ascii="仿宋_GB2312" w:hAnsi="ˎ̥" w:eastAsia="仿宋_GB2312"/>
          <w:sz w:val="32"/>
          <w:szCs w:val="32"/>
        </w:rPr>
        <w:t>,</w:t>
      </w:r>
      <w:r>
        <w:rPr>
          <w:rFonts w:ascii="仿宋_GB2312" w:hAnsi="ˎ̥" w:eastAsia="仿宋_GB2312"/>
          <w:sz w:val="32"/>
          <w:szCs w:val="32"/>
        </w:rPr>
        <w:t>252.35</w:t>
      </w:r>
      <w:r>
        <w:rPr>
          <w:rFonts w:hint="eastAsia" w:ascii="仿宋_GB2312" w:hAnsi="ˎ̥" w:eastAsia="仿宋_GB2312"/>
          <w:sz w:val="32"/>
          <w:szCs w:val="32"/>
        </w:rPr>
        <w:t>万元；对个人和家庭的补助中的生活补助</w:t>
      </w:r>
      <w:r>
        <w:rPr>
          <w:rFonts w:ascii="仿宋_GB2312" w:hAnsi="ˎ̥" w:eastAsia="仿宋_GB2312"/>
          <w:sz w:val="32"/>
          <w:szCs w:val="32"/>
        </w:rPr>
        <w:t>14.46</w:t>
      </w:r>
      <w:r>
        <w:rPr>
          <w:rFonts w:hint="eastAsia" w:ascii="仿宋_GB2312" w:hAnsi="ˎ̥" w:eastAsia="仿宋_GB2312"/>
          <w:sz w:val="32"/>
          <w:szCs w:val="32"/>
        </w:rPr>
        <w:t>万元、助学金</w:t>
      </w:r>
      <w:r>
        <w:rPr>
          <w:rFonts w:ascii="仿宋_GB2312" w:hAnsi="ˎ̥" w:eastAsia="仿宋_GB2312"/>
          <w:sz w:val="32"/>
          <w:szCs w:val="32"/>
        </w:rPr>
        <w:t>0.4</w:t>
      </w:r>
      <w:r>
        <w:rPr>
          <w:rFonts w:hint="eastAsia" w:ascii="仿宋_GB2312" w:hAnsi="ˎ̥" w:eastAsia="仿宋_GB2312"/>
          <w:sz w:val="32"/>
          <w:szCs w:val="32"/>
        </w:rPr>
        <w:t>0万元、奖励金</w:t>
      </w:r>
      <w:r>
        <w:rPr>
          <w:rFonts w:ascii="仿宋_GB2312" w:hAnsi="ˎ̥" w:eastAsia="仿宋_GB2312"/>
          <w:sz w:val="32"/>
          <w:szCs w:val="32"/>
        </w:rPr>
        <w:t>1.64</w:t>
      </w:r>
      <w:r>
        <w:rPr>
          <w:rFonts w:hint="eastAsia" w:ascii="仿宋_GB2312" w:hAnsi="ˎ̥" w:eastAsia="仿宋_GB2312"/>
          <w:sz w:val="32"/>
          <w:szCs w:val="32"/>
        </w:rPr>
        <w:t>万元、个人农业生产补贴</w:t>
      </w:r>
      <w:r>
        <w:rPr>
          <w:rFonts w:ascii="仿宋_GB2312" w:hAnsi="ˎ̥" w:eastAsia="仿宋_GB2312"/>
          <w:sz w:val="32"/>
          <w:szCs w:val="32"/>
        </w:rPr>
        <w:t>4.99</w:t>
      </w:r>
      <w:r>
        <w:rPr>
          <w:rFonts w:hint="eastAsia" w:ascii="仿宋_GB2312" w:hAnsi="ˎ̥" w:eastAsia="仿宋_GB2312"/>
          <w:sz w:val="32"/>
          <w:szCs w:val="32"/>
        </w:rPr>
        <w:t>万元、其他对个人和家庭的补助</w:t>
      </w:r>
      <w:r>
        <w:rPr>
          <w:rFonts w:ascii="仿宋_GB2312" w:hAnsi="ˎ̥" w:eastAsia="仿宋_GB2312"/>
          <w:sz w:val="32"/>
          <w:szCs w:val="32"/>
        </w:rPr>
        <w:t>3.56</w:t>
      </w:r>
      <w:r>
        <w:rPr>
          <w:rFonts w:hint="eastAsia" w:ascii="仿宋_GB2312" w:hAnsi="ˎ̥" w:eastAsia="仿宋_GB2312"/>
          <w:sz w:val="32"/>
          <w:szCs w:val="32"/>
        </w:rPr>
        <w:t>万元。公用经费</w:t>
      </w:r>
      <w:r>
        <w:rPr>
          <w:rFonts w:ascii="仿宋_GB2312" w:hAnsi="ˎ̥" w:eastAsia="仿宋_GB2312"/>
          <w:sz w:val="32"/>
          <w:szCs w:val="32"/>
        </w:rPr>
        <w:t>544.61</w:t>
      </w:r>
      <w:r>
        <w:rPr>
          <w:rFonts w:hint="eastAsia" w:ascii="仿宋_GB2312" w:hAnsi="ˎ̥" w:eastAsia="仿宋_GB2312"/>
          <w:sz w:val="32"/>
          <w:szCs w:val="32"/>
        </w:rPr>
        <w:t>万元，主要包括：商品和服务支出中的办公费</w:t>
      </w:r>
      <w:r>
        <w:rPr>
          <w:rFonts w:ascii="仿宋_GB2312" w:hAnsi="ˎ̥" w:eastAsia="仿宋_GB2312"/>
          <w:sz w:val="32"/>
          <w:szCs w:val="32"/>
        </w:rPr>
        <w:t>38.02</w:t>
      </w:r>
      <w:r>
        <w:rPr>
          <w:rFonts w:hint="eastAsia" w:ascii="仿宋_GB2312" w:hAnsi="ˎ̥" w:eastAsia="仿宋_GB2312"/>
          <w:sz w:val="32"/>
          <w:szCs w:val="32"/>
        </w:rPr>
        <w:t>万元、印刷费</w:t>
      </w:r>
      <w:r>
        <w:rPr>
          <w:rFonts w:ascii="仿宋_GB2312" w:hAnsi="ˎ̥" w:eastAsia="仿宋_GB2312"/>
          <w:sz w:val="32"/>
          <w:szCs w:val="32"/>
        </w:rPr>
        <w:t>0.15</w:t>
      </w:r>
      <w:r>
        <w:rPr>
          <w:rFonts w:hint="eastAsia" w:ascii="仿宋_GB2312" w:hAnsi="ˎ̥" w:eastAsia="仿宋_GB2312"/>
          <w:sz w:val="32"/>
          <w:szCs w:val="32"/>
        </w:rPr>
        <w:t>万元、咨询费</w:t>
      </w:r>
      <w:r>
        <w:rPr>
          <w:rFonts w:ascii="仿宋_GB2312" w:hAnsi="ˎ̥" w:eastAsia="仿宋_GB2312"/>
          <w:sz w:val="32"/>
          <w:szCs w:val="32"/>
        </w:rPr>
        <w:t>0.6</w:t>
      </w:r>
      <w:r>
        <w:rPr>
          <w:rFonts w:hint="eastAsia" w:ascii="仿宋_GB2312" w:hAnsi="ˎ̥" w:eastAsia="仿宋_GB2312"/>
          <w:sz w:val="32"/>
          <w:szCs w:val="32"/>
        </w:rPr>
        <w:t>0万元、手续费</w:t>
      </w:r>
      <w:r>
        <w:rPr>
          <w:rFonts w:ascii="仿宋_GB2312" w:hAnsi="ˎ̥" w:eastAsia="仿宋_GB2312"/>
          <w:sz w:val="32"/>
          <w:szCs w:val="32"/>
        </w:rPr>
        <w:t>1.99</w:t>
      </w:r>
      <w:r>
        <w:rPr>
          <w:rFonts w:hint="eastAsia" w:ascii="仿宋_GB2312" w:hAnsi="ˎ̥" w:eastAsia="仿宋_GB2312"/>
          <w:sz w:val="32"/>
          <w:szCs w:val="32"/>
        </w:rPr>
        <w:t>万元、水费</w:t>
      </w:r>
      <w:r>
        <w:rPr>
          <w:rFonts w:ascii="仿宋_GB2312" w:hAnsi="ˎ̥" w:eastAsia="仿宋_GB2312"/>
          <w:sz w:val="32"/>
          <w:szCs w:val="32"/>
        </w:rPr>
        <w:t>66.4</w:t>
      </w:r>
      <w:r>
        <w:rPr>
          <w:rFonts w:hint="eastAsia" w:ascii="仿宋_GB2312" w:hAnsi="ˎ̥" w:eastAsia="仿宋_GB2312"/>
          <w:sz w:val="32"/>
          <w:szCs w:val="32"/>
        </w:rPr>
        <w:t>0万元、电费</w:t>
      </w:r>
      <w:r>
        <w:rPr>
          <w:rFonts w:ascii="仿宋_GB2312" w:hAnsi="ˎ̥" w:eastAsia="仿宋_GB2312"/>
          <w:sz w:val="32"/>
          <w:szCs w:val="32"/>
        </w:rPr>
        <w:t>163.5</w:t>
      </w:r>
      <w:r>
        <w:rPr>
          <w:rFonts w:hint="eastAsia" w:ascii="仿宋_GB2312" w:hAnsi="ˎ̥" w:eastAsia="仿宋_GB2312"/>
          <w:sz w:val="32"/>
          <w:szCs w:val="32"/>
        </w:rPr>
        <w:t>0万元、邮电费</w:t>
      </w:r>
      <w:r>
        <w:rPr>
          <w:rFonts w:ascii="仿宋_GB2312" w:hAnsi="ˎ̥" w:eastAsia="仿宋_GB2312"/>
          <w:sz w:val="32"/>
          <w:szCs w:val="32"/>
        </w:rPr>
        <w:t>37.88</w:t>
      </w:r>
      <w:r>
        <w:rPr>
          <w:rFonts w:hint="eastAsia" w:ascii="仿宋_GB2312" w:hAnsi="ˎ̥" w:eastAsia="仿宋_GB2312"/>
          <w:sz w:val="32"/>
          <w:szCs w:val="32"/>
        </w:rPr>
        <w:t>万元、差旅费</w:t>
      </w:r>
      <w:r>
        <w:rPr>
          <w:rFonts w:ascii="仿宋_GB2312" w:hAnsi="ˎ̥" w:eastAsia="仿宋_GB2312"/>
          <w:sz w:val="32"/>
          <w:szCs w:val="32"/>
        </w:rPr>
        <w:t>3.25</w:t>
      </w:r>
      <w:r>
        <w:rPr>
          <w:rFonts w:hint="eastAsia" w:ascii="仿宋_GB2312" w:hAnsi="ˎ̥" w:eastAsia="仿宋_GB2312"/>
          <w:sz w:val="32"/>
          <w:szCs w:val="32"/>
        </w:rPr>
        <w:t>万元、维修（护）费</w:t>
      </w:r>
      <w:r>
        <w:rPr>
          <w:rFonts w:ascii="仿宋_GB2312" w:hAnsi="ˎ̥" w:eastAsia="仿宋_GB2312"/>
          <w:sz w:val="32"/>
          <w:szCs w:val="32"/>
        </w:rPr>
        <w:t>19.57</w:t>
      </w:r>
      <w:r>
        <w:rPr>
          <w:rFonts w:hint="eastAsia" w:ascii="仿宋_GB2312" w:hAnsi="ˎ̥" w:eastAsia="仿宋_GB2312"/>
          <w:sz w:val="32"/>
          <w:szCs w:val="32"/>
        </w:rPr>
        <w:t>万元、公务接待费</w:t>
      </w:r>
      <w:r>
        <w:rPr>
          <w:rFonts w:ascii="仿宋_GB2312" w:hAnsi="ˎ̥" w:eastAsia="仿宋_GB2312"/>
          <w:sz w:val="32"/>
          <w:szCs w:val="32"/>
        </w:rPr>
        <w:t>5.35</w:t>
      </w:r>
      <w:r>
        <w:rPr>
          <w:rFonts w:hint="eastAsia" w:ascii="仿宋_GB2312" w:hAnsi="ˎ̥" w:eastAsia="仿宋_GB2312"/>
          <w:sz w:val="32"/>
          <w:szCs w:val="32"/>
        </w:rPr>
        <w:t>万元、劳务费</w:t>
      </w:r>
      <w:r>
        <w:rPr>
          <w:rFonts w:ascii="仿宋_GB2312" w:hAnsi="ˎ̥" w:eastAsia="仿宋_GB2312"/>
          <w:sz w:val="32"/>
          <w:szCs w:val="32"/>
        </w:rPr>
        <w:t>0.88</w:t>
      </w:r>
      <w:r>
        <w:rPr>
          <w:rFonts w:hint="eastAsia" w:ascii="仿宋_GB2312" w:hAnsi="ˎ̥" w:eastAsia="仿宋_GB2312"/>
          <w:sz w:val="32"/>
          <w:szCs w:val="32"/>
        </w:rPr>
        <w:t>万元、工会经费</w:t>
      </w:r>
      <w:r>
        <w:rPr>
          <w:rFonts w:ascii="仿宋_GB2312" w:hAnsi="ˎ̥" w:eastAsia="仿宋_GB2312"/>
          <w:sz w:val="32"/>
          <w:szCs w:val="32"/>
        </w:rPr>
        <w:t>59.45</w:t>
      </w:r>
      <w:r>
        <w:rPr>
          <w:rFonts w:hint="eastAsia" w:ascii="仿宋_GB2312" w:hAnsi="ˎ̥" w:eastAsia="仿宋_GB2312"/>
          <w:sz w:val="32"/>
          <w:szCs w:val="32"/>
        </w:rPr>
        <w:t>万元、公务用车运行维护费</w:t>
      </w:r>
      <w:r>
        <w:rPr>
          <w:rFonts w:ascii="仿宋_GB2312" w:hAnsi="ˎ̥" w:eastAsia="仿宋_GB2312"/>
          <w:sz w:val="32"/>
          <w:szCs w:val="32"/>
        </w:rPr>
        <w:t>9.86</w:t>
      </w:r>
      <w:r>
        <w:rPr>
          <w:rFonts w:hint="eastAsia" w:ascii="仿宋_GB2312" w:hAnsi="ˎ̥" w:eastAsia="仿宋_GB2312"/>
          <w:sz w:val="32"/>
          <w:szCs w:val="32"/>
        </w:rPr>
        <w:t>万元、其他交通费用</w:t>
      </w:r>
      <w:r>
        <w:rPr>
          <w:rFonts w:ascii="仿宋_GB2312" w:hAnsi="ˎ̥" w:eastAsia="仿宋_GB2312"/>
          <w:sz w:val="32"/>
          <w:szCs w:val="32"/>
        </w:rPr>
        <w:t>4.55</w:t>
      </w:r>
      <w:r>
        <w:rPr>
          <w:rFonts w:hint="eastAsia" w:ascii="仿宋_GB2312" w:hAnsi="ˎ̥" w:eastAsia="仿宋_GB2312"/>
          <w:sz w:val="32"/>
          <w:szCs w:val="32"/>
        </w:rPr>
        <w:t>万元、其他商品和服务支出</w:t>
      </w:r>
      <w:r>
        <w:rPr>
          <w:rFonts w:ascii="仿宋_GB2312" w:hAnsi="ˎ̥" w:eastAsia="仿宋_GB2312"/>
          <w:sz w:val="32"/>
          <w:szCs w:val="32"/>
        </w:rPr>
        <w:t>128.92</w:t>
      </w:r>
      <w:r>
        <w:rPr>
          <w:rFonts w:hint="eastAsia" w:ascii="仿宋_GB2312" w:hAnsi="ˎ̥" w:eastAsia="仿宋_GB2312"/>
          <w:sz w:val="32"/>
          <w:szCs w:val="32"/>
        </w:rPr>
        <w:t>万元；资本性支出中的办公设备购置</w:t>
      </w:r>
      <w:r>
        <w:rPr>
          <w:rFonts w:ascii="仿宋_GB2312" w:hAnsi="ˎ̥" w:eastAsia="仿宋_GB2312"/>
          <w:sz w:val="32"/>
          <w:szCs w:val="32"/>
        </w:rPr>
        <w:t>3.19</w:t>
      </w:r>
      <w:r>
        <w:rPr>
          <w:rFonts w:hint="eastAsia" w:ascii="仿宋_GB2312" w:hAnsi="ˎ̥" w:eastAsia="仿宋_GB2312"/>
          <w:sz w:val="32"/>
          <w:szCs w:val="32"/>
        </w:rPr>
        <w:t>万元、其他交通工具购置</w:t>
      </w:r>
      <w:r>
        <w:rPr>
          <w:rFonts w:ascii="仿宋_GB2312" w:hAnsi="ˎ̥" w:eastAsia="仿宋_GB2312"/>
          <w:sz w:val="32"/>
          <w:szCs w:val="32"/>
        </w:rPr>
        <w:t>1.05</w:t>
      </w:r>
      <w:r>
        <w:rPr>
          <w:rFonts w:hint="eastAsia" w:ascii="仿宋_GB2312" w:hAnsi="ˎ̥" w:eastAsia="仿宋_GB2312"/>
          <w:sz w:val="32"/>
          <w:szCs w:val="32"/>
        </w:rPr>
        <w:t>万元。</w:t>
      </w:r>
    </w:p>
    <w:p>
      <w:pPr>
        <w:widowControl/>
        <w:spacing w:after="100" w:afterAutospacing="1"/>
        <w:ind w:firstLine="627" w:firstLineChars="196"/>
        <w:jc w:val="left"/>
        <w:rPr>
          <w:rFonts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rPr>
        <w:t>七、政府性基金预算财政拨款支出决算情况说明</w:t>
      </w:r>
    </w:p>
    <w:p>
      <w:pPr>
        <w:spacing w:line="560" w:lineRule="exact"/>
        <w:ind w:firstLine="643" w:firstLineChars="200"/>
        <w:rPr>
          <w:rFonts w:ascii="楷体" w:hAnsi="楷体" w:eastAsia="楷体" w:cs="楷体"/>
          <w:b/>
          <w:sz w:val="32"/>
          <w:szCs w:val="32"/>
        </w:rPr>
      </w:pPr>
      <w:r>
        <w:rPr>
          <w:rFonts w:hint="eastAsia" w:ascii="楷体" w:hAnsi="楷体" w:eastAsia="楷体" w:cs="楷体"/>
          <w:b/>
          <w:sz w:val="32"/>
          <w:szCs w:val="32"/>
        </w:rPr>
        <w:t>（一）政府性基金预算财政拨款支出决算总体情况。</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ascii="仿宋_GB2312" w:hAnsi="ˎ̥" w:eastAsia="仿宋_GB2312"/>
          <w:sz w:val="32"/>
          <w:szCs w:val="32"/>
        </w:rPr>
        <w:t>202</w:t>
      </w:r>
      <w:r>
        <w:rPr>
          <w:rFonts w:hint="eastAsia" w:ascii="仿宋_GB2312" w:hAnsi="ˎ̥" w:eastAsia="仿宋_GB2312"/>
          <w:sz w:val="32"/>
          <w:szCs w:val="32"/>
        </w:rPr>
        <w:t>1</w:t>
      </w:r>
      <w:r>
        <w:rPr>
          <w:rFonts w:ascii="仿宋_GB2312" w:hAnsi="ˎ̥" w:eastAsia="仿宋_GB2312"/>
          <w:sz w:val="32"/>
          <w:szCs w:val="32"/>
        </w:rPr>
        <w:t>年度政府性基金预算财政拨款支出0.00万元</w:t>
      </w:r>
      <w:r>
        <w:rPr>
          <w:rFonts w:hint="eastAsia" w:ascii="仿宋_GB2312" w:hAnsi="ˎ̥" w:eastAsia="仿宋_GB2312"/>
          <w:sz w:val="32"/>
          <w:szCs w:val="32"/>
        </w:rPr>
        <w:t>。</w:t>
      </w:r>
    </w:p>
    <w:p>
      <w:pPr>
        <w:spacing w:line="560" w:lineRule="exact"/>
        <w:ind w:firstLine="643" w:firstLineChars="200"/>
        <w:rPr>
          <w:rFonts w:ascii="楷体" w:hAnsi="楷体" w:eastAsia="楷体" w:cs="楷体"/>
          <w:b/>
          <w:sz w:val="32"/>
          <w:szCs w:val="32"/>
        </w:rPr>
      </w:pPr>
      <w:r>
        <w:rPr>
          <w:rFonts w:hint="eastAsia" w:ascii="楷体" w:hAnsi="楷体" w:eastAsia="楷体" w:cs="楷体"/>
          <w:b/>
          <w:sz w:val="32"/>
          <w:szCs w:val="32"/>
        </w:rPr>
        <w:t>（二）政府性基金预算财政拨款支出决算结构情况。</w:t>
      </w:r>
    </w:p>
    <w:p>
      <w:pPr>
        <w:spacing w:after="100" w:afterAutospacing="1" w:line="560" w:lineRule="exact"/>
        <w:ind w:firstLine="640" w:firstLineChars="200"/>
        <w:rPr>
          <w:rFonts w:ascii="仿宋_GB2312" w:hAnsi="ˎ̥" w:eastAsia="仿宋_GB2312"/>
          <w:sz w:val="32"/>
          <w:szCs w:val="32"/>
        </w:rPr>
      </w:pPr>
      <w:r>
        <w:rPr>
          <w:rFonts w:ascii="仿宋_GB2312" w:hAnsi="ˎ̥" w:eastAsia="仿宋_GB2312"/>
          <w:sz w:val="32"/>
          <w:szCs w:val="32"/>
        </w:rPr>
        <w:t>202</w:t>
      </w:r>
      <w:r>
        <w:rPr>
          <w:rFonts w:hint="eastAsia" w:ascii="仿宋_GB2312" w:hAnsi="ˎ̥" w:eastAsia="仿宋_GB2312"/>
          <w:sz w:val="32"/>
          <w:szCs w:val="32"/>
        </w:rPr>
        <w:t>1</w:t>
      </w:r>
      <w:r>
        <w:rPr>
          <w:rFonts w:ascii="仿宋_GB2312" w:hAnsi="ˎ̥" w:eastAsia="仿宋_GB2312"/>
          <w:sz w:val="32"/>
          <w:szCs w:val="32"/>
        </w:rPr>
        <w:t>年度政府性基金预算财政拨款支出0.00万元。</w:t>
      </w:r>
    </w:p>
    <w:p>
      <w:pPr>
        <w:spacing w:line="560" w:lineRule="exact"/>
        <w:ind w:firstLine="643" w:firstLineChars="200"/>
        <w:rPr>
          <w:rFonts w:ascii="楷体" w:hAnsi="楷体" w:eastAsia="楷体" w:cs="楷体"/>
          <w:b/>
          <w:sz w:val="32"/>
          <w:szCs w:val="32"/>
        </w:rPr>
      </w:pPr>
      <w:r>
        <w:rPr>
          <w:rFonts w:hint="eastAsia" w:ascii="楷体" w:hAnsi="楷体" w:eastAsia="楷体" w:cs="楷体"/>
          <w:b/>
          <w:sz w:val="32"/>
          <w:szCs w:val="32"/>
        </w:rPr>
        <w:t>（三）政府性基金预算财政拨款支出决算具体情况。</w:t>
      </w:r>
    </w:p>
    <w:p>
      <w:pPr>
        <w:spacing w:after="100" w:afterAutospacing="1"/>
        <w:ind w:firstLine="640" w:firstLineChars="200"/>
        <w:rPr>
          <w:rFonts w:ascii="仿宋_GB2312" w:hAnsi="ˎ̥" w:eastAsia="仿宋_GB2312"/>
          <w:sz w:val="32"/>
          <w:szCs w:val="32"/>
        </w:rPr>
      </w:pPr>
      <w:r>
        <w:rPr>
          <w:rFonts w:ascii="仿宋_GB2312" w:hAnsi="ˎ̥" w:eastAsia="仿宋_GB2312"/>
          <w:sz w:val="32"/>
          <w:szCs w:val="32"/>
        </w:rPr>
        <w:t>202</w:t>
      </w:r>
      <w:r>
        <w:rPr>
          <w:rFonts w:hint="eastAsia" w:ascii="仿宋_GB2312" w:hAnsi="ˎ̥" w:eastAsia="仿宋_GB2312"/>
          <w:sz w:val="32"/>
          <w:szCs w:val="32"/>
        </w:rPr>
        <w:t>1</w:t>
      </w:r>
      <w:r>
        <w:rPr>
          <w:rFonts w:ascii="仿宋_GB2312" w:hAnsi="ˎ̥" w:eastAsia="仿宋_GB2312"/>
          <w:sz w:val="32"/>
          <w:szCs w:val="32"/>
        </w:rPr>
        <w:t>年度政府性基金预算财政拨款支出年初预算0.00万元，支出决算为0.00万元。</w:t>
      </w:r>
    </w:p>
    <w:p>
      <w:pPr>
        <w:widowControl/>
        <w:spacing w:after="100" w:afterAutospacing="1"/>
        <w:ind w:firstLine="627" w:firstLineChars="196"/>
        <w:jc w:val="left"/>
        <w:rPr>
          <w:rFonts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rPr>
        <w:t>八、国有资本经营预算财政拨款支出决算情况说明</w:t>
      </w:r>
    </w:p>
    <w:p>
      <w:pPr>
        <w:spacing w:line="560" w:lineRule="exact"/>
        <w:ind w:firstLine="643" w:firstLineChars="200"/>
        <w:rPr>
          <w:rFonts w:ascii="楷体" w:hAnsi="楷体" w:eastAsia="楷体" w:cs="楷体"/>
          <w:b/>
          <w:sz w:val="32"/>
          <w:szCs w:val="32"/>
        </w:rPr>
      </w:pPr>
      <w:r>
        <w:rPr>
          <w:rFonts w:hint="eastAsia" w:ascii="楷体" w:hAnsi="楷体" w:eastAsia="楷体" w:cs="楷体"/>
          <w:b/>
          <w:sz w:val="32"/>
          <w:szCs w:val="32"/>
        </w:rPr>
        <w:t>（一）国有资本经营预算财政拨款支出决算总体情况。</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ascii="仿宋_GB2312" w:hAnsi="ˎ̥" w:eastAsia="仿宋_GB2312" w:cs="仿宋_GB2312"/>
          <w:sz w:val="32"/>
          <w:szCs w:val="32"/>
          <w:shd w:val="clear" w:color="auto" w:fill="FFFFFF"/>
        </w:rPr>
        <w:t>202</w:t>
      </w:r>
      <w:r>
        <w:rPr>
          <w:rFonts w:hint="eastAsia" w:ascii="仿宋_GB2312" w:hAnsi="ˎ̥" w:eastAsia="仿宋_GB2312" w:cs="仿宋_GB2312"/>
          <w:sz w:val="32"/>
          <w:szCs w:val="32"/>
          <w:shd w:val="clear" w:color="auto" w:fill="FFFFFF"/>
        </w:rPr>
        <w:t>1</w:t>
      </w:r>
      <w:r>
        <w:rPr>
          <w:rFonts w:ascii="仿宋_GB2312" w:hAnsi="ˎ̥" w:eastAsia="仿宋_GB2312" w:cs="仿宋_GB2312"/>
          <w:sz w:val="32"/>
          <w:szCs w:val="32"/>
          <w:shd w:val="clear" w:color="auto" w:fill="FFFFFF"/>
        </w:rPr>
        <w:t>年度国有资本经营预算财政拨款支出0.00万元。</w:t>
      </w:r>
    </w:p>
    <w:p>
      <w:pPr>
        <w:spacing w:line="560" w:lineRule="exact"/>
        <w:ind w:firstLine="643" w:firstLineChars="200"/>
        <w:rPr>
          <w:rFonts w:ascii="楷体" w:hAnsi="楷体" w:eastAsia="楷体" w:cs="楷体"/>
          <w:b/>
          <w:sz w:val="32"/>
          <w:szCs w:val="32"/>
        </w:rPr>
      </w:pPr>
      <w:r>
        <w:rPr>
          <w:rFonts w:hint="eastAsia" w:ascii="楷体" w:hAnsi="楷体" w:eastAsia="楷体" w:cs="楷体"/>
          <w:b/>
          <w:sz w:val="32"/>
          <w:szCs w:val="32"/>
        </w:rPr>
        <w:t>（二）国有资本经营预算财政拨款支出决算结构情况。</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ascii="仿宋_GB2312" w:hAnsi="ˎ̥" w:eastAsia="仿宋_GB2312" w:cs="仿宋_GB2312"/>
          <w:sz w:val="32"/>
          <w:szCs w:val="32"/>
          <w:shd w:val="clear" w:color="auto" w:fill="FFFFFF"/>
        </w:rPr>
        <w:t>202</w:t>
      </w:r>
      <w:r>
        <w:rPr>
          <w:rFonts w:hint="eastAsia" w:ascii="仿宋_GB2312" w:hAnsi="ˎ̥" w:eastAsia="仿宋_GB2312" w:cs="仿宋_GB2312"/>
          <w:sz w:val="32"/>
          <w:szCs w:val="32"/>
          <w:shd w:val="clear" w:color="auto" w:fill="FFFFFF"/>
        </w:rPr>
        <w:t>1</w:t>
      </w:r>
      <w:r>
        <w:rPr>
          <w:rFonts w:ascii="仿宋_GB2312" w:hAnsi="ˎ̥" w:eastAsia="仿宋_GB2312" w:cs="仿宋_GB2312"/>
          <w:sz w:val="32"/>
          <w:szCs w:val="32"/>
          <w:shd w:val="clear" w:color="auto" w:fill="FFFFFF"/>
        </w:rPr>
        <w:t>年度国有资本经营预算财政拨款支出0.00万元。</w:t>
      </w:r>
    </w:p>
    <w:p>
      <w:pPr>
        <w:spacing w:line="560" w:lineRule="exact"/>
        <w:ind w:firstLine="643" w:firstLineChars="200"/>
        <w:rPr>
          <w:rFonts w:ascii="楷体" w:hAnsi="楷体" w:eastAsia="楷体" w:cs="楷体"/>
          <w:b/>
          <w:sz w:val="32"/>
          <w:szCs w:val="32"/>
        </w:rPr>
      </w:pPr>
      <w:r>
        <w:rPr>
          <w:rFonts w:hint="eastAsia" w:ascii="楷体" w:hAnsi="楷体" w:eastAsia="楷体" w:cs="楷体"/>
          <w:b/>
          <w:sz w:val="32"/>
          <w:szCs w:val="32"/>
        </w:rPr>
        <w:t>（三）国有资本经营预算财政拨款支出决算具体情况。</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ascii="仿宋_GB2312" w:hAnsi="ˎ̥" w:eastAsia="仿宋_GB2312" w:cs="仿宋_GB2312"/>
          <w:sz w:val="32"/>
          <w:szCs w:val="32"/>
          <w:shd w:val="clear" w:color="auto" w:fill="FFFFFF"/>
        </w:rPr>
        <w:t>202</w:t>
      </w:r>
      <w:r>
        <w:rPr>
          <w:rFonts w:hint="eastAsia" w:ascii="仿宋_GB2312" w:hAnsi="ˎ̥" w:eastAsia="仿宋_GB2312" w:cs="仿宋_GB2312"/>
          <w:sz w:val="32"/>
          <w:szCs w:val="32"/>
          <w:shd w:val="clear" w:color="auto" w:fill="FFFFFF"/>
        </w:rPr>
        <w:t>1</w:t>
      </w:r>
      <w:r>
        <w:rPr>
          <w:rFonts w:ascii="仿宋_GB2312" w:hAnsi="ˎ̥" w:eastAsia="仿宋_GB2312" w:cs="仿宋_GB2312"/>
          <w:sz w:val="32"/>
          <w:szCs w:val="32"/>
          <w:shd w:val="clear" w:color="auto" w:fill="FFFFFF"/>
        </w:rPr>
        <w:t>年度国有资本经营预算财政拨款支出年初预算为0.00万元，支出决算为0.00万元。</w:t>
      </w:r>
    </w:p>
    <w:p>
      <w:pPr>
        <w:widowControl/>
        <w:spacing w:after="100" w:afterAutospacing="1"/>
        <w:ind w:firstLine="627" w:firstLineChars="196"/>
        <w:jc w:val="left"/>
        <w:rPr>
          <w:rFonts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rPr>
        <w:t>九、一般公共预算财政拨款“三公”经费支出决算情况说明</w:t>
      </w:r>
    </w:p>
    <w:p>
      <w:pPr>
        <w:spacing w:line="560" w:lineRule="exact"/>
        <w:ind w:firstLine="643" w:firstLineChars="200"/>
        <w:rPr>
          <w:rFonts w:ascii="楷体" w:hAnsi="楷体" w:eastAsia="楷体" w:cs="楷体"/>
          <w:sz w:val="32"/>
          <w:szCs w:val="32"/>
        </w:rPr>
      </w:pPr>
      <w:r>
        <w:rPr>
          <w:rFonts w:hint="eastAsia" w:ascii="楷体" w:hAnsi="楷体" w:eastAsia="楷体" w:cs="楷体"/>
          <w:b/>
          <w:sz w:val="32"/>
          <w:szCs w:val="32"/>
        </w:rPr>
        <w:t>（一）一般公共预算财政拨款“三公”经费支出决算总体情况说明。</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hint="eastAsia" w:ascii="仿宋_GB2312" w:hAnsi="ˎ̥" w:eastAsia="仿宋_GB2312" w:cs="仿宋_GB2312"/>
          <w:sz w:val="32"/>
          <w:szCs w:val="32"/>
          <w:shd w:val="clear" w:color="auto" w:fill="FFFFFF"/>
        </w:rPr>
        <w:t>2021年度一般公共预算财政拨款“三公”经费支出预算为</w:t>
      </w:r>
      <w:r>
        <w:rPr>
          <w:rFonts w:ascii="仿宋_GB2312" w:hAnsi="ˎ̥" w:eastAsia="仿宋_GB2312" w:cs="仿宋_GB2312"/>
          <w:sz w:val="32"/>
          <w:szCs w:val="32"/>
          <w:shd w:val="clear" w:color="auto" w:fill="FFFFFF"/>
        </w:rPr>
        <w:t>19.57</w:t>
      </w:r>
      <w:r>
        <w:rPr>
          <w:rFonts w:hint="eastAsia" w:ascii="仿宋_GB2312" w:hAnsi="ˎ̥" w:eastAsia="仿宋_GB2312" w:cs="仿宋_GB2312"/>
          <w:sz w:val="32"/>
          <w:szCs w:val="32"/>
          <w:shd w:val="clear" w:color="auto" w:fill="FFFFFF"/>
        </w:rPr>
        <w:t>万元，支出决算为</w:t>
      </w:r>
      <w:r>
        <w:rPr>
          <w:rFonts w:ascii="仿宋_GB2312" w:hAnsi="ˎ̥" w:eastAsia="仿宋_GB2312" w:cs="仿宋_GB2312"/>
          <w:sz w:val="32"/>
          <w:szCs w:val="32"/>
          <w:shd w:val="clear" w:color="auto" w:fill="FFFFFF"/>
        </w:rPr>
        <w:t>15.21</w:t>
      </w:r>
      <w:r>
        <w:rPr>
          <w:rFonts w:hint="eastAsia" w:ascii="仿宋_GB2312" w:hAnsi="ˎ̥" w:eastAsia="仿宋_GB2312" w:cs="仿宋_GB2312"/>
          <w:sz w:val="32"/>
          <w:szCs w:val="32"/>
          <w:shd w:val="clear" w:color="auto" w:fill="FFFFFF"/>
        </w:rPr>
        <w:t>万元，完成预算的77.72%。</w:t>
      </w:r>
    </w:p>
    <w:p>
      <w:pPr>
        <w:spacing w:line="560" w:lineRule="exact"/>
        <w:rPr>
          <w:rFonts w:ascii="楷体" w:hAnsi="楷体" w:eastAsia="楷体" w:cs="楷体"/>
          <w:b/>
          <w:bCs/>
          <w:sz w:val="32"/>
          <w:szCs w:val="32"/>
        </w:rPr>
      </w:pPr>
      <w:r>
        <w:rPr>
          <w:rFonts w:hint="eastAsia" w:ascii="楷体" w:hAnsi="楷体" w:eastAsia="楷体" w:cs="楷体"/>
          <w:b/>
          <w:bCs/>
          <w:sz w:val="32"/>
          <w:szCs w:val="32"/>
        </w:rPr>
        <w:t xml:space="preserve">    （二）一般公共预算财政拨款“三公”经费支出决算具体情况说明。</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hint="eastAsia" w:ascii="仿宋_GB2312" w:hAnsi="ˎ̥" w:eastAsia="仿宋_GB2312" w:cs="仿宋_GB2312"/>
          <w:sz w:val="32"/>
          <w:szCs w:val="32"/>
          <w:shd w:val="clear" w:color="auto" w:fill="FFFFFF"/>
        </w:rPr>
        <w:t>2021年度一般公共预算财政拨款“三公”经费支出决算中，因公出国（境）费支出决0.00万元，占0.00%；公务用车购置及运行维护费支出决算</w:t>
      </w:r>
      <w:r>
        <w:rPr>
          <w:rFonts w:ascii="仿宋_GB2312" w:hAnsi="ˎ̥" w:eastAsia="仿宋_GB2312" w:cs="仿宋_GB2312"/>
          <w:sz w:val="32"/>
          <w:szCs w:val="32"/>
          <w:shd w:val="clear" w:color="auto" w:fill="FFFFFF"/>
        </w:rPr>
        <w:t>9.86</w:t>
      </w:r>
      <w:r>
        <w:rPr>
          <w:rFonts w:hint="eastAsia" w:ascii="仿宋_GB2312" w:hAnsi="ˎ̥" w:eastAsia="仿宋_GB2312" w:cs="仿宋_GB2312"/>
          <w:sz w:val="32"/>
          <w:szCs w:val="32"/>
          <w:shd w:val="clear" w:color="auto" w:fill="FFFFFF"/>
        </w:rPr>
        <w:t>万元，占64.83%；公务接待费支出决算</w:t>
      </w:r>
      <w:r>
        <w:rPr>
          <w:rFonts w:ascii="仿宋_GB2312" w:hAnsi="ˎ̥" w:eastAsia="仿宋_GB2312" w:cs="仿宋_GB2312"/>
          <w:sz w:val="32"/>
          <w:szCs w:val="32"/>
          <w:shd w:val="clear" w:color="auto" w:fill="FFFFFF"/>
        </w:rPr>
        <w:t>5.35</w:t>
      </w:r>
      <w:r>
        <w:rPr>
          <w:rFonts w:hint="eastAsia" w:ascii="仿宋_GB2312" w:hAnsi="ˎ̥" w:eastAsia="仿宋_GB2312" w:cs="仿宋_GB2312"/>
          <w:sz w:val="32"/>
          <w:szCs w:val="32"/>
          <w:shd w:val="clear" w:color="auto" w:fill="FFFFFF"/>
        </w:rPr>
        <w:t>万元，占35.17%。具体情况如下：</w:t>
      </w:r>
    </w:p>
    <w:p>
      <w:pPr>
        <w:spacing w:after="100" w:afterAutospacing="1" w:line="560" w:lineRule="exact"/>
        <w:ind w:firstLine="643" w:firstLineChars="200"/>
        <w:rPr>
          <w:rFonts w:ascii="仿宋_GB2312" w:hAnsi="ˎ̥" w:eastAsia="仿宋_GB2312" w:cs="仿宋_GB2312"/>
          <w:sz w:val="32"/>
          <w:szCs w:val="32"/>
          <w:shd w:val="clear" w:color="auto" w:fill="FFFFFF"/>
        </w:rPr>
      </w:pPr>
      <w:r>
        <w:rPr>
          <w:rFonts w:hint="eastAsia" w:ascii="仿宋_GB2312" w:hAnsi="ˎ̥" w:eastAsia="仿宋_GB2312"/>
          <w:b/>
          <w:sz w:val="32"/>
          <w:szCs w:val="32"/>
        </w:rPr>
        <w:t>1.因公出国（境）费</w:t>
      </w:r>
      <w:r>
        <w:rPr>
          <w:rFonts w:hint="eastAsia" w:ascii="仿宋_GB2312" w:hAnsi="ˎ̥" w:eastAsia="仿宋_GB2312"/>
          <w:sz w:val="32"/>
          <w:szCs w:val="32"/>
        </w:rPr>
        <w:t>支出0.00万元。</w:t>
      </w:r>
      <w:r>
        <w:rPr>
          <w:rFonts w:ascii="仿宋_GB2312" w:hAnsi="ˎ̥" w:eastAsia="仿宋_GB2312" w:cs="仿宋_GB2312"/>
          <w:sz w:val="32"/>
          <w:szCs w:val="32"/>
          <w:shd w:val="clear" w:color="auto" w:fill="FFFFFF"/>
        </w:rPr>
        <w:t>全年安排因公出国（境）团组</w:t>
      </w:r>
      <w:r>
        <w:rPr>
          <w:rFonts w:hint="eastAsia" w:ascii="仿宋_GB2312" w:hAnsi="ˎ̥" w:eastAsia="仿宋_GB2312" w:cs="仿宋_GB2312"/>
          <w:sz w:val="32"/>
          <w:szCs w:val="32"/>
          <w:shd w:val="clear" w:color="auto" w:fill="FFFFFF"/>
        </w:rPr>
        <w:t>0</w:t>
      </w:r>
      <w:r>
        <w:rPr>
          <w:rFonts w:ascii="仿宋_GB2312" w:hAnsi="ˎ̥" w:eastAsia="仿宋_GB2312" w:cs="仿宋_GB2312"/>
          <w:sz w:val="32"/>
          <w:szCs w:val="32"/>
          <w:shd w:val="clear" w:color="auto" w:fill="FFFFFF"/>
        </w:rPr>
        <w:t>个，因公出国（境）</w:t>
      </w:r>
      <w:r>
        <w:rPr>
          <w:rFonts w:hint="eastAsia" w:ascii="仿宋_GB2312" w:hAnsi="ˎ̥" w:eastAsia="仿宋_GB2312" w:cs="仿宋_GB2312"/>
          <w:sz w:val="32"/>
          <w:szCs w:val="32"/>
          <w:shd w:val="clear" w:color="auto" w:fill="FFFFFF"/>
        </w:rPr>
        <w:t>0</w:t>
      </w:r>
      <w:r>
        <w:rPr>
          <w:rFonts w:ascii="仿宋_GB2312" w:hAnsi="ˎ̥" w:eastAsia="仿宋_GB2312" w:cs="仿宋_GB2312"/>
          <w:sz w:val="32"/>
          <w:szCs w:val="32"/>
          <w:shd w:val="clear" w:color="auto" w:fill="FFFFFF"/>
        </w:rPr>
        <w:t>人次。</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hint="eastAsia" w:ascii="仿宋_GB2312" w:hAnsi="ˎ̥" w:eastAsia="仿宋_GB2312" w:cs="仿宋_GB2312"/>
          <w:sz w:val="32"/>
          <w:szCs w:val="32"/>
          <w:shd w:val="clear" w:color="auto" w:fill="FFFFFF"/>
        </w:rPr>
        <w:t>因公出国（境）费支出决算与预算数相比，没有变化，因近两年疫情情况，学院没有安排相关的因公出国（境）的预算。</w:t>
      </w:r>
    </w:p>
    <w:p>
      <w:pPr>
        <w:spacing w:line="560" w:lineRule="exact"/>
        <w:rPr>
          <w:rFonts w:ascii="仿宋_GB2312" w:hAnsi="ˎ̥" w:eastAsia="仿宋_GB2312"/>
          <w:sz w:val="32"/>
          <w:szCs w:val="32"/>
        </w:rPr>
      </w:pPr>
      <w:r>
        <w:rPr>
          <w:rFonts w:hint="eastAsia" w:ascii="仿宋_GB2312" w:hAnsi="ˎ̥" w:eastAsia="仿宋_GB2312"/>
          <w:b/>
          <w:sz w:val="32"/>
          <w:szCs w:val="32"/>
        </w:rPr>
        <w:t xml:space="preserve">    2.公务用车购置及运行维护费支出</w:t>
      </w:r>
      <w:r>
        <w:rPr>
          <w:rFonts w:hint="eastAsia" w:ascii="仿宋_GB2312" w:hAnsi="ˎ̥" w:eastAsia="仿宋_GB2312"/>
          <w:sz w:val="32"/>
          <w:szCs w:val="32"/>
        </w:rPr>
        <w:t xml:space="preserve">  </w:t>
      </w:r>
      <w:r>
        <w:rPr>
          <w:rFonts w:ascii="仿宋_GB2312" w:hAnsi="ˎ̥" w:eastAsia="仿宋_GB2312"/>
          <w:sz w:val="32"/>
          <w:szCs w:val="32"/>
        </w:rPr>
        <w:t>9.86</w:t>
      </w:r>
      <w:r>
        <w:rPr>
          <w:rFonts w:hint="eastAsia" w:ascii="仿宋_GB2312" w:hAnsi="ˎ̥" w:eastAsia="仿宋_GB2312"/>
          <w:sz w:val="32"/>
          <w:szCs w:val="32"/>
        </w:rPr>
        <w:t>万元。其中：</w:t>
      </w:r>
    </w:p>
    <w:p>
      <w:pPr>
        <w:spacing w:line="560" w:lineRule="exact"/>
        <w:ind w:firstLine="643" w:firstLineChars="200"/>
        <w:rPr>
          <w:rFonts w:ascii="仿宋_GB2312" w:hAnsi="ˎ̥" w:eastAsia="仿宋_GB2312" w:cs="仿宋_GB2312"/>
          <w:sz w:val="32"/>
          <w:szCs w:val="32"/>
          <w:shd w:val="clear" w:color="auto" w:fill="FFFFFF"/>
        </w:rPr>
      </w:pPr>
      <w:r>
        <w:rPr>
          <w:rFonts w:hint="eastAsia" w:ascii="仿宋_GB2312" w:hAnsi="ˎ̥" w:eastAsia="仿宋_GB2312"/>
          <w:b/>
          <w:sz w:val="32"/>
          <w:szCs w:val="32"/>
        </w:rPr>
        <w:t>公务用车购置支出</w:t>
      </w:r>
      <w:r>
        <w:rPr>
          <w:rFonts w:hint="eastAsia" w:ascii="仿宋_GB2312" w:hAnsi="ˎ̥" w:eastAsia="仿宋_GB2312"/>
          <w:sz w:val="32"/>
          <w:szCs w:val="32"/>
        </w:rPr>
        <w:t>0.00万元</w:t>
      </w:r>
      <w:r>
        <w:rPr>
          <w:rFonts w:hint="eastAsia" w:ascii="仿宋_GB2312" w:hAnsi="ˎ̥" w:eastAsia="仿宋_GB2312" w:cs="仿宋_GB2312"/>
          <w:sz w:val="32"/>
          <w:szCs w:val="32"/>
          <w:shd w:val="clear" w:color="auto" w:fill="FFFFFF"/>
        </w:rPr>
        <w:t>，本年没有购置新车辆，学校车辆主要用于学院日常办公交流出行，年末公务用车保有量4辆。</w:t>
      </w:r>
    </w:p>
    <w:p>
      <w:pPr>
        <w:spacing w:after="100" w:afterAutospacing="1" w:line="560" w:lineRule="exact"/>
        <w:ind w:firstLine="643" w:firstLineChars="200"/>
        <w:rPr>
          <w:rFonts w:ascii="仿宋_GB2312" w:hAnsi="ˎ̥" w:eastAsia="仿宋_GB2312" w:cs="仿宋_GB2312"/>
          <w:sz w:val="32"/>
          <w:szCs w:val="32"/>
          <w:shd w:val="clear" w:color="auto" w:fill="FFFFFF"/>
        </w:rPr>
      </w:pPr>
      <w:r>
        <w:rPr>
          <w:rFonts w:hint="eastAsia" w:ascii="仿宋_GB2312" w:hAnsi="ˎ̥" w:eastAsia="仿宋_GB2312"/>
          <w:b/>
          <w:sz w:val="32"/>
          <w:szCs w:val="32"/>
        </w:rPr>
        <w:t>公务用车运行维护费</w:t>
      </w:r>
      <w:r>
        <w:rPr>
          <w:rFonts w:hint="eastAsia" w:ascii="仿宋_GB2312" w:hAnsi="ˎ̥" w:eastAsia="仿宋_GB2312"/>
          <w:sz w:val="32"/>
          <w:szCs w:val="32"/>
        </w:rPr>
        <w:t xml:space="preserve">支出 </w:t>
      </w:r>
      <w:r>
        <w:rPr>
          <w:rFonts w:ascii="仿宋_GB2312" w:hAnsi="ˎ̥" w:eastAsia="仿宋_GB2312"/>
          <w:sz w:val="32"/>
          <w:szCs w:val="32"/>
        </w:rPr>
        <w:t>9.86</w:t>
      </w:r>
      <w:r>
        <w:rPr>
          <w:rFonts w:hint="eastAsia" w:ascii="仿宋_GB2312" w:hAnsi="ˎ̥" w:eastAsia="仿宋_GB2312"/>
          <w:sz w:val="32"/>
          <w:szCs w:val="32"/>
        </w:rPr>
        <w:t>万元，主要用于燃料费</w:t>
      </w:r>
      <w:r>
        <w:rPr>
          <w:rFonts w:hint="eastAsia" w:ascii="仿宋_GB2312" w:hAnsi="ˎ̥" w:eastAsia="仿宋_GB2312" w:cs="仿宋_GB2312"/>
          <w:sz w:val="32"/>
          <w:szCs w:val="32"/>
          <w:shd w:val="clear" w:color="auto" w:fill="FFFFFF"/>
        </w:rPr>
        <w:t>5万元、维修费4.15万元、保险费0.15万元、</w:t>
      </w:r>
      <w:r>
        <w:rPr>
          <w:rFonts w:ascii="仿宋_GB2312" w:hAnsi="ˎ̥" w:eastAsia="仿宋_GB2312" w:cs="仿宋_GB2312"/>
          <w:sz w:val="32"/>
          <w:szCs w:val="32"/>
          <w:shd w:val="clear" w:color="auto" w:fill="FFFFFF"/>
        </w:rPr>
        <w:t>其他公务用车运行维护费</w:t>
      </w:r>
      <w:r>
        <w:rPr>
          <w:rFonts w:hint="eastAsia" w:ascii="仿宋_GB2312" w:hAnsi="ˎ̥" w:eastAsia="仿宋_GB2312" w:cs="仿宋_GB2312"/>
          <w:sz w:val="32"/>
          <w:szCs w:val="32"/>
          <w:shd w:val="clear" w:color="auto" w:fill="FFFFFF"/>
        </w:rPr>
        <w:t>0.56万元。</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hint="eastAsia" w:ascii="仿宋_GB2312" w:hAnsi="ˎ̥" w:eastAsia="仿宋_GB2312" w:cs="仿宋_GB2312"/>
          <w:sz w:val="32"/>
          <w:szCs w:val="32"/>
          <w:shd w:val="clear" w:color="auto" w:fill="FFFFFF"/>
        </w:rPr>
        <w:t>公务用车购置及运行费支出决算数比预算数减少1.61万元，下降14.04%。主要原因是学院按照三公支出相关要求，严格控制支出。</w:t>
      </w:r>
    </w:p>
    <w:p>
      <w:pPr>
        <w:spacing w:line="560" w:lineRule="exact"/>
        <w:rPr>
          <w:rFonts w:ascii="仿宋_GB2312" w:hAnsi="ˎ̥" w:eastAsia="仿宋_GB2312"/>
          <w:sz w:val="32"/>
          <w:szCs w:val="32"/>
        </w:rPr>
      </w:pPr>
      <w:r>
        <w:rPr>
          <w:rFonts w:hint="eastAsia" w:ascii="仿宋_GB2312" w:hAnsi="ˎ̥" w:eastAsia="仿宋_GB2312"/>
          <w:b/>
          <w:sz w:val="32"/>
          <w:szCs w:val="32"/>
        </w:rPr>
        <w:t xml:space="preserve">    3.公务接待费支出</w:t>
      </w:r>
      <w:r>
        <w:rPr>
          <w:rFonts w:ascii="仿宋_GB2312" w:hAnsi="ˎ̥" w:eastAsia="仿宋_GB2312" w:cs="仿宋_GB2312"/>
          <w:sz w:val="32"/>
          <w:szCs w:val="32"/>
          <w:shd w:val="clear" w:color="auto" w:fill="FFFFFF"/>
        </w:rPr>
        <w:t>5.35</w:t>
      </w:r>
      <w:r>
        <w:rPr>
          <w:rFonts w:hint="eastAsia" w:ascii="仿宋_GB2312" w:hAnsi="ˎ̥" w:eastAsia="仿宋_GB2312" w:cs="仿宋_GB2312"/>
          <w:sz w:val="32"/>
          <w:szCs w:val="32"/>
          <w:shd w:val="clear" w:color="auto" w:fill="FFFFFF"/>
        </w:rPr>
        <w:t>万元，其中</w:t>
      </w:r>
      <w:r>
        <w:rPr>
          <w:rFonts w:hint="eastAsia" w:ascii="仿宋_GB2312" w:hAnsi="ˎ̥" w:eastAsia="仿宋_GB2312"/>
          <w:sz w:val="32"/>
          <w:szCs w:val="32"/>
        </w:rPr>
        <w:t>：</w:t>
      </w:r>
    </w:p>
    <w:p>
      <w:pPr>
        <w:spacing w:line="560" w:lineRule="exact"/>
        <w:ind w:firstLine="643" w:firstLineChars="200"/>
        <w:rPr>
          <w:rFonts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ascii="仿宋_GB2312" w:hAnsi="ˎ̥" w:eastAsia="仿宋_GB2312"/>
          <w:sz w:val="32"/>
          <w:szCs w:val="32"/>
        </w:rPr>
        <w:t>5.35</w:t>
      </w:r>
      <w:r>
        <w:rPr>
          <w:rFonts w:hint="eastAsia" w:ascii="仿宋_GB2312" w:hAnsi="ˎ̥" w:eastAsia="仿宋_GB2312"/>
          <w:sz w:val="32"/>
          <w:szCs w:val="32"/>
        </w:rPr>
        <w:t>万元，国内公务接待50批次，接待238人次；</w:t>
      </w:r>
      <w:r>
        <w:rPr>
          <w:rFonts w:ascii="仿宋_GB2312" w:hAnsi="ˎ̥" w:eastAsia="仿宋_GB2312" w:cs="仿宋_GB2312"/>
          <w:sz w:val="32"/>
          <w:szCs w:val="32"/>
          <w:shd w:val="clear" w:color="auto" w:fill="FFFFFF"/>
        </w:rPr>
        <w:t>主要用于</w:t>
      </w:r>
      <w:r>
        <w:rPr>
          <w:rFonts w:hint="eastAsia" w:ascii="仿宋_GB2312" w:hAnsi="ˎ̥" w:eastAsia="仿宋_GB2312" w:cs="仿宋_GB2312"/>
          <w:sz w:val="32"/>
          <w:szCs w:val="32"/>
          <w:shd w:val="clear" w:color="auto" w:fill="FFFFFF"/>
        </w:rPr>
        <w:t>学院活动和接待外来学院领导交流、学习、考察等方面</w:t>
      </w:r>
      <w:r>
        <w:rPr>
          <w:rFonts w:ascii="仿宋_GB2312" w:hAnsi="ˎ̥" w:eastAsia="仿宋_GB2312" w:cs="仿宋_GB2312"/>
          <w:sz w:val="32"/>
          <w:szCs w:val="32"/>
          <w:shd w:val="clear" w:color="auto" w:fill="FFFFFF"/>
        </w:rPr>
        <w:t>。</w:t>
      </w:r>
    </w:p>
    <w:p>
      <w:pPr>
        <w:spacing w:after="100" w:afterAutospacing="1" w:line="560" w:lineRule="exact"/>
        <w:ind w:firstLine="643" w:firstLineChars="200"/>
        <w:rPr>
          <w:rFonts w:ascii="仿宋_GB2312" w:hAnsi="ˎ̥" w:eastAsia="仿宋_GB2312" w:cs="仿宋_GB2312"/>
          <w:sz w:val="32"/>
          <w:szCs w:val="32"/>
          <w:shd w:val="clear" w:color="auto" w:fill="FFFFFF"/>
        </w:rPr>
      </w:pPr>
      <w:r>
        <w:rPr>
          <w:rFonts w:hint="eastAsia" w:ascii="仿宋_GB2312" w:hAnsi="ˎ̥" w:eastAsia="仿宋_GB2312"/>
          <w:b/>
          <w:sz w:val="32"/>
          <w:szCs w:val="32"/>
        </w:rPr>
        <w:t>国（境）外接待费</w:t>
      </w:r>
      <w:r>
        <w:rPr>
          <w:rFonts w:hint="eastAsia" w:ascii="仿宋_GB2312" w:hAnsi="ˎ̥" w:eastAsia="仿宋_GB2312" w:cs="仿宋_GB2312"/>
          <w:sz w:val="32"/>
          <w:szCs w:val="32"/>
          <w:shd w:val="clear" w:color="auto" w:fill="FFFFFF"/>
        </w:rPr>
        <w:t>支出0.00万元，国（境）外公务接待0批次，接待0人次。</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hint="eastAsia" w:ascii="仿宋_GB2312" w:hAnsi="ˎ̥" w:eastAsia="仿宋_GB2312" w:cs="仿宋_GB2312"/>
          <w:sz w:val="32"/>
          <w:szCs w:val="32"/>
          <w:shd w:val="clear" w:color="auto" w:fill="FFFFFF"/>
        </w:rPr>
        <w:t>公务接待费支出决算数比预算数减少2.75万元，下降33.95%。主要原因是学院按照三公支出相关要求，严格控制支出。</w:t>
      </w:r>
    </w:p>
    <w:p>
      <w:pPr>
        <w:widowControl/>
        <w:spacing w:after="100" w:afterAutospacing="1"/>
        <w:ind w:firstLine="627" w:firstLineChars="196"/>
        <w:jc w:val="left"/>
        <w:rPr>
          <w:rFonts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rPr>
        <w:t>十、政府性基金预算财政拨款“三公”经费支出决算情况说明</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ascii="仿宋_GB2312" w:hAnsi="ˎ̥" w:eastAsia="仿宋_GB2312" w:cs="仿宋_GB2312"/>
          <w:sz w:val="32"/>
          <w:szCs w:val="32"/>
          <w:shd w:val="clear" w:color="auto" w:fill="FFFFFF"/>
        </w:rPr>
        <w:t>202</w:t>
      </w:r>
      <w:r>
        <w:rPr>
          <w:rFonts w:hint="eastAsia" w:ascii="仿宋_GB2312" w:hAnsi="ˎ̥" w:eastAsia="仿宋_GB2312" w:cs="仿宋_GB2312"/>
          <w:sz w:val="32"/>
          <w:szCs w:val="32"/>
          <w:shd w:val="clear" w:color="auto" w:fill="FFFFFF"/>
        </w:rPr>
        <w:t>1</w:t>
      </w:r>
      <w:r>
        <w:rPr>
          <w:rFonts w:ascii="仿宋_GB2312" w:hAnsi="ˎ̥" w:eastAsia="仿宋_GB2312" w:cs="仿宋_GB2312"/>
          <w:sz w:val="32"/>
          <w:szCs w:val="32"/>
          <w:shd w:val="clear" w:color="auto" w:fill="FFFFFF"/>
        </w:rPr>
        <w:t>年度政府性基金预算财政拨款“三公”经费支出合计0.00万元。其中：因公出国（境）费支出决算0.00万元；公务用车购置及运行费支出决算0.00万元；公务接待费支出决算0.00万元。</w:t>
      </w:r>
    </w:p>
    <w:p>
      <w:pPr>
        <w:spacing w:after="100" w:afterAutospacing="1" w:line="560" w:lineRule="exact"/>
        <w:ind w:firstLine="640" w:firstLineChars="200"/>
        <w:rPr>
          <w:rFonts w:ascii="仿宋_GB2312" w:hAnsi="ˎ̥" w:eastAsia="仿宋_GB2312" w:cs="仿宋_GB2312"/>
          <w:sz w:val="32"/>
          <w:szCs w:val="32"/>
          <w:shd w:val="clear" w:color="auto" w:fill="FFFFFF"/>
        </w:rPr>
      </w:pPr>
    </w:p>
    <w:p>
      <w:pPr>
        <w:widowControl/>
        <w:spacing w:after="100" w:afterAutospacing="1"/>
        <w:ind w:firstLine="627" w:firstLineChars="196"/>
        <w:jc w:val="left"/>
        <w:rPr>
          <w:rFonts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rPr>
        <w:t>十一、国有资本经营预算财政拨款“三公”经费支出决算情况说明</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ascii="仿宋_GB2312" w:hAnsi="ˎ̥" w:eastAsia="仿宋_GB2312" w:cs="仿宋_GB2312"/>
          <w:sz w:val="32"/>
          <w:szCs w:val="32"/>
          <w:shd w:val="clear" w:color="auto" w:fill="FFFFFF"/>
        </w:rPr>
        <w:t>202</w:t>
      </w:r>
      <w:r>
        <w:rPr>
          <w:rFonts w:hint="eastAsia" w:ascii="仿宋_GB2312" w:hAnsi="ˎ̥" w:eastAsia="仿宋_GB2312" w:cs="仿宋_GB2312"/>
          <w:sz w:val="32"/>
          <w:szCs w:val="32"/>
          <w:shd w:val="clear" w:color="auto" w:fill="FFFFFF"/>
        </w:rPr>
        <w:t>1</w:t>
      </w:r>
      <w:r>
        <w:rPr>
          <w:rFonts w:ascii="仿宋_GB2312" w:hAnsi="ˎ̥" w:eastAsia="仿宋_GB2312" w:cs="仿宋_GB2312"/>
          <w:sz w:val="32"/>
          <w:szCs w:val="32"/>
          <w:shd w:val="clear" w:color="auto" w:fill="FFFFFF"/>
        </w:rPr>
        <w:t>年度国有资本经营预算财政拨款“三公”经费支出合计0.00万元。其中：因公出国（境）费支出决算0.00万元；公务用车购置及运行费支出决算0.00万元；公务接待费支出决算0.00万元。</w:t>
      </w:r>
    </w:p>
    <w:p>
      <w:pPr>
        <w:spacing w:after="100" w:afterAutospacing="1" w:line="560" w:lineRule="exact"/>
        <w:ind w:firstLine="640" w:firstLineChars="200"/>
        <w:rPr>
          <w:rFonts w:ascii="仿宋_GB2312" w:hAnsi="ˎ̥" w:eastAsia="仿宋_GB2312" w:cs="仿宋_GB2312"/>
          <w:sz w:val="32"/>
          <w:szCs w:val="32"/>
          <w:shd w:val="clear" w:color="auto" w:fill="FFFFFF"/>
        </w:rPr>
      </w:pPr>
    </w:p>
    <w:p>
      <w:pPr>
        <w:widowControl/>
        <w:spacing w:after="100" w:afterAutospacing="1"/>
        <w:ind w:firstLine="627" w:firstLineChars="196"/>
        <w:jc w:val="left"/>
        <w:rPr>
          <w:rFonts w:ascii="黑体" w:hAnsi="宋体" w:eastAsia="黑体" w:cs="黑体"/>
          <w:bCs/>
          <w:kern w:val="0"/>
          <w:sz w:val="32"/>
          <w:szCs w:val="32"/>
          <w:shd w:val="clear" w:color="auto" w:fill="FFFFFF"/>
        </w:rPr>
      </w:pPr>
      <w:r>
        <w:rPr>
          <w:rFonts w:hint="eastAsia" w:ascii="黑体" w:hAnsi="宋体" w:eastAsia="黑体" w:cs="黑体"/>
          <w:bCs/>
          <w:kern w:val="0"/>
          <w:sz w:val="32"/>
          <w:szCs w:val="32"/>
          <w:shd w:val="clear" w:color="auto" w:fill="FFFFFF"/>
        </w:rPr>
        <w:t>十二、预算绩效情况说明。</w:t>
      </w:r>
    </w:p>
    <w:p>
      <w:pPr>
        <w:spacing w:line="560" w:lineRule="exact"/>
        <w:ind w:firstLine="643" w:firstLineChars="200"/>
        <w:rPr>
          <w:rFonts w:ascii="楷体" w:hAnsi="楷体" w:eastAsia="楷体" w:cs="楷体"/>
          <w:b/>
          <w:sz w:val="32"/>
          <w:szCs w:val="32"/>
        </w:rPr>
      </w:pPr>
      <w:r>
        <w:rPr>
          <w:rFonts w:hint="eastAsia" w:ascii="楷体" w:hAnsi="楷体" w:eastAsia="楷体" w:cs="楷体"/>
          <w:b/>
          <w:sz w:val="32"/>
          <w:szCs w:val="32"/>
        </w:rPr>
        <w:t>（一）绩效管理工作开展情况。</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hint="eastAsia" w:ascii="仿宋_GB2312" w:hAnsi="ˎ̥" w:eastAsia="仿宋_GB2312" w:cs="仿宋_GB2312"/>
          <w:sz w:val="32"/>
          <w:szCs w:val="32"/>
          <w:shd w:val="clear" w:color="auto" w:fill="FFFFFF"/>
        </w:rPr>
        <w:t>根据财政预算管理要求，我院组织对2021年度一般公共预算项目支出全面开展绩效自评。自评项目18个，共涉及资金17,490.89万元，自评覆盖率达到100%。</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hint="eastAsia" w:ascii="仿宋_GB2312" w:hAnsi="ˎ̥" w:eastAsia="仿宋_GB2312" w:cs="仿宋_GB2312"/>
          <w:sz w:val="32"/>
          <w:szCs w:val="32"/>
          <w:shd w:val="clear" w:color="auto" w:fill="FFFFFF"/>
        </w:rPr>
        <w:t>我院组织对“学生资助补助经费、教育发展专项资金、现代职业教育质量提升计划资金”等3个项目开展重点自评并出具自评报告，涉及资金8,239.51万元。从评价情况来看，都能按省财政厅有关项目绩效评价的要求进行自评。</w:t>
      </w:r>
    </w:p>
    <w:p>
      <w:pPr>
        <w:spacing w:line="560" w:lineRule="exact"/>
        <w:ind w:firstLine="643" w:firstLineChars="200"/>
        <w:rPr>
          <w:rFonts w:ascii="楷体" w:hAnsi="楷体" w:eastAsia="楷体" w:cs="楷体"/>
          <w:b/>
          <w:sz w:val="32"/>
          <w:szCs w:val="32"/>
        </w:rPr>
      </w:pPr>
      <w:r>
        <w:rPr>
          <w:rFonts w:hint="eastAsia" w:ascii="楷体" w:hAnsi="楷体" w:eastAsia="楷体" w:cs="楷体"/>
          <w:b/>
          <w:sz w:val="32"/>
          <w:szCs w:val="32"/>
        </w:rPr>
        <w:t>（二）部门评价项目绩效评价结果。</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hint="eastAsia" w:ascii="仿宋_GB2312" w:hAnsi="ˎ̥" w:eastAsia="仿宋_GB2312" w:cs="仿宋_GB2312"/>
          <w:sz w:val="32"/>
          <w:szCs w:val="32"/>
          <w:shd w:val="clear" w:color="auto" w:fill="FFFFFF"/>
        </w:rPr>
        <w:t>每个省级部门至少将1个部门评价报告向社会公开，报告框架可参照《项目支出绩效评价管理办法》（财预〔2020〕10号）中的《项目支出绩效评价报告（参考提纲）》。</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hint="eastAsia" w:ascii="仿宋_GB2312" w:hAnsi="ˎ̥" w:eastAsia="仿宋_GB2312" w:cs="仿宋_GB2312"/>
          <w:sz w:val="32"/>
          <w:szCs w:val="32"/>
          <w:shd w:val="clear" w:color="auto" w:fill="FFFFFF"/>
        </w:rPr>
        <w:t>见附件:</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hint="eastAsia" w:ascii="仿宋_GB2312" w:hAnsi="ˎ̥" w:eastAsia="仿宋_GB2312" w:cs="仿宋_GB2312"/>
          <w:sz w:val="32"/>
          <w:szCs w:val="32"/>
          <w:shd w:val="clear" w:color="auto" w:fill="FFFFFF"/>
        </w:rPr>
        <w:t>1.2020年学生资助补助经费绩效自评表。</w:t>
      </w:r>
    </w:p>
    <w:p>
      <w:pPr>
        <w:spacing w:after="100" w:afterAutospacing="1" w:line="560" w:lineRule="exact"/>
        <w:ind w:firstLine="640" w:firstLineChars="200"/>
        <w:rPr>
          <w:rFonts w:hint="eastAsia" w:ascii="仿宋_GB2312" w:hAnsi="ˎ̥" w:eastAsia="仿宋_GB2312" w:cs="仿宋_GB2312"/>
          <w:sz w:val="32"/>
          <w:szCs w:val="32"/>
          <w:shd w:val="clear" w:color="auto" w:fill="FFFFFF"/>
        </w:rPr>
      </w:pPr>
      <w:r>
        <w:rPr>
          <w:rFonts w:hint="eastAsia" w:ascii="仿宋_GB2312" w:hAnsi="ˎ̥" w:eastAsia="仿宋_GB2312" w:cs="仿宋_GB2312"/>
          <w:sz w:val="32"/>
          <w:szCs w:val="32"/>
          <w:shd w:val="clear" w:color="auto" w:fill="FFFFFF"/>
        </w:rPr>
        <w:t>2.2020年学生资助补助经费绩效自评报告。</w:t>
      </w:r>
    </w:p>
    <w:p>
      <w:pPr>
        <w:spacing w:line="560" w:lineRule="exact"/>
        <w:ind w:firstLine="643" w:firstLineChars="200"/>
        <w:rPr>
          <w:rFonts w:hint="eastAsia" w:ascii="楷体" w:hAnsi="楷体" w:eastAsia="楷体" w:cs="楷体"/>
          <w:b/>
          <w:sz w:val="32"/>
          <w:szCs w:val="32"/>
        </w:rPr>
      </w:pPr>
      <w:r>
        <w:rPr>
          <w:rFonts w:hint="eastAsia" w:ascii="楷体" w:hAnsi="楷体" w:eastAsia="楷体" w:cs="楷体"/>
          <w:b/>
          <w:sz w:val="32"/>
          <w:szCs w:val="32"/>
        </w:rPr>
        <w:t>（</w:t>
      </w:r>
      <w:r>
        <w:rPr>
          <w:rFonts w:hint="eastAsia" w:ascii="楷体" w:hAnsi="楷体" w:eastAsia="楷体" w:cs="楷体"/>
          <w:b/>
          <w:sz w:val="32"/>
          <w:szCs w:val="32"/>
          <w:lang w:val="en-US" w:eastAsia="zh-CN"/>
        </w:rPr>
        <w:t>三</w:t>
      </w:r>
      <w:r>
        <w:rPr>
          <w:rFonts w:hint="eastAsia" w:ascii="楷体" w:hAnsi="楷体" w:eastAsia="楷体" w:cs="楷体"/>
          <w:b/>
          <w:sz w:val="32"/>
          <w:szCs w:val="32"/>
        </w:rPr>
        <w:t>）财政评价项目绩效评价结果。</w:t>
      </w:r>
    </w:p>
    <w:p>
      <w:pPr>
        <w:spacing w:after="100" w:afterAutospacing="1" w:line="560" w:lineRule="exact"/>
        <w:ind w:firstLine="640" w:firstLineChars="200"/>
        <w:rPr>
          <w:rFonts w:hint="default" w:ascii="仿宋_GB2312" w:hAnsi="ˎ̥" w:eastAsia="仿宋_GB2312" w:cs="仿宋_GB2312"/>
          <w:sz w:val="32"/>
          <w:szCs w:val="32"/>
          <w:shd w:val="clear" w:color="auto" w:fill="FFFFFF"/>
          <w:lang w:val="en-US" w:eastAsia="zh-CN"/>
        </w:rPr>
      </w:pPr>
      <w:r>
        <w:rPr>
          <w:rFonts w:hint="eastAsia" w:ascii="仿宋_GB2312" w:hAnsi="ˎ̥" w:eastAsia="仿宋_GB2312" w:cs="仿宋_GB2312"/>
          <w:sz w:val="32"/>
          <w:szCs w:val="32"/>
          <w:shd w:val="clear" w:color="auto" w:fill="FFFFFF"/>
          <w:lang w:val="en-US" w:eastAsia="zh-CN"/>
        </w:rPr>
        <w:t>无</w:t>
      </w:r>
    </w:p>
    <w:p>
      <w:pPr>
        <w:spacing w:line="560" w:lineRule="exact"/>
        <w:ind w:firstLine="643" w:firstLineChars="200"/>
        <w:rPr>
          <w:rFonts w:hint="eastAsia" w:ascii="楷体" w:hAnsi="楷体" w:eastAsia="楷体" w:cs="楷体"/>
          <w:b/>
          <w:sz w:val="32"/>
          <w:szCs w:val="32"/>
        </w:rPr>
      </w:pPr>
      <w:r>
        <w:rPr>
          <w:rFonts w:hint="eastAsia" w:ascii="楷体" w:hAnsi="楷体" w:eastAsia="楷体" w:cs="楷体"/>
          <w:b/>
          <w:sz w:val="32"/>
          <w:szCs w:val="32"/>
        </w:rPr>
        <w:t>（</w:t>
      </w:r>
      <w:r>
        <w:rPr>
          <w:rFonts w:hint="eastAsia" w:ascii="楷体" w:hAnsi="楷体" w:eastAsia="楷体" w:cs="楷体"/>
          <w:b/>
          <w:sz w:val="32"/>
          <w:szCs w:val="32"/>
          <w:lang w:val="en-US" w:eastAsia="zh-CN"/>
        </w:rPr>
        <w:t>四</w:t>
      </w:r>
      <w:r>
        <w:rPr>
          <w:rFonts w:hint="eastAsia" w:ascii="楷体" w:hAnsi="楷体" w:eastAsia="楷体" w:cs="楷体"/>
          <w:b/>
          <w:sz w:val="32"/>
          <w:szCs w:val="32"/>
        </w:rPr>
        <w:t>）部门评价项目绩效评价结果。</w:t>
      </w:r>
      <w:bookmarkStart w:id="119" w:name="_GoBack"/>
      <w:bookmarkEnd w:id="119"/>
    </w:p>
    <w:p>
      <w:pPr>
        <w:spacing w:after="100" w:afterAutospacing="1" w:line="560" w:lineRule="exact"/>
        <w:ind w:firstLine="640" w:firstLineChars="200"/>
        <w:rPr>
          <w:rFonts w:hint="default" w:ascii="仿宋_GB2312" w:hAnsi="ˎ̥" w:eastAsia="仿宋_GB2312" w:cs="仿宋_GB2312"/>
          <w:sz w:val="32"/>
          <w:szCs w:val="32"/>
          <w:shd w:val="clear" w:color="auto" w:fill="FFFFFF"/>
          <w:lang w:val="en-US" w:eastAsia="zh-CN"/>
        </w:rPr>
      </w:pPr>
      <w:r>
        <w:rPr>
          <w:rFonts w:hint="eastAsia" w:ascii="仿宋_GB2312" w:hAnsi="ˎ̥" w:eastAsia="仿宋_GB2312" w:cs="仿宋_GB2312"/>
          <w:sz w:val="32"/>
          <w:szCs w:val="32"/>
          <w:shd w:val="clear" w:color="auto" w:fill="FFFFFF"/>
          <w:lang w:val="en-US" w:eastAsia="zh-CN"/>
        </w:rPr>
        <w:t>无</w:t>
      </w:r>
    </w:p>
    <w:p>
      <w:pPr>
        <w:numPr>
          <w:numId w:val="0"/>
        </w:numPr>
        <w:spacing w:line="560" w:lineRule="exact"/>
        <w:ind w:leftChars="200"/>
        <w:rPr>
          <w:rFonts w:hint="eastAsia" w:ascii="楷体" w:hAnsi="楷体" w:eastAsia="楷体" w:cs="楷体"/>
          <w:b/>
          <w:sz w:val="32"/>
          <w:szCs w:val="32"/>
        </w:rPr>
      </w:pPr>
    </w:p>
    <w:p>
      <w:pPr>
        <w:widowControl/>
        <w:spacing w:after="100" w:afterAutospacing="1"/>
        <w:ind w:firstLine="627" w:firstLineChars="196"/>
        <w:jc w:val="left"/>
        <w:rPr>
          <w:rFonts w:ascii="黑体" w:hAnsi="黑体" w:eastAsia="黑体" w:cs="黑体"/>
          <w:bCs/>
          <w:sz w:val="32"/>
          <w:szCs w:val="32"/>
        </w:rPr>
      </w:pPr>
      <w:r>
        <w:rPr>
          <w:rFonts w:hint="eastAsia" w:ascii="黑体" w:hAnsi="宋体" w:eastAsia="黑体" w:cs="黑体"/>
          <w:bCs/>
          <w:kern w:val="0"/>
          <w:sz w:val="32"/>
          <w:szCs w:val="32"/>
          <w:shd w:val="clear" w:color="auto" w:fill="FFFFFF"/>
        </w:rPr>
        <w:t>十三、其他重要事项情况说明。</w:t>
      </w:r>
    </w:p>
    <w:p>
      <w:pPr>
        <w:spacing w:line="560" w:lineRule="exact"/>
        <w:ind w:firstLine="643" w:firstLineChars="200"/>
        <w:rPr>
          <w:rFonts w:ascii="楷体" w:hAnsi="楷体" w:eastAsia="楷体" w:cs="楷体"/>
          <w:b/>
          <w:sz w:val="32"/>
          <w:szCs w:val="32"/>
        </w:rPr>
      </w:pPr>
      <w:bookmarkStart w:id="95" w:name="_Toc5978_WPSOffice_Level2"/>
      <w:bookmarkStart w:id="96" w:name="_Toc15565_WPSOffice_Level2"/>
      <w:bookmarkStart w:id="97" w:name="_Toc32639_WPSOffice_Level2"/>
      <w:bookmarkStart w:id="98" w:name="_Toc15262_WPSOffice_Level2"/>
      <w:bookmarkStart w:id="99" w:name="_Toc18325_WPSOffice_Level2"/>
      <w:bookmarkStart w:id="100" w:name="_Toc23598_WPSOffice_Level2"/>
      <w:r>
        <w:rPr>
          <w:rFonts w:hint="eastAsia" w:ascii="楷体" w:hAnsi="楷体" w:eastAsia="楷体" w:cs="楷体"/>
          <w:b/>
          <w:sz w:val="32"/>
          <w:szCs w:val="32"/>
        </w:rPr>
        <w:t>（一）机关运行经费支出情况。</w:t>
      </w:r>
      <w:bookmarkEnd w:id="95"/>
      <w:bookmarkEnd w:id="96"/>
      <w:bookmarkEnd w:id="97"/>
      <w:bookmarkEnd w:id="98"/>
      <w:bookmarkEnd w:id="99"/>
      <w:bookmarkEnd w:id="100"/>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ascii="仿宋_GB2312" w:hAnsi="ˎ̥" w:eastAsia="仿宋_GB2312" w:cs="仿宋_GB2312"/>
          <w:sz w:val="32"/>
          <w:szCs w:val="32"/>
          <w:shd w:val="clear" w:color="auto" w:fill="FFFFFF"/>
        </w:rPr>
        <w:t>202</w:t>
      </w:r>
      <w:r>
        <w:rPr>
          <w:rFonts w:hint="eastAsia" w:ascii="仿宋_GB2312" w:hAnsi="ˎ̥" w:eastAsia="仿宋_GB2312" w:cs="仿宋_GB2312"/>
          <w:sz w:val="32"/>
          <w:szCs w:val="32"/>
          <w:shd w:val="clear" w:color="auto" w:fill="FFFFFF"/>
        </w:rPr>
        <w:t>1</w:t>
      </w:r>
      <w:r>
        <w:rPr>
          <w:rFonts w:ascii="仿宋_GB2312" w:hAnsi="ˎ̥" w:eastAsia="仿宋_GB2312" w:cs="仿宋_GB2312"/>
          <w:sz w:val="32"/>
          <w:szCs w:val="32"/>
          <w:shd w:val="clear" w:color="auto" w:fill="FFFFFF"/>
        </w:rPr>
        <w:t>年度</w:t>
      </w:r>
      <w:r>
        <w:rPr>
          <w:rFonts w:hint="eastAsia" w:ascii="仿宋_GB2312" w:hAnsi="ˎ̥" w:eastAsia="仿宋_GB2312" w:cs="仿宋_GB2312"/>
          <w:sz w:val="32"/>
          <w:szCs w:val="32"/>
          <w:shd w:val="clear" w:color="auto" w:fill="FFFFFF"/>
        </w:rPr>
        <w:t>海南外国语职业学院</w:t>
      </w:r>
      <w:r>
        <w:rPr>
          <w:rFonts w:ascii="仿宋_GB2312" w:hAnsi="ˎ̥" w:eastAsia="仿宋_GB2312" w:cs="仿宋_GB2312"/>
          <w:sz w:val="32"/>
          <w:szCs w:val="32"/>
          <w:shd w:val="clear" w:color="auto" w:fill="FFFFFF"/>
        </w:rPr>
        <w:t>机关运行经费</w:t>
      </w:r>
      <w:r>
        <w:rPr>
          <w:rFonts w:hint="eastAsia" w:ascii="仿宋_GB2312" w:hAnsi="ˎ̥" w:eastAsia="仿宋_GB2312" w:cs="仿宋_GB2312"/>
          <w:sz w:val="32"/>
          <w:szCs w:val="32"/>
          <w:shd w:val="clear" w:color="auto" w:fill="FFFFFF"/>
        </w:rPr>
        <w:t>0.00</w:t>
      </w:r>
      <w:r>
        <w:rPr>
          <w:rFonts w:ascii="仿宋_GB2312" w:hAnsi="ˎ̥" w:eastAsia="仿宋_GB2312" w:cs="仿宋_GB2312"/>
          <w:sz w:val="32"/>
          <w:szCs w:val="32"/>
          <w:shd w:val="clear" w:color="auto" w:fill="FFFFFF"/>
        </w:rPr>
        <w:t>万元</w:t>
      </w:r>
      <w:r>
        <w:rPr>
          <w:rFonts w:hint="eastAsia" w:ascii="仿宋_GB2312" w:hAnsi="ˎ̥" w:eastAsia="仿宋_GB2312" w:cs="仿宋_GB2312"/>
          <w:sz w:val="32"/>
          <w:szCs w:val="32"/>
          <w:shd w:val="clear" w:color="auto" w:fill="FFFFFF"/>
        </w:rPr>
        <w:t>。</w:t>
      </w:r>
    </w:p>
    <w:p>
      <w:pPr>
        <w:spacing w:line="560" w:lineRule="exact"/>
        <w:ind w:firstLine="643" w:firstLineChars="200"/>
        <w:rPr>
          <w:rFonts w:ascii="楷体" w:hAnsi="楷体" w:eastAsia="楷体" w:cs="楷体"/>
          <w:b/>
          <w:sz w:val="32"/>
          <w:szCs w:val="32"/>
        </w:rPr>
      </w:pPr>
      <w:bookmarkStart w:id="101" w:name="_Toc32689_WPSOffice_Level2"/>
      <w:bookmarkStart w:id="102" w:name="_Toc13084_WPSOffice_Level2"/>
      <w:bookmarkStart w:id="103" w:name="_Toc25333_WPSOffice_Level2"/>
      <w:bookmarkStart w:id="104" w:name="_Toc30383_WPSOffice_Level2"/>
      <w:bookmarkStart w:id="105" w:name="_Toc3131_WPSOffice_Level2"/>
      <w:bookmarkStart w:id="106" w:name="_Toc23966_WPSOffice_Level2"/>
      <w:r>
        <w:rPr>
          <w:rFonts w:hint="eastAsia" w:ascii="楷体" w:hAnsi="楷体" w:eastAsia="楷体" w:cs="楷体"/>
          <w:b/>
          <w:sz w:val="32"/>
          <w:szCs w:val="32"/>
        </w:rPr>
        <w:t>（二）政府采购支出情况。</w:t>
      </w:r>
      <w:bookmarkEnd w:id="101"/>
      <w:bookmarkEnd w:id="102"/>
      <w:bookmarkEnd w:id="103"/>
      <w:bookmarkEnd w:id="104"/>
      <w:bookmarkEnd w:id="105"/>
      <w:bookmarkEnd w:id="106"/>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ascii="仿宋_GB2312" w:hAnsi="ˎ̥" w:eastAsia="仿宋_GB2312" w:cs="仿宋_GB2312"/>
          <w:sz w:val="32"/>
          <w:szCs w:val="32"/>
          <w:shd w:val="clear" w:color="auto" w:fill="FFFFFF"/>
        </w:rPr>
        <w:t>202</w:t>
      </w:r>
      <w:r>
        <w:rPr>
          <w:rFonts w:hint="eastAsia" w:ascii="仿宋_GB2312" w:hAnsi="ˎ̥" w:eastAsia="仿宋_GB2312" w:cs="仿宋_GB2312"/>
          <w:sz w:val="32"/>
          <w:szCs w:val="32"/>
          <w:shd w:val="clear" w:color="auto" w:fill="FFFFFF"/>
        </w:rPr>
        <w:t>1</w:t>
      </w:r>
      <w:r>
        <w:rPr>
          <w:rFonts w:ascii="仿宋_GB2312" w:hAnsi="ˎ̥" w:eastAsia="仿宋_GB2312" w:cs="仿宋_GB2312"/>
          <w:sz w:val="32"/>
          <w:szCs w:val="32"/>
          <w:shd w:val="clear" w:color="auto" w:fill="FFFFFF"/>
        </w:rPr>
        <w:t>年度</w:t>
      </w:r>
      <w:r>
        <w:rPr>
          <w:rFonts w:hint="eastAsia" w:ascii="仿宋_GB2312" w:hAnsi="ˎ̥" w:eastAsia="仿宋_GB2312" w:cs="仿宋_GB2312"/>
          <w:sz w:val="32"/>
          <w:szCs w:val="32"/>
          <w:shd w:val="clear" w:color="auto" w:fill="FFFFFF"/>
        </w:rPr>
        <w:t>海南外国语职业学院</w:t>
      </w:r>
      <w:r>
        <w:rPr>
          <w:rFonts w:ascii="仿宋_GB2312" w:hAnsi="ˎ̥" w:eastAsia="仿宋_GB2312" w:cs="仿宋_GB2312"/>
          <w:sz w:val="32"/>
          <w:szCs w:val="32"/>
          <w:shd w:val="clear" w:color="auto" w:fill="FFFFFF"/>
        </w:rPr>
        <w:t>政府采购支出总额</w:t>
      </w:r>
      <w:r>
        <w:rPr>
          <w:rFonts w:hint="eastAsia" w:ascii="仿宋_GB2312" w:hAnsi="ˎ̥" w:eastAsia="仿宋_GB2312" w:cs="仿宋_GB2312"/>
          <w:sz w:val="32"/>
          <w:szCs w:val="32"/>
          <w:shd w:val="clear" w:color="auto" w:fill="FFFFFF"/>
        </w:rPr>
        <w:t>295.60</w:t>
      </w:r>
      <w:r>
        <w:rPr>
          <w:rFonts w:ascii="仿宋_GB2312" w:hAnsi="ˎ̥" w:eastAsia="仿宋_GB2312" w:cs="仿宋_GB2312"/>
          <w:sz w:val="32"/>
          <w:szCs w:val="32"/>
          <w:shd w:val="clear" w:color="auto" w:fill="FFFFFF"/>
        </w:rPr>
        <w:t>万元，其中：政府采购货物支出</w:t>
      </w:r>
      <w:r>
        <w:rPr>
          <w:rFonts w:hint="eastAsia" w:ascii="仿宋_GB2312" w:hAnsi="ˎ̥" w:eastAsia="仿宋_GB2312" w:cs="仿宋_GB2312"/>
          <w:sz w:val="32"/>
          <w:szCs w:val="32"/>
          <w:shd w:val="clear" w:color="auto" w:fill="FFFFFF"/>
        </w:rPr>
        <w:t>148.10</w:t>
      </w:r>
      <w:r>
        <w:rPr>
          <w:rFonts w:ascii="仿宋_GB2312" w:hAnsi="ˎ̥" w:eastAsia="仿宋_GB2312" w:cs="仿宋_GB2312"/>
          <w:sz w:val="32"/>
          <w:szCs w:val="32"/>
          <w:shd w:val="clear" w:color="auto" w:fill="FFFFFF"/>
        </w:rPr>
        <w:t>万元</w:t>
      </w:r>
      <w:r>
        <w:rPr>
          <w:rFonts w:hint="eastAsia" w:ascii="仿宋_GB2312" w:hAnsi="ˎ̥" w:eastAsia="仿宋_GB2312" w:cs="仿宋_GB2312"/>
          <w:sz w:val="32"/>
          <w:szCs w:val="32"/>
          <w:shd w:val="clear" w:color="auto" w:fill="FFFFFF"/>
        </w:rPr>
        <w:t>，占比50.10%</w:t>
      </w:r>
      <w:r>
        <w:rPr>
          <w:rFonts w:ascii="仿宋_GB2312" w:hAnsi="ˎ̥" w:eastAsia="仿宋_GB2312" w:cs="仿宋_GB2312"/>
          <w:sz w:val="32"/>
          <w:szCs w:val="32"/>
          <w:shd w:val="clear" w:color="auto" w:fill="FFFFFF"/>
        </w:rPr>
        <w:t>。</w:t>
      </w:r>
      <w:r>
        <w:rPr>
          <w:rFonts w:hint="eastAsia" w:ascii="仿宋_GB2312" w:hAnsi="ˎ̥" w:eastAsia="仿宋_GB2312" w:cs="仿宋_GB2312"/>
          <w:sz w:val="32"/>
          <w:szCs w:val="32"/>
          <w:shd w:val="clear" w:color="auto" w:fill="FFFFFF"/>
        </w:rPr>
        <w:t>政府采购工程支出147.51万元，占比49.90%。</w:t>
      </w:r>
    </w:p>
    <w:p>
      <w:pPr>
        <w:spacing w:line="560" w:lineRule="exact"/>
        <w:ind w:firstLine="643" w:firstLineChars="200"/>
        <w:rPr>
          <w:rFonts w:ascii="楷体" w:hAnsi="楷体" w:eastAsia="楷体" w:cs="楷体"/>
          <w:b/>
          <w:sz w:val="32"/>
          <w:szCs w:val="32"/>
        </w:rPr>
      </w:pPr>
      <w:bookmarkStart w:id="107" w:name="_Toc19989_WPSOffice_Level2"/>
      <w:bookmarkStart w:id="108" w:name="_Toc527_WPSOffice_Level2"/>
      <w:bookmarkStart w:id="109" w:name="_Toc15129_WPSOffice_Level2"/>
      <w:bookmarkStart w:id="110" w:name="_Toc29584_WPSOffice_Level2"/>
      <w:bookmarkStart w:id="111" w:name="_Toc10902_WPSOffice_Level2"/>
      <w:bookmarkStart w:id="112" w:name="_Toc6016_WPSOffice_Level2"/>
      <w:r>
        <w:rPr>
          <w:rFonts w:hint="eastAsia" w:ascii="楷体" w:hAnsi="楷体" w:eastAsia="楷体" w:cs="楷体"/>
          <w:b/>
          <w:sz w:val="32"/>
          <w:szCs w:val="32"/>
        </w:rPr>
        <w:t>（三）国有资产占用情况。</w:t>
      </w:r>
      <w:bookmarkEnd w:id="107"/>
      <w:bookmarkEnd w:id="108"/>
      <w:bookmarkEnd w:id="109"/>
      <w:bookmarkEnd w:id="110"/>
      <w:bookmarkEnd w:id="111"/>
      <w:bookmarkEnd w:id="112"/>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hint="eastAsia" w:ascii="仿宋_GB2312" w:hAnsi="ˎ̥" w:eastAsia="仿宋_GB2312" w:cs="仿宋_GB2312"/>
          <w:sz w:val="32"/>
          <w:szCs w:val="32"/>
          <w:shd w:val="clear" w:color="auto" w:fill="FFFFFF"/>
        </w:rPr>
        <w:t>截至2021年12月31日，本部门占用房屋面积</w:t>
      </w:r>
      <w:r>
        <w:rPr>
          <w:rFonts w:ascii="仿宋_GB2312" w:hAnsi="ˎ̥" w:eastAsia="仿宋_GB2312" w:cs="仿宋_GB2312"/>
          <w:sz w:val="32"/>
          <w:szCs w:val="32"/>
          <w:shd w:val="clear" w:color="auto" w:fill="FFFFFF"/>
        </w:rPr>
        <w:t>97978.04</w:t>
      </w:r>
      <w:r>
        <w:rPr>
          <w:rFonts w:hint="eastAsia" w:ascii="仿宋_GB2312" w:hAnsi="ˎ̥" w:eastAsia="仿宋_GB2312" w:cs="仿宋_GB2312"/>
          <w:sz w:val="32"/>
          <w:szCs w:val="32"/>
          <w:shd w:val="clear" w:color="auto" w:fill="FFFFFF"/>
        </w:rPr>
        <w:t>平方米，其中：办公用房</w:t>
      </w:r>
      <w:r>
        <w:rPr>
          <w:rFonts w:ascii="仿宋_GB2312" w:hAnsi="ˎ̥" w:eastAsia="仿宋_GB2312" w:cs="仿宋_GB2312"/>
          <w:sz w:val="32"/>
          <w:szCs w:val="32"/>
          <w:shd w:val="clear" w:color="auto" w:fill="FFFFFF"/>
        </w:rPr>
        <w:t>3092</w:t>
      </w:r>
      <w:r>
        <w:rPr>
          <w:rFonts w:hint="eastAsia" w:ascii="仿宋_GB2312" w:hAnsi="ˎ̥" w:eastAsia="仿宋_GB2312" w:cs="仿宋_GB2312"/>
          <w:sz w:val="32"/>
          <w:szCs w:val="32"/>
          <w:shd w:val="clear" w:color="auto" w:fill="FFFFFF"/>
        </w:rPr>
        <w:t>平方米，业务用房</w:t>
      </w:r>
      <w:r>
        <w:rPr>
          <w:rFonts w:ascii="仿宋_GB2312" w:hAnsi="ˎ̥" w:eastAsia="仿宋_GB2312" w:cs="仿宋_GB2312"/>
          <w:sz w:val="32"/>
          <w:szCs w:val="32"/>
          <w:shd w:val="clear" w:color="auto" w:fill="FFFFFF"/>
        </w:rPr>
        <w:t>40685.82</w:t>
      </w:r>
      <w:r>
        <w:rPr>
          <w:rFonts w:hint="eastAsia" w:ascii="仿宋_GB2312" w:hAnsi="ˎ̥" w:eastAsia="仿宋_GB2312" w:cs="仿宋_GB2312"/>
          <w:sz w:val="32"/>
          <w:szCs w:val="32"/>
          <w:shd w:val="clear" w:color="auto" w:fill="FFFFFF"/>
        </w:rPr>
        <w:t>平方米，其他（不含构筑物）</w:t>
      </w:r>
      <w:r>
        <w:rPr>
          <w:rFonts w:ascii="仿宋_GB2312" w:hAnsi="ˎ̥" w:eastAsia="仿宋_GB2312" w:cs="仿宋_GB2312"/>
          <w:sz w:val="32"/>
          <w:szCs w:val="32"/>
          <w:shd w:val="clear" w:color="auto" w:fill="FFFFFF"/>
        </w:rPr>
        <w:t>54200.22</w:t>
      </w:r>
      <w:r>
        <w:rPr>
          <w:rFonts w:hint="eastAsia" w:ascii="仿宋_GB2312" w:hAnsi="ˎ̥" w:eastAsia="仿宋_GB2312" w:cs="仿宋_GB2312"/>
          <w:sz w:val="32"/>
          <w:szCs w:val="32"/>
          <w:shd w:val="clear" w:color="auto" w:fill="FFFFFF"/>
        </w:rPr>
        <w:t>平方米。</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hint="eastAsia" w:ascii="仿宋_GB2312" w:hAnsi="ˎ̥" w:eastAsia="仿宋_GB2312" w:cs="仿宋_GB2312"/>
          <w:sz w:val="32"/>
          <w:szCs w:val="32"/>
          <w:shd w:val="clear" w:color="auto" w:fill="FFFFFF"/>
        </w:rPr>
        <w:t>本部门共有车辆4辆，其中：从车辆种类说明：轿车4辆；</w:t>
      </w:r>
      <w:r>
        <w:rPr>
          <w:rFonts w:ascii="仿宋_GB2312" w:hAnsi="ˎ̥" w:eastAsia="仿宋_GB2312" w:cs="仿宋_GB2312"/>
          <w:sz w:val="32"/>
          <w:szCs w:val="32"/>
          <w:shd w:val="clear" w:color="auto" w:fill="FFFFFF"/>
        </w:rPr>
        <w:t>从车辆使用情况说明：机要通信用车</w:t>
      </w:r>
      <w:r>
        <w:rPr>
          <w:rFonts w:hint="eastAsia" w:ascii="仿宋_GB2312" w:hAnsi="ˎ̥" w:eastAsia="仿宋_GB2312" w:cs="仿宋_GB2312"/>
          <w:sz w:val="32"/>
          <w:szCs w:val="32"/>
          <w:shd w:val="clear" w:color="auto" w:fill="FFFFFF"/>
        </w:rPr>
        <w:t>1</w:t>
      </w:r>
      <w:r>
        <w:rPr>
          <w:rFonts w:ascii="仿宋_GB2312" w:hAnsi="ˎ̥" w:eastAsia="仿宋_GB2312" w:cs="仿宋_GB2312"/>
          <w:sz w:val="32"/>
          <w:szCs w:val="32"/>
          <w:shd w:val="clear" w:color="auto" w:fill="FFFFFF"/>
        </w:rPr>
        <w:t>辆、其他用车</w:t>
      </w:r>
      <w:r>
        <w:rPr>
          <w:rFonts w:hint="eastAsia" w:ascii="仿宋_GB2312" w:hAnsi="ˎ̥" w:eastAsia="仿宋_GB2312" w:cs="仿宋_GB2312"/>
          <w:sz w:val="32"/>
          <w:szCs w:val="32"/>
          <w:shd w:val="clear" w:color="auto" w:fill="FFFFFF"/>
        </w:rPr>
        <w:t>3</w:t>
      </w:r>
      <w:r>
        <w:rPr>
          <w:rFonts w:ascii="仿宋_GB2312" w:hAnsi="ˎ̥" w:eastAsia="仿宋_GB2312" w:cs="仿宋_GB2312"/>
          <w:sz w:val="32"/>
          <w:szCs w:val="32"/>
          <w:shd w:val="clear" w:color="auto" w:fill="FFFFFF"/>
        </w:rPr>
        <w:t>辆。</w:t>
      </w:r>
      <w:r>
        <w:rPr>
          <w:rFonts w:hint="eastAsia" w:ascii="仿宋_GB2312" w:hAnsi="ˎ̥" w:eastAsia="仿宋_GB2312" w:cs="仿宋_GB2312"/>
          <w:sz w:val="32"/>
          <w:szCs w:val="32"/>
          <w:shd w:val="clear" w:color="auto" w:fill="FFFFFF"/>
        </w:rPr>
        <w:t xml:space="preserve"> </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hint="eastAsia" w:ascii="仿宋_GB2312" w:hAnsi="ˎ̥" w:eastAsia="仿宋_GB2312" w:cs="仿宋_GB2312"/>
          <w:sz w:val="32"/>
          <w:szCs w:val="32"/>
          <w:shd w:val="clear" w:color="auto" w:fill="FFFFFF"/>
        </w:rPr>
        <w:t>单位价值50万元（含）以上通用设备0台（套），单价100万元（含）以上专用设备0台（套）。</w:t>
      </w:r>
    </w:p>
    <w:p>
      <w:pPr>
        <w:spacing w:after="100" w:afterAutospacing="1" w:line="560" w:lineRule="exact"/>
        <w:ind w:firstLine="640" w:firstLineChars="200"/>
        <w:rPr>
          <w:rFonts w:ascii="仿宋_GB2312" w:hAnsi="ˎ̥" w:eastAsia="仿宋_GB2312" w:cs="仿宋_GB2312"/>
          <w:sz w:val="32"/>
          <w:szCs w:val="32"/>
          <w:shd w:val="clear" w:color="auto" w:fill="FFFFFF"/>
        </w:rPr>
      </w:pPr>
      <w:r>
        <w:rPr>
          <w:rFonts w:hint="eastAsia" w:ascii="仿宋_GB2312" w:hAnsi="ˎ̥" w:eastAsia="仿宋_GB2312" w:cs="仿宋_GB2312"/>
          <w:sz w:val="32"/>
          <w:szCs w:val="32"/>
          <w:shd w:val="clear" w:color="auto" w:fill="FFFFFF"/>
        </w:rPr>
        <w:t>年末在建工程</w:t>
      </w:r>
      <w:r>
        <w:rPr>
          <w:rFonts w:ascii="仿宋_GB2312" w:hAnsi="ˎ̥" w:eastAsia="仿宋_GB2312" w:cs="仿宋_GB2312"/>
          <w:sz w:val="32"/>
          <w:szCs w:val="32"/>
          <w:shd w:val="clear" w:color="auto" w:fill="FFFFFF"/>
        </w:rPr>
        <w:t>14</w:t>
      </w:r>
      <w:r>
        <w:rPr>
          <w:rFonts w:hint="eastAsia" w:ascii="仿宋_GB2312" w:hAnsi="ˎ̥" w:eastAsia="仿宋_GB2312" w:cs="仿宋_GB2312"/>
          <w:sz w:val="32"/>
          <w:szCs w:val="32"/>
          <w:shd w:val="clear" w:color="auto" w:fill="FFFFFF"/>
        </w:rPr>
        <w:t>,</w:t>
      </w:r>
      <w:r>
        <w:rPr>
          <w:rFonts w:ascii="仿宋_GB2312" w:hAnsi="ˎ̥" w:eastAsia="仿宋_GB2312" w:cs="仿宋_GB2312"/>
          <w:sz w:val="32"/>
          <w:szCs w:val="32"/>
          <w:shd w:val="clear" w:color="auto" w:fill="FFFFFF"/>
        </w:rPr>
        <w:t>744.91</w:t>
      </w:r>
      <w:r>
        <w:rPr>
          <w:rFonts w:hint="eastAsia" w:ascii="仿宋_GB2312" w:hAnsi="ˎ̥" w:eastAsia="仿宋_GB2312" w:cs="仿宋_GB2312"/>
          <w:sz w:val="32"/>
          <w:szCs w:val="32"/>
          <w:shd w:val="clear" w:color="auto" w:fill="FFFFFF"/>
        </w:rPr>
        <w:t>万元。</w:t>
      </w:r>
    </w:p>
    <w:p>
      <w:pPr>
        <w:spacing w:after="100" w:afterAutospacing="1" w:line="560" w:lineRule="exact"/>
        <w:ind w:firstLine="640" w:firstLineChars="200"/>
        <w:rPr>
          <w:rFonts w:ascii="仿宋_GB2312" w:hAnsi="ˎ̥" w:eastAsia="仿宋_GB2312" w:cs="仿宋_GB2312"/>
          <w:sz w:val="32"/>
          <w:szCs w:val="32"/>
          <w:shd w:val="clear" w:color="auto" w:fill="FFFFFF"/>
        </w:rPr>
      </w:pPr>
    </w:p>
    <w:p>
      <w:pPr>
        <w:spacing w:after="100" w:afterAutospacing="1" w:line="560" w:lineRule="exact"/>
        <w:ind w:firstLine="640" w:firstLineChars="200"/>
        <w:rPr>
          <w:rFonts w:ascii="仿宋_GB2312" w:hAnsi="ˎ̥" w:eastAsia="仿宋_GB2312" w:cs="仿宋_GB2312"/>
          <w:sz w:val="32"/>
          <w:szCs w:val="32"/>
          <w:shd w:val="clear" w:color="auto" w:fill="FFFFFF"/>
        </w:rPr>
      </w:pPr>
    </w:p>
    <w:p>
      <w:pPr>
        <w:spacing w:line="560" w:lineRule="exact"/>
        <w:jc w:val="center"/>
        <w:rPr>
          <w:rFonts w:ascii="黑体" w:hAnsi="ˎ̥" w:eastAsia="黑体"/>
          <w:sz w:val="32"/>
          <w:szCs w:val="32"/>
        </w:rPr>
      </w:pPr>
      <w:bookmarkStart w:id="113" w:name="_Toc8808_WPSOffice_Level1"/>
      <w:bookmarkStart w:id="114" w:name="_Toc8874_WPSOffice_Level1"/>
      <w:bookmarkStart w:id="115" w:name="_Toc11039_WPSOffice_Level1"/>
      <w:bookmarkStart w:id="116" w:name="_Toc4398_WPSOffice_Level1"/>
      <w:bookmarkStart w:id="117" w:name="_Toc17580_WPSOffice_Level1"/>
      <w:bookmarkStart w:id="118" w:name="_Toc15425_WPSOffice_Level1"/>
      <w:r>
        <w:rPr>
          <w:rFonts w:hint="eastAsia" w:ascii="黑体" w:hAnsi="ˎ̥" w:eastAsia="黑体"/>
          <w:sz w:val="32"/>
          <w:szCs w:val="32"/>
        </w:rPr>
        <w:t>第四部分  名词解释</w:t>
      </w:r>
      <w:bookmarkEnd w:id="113"/>
      <w:bookmarkEnd w:id="114"/>
      <w:bookmarkEnd w:id="115"/>
      <w:bookmarkEnd w:id="116"/>
      <w:bookmarkEnd w:id="117"/>
      <w:bookmarkEnd w:id="118"/>
    </w:p>
    <w:p>
      <w:pPr>
        <w:spacing w:line="560" w:lineRule="exact"/>
        <w:jc w:val="center"/>
        <w:rPr>
          <w:rFonts w:ascii="黑体" w:hAnsi="ˎ̥" w:eastAsia="黑体"/>
          <w:sz w:val="32"/>
          <w:szCs w:val="32"/>
        </w:rPr>
      </w:pPr>
    </w:p>
    <w:p>
      <w:pPr>
        <w:numPr>
          <w:ilvl w:val="0"/>
          <w:numId w:val="2"/>
        </w:numPr>
        <w:spacing w:line="560" w:lineRule="exact"/>
        <w:ind w:firstLine="640" w:firstLineChars="200"/>
        <w:rPr>
          <w:rFonts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spacing w:line="560" w:lineRule="exact"/>
        <w:ind w:firstLine="640" w:firstLineChars="200"/>
        <w:rPr>
          <w:rFonts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spacing w:line="560" w:lineRule="exact"/>
        <w:ind w:firstLine="640" w:firstLineChars="200"/>
        <w:rPr>
          <w:rFonts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spacing w:line="560" w:lineRule="exact"/>
        <w:ind w:firstLine="640" w:firstLineChars="200"/>
        <w:rPr>
          <w:rFonts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spacing w:line="560" w:lineRule="exact"/>
        <w:ind w:firstLine="640" w:firstLineChars="200"/>
        <w:rPr>
          <w:rFonts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spacing w:line="560" w:lineRule="exact"/>
        <w:ind w:firstLine="640" w:firstLineChars="200"/>
        <w:rPr>
          <w:rFonts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spacing w:line="560" w:lineRule="exact"/>
        <w:ind w:firstLine="640" w:firstLineChars="200"/>
        <w:rPr>
          <w:rFonts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以前年度积累的非限定用途的非同级财政拨款结余资金弥补本年度收支缺口。</w:t>
      </w:r>
    </w:p>
    <w:p>
      <w:pPr>
        <w:spacing w:line="560" w:lineRule="exact"/>
        <w:ind w:firstLine="640" w:firstLineChars="200"/>
        <w:rPr>
          <w:rFonts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w:t>
      </w:r>
    </w:p>
    <w:p>
      <w:pPr>
        <w:spacing w:line="560" w:lineRule="exact"/>
        <w:ind w:firstLine="640" w:firstLineChars="200"/>
        <w:rPr>
          <w:rFonts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spacing w:line="560" w:lineRule="exact"/>
        <w:ind w:firstLine="640" w:firstLineChars="200"/>
        <w:rPr>
          <w:rFonts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spacing w:line="560" w:lineRule="exact"/>
        <w:ind w:firstLine="640" w:firstLineChars="200"/>
        <w:rPr>
          <w:rFonts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spacing w:line="560" w:lineRule="exact"/>
        <w:ind w:firstLine="640" w:firstLineChars="200"/>
        <w:rPr>
          <w:rFonts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spacing w:line="560" w:lineRule="exact"/>
        <w:ind w:firstLine="640" w:firstLineChars="200"/>
        <w:rPr>
          <w:rFonts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spacing w:line="560" w:lineRule="exact"/>
        <w:ind w:firstLine="640" w:firstLineChars="200"/>
        <w:rPr>
          <w:rFonts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spacing w:line="560" w:lineRule="exact"/>
        <w:ind w:firstLine="645"/>
        <w:rPr>
          <w:rFonts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spacing w:line="560" w:lineRule="exact"/>
        <w:ind w:firstLine="645"/>
        <w:rPr>
          <w:rFonts w:ascii="仿宋_GB2312" w:hAnsi="ˎ̥" w:eastAsia="仿宋_GB2312"/>
          <w:sz w:val="32"/>
          <w:szCs w:val="32"/>
        </w:rPr>
      </w:pPr>
      <w:r>
        <w:rPr>
          <w:rFonts w:hint="eastAsia" w:ascii="仿宋_GB2312" w:hAnsi="ˎ̥" w:eastAsia="仿宋_GB2312"/>
          <w:sz w:val="32"/>
          <w:szCs w:val="32"/>
        </w:rPr>
        <w:t>（支出功能分类的名词解释，各部门（单位）根据实际支出情况填列，可参阅财政部印发的《2021年政府收支分类科目》）</w:t>
      </w:r>
    </w:p>
    <w:p>
      <w:pPr>
        <w:spacing w:line="560" w:lineRule="exact"/>
      </w:pPr>
    </w:p>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微软雅黑"/>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14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fldChar w:fldCharType="begin"/>
    </w:r>
    <w:r>
      <w:rPr>
        <w:rStyle w:val="8"/>
      </w:rPr>
      <w:instrText xml:space="preserve">PAGE  </w:instrTex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zN2IzOTY0YTE0Y2FhMGMxZjJlNWRjMDBiZDg0MTAifQ=="/>
  </w:docVars>
  <w:rsids>
    <w:rsidRoot w:val="00D909AB"/>
    <w:rsid w:val="00001595"/>
    <w:rsid w:val="000B16E9"/>
    <w:rsid w:val="00124156"/>
    <w:rsid w:val="0016437E"/>
    <w:rsid w:val="001B1C01"/>
    <w:rsid w:val="001B1FE6"/>
    <w:rsid w:val="00274F68"/>
    <w:rsid w:val="002C6F11"/>
    <w:rsid w:val="00330C5B"/>
    <w:rsid w:val="00362145"/>
    <w:rsid w:val="00391972"/>
    <w:rsid w:val="004275FA"/>
    <w:rsid w:val="004320A4"/>
    <w:rsid w:val="004366DD"/>
    <w:rsid w:val="0049137F"/>
    <w:rsid w:val="004A0966"/>
    <w:rsid w:val="004B5161"/>
    <w:rsid w:val="005637D4"/>
    <w:rsid w:val="005E5629"/>
    <w:rsid w:val="005F2CB3"/>
    <w:rsid w:val="0061446D"/>
    <w:rsid w:val="00625695"/>
    <w:rsid w:val="006406CD"/>
    <w:rsid w:val="006C3183"/>
    <w:rsid w:val="006E4B13"/>
    <w:rsid w:val="0088565A"/>
    <w:rsid w:val="009B6EC3"/>
    <w:rsid w:val="00A4195C"/>
    <w:rsid w:val="00A60BA3"/>
    <w:rsid w:val="00AB7EC2"/>
    <w:rsid w:val="00B470E8"/>
    <w:rsid w:val="00B64808"/>
    <w:rsid w:val="00BC2F48"/>
    <w:rsid w:val="00BC453D"/>
    <w:rsid w:val="00BF1C6E"/>
    <w:rsid w:val="00C60372"/>
    <w:rsid w:val="00CD2BE2"/>
    <w:rsid w:val="00CE7E97"/>
    <w:rsid w:val="00D16CDC"/>
    <w:rsid w:val="00D731E4"/>
    <w:rsid w:val="00D909AB"/>
    <w:rsid w:val="00DC7988"/>
    <w:rsid w:val="00E144B2"/>
    <w:rsid w:val="00E75947"/>
    <w:rsid w:val="00EA3E73"/>
    <w:rsid w:val="00EE5BEC"/>
    <w:rsid w:val="00EF7AD9"/>
    <w:rsid w:val="00F11EAD"/>
    <w:rsid w:val="00FA6A0F"/>
    <w:rsid w:val="00FB2F01"/>
    <w:rsid w:val="0B444D3D"/>
    <w:rsid w:val="0CF06F2A"/>
    <w:rsid w:val="13715932"/>
    <w:rsid w:val="157B57FF"/>
    <w:rsid w:val="18D05E62"/>
    <w:rsid w:val="1DBE66A9"/>
    <w:rsid w:val="201E3957"/>
    <w:rsid w:val="22943BB3"/>
    <w:rsid w:val="2AF56183"/>
    <w:rsid w:val="2FBE480E"/>
    <w:rsid w:val="36315D3A"/>
    <w:rsid w:val="3DDC2A2F"/>
    <w:rsid w:val="3DE2791A"/>
    <w:rsid w:val="4E200716"/>
    <w:rsid w:val="5DA12EF6"/>
    <w:rsid w:val="648A46E4"/>
    <w:rsid w:val="65660CAD"/>
    <w:rsid w:val="6A5E63F6"/>
    <w:rsid w:val="6D882BEE"/>
    <w:rsid w:val="734D50D9"/>
    <w:rsid w:val="7FEC5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3"/>
    <w:semiHidden/>
    <w:unhideWhenUsed/>
    <w:uiPriority w:val="99"/>
    <w:rPr>
      <w:sz w:val="18"/>
      <w:szCs w:val="18"/>
    </w:rPr>
  </w:style>
  <w:style w:type="paragraph" w:styleId="3">
    <w:name w:val="footer"/>
    <w:basedOn w:val="1"/>
    <w:link w:val="10"/>
    <w:unhideWhenUsed/>
    <w:uiPriority w:val="0"/>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szCs w:val="20"/>
    </w:rPr>
  </w:style>
  <w:style w:type="character" w:styleId="8">
    <w:name w:val="page number"/>
    <w:basedOn w:val="7"/>
    <w:uiPriority w:val="0"/>
  </w:style>
  <w:style w:type="character" w:customStyle="1" w:styleId="9">
    <w:name w:val="页眉 Char"/>
    <w:basedOn w:val="7"/>
    <w:link w:val="4"/>
    <w:uiPriority w:val="99"/>
    <w:rPr>
      <w:sz w:val="18"/>
      <w:szCs w:val="18"/>
    </w:rPr>
  </w:style>
  <w:style w:type="character" w:customStyle="1" w:styleId="10">
    <w:name w:val="页脚 Char"/>
    <w:basedOn w:val="7"/>
    <w:link w:val="3"/>
    <w:uiPriority w:val="0"/>
    <w:rPr>
      <w:sz w:val="18"/>
      <w:szCs w:val="18"/>
    </w:rPr>
  </w:style>
  <w:style w:type="paragraph" w:customStyle="1" w:styleId="11">
    <w:name w:val="WPSOffice手动目录 1"/>
    <w:uiPriority w:val="0"/>
    <w:rPr>
      <w:rFonts w:ascii="Times New Roman" w:hAnsi="Times New Roman" w:eastAsia="宋体" w:cs="Times New Roman"/>
      <w:kern w:val="0"/>
      <w:sz w:val="20"/>
      <w:szCs w:val="20"/>
      <w:lang w:val="en-US" w:eastAsia="zh-CN" w:bidi="ar-SA"/>
    </w:rPr>
  </w:style>
  <w:style w:type="paragraph" w:customStyle="1" w:styleId="12">
    <w:name w:val="WPSOffice手动目录 2"/>
    <w:uiPriority w:val="0"/>
    <w:pPr>
      <w:ind w:left="200" w:leftChars="200"/>
    </w:pPr>
    <w:rPr>
      <w:rFonts w:ascii="Times New Roman" w:hAnsi="Times New Roman" w:eastAsia="宋体" w:cs="Times New Roman"/>
      <w:kern w:val="0"/>
      <w:sz w:val="20"/>
      <w:szCs w:val="20"/>
      <w:lang w:val="en-US" w:eastAsia="zh-CN" w:bidi="ar-SA"/>
    </w:rPr>
  </w:style>
  <w:style w:type="character" w:customStyle="1" w:styleId="13">
    <w:name w:val="批注框文本 Char"/>
    <w:basedOn w:val="7"/>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中国微软</Company>
  <Pages>16</Pages>
  <Words>5816</Words>
  <Characters>6698</Characters>
  <Lines>60</Lines>
  <Paragraphs>16</Paragraphs>
  <TotalTime>0</TotalTime>
  <ScaleCrop>false</ScaleCrop>
  <LinksUpToDate>false</LinksUpToDate>
  <CharactersWithSpaces>6842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2022-09-08T07:58:00Z</dcterms:created>
  <dc:creator>微软中国</dc:creator>
  <cp:lastModifiedBy>邢屁P</cp:lastModifiedBy>
  <cp:lastPrinted>2022-09-09T09:13:00Z</cp:lastPrinted>
  <dcterms:modified xsi:type="dcterms:W3CDTF">2024-07-19T03:12:52Z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BC56435424514C889FF90E38B6031A5C_12</vt:lpwstr>
  </property>
</Properties>
</file>