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6956" w:rsidRDefault="00446956">
      <w:pPr>
        <w:widowControl/>
        <w:jc w:val="left"/>
        <w:rPr>
          <w:rFonts w:ascii="黑体" w:eastAsia="黑体" w:hAnsi="黑体"/>
          <w:sz w:val="32"/>
          <w:szCs w:val="32"/>
        </w:rPr>
      </w:pPr>
    </w:p>
    <w:p w:rsidR="00446956" w:rsidRDefault="00446956">
      <w:pPr>
        <w:widowControl/>
        <w:jc w:val="left"/>
        <w:rPr>
          <w:rFonts w:ascii="黑体" w:eastAsia="黑体" w:hAnsi="黑体"/>
          <w:sz w:val="32"/>
          <w:szCs w:val="32"/>
        </w:rPr>
      </w:pPr>
    </w:p>
    <w:p w:rsidR="00446956" w:rsidRDefault="00446956">
      <w:pPr>
        <w:widowControl/>
        <w:jc w:val="left"/>
        <w:rPr>
          <w:rFonts w:ascii="黑体" w:eastAsia="黑体" w:hAnsi="黑体"/>
          <w:sz w:val="32"/>
          <w:szCs w:val="32"/>
        </w:rPr>
      </w:pPr>
    </w:p>
    <w:p w:rsidR="00446956" w:rsidRDefault="00446956">
      <w:pPr>
        <w:widowControl/>
        <w:jc w:val="left"/>
        <w:rPr>
          <w:rFonts w:ascii="黑体" w:eastAsia="黑体" w:hAnsi="黑体"/>
          <w:sz w:val="32"/>
          <w:szCs w:val="32"/>
        </w:rPr>
      </w:pPr>
    </w:p>
    <w:p w:rsidR="00446956" w:rsidRDefault="00446956">
      <w:pPr>
        <w:widowControl/>
        <w:jc w:val="center"/>
        <w:rPr>
          <w:rFonts w:ascii="黑体" w:eastAsia="黑体" w:hAnsi="黑体"/>
          <w:sz w:val="32"/>
          <w:szCs w:val="32"/>
        </w:rPr>
      </w:pPr>
    </w:p>
    <w:p w:rsidR="00446956" w:rsidRDefault="00446956">
      <w:pPr>
        <w:widowControl/>
        <w:jc w:val="center"/>
        <w:rPr>
          <w:rFonts w:ascii="黑体" w:eastAsia="黑体" w:hAnsi="黑体"/>
          <w:sz w:val="32"/>
          <w:szCs w:val="32"/>
        </w:rPr>
      </w:pPr>
    </w:p>
    <w:p w:rsidR="00446956" w:rsidRDefault="00446956">
      <w:pPr>
        <w:widowControl/>
        <w:jc w:val="center"/>
        <w:rPr>
          <w:rFonts w:ascii="黑体" w:eastAsia="黑体" w:hAnsi="黑体"/>
          <w:sz w:val="32"/>
          <w:szCs w:val="32"/>
        </w:rPr>
      </w:pPr>
    </w:p>
    <w:p w:rsidR="00446956" w:rsidRDefault="00446956">
      <w:pPr>
        <w:widowControl/>
        <w:jc w:val="center"/>
        <w:rPr>
          <w:rFonts w:ascii="黑体" w:eastAsia="黑体" w:hAnsi="黑体"/>
          <w:sz w:val="32"/>
          <w:szCs w:val="32"/>
        </w:rPr>
      </w:pPr>
    </w:p>
    <w:p w:rsidR="00446956" w:rsidRDefault="00446956">
      <w:pPr>
        <w:widowControl/>
        <w:jc w:val="center"/>
        <w:rPr>
          <w:rFonts w:ascii="黑体" w:eastAsia="黑体" w:hAnsi="黑体"/>
          <w:sz w:val="32"/>
          <w:szCs w:val="32"/>
        </w:rPr>
      </w:pPr>
    </w:p>
    <w:p w:rsidR="00446956" w:rsidRDefault="00446956">
      <w:pPr>
        <w:widowControl/>
        <w:jc w:val="center"/>
        <w:rPr>
          <w:rFonts w:ascii="黑体" w:eastAsia="黑体" w:hAnsi="黑体"/>
          <w:sz w:val="32"/>
          <w:szCs w:val="32"/>
        </w:rPr>
      </w:pPr>
    </w:p>
    <w:p w:rsidR="00446956" w:rsidRDefault="00446956">
      <w:pPr>
        <w:widowControl/>
        <w:jc w:val="center"/>
        <w:rPr>
          <w:rFonts w:ascii="黑体" w:eastAsia="黑体" w:hAnsi="黑体"/>
          <w:sz w:val="32"/>
          <w:szCs w:val="32"/>
        </w:rPr>
      </w:pPr>
    </w:p>
    <w:p w:rsidR="00446956" w:rsidRDefault="00446956">
      <w:pPr>
        <w:widowControl/>
        <w:jc w:val="center"/>
        <w:rPr>
          <w:rFonts w:ascii="黑体" w:eastAsia="黑体" w:hAnsi="黑体"/>
          <w:sz w:val="32"/>
          <w:szCs w:val="32"/>
        </w:rPr>
      </w:pPr>
    </w:p>
    <w:p w:rsidR="00446956" w:rsidRDefault="00446956">
      <w:pPr>
        <w:widowControl/>
        <w:jc w:val="center"/>
        <w:rPr>
          <w:rFonts w:ascii="黑体" w:eastAsia="黑体" w:hAnsi="黑体"/>
          <w:sz w:val="32"/>
          <w:szCs w:val="32"/>
        </w:rPr>
      </w:pPr>
    </w:p>
    <w:p w:rsidR="00446956" w:rsidRDefault="00446956">
      <w:pPr>
        <w:widowControl/>
        <w:jc w:val="center"/>
        <w:rPr>
          <w:rFonts w:ascii="黑体" w:eastAsia="黑体" w:hAnsi="黑体"/>
          <w:sz w:val="32"/>
          <w:szCs w:val="32"/>
        </w:rPr>
      </w:pPr>
    </w:p>
    <w:p w:rsidR="00446956" w:rsidRDefault="001A6697">
      <w:pPr>
        <w:adjustRightInd w:val="0"/>
        <w:snapToGrid w:val="0"/>
        <w:spacing w:line="600" w:lineRule="exact"/>
        <w:jc w:val="center"/>
        <w:rPr>
          <w:rFonts w:ascii="黑体" w:eastAsia="黑体" w:hAnsi="黑体"/>
          <w:color w:val="000000"/>
          <w:spacing w:val="-10"/>
          <w:sz w:val="44"/>
          <w:szCs w:val="44"/>
        </w:rPr>
      </w:pPr>
      <w:r>
        <w:rPr>
          <w:rFonts w:ascii="黑体" w:eastAsia="黑体" w:hAnsi="黑体" w:hint="eastAsia"/>
          <w:color w:val="000000"/>
          <w:spacing w:val="-10"/>
          <w:sz w:val="44"/>
          <w:szCs w:val="44"/>
        </w:rPr>
        <w:t>2023年海南软件职业技术学院预算</w:t>
      </w:r>
    </w:p>
    <w:p w:rsidR="00446956" w:rsidRDefault="001A6697">
      <w:pPr>
        <w:adjustRightInd w:val="0"/>
        <w:snapToGrid w:val="0"/>
        <w:spacing w:line="600" w:lineRule="exact"/>
        <w:jc w:val="center"/>
        <w:rPr>
          <w:rFonts w:ascii="黑体" w:eastAsia="黑体" w:hAnsi="黑体"/>
          <w:color w:val="000000"/>
          <w:spacing w:val="-10"/>
          <w:sz w:val="44"/>
          <w:szCs w:val="44"/>
        </w:rPr>
      </w:pPr>
      <w:r>
        <w:rPr>
          <w:rFonts w:ascii="黑体" w:eastAsia="黑体" w:hAnsi="黑体" w:hint="eastAsia"/>
          <w:color w:val="000000"/>
          <w:spacing w:val="-10"/>
          <w:sz w:val="44"/>
          <w:szCs w:val="44"/>
        </w:rPr>
        <w:t>说明</w:t>
      </w:r>
    </w:p>
    <w:p w:rsidR="00446956" w:rsidRDefault="00446956">
      <w:pPr>
        <w:adjustRightInd w:val="0"/>
        <w:snapToGrid w:val="0"/>
        <w:spacing w:line="600" w:lineRule="exact"/>
        <w:jc w:val="center"/>
        <w:rPr>
          <w:rFonts w:ascii="黑体" w:eastAsia="黑体" w:hAnsi="黑体"/>
          <w:color w:val="000000"/>
          <w:spacing w:val="-10"/>
          <w:sz w:val="44"/>
          <w:szCs w:val="44"/>
        </w:rPr>
      </w:pPr>
    </w:p>
    <w:p w:rsidR="00446956" w:rsidRDefault="00446956">
      <w:pPr>
        <w:widowControl/>
        <w:jc w:val="left"/>
        <w:rPr>
          <w:rFonts w:ascii="黑体" w:eastAsia="黑体" w:hAnsi="黑体"/>
          <w:sz w:val="32"/>
          <w:szCs w:val="32"/>
        </w:rPr>
      </w:pPr>
    </w:p>
    <w:p w:rsidR="00446956" w:rsidRDefault="00446956">
      <w:pPr>
        <w:widowControl/>
        <w:jc w:val="left"/>
        <w:rPr>
          <w:rFonts w:ascii="黑体" w:eastAsia="黑体" w:hAnsi="黑体"/>
          <w:sz w:val="32"/>
          <w:szCs w:val="32"/>
        </w:rPr>
      </w:pPr>
    </w:p>
    <w:p w:rsidR="00446956" w:rsidRDefault="00446956">
      <w:pPr>
        <w:widowControl/>
        <w:jc w:val="left"/>
        <w:rPr>
          <w:rFonts w:ascii="黑体" w:eastAsia="黑体" w:hAnsi="黑体"/>
          <w:sz w:val="32"/>
          <w:szCs w:val="32"/>
        </w:rPr>
      </w:pPr>
    </w:p>
    <w:p w:rsidR="00446956" w:rsidRDefault="00446956">
      <w:pPr>
        <w:widowControl/>
        <w:jc w:val="left"/>
        <w:rPr>
          <w:rFonts w:ascii="黑体" w:eastAsia="黑体" w:hAnsi="黑体"/>
          <w:sz w:val="32"/>
          <w:szCs w:val="32"/>
        </w:rPr>
      </w:pPr>
    </w:p>
    <w:p w:rsidR="00446956" w:rsidRDefault="00446956">
      <w:pPr>
        <w:widowControl/>
        <w:jc w:val="left"/>
        <w:rPr>
          <w:rFonts w:ascii="黑体" w:eastAsia="黑体" w:hAnsi="黑体"/>
          <w:sz w:val="32"/>
          <w:szCs w:val="32"/>
        </w:rPr>
      </w:pPr>
    </w:p>
    <w:p w:rsidR="00446956" w:rsidRDefault="00446956">
      <w:pPr>
        <w:widowControl/>
        <w:jc w:val="left"/>
        <w:rPr>
          <w:rFonts w:ascii="黑体" w:eastAsia="黑体" w:hAnsi="黑体"/>
          <w:sz w:val="32"/>
          <w:szCs w:val="32"/>
        </w:rPr>
      </w:pPr>
    </w:p>
    <w:p w:rsidR="00446956" w:rsidRDefault="00446956">
      <w:pPr>
        <w:widowControl/>
        <w:jc w:val="left"/>
        <w:rPr>
          <w:rFonts w:ascii="黑体" w:eastAsia="黑体" w:hAnsi="黑体"/>
          <w:sz w:val="32"/>
          <w:szCs w:val="32"/>
        </w:rPr>
      </w:pPr>
    </w:p>
    <w:p w:rsidR="00446956" w:rsidRDefault="00446956">
      <w:pPr>
        <w:widowControl/>
        <w:jc w:val="left"/>
        <w:rPr>
          <w:rFonts w:ascii="黑体" w:eastAsia="黑体" w:hAnsi="黑体"/>
          <w:sz w:val="32"/>
          <w:szCs w:val="32"/>
        </w:rPr>
      </w:pPr>
    </w:p>
    <w:p w:rsidR="00446956" w:rsidRDefault="00446956">
      <w:pPr>
        <w:widowControl/>
        <w:jc w:val="left"/>
        <w:rPr>
          <w:rFonts w:ascii="黑体" w:eastAsia="黑体" w:hAnsi="黑体"/>
          <w:sz w:val="32"/>
          <w:szCs w:val="32"/>
        </w:rPr>
      </w:pPr>
    </w:p>
    <w:p w:rsidR="00446956" w:rsidRDefault="00446956">
      <w:pPr>
        <w:widowControl/>
        <w:jc w:val="left"/>
        <w:rPr>
          <w:rFonts w:ascii="黑体" w:eastAsia="黑体" w:hAnsi="黑体"/>
          <w:sz w:val="32"/>
          <w:szCs w:val="32"/>
        </w:rPr>
      </w:pPr>
    </w:p>
    <w:p w:rsidR="00446956" w:rsidRDefault="00446956">
      <w:pPr>
        <w:widowControl/>
        <w:jc w:val="left"/>
        <w:rPr>
          <w:rFonts w:ascii="黑体" w:eastAsia="黑体" w:hAnsi="黑体"/>
          <w:sz w:val="32"/>
          <w:szCs w:val="32"/>
        </w:rPr>
      </w:pPr>
    </w:p>
    <w:p w:rsidR="00446956" w:rsidRDefault="00446956">
      <w:pPr>
        <w:widowControl/>
        <w:jc w:val="left"/>
        <w:rPr>
          <w:rFonts w:ascii="黑体" w:eastAsia="黑体" w:hAnsi="黑体"/>
          <w:sz w:val="32"/>
          <w:szCs w:val="32"/>
        </w:rPr>
      </w:pPr>
    </w:p>
    <w:p w:rsidR="00446956" w:rsidRDefault="00446956">
      <w:pPr>
        <w:widowControl/>
        <w:jc w:val="left"/>
        <w:rPr>
          <w:rFonts w:ascii="黑体" w:eastAsia="黑体" w:hAnsi="黑体"/>
          <w:sz w:val="32"/>
          <w:szCs w:val="32"/>
        </w:rPr>
      </w:pPr>
    </w:p>
    <w:p w:rsidR="00446956" w:rsidRDefault="00446956">
      <w:pPr>
        <w:widowControl/>
        <w:jc w:val="left"/>
        <w:rPr>
          <w:rFonts w:ascii="黑体" w:eastAsia="黑体" w:hAnsi="黑体"/>
          <w:sz w:val="32"/>
          <w:szCs w:val="32"/>
        </w:rPr>
      </w:pPr>
    </w:p>
    <w:p w:rsidR="00446956" w:rsidRDefault="00446956">
      <w:pPr>
        <w:widowControl/>
        <w:jc w:val="left"/>
        <w:rPr>
          <w:rFonts w:ascii="黑体" w:eastAsia="黑体" w:hAnsi="黑体"/>
          <w:sz w:val="32"/>
          <w:szCs w:val="32"/>
        </w:rPr>
      </w:pPr>
    </w:p>
    <w:p w:rsidR="00446956" w:rsidRDefault="00446956">
      <w:pPr>
        <w:widowControl/>
        <w:jc w:val="left"/>
        <w:rPr>
          <w:rFonts w:ascii="黑体" w:eastAsia="黑体" w:hAnsi="黑体"/>
          <w:sz w:val="32"/>
          <w:szCs w:val="32"/>
        </w:rPr>
      </w:pPr>
    </w:p>
    <w:p w:rsidR="00446956" w:rsidRDefault="001A6697">
      <w:pPr>
        <w:pStyle w:val="1"/>
        <w:jc w:val="center"/>
        <w:rPr>
          <w:rFonts w:ascii="黑体" w:eastAsia="黑体" w:hAnsi="黑体"/>
        </w:rPr>
      </w:pPr>
      <w:r>
        <w:rPr>
          <w:rFonts w:ascii="黑体" w:eastAsia="黑体" w:hAnsi="黑体" w:hint="eastAsia"/>
        </w:rPr>
        <w:t>目录</w:t>
      </w:r>
    </w:p>
    <w:p w:rsidR="00446956" w:rsidRDefault="001A6697">
      <w:pPr>
        <w:pStyle w:val="11"/>
        <w:spacing w:line="560" w:lineRule="exact"/>
        <w:ind w:left="1320" w:firstLineChars="0" w:hanging="1320"/>
        <w:jc w:val="left"/>
        <w:rPr>
          <w:rFonts w:ascii="黑体" w:eastAsia="黑体" w:hAnsi="黑体"/>
          <w:sz w:val="32"/>
          <w:szCs w:val="32"/>
        </w:rPr>
      </w:pPr>
      <w:r>
        <w:rPr>
          <w:rFonts w:ascii="黑体" w:eastAsia="黑体" w:hAnsi="黑体" w:hint="eastAsia"/>
          <w:sz w:val="32"/>
          <w:szCs w:val="32"/>
        </w:rPr>
        <w:t>第一部分 海南软件职业技术学院概况</w:t>
      </w:r>
    </w:p>
    <w:p w:rsidR="00446956" w:rsidRDefault="001A6697">
      <w:pPr>
        <w:pStyle w:val="11"/>
        <w:spacing w:line="560" w:lineRule="exact"/>
        <w:ind w:left="1320" w:firstLineChars="0" w:hanging="1320"/>
        <w:jc w:val="left"/>
        <w:rPr>
          <w:rFonts w:ascii="黑体" w:eastAsia="黑体" w:hAnsi="黑体"/>
          <w:sz w:val="32"/>
          <w:szCs w:val="32"/>
        </w:rPr>
      </w:pPr>
      <w:r>
        <w:rPr>
          <w:rFonts w:ascii="黑体" w:eastAsia="黑体" w:hAnsi="黑体" w:hint="eastAsia"/>
          <w:sz w:val="32"/>
          <w:szCs w:val="32"/>
        </w:rPr>
        <w:t>一、主要职能</w:t>
      </w:r>
    </w:p>
    <w:p w:rsidR="00446956" w:rsidRDefault="001A6697">
      <w:pPr>
        <w:pStyle w:val="11"/>
        <w:spacing w:line="560" w:lineRule="exact"/>
        <w:ind w:left="1320" w:firstLineChars="0" w:hanging="1320"/>
        <w:jc w:val="left"/>
        <w:rPr>
          <w:rFonts w:ascii="黑体" w:eastAsia="黑体" w:hAnsi="黑体"/>
          <w:sz w:val="32"/>
          <w:szCs w:val="32"/>
        </w:rPr>
      </w:pPr>
      <w:r>
        <w:rPr>
          <w:rFonts w:ascii="黑体" w:eastAsia="黑体" w:hAnsi="黑体" w:hint="eastAsia"/>
          <w:sz w:val="32"/>
          <w:szCs w:val="32"/>
        </w:rPr>
        <w:t>二、</w:t>
      </w:r>
      <w:r w:rsidR="00267148">
        <w:rPr>
          <w:rFonts w:ascii="黑体" w:eastAsia="黑体" w:hAnsi="黑体" w:hint="eastAsia"/>
          <w:sz w:val="32"/>
          <w:szCs w:val="32"/>
        </w:rPr>
        <w:t>部门</w:t>
      </w:r>
      <w:r>
        <w:rPr>
          <w:rFonts w:ascii="黑体" w:eastAsia="黑体" w:hAnsi="黑体" w:hint="eastAsia"/>
          <w:sz w:val="32"/>
          <w:szCs w:val="32"/>
        </w:rPr>
        <w:t>预算单位构成</w:t>
      </w:r>
    </w:p>
    <w:p w:rsidR="00446956" w:rsidRDefault="001A6697">
      <w:pPr>
        <w:pStyle w:val="11"/>
        <w:spacing w:line="560" w:lineRule="exact"/>
        <w:ind w:left="1320" w:firstLineChars="0" w:hanging="1320"/>
        <w:jc w:val="left"/>
        <w:rPr>
          <w:rFonts w:ascii="黑体" w:eastAsia="黑体" w:hAnsi="黑体"/>
          <w:sz w:val="32"/>
          <w:szCs w:val="32"/>
        </w:rPr>
      </w:pPr>
      <w:r>
        <w:rPr>
          <w:rFonts w:ascii="黑体" w:eastAsia="黑体" w:hAnsi="黑体" w:hint="eastAsia"/>
          <w:sz w:val="32"/>
          <w:szCs w:val="32"/>
        </w:rPr>
        <w:t>第二部分 2023年海南软件职业技术学院单位预算表</w:t>
      </w:r>
    </w:p>
    <w:p w:rsidR="00446956" w:rsidRDefault="001A6697">
      <w:pPr>
        <w:pStyle w:val="11"/>
        <w:spacing w:line="560" w:lineRule="exact"/>
        <w:ind w:left="720" w:firstLineChars="0" w:hanging="720"/>
        <w:rPr>
          <w:rFonts w:ascii="仿宋_GB2312" w:eastAsia="仿宋_GB2312" w:hAnsi="仿宋_GB2312" w:cs="仿宋_GB2312"/>
          <w:sz w:val="32"/>
          <w:szCs w:val="32"/>
        </w:rPr>
      </w:pPr>
      <w:r>
        <w:rPr>
          <w:rFonts w:ascii="仿宋_GB2312" w:eastAsia="仿宋_GB2312" w:hAnsi="仿宋_GB2312" w:cs="仿宋_GB2312" w:hint="eastAsia"/>
          <w:sz w:val="32"/>
          <w:szCs w:val="32"/>
        </w:rPr>
        <w:t>一、</w:t>
      </w:r>
      <w:r>
        <w:rPr>
          <w:rFonts w:ascii="仿宋_GB2312" w:eastAsia="仿宋_GB2312" w:hAnsi="仿宋_GB2312" w:cs="仿宋_GB2312" w:hint="eastAsia"/>
          <w:sz w:val="32"/>
          <w:szCs w:val="32"/>
        </w:rPr>
        <w:tab/>
        <w:t>财政拨款收支总表</w:t>
      </w:r>
    </w:p>
    <w:p w:rsidR="00446956" w:rsidRDefault="001A6697">
      <w:pPr>
        <w:pStyle w:val="11"/>
        <w:spacing w:line="560" w:lineRule="exact"/>
        <w:ind w:left="720" w:firstLineChars="0" w:hanging="720"/>
        <w:rPr>
          <w:rFonts w:ascii="仿宋_GB2312" w:eastAsia="仿宋_GB2312" w:hAnsi="仿宋_GB2312" w:cs="仿宋_GB2312"/>
          <w:sz w:val="32"/>
          <w:szCs w:val="32"/>
        </w:rPr>
      </w:pPr>
      <w:r>
        <w:rPr>
          <w:rFonts w:ascii="仿宋_GB2312" w:eastAsia="仿宋_GB2312" w:hAnsi="仿宋_GB2312" w:cs="仿宋_GB2312" w:hint="eastAsia"/>
          <w:sz w:val="32"/>
          <w:szCs w:val="32"/>
        </w:rPr>
        <w:t>二、</w:t>
      </w:r>
      <w:r>
        <w:rPr>
          <w:rFonts w:ascii="仿宋_GB2312" w:eastAsia="仿宋_GB2312" w:hAnsi="仿宋_GB2312" w:cs="仿宋_GB2312" w:hint="eastAsia"/>
          <w:sz w:val="32"/>
          <w:szCs w:val="32"/>
        </w:rPr>
        <w:tab/>
        <w:t>一般公共预算支出表</w:t>
      </w:r>
    </w:p>
    <w:p w:rsidR="00446956" w:rsidRDefault="001A6697">
      <w:pPr>
        <w:pStyle w:val="11"/>
        <w:spacing w:line="560" w:lineRule="exact"/>
        <w:ind w:left="720" w:firstLineChars="0" w:hanging="720"/>
        <w:rPr>
          <w:rFonts w:ascii="仿宋_GB2312" w:eastAsia="仿宋_GB2312" w:hAnsi="仿宋_GB2312" w:cs="仿宋_GB2312"/>
          <w:sz w:val="32"/>
          <w:szCs w:val="32"/>
        </w:rPr>
      </w:pPr>
      <w:r>
        <w:rPr>
          <w:rFonts w:ascii="仿宋_GB2312" w:eastAsia="仿宋_GB2312" w:hAnsi="仿宋_GB2312" w:cs="仿宋_GB2312" w:hint="eastAsia"/>
          <w:sz w:val="32"/>
          <w:szCs w:val="32"/>
        </w:rPr>
        <w:t>三、</w:t>
      </w:r>
      <w:r>
        <w:rPr>
          <w:rFonts w:ascii="仿宋_GB2312" w:eastAsia="仿宋_GB2312" w:hAnsi="仿宋_GB2312" w:cs="仿宋_GB2312" w:hint="eastAsia"/>
          <w:sz w:val="32"/>
          <w:szCs w:val="32"/>
        </w:rPr>
        <w:tab/>
        <w:t>一般公共预算基本支出表</w:t>
      </w:r>
    </w:p>
    <w:p w:rsidR="00446956" w:rsidRDefault="001A6697">
      <w:pPr>
        <w:pStyle w:val="11"/>
        <w:spacing w:line="560" w:lineRule="exact"/>
        <w:ind w:left="720" w:firstLineChars="0" w:hanging="720"/>
        <w:rPr>
          <w:rFonts w:ascii="仿宋_GB2312" w:eastAsia="仿宋_GB2312" w:hAnsi="仿宋_GB2312" w:cs="仿宋_GB2312"/>
          <w:sz w:val="32"/>
          <w:szCs w:val="32"/>
        </w:rPr>
      </w:pPr>
      <w:r>
        <w:rPr>
          <w:rFonts w:ascii="仿宋_GB2312" w:eastAsia="仿宋_GB2312" w:hAnsi="仿宋_GB2312" w:cs="仿宋_GB2312" w:hint="eastAsia"/>
          <w:sz w:val="32"/>
          <w:szCs w:val="32"/>
        </w:rPr>
        <w:t>四、</w:t>
      </w:r>
      <w:r>
        <w:rPr>
          <w:rFonts w:ascii="仿宋_GB2312" w:eastAsia="仿宋_GB2312" w:hAnsi="仿宋_GB2312" w:cs="仿宋_GB2312" w:hint="eastAsia"/>
          <w:sz w:val="32"/>
          <w:szCs w:val="32"/>
        </w:rPr>
        <w:tab/>
        <w:t>一般公共预算“三公”经费支出表</w:t>
      </w:r>
    </w:p>
    <w:p w:rsidR="00446956" w:rsidRDefault="001A6697">
      <w:pPr>
        <w:pStyle w:val="11"/>
        <w:spacing w:line="560" w:lineRule="exact"/>
        <w:ind w:left="720" w:firstLineChars="0" w:hanging="720"/>
        <w:rPr>
          <w:rFonts w:ascii="仿宋_GB2312" w:eastAsia="仿宋_GB2312" w:hAnsi="仿宋_GB2312" w:cs="仿宋_GB2312"/>
          <w:sz w:val="32"/>
          <w:szCs w:val="32"/>
        </w:rPr>
      </w:pPr>
      <w:r>
        <w:rPr>
          <w:rFonts w:ascii="仿宋_GB2312" w:eastAsia="仿宋_GB2312" w:hAnsi="仿宋_GB2312" w:cs="仿宋_GB2312" w:hint="eastAsia"/>
          <w:sz w:val="32"/>
          <w:szCs w:val="32"/>
        </w:rPr>
        <w:t>五、</w:t>
      </w:r>
      <w:r>
        <w:rPr>
          <w:rFonts w:ascii="仿宋_GB2312" w:eastAsia="仿宋_GB2312" w:hAnsi="仿宋_GB2312" w:cs="仿宋_GB2312" w:hint="eastAsia"/>
          <w:sz w:val="32"/>
          <w:szCs w:val="32"/>
        </w:rPr>
        <w:tab/>
        <w:t>政府性基金预算支出表</w:t>
      </w:r>
    </w:p>
    <w:p w:rsidR="00446956" w:rsidRDefault="001A6697">
      <w:pPr>
        <w:pStyle w:val="11"/>
        <w:spacing w:line="560" w:lineRule="exact"/>
        <w:ind w:left="720" w:firstLineChars="0" w:hanging="720"/>
        <w:rPr>
          <w:rFonts w:ascii="仿宋_GB2312" w:eastAsia="仿宋_GB2312" w:hAnsi="仿宋_GB2312" w:cs="仿宋_GB2312"/>
          <w:sz w:val="32"/>
          <w:szCs w:val="32"/>
        </w:rPr>
      </w:pPr>
      <w:r>
        <w:rPr>
          <w:rFonts w:ascii="仿宋_GB2312" w:eastAsia="仿宋_GB2312" w:hAnsi="仿宋_GB2312" w:cs="仿宋_GB2312" w:hint="eastAsia"/>
          <w:sz w:val="32"/>
          <w:szCs w:val="32"/>
        </w:rPr>
        <w:t>六、</w:t>
      </w:r>
      <w:r>
        <w:rPr>
          <w:rFonts w:ascii="仿宋_GB2312" w:eastAsia="仿宋_GB2312" w:hAnsi="仿宋_GB2312" w:cs="仿宋_GB2312" w:hint="eastAsia"/>
          <w:sz w:val="32"/>
          <w:szCs w:val="32"/>
        </w:rPr>
        <w:tab/>
        <w:t>政府性基金预算“三公”经费支出表</w:t>
      </w:r>
    </w:p>
    <w:p w:rsidR="00446956" w:rsidRDefault="001A6697">
      <w:pPr>
        <w:pStyle w:val="11"/>
        <w:spacing w:line="560" w:lineRule="exact"/>
        <w:ind w:left="720" w:firstLineChars="0" w:hanging="720"/>
        <w:rPr>
          <w:rFonts w:ascii="仿宋_GB2312" w:eastAsia="仿宋_GB2312" w:hAnsi="仿宋_GB2312" w:cs="仿宋_GB2312"/>
          <w:sz w:val="32"/>
          <w:szCs w:val="32"/>
        </w:rPr>
      </w:pPr>
      <w:r>
        <w:rPr>
          <w:rFonts w:ascii="仿宋_GB2312" w:eastAsia="仿宋_GB2312" w:hAnsi="仿宋_GB2312" w:cs="仿宋_GB2312" w:hint="eastAsia"/>
          <w:sz w:val="32"/>
          <w:szCs w:val="32"/>
        </w:rPr>
        <w:t>七、</w:t>
      </w:r>
      <w:r>
        <w:rPr>
          <w:rFonts w:ascii="仿宋_GB2312" w:eastAsia="仿宋_GB2312" w:hAnsi="仿宋_GB2312" w:cs="仿宋_GB2312" w:hint="eastAsia"/>
          <w:sz w:val="32"/>
          <w:szCs w:val="32"/>
        </w:rPr>
        <w:tab/>
        <w:t>部门（单位）收支总表</w:t>
      </w:r>
    </w:p>
    <w:p w:rsidR="00446956" w:rsidRDefault="001A6697">
      <w:pPr>
        <w:pStyle w:val="11"/>
        <w:spacing w:line="560" w:lineRule="exact"/>
        <w:ind w:left="720" w:firstLineChars="0" w:hanging="720"/>
        <w:rPr>
          <w:rFonts w:ascii="仿宋_GB2312" w:eastAsia="仿宋_GB2312" w:hAnsi="仿宋_GB2312" w:cs="仿宋_GB2312"/>
          <w:sz w:val="32"/>
          <w:szCs w:val="32"/>
        </w:rPr>
      </w:pPr>
      <w:r>
        <w:rPr>
          <w:rFonts w:ascii="仿宋_GB2312" w:eastAsia="仿宋_GB2312" w:hAnsi="仿宋_GB2312" w:cs="仿宋_GB2312" w:hint="eastAsia"/>
          <w:sz w:val="32"/>
          <w:szCs w:val="32"/>
        </w:rPr>
        <w:t>八、</w:t>
      </w:r>
      <w:r>
        <w:rPr>
          <w:rFonts w:ascii="仿宋_GB2312" w:eastAsia="仿宋_GB2312" w:hAnsi="仿宋_GB2312" w:cs="仿宋_GB2312" w:hint="eastAsia"/>
          <w:sz w:val="32"/>
          <w:szCs w:val="32"/>
        </w:rPr>
        <w:tab/>
        <w:t>部门（单位）收入总表</w:t>
      </w:r>
    </w:p>
    <w:p w:rsidR="00446956" w:rsidRDefault="001A6697">
      <w:pPr>
        <w:pStyle w:val="11"/>
        <w:spacing w:line="560" w:lineRule="exact"/>
        <w:ind w:left="720" w:firstLineChars="0" w:hanging="720"/>
        <w:rPr>
          <w:rFonts w:ascii="仿宋_GB2312" w:eastAsia="仿宋_GB2312" w:hAnsi="仿宋_GB2312" w:cs="仿宋_GB2312"/>
          <w:sz w:val="32"/>
          <w:szCs w:val="32"/>
        </w:rPr>
      </w:pPr>
      <w:r>
        <w:rPr>
          <w:rFonts w:ascii="仿宋_GB2312" w:eastAsia="仿宋_GB2312" w:hAnsi="仿宋_GB2312" w:cs="仿宋_GB2312" w:hint="eastAsia"/>
          <w:sz w:val="32"/>
          <w:szCs w:val="32"/>
        </w:rPr>
        <w:t>九、</w:t>
      </w:r>
      <w:r>
        <w:rPr>
          <w:rFonts w:ascii="仿宋_GB2312" w:eastAsia="仿宋_GB2312" w:hAnsi="仿宋_GB2312" w:cs="仿宋_GB2312" w:hint="eastAsia"/>
          <w:sz w:val="32"/>
          <w:szCs w:val="32"/>
        </w:rPr>
        <w:tab/>
        <w:t>部门（单位）支出总表</w:t>
      </w:r>
    </w:p>
    <w:p w:rsidR="00446956" w:rsidRDefault="001A6697">
      <w:pPr>
        <w:pStyle w:val="11"/>
        <w:spacing w:line="560" w:lineRule="exact"/>
        <w:ind w:left="720" w:firstLineChars="0" w:hanging="720"/>
        <w:rPr>
          <w:rFonts w:ascii="仿宋_GB2312" w:eastAsia="仿宋_GB2312" w:hAnsi="仿宋_GB2312" w:cs="仿宋_GB2312"/>
          <w:sz w:val="32"/>
          <w:szCs w:val="32"/>
        </w:rPr>
      </w:pPr>
      <w:r>
        <w:rPr>
          <w:rFonts w:ascii="仿宋_GB2312" w:eastAsia="仿宋_GB2312" w:hAnsi="仿宋_GB2312" w:cs="仿宋_GB2312" w:hint="eastAsia"/>
          <w:sz w:val="32"/>
          <w:szCs w:val="32"/>
        </w:rPr>
        <w:t>十、</w:t>
      </w:r>
      <w:r>
        <w:rPr>
          <w:rFonts w:ascii="仿宋_GB2312" w:eastAsia="仿宋_GB2312" w:hAnsi="仿宋_GB2312" w:cs="仿宋_GB2312" w:hint="eastAsia"/>
          <w:sz w:val="32"/>
          <w:szCs w:val="32"/>
        </w:rPr>
        <w:tab/>
        <w:t>项目支出绩效信息表</w:t>
      </w:r>
    </w:p>
    <w:p w:rsidR="00446956" w:rsidRDefault="001A6697">
      <w:pPr>
        <w:pStyle w:val="11"/>
        <w:spacing w:line="560" w:lineRule="exact"/>
        <w:ind w:left="1320" w:firstLineChars="0" w:hanging="1320"/>
        <w:jc w:val="left"/>
        <w:rPr>
          <w:rFonts w:ascii="黑体" w:eastAsia="黑体" w:hAnsi="黑体"/>
          <w:sz w:val="32"/>
          <w:szCs w:val="32"/>
        </w:rPr>
      </w:pPr>
      <w:r>
        <w:rPr>
          <w:rFonts w:ascii="黑体" w:eastAsia="黑体" w:hAnsi="黑体" w:hint="eastAsia"/>
          <w:sz w:val="32"/>
          <w:szCs w:val="32"/>
        </w:rPr>
        <w:t>第三部分 2023年海南软件职业技术学院预算情况说明</w:t>
      </w:r>
    </w:p>
    <w:p w:rsidR="00446956" w:rsidRDefault="001A6697">
      <w:pPr>
        <w:pStyle w:val="11"/>
        <w:spacing w:line="560" w:lineRule="exact"/>
        <w:ind w:left="1320" w:firstLineChars="0" w:hanging="1320"/>
        <w:jc w:val="left"/>
        <w:rPr>
          <w:rFonts w:ascii="黑体" w:eastAsia="黑体" w:hAnsi="黑体"/>
          <w:sz w:val="32"/>
          <w:szCs w:val="32"/>
        </w:rPr>
      </w:pPr>
      <w:r>
        <w:rPr>
          <w:rFonts w:ascii="黑体" w:eastAsia="黑体" w:hAnsi="黑体" w:hint="eastAsia"/>
          <w:sz w:val="32"/>
          <w:szCs w:val="32"/>
        </w:rPr>
        <w:t>第四部分 名词解释</w:t>
      </w:r>
    </w:p>
    <w:p w:rsidR="00446956" w:rsidRDefault="00446956">
      <w:pPr>
        <w:widowControl/>
        <w:spacing w:line="560" w:lineRule="exact"/>
        <w:jc w:val="left"/>
        <w:rPr>
          <w:rFonts w:ascii="黑体" w:eastAsia="黑体" w:hAnsi="黑体"/>
          <w:sz w:val="32"/>
          <w:szCs w:val="32"/>
        </w:rPr>
      </w:pPr>
    </w:p>
    <w:p w:rsidR="00446956" w:rsidRDefault="00446956">
      <w:pPr>
        <w:widowControl/>
        <w:jc w:val="left"/>
        <w:rPr>
          <w:rFonts w:ascii="黑体" w:eastAsia="黑体" w:hAnsi="黑体"/>
          <w:sz w:val="32"/>
          <w:szCs w:val="32"/>
        </w:rPr>
      </w:pPr>
    </w:p>
    <w:p w:rsidR="00446956" w:rsidRDefault="00446956">
      <w:pPr>
        <w:widowControl/>
        <w:jc w:val="left"/>
        <w:rPr>
          <w:rFonts w:ascii="黑体" w:eastAsia="黑体" w:hAnsi="黑体"/>
          <w:sz w:val="32"/>
          <w:szCs w:val="32"/>
        </w:rPr>
      </w:pPr>
    </w:p>
    <w:p w:rsidR="00446956" w:rsidRDefault="00446956">
      <w:pPr>
        <w:widowControl/>
        <w:jc w:val="left"/>
        <w:rPr>
          <w:rFonts w:ascii="黑体" w:eastAsia="黑体" w:hAnsi="黑体"/>
          <w:sz w:val="32"/>
          <w:szCs w:val="32"/>
        </w:rPr>
      </w:pPr>
    </w:p>
    <w:p w:rsidR="00446956" w:rsidRDefault="00446956">
      <w:pPr>
        <w:widowControl/>
        <w:jc w:val="left"/>
        <w:rPr>
          <w:rFonts w:ascii="黑体" w:eastAsia="黑体" w:hAnsi="黑体"/>
          <w:sz w:val="32"/>
          <w:szCs w:val="32"/>
        </w:rPr>
      </w:pPr>
    </w:p>
    <w:p w:rsidR="00446956" w:rsidRDefault="001A6697">
      <w:pPr>
        <w:pStyle w:val="11"/>
        <w:spacing w:line="560" w:lineRule="exact"/>
        <w:ind w:firstLine="640"/>
        <w:jc w:val="center"/>
        <w:outlineLvl w:val="0"/>
        <w:rPr>
          <w:rFonts w:ascii="黑体" w:eastAsia="黑体" w:hAnsi="黑体"/>
          <w:sz w:val="32"/>
          <w:szCs w:val="32"/>
        </w:rPr>
      </w:pPr>
      <w:bookmarkStart w:id="0" w:name="_Toc64945712"/>
      <w:bookmarkStart w:id="1" w:name="_Toc64949139"/>
      <w:r>
        <w:rPr>
          <w:rFonts w:ascii="黑体" w:eastAsia="黑体" w:hAnsi="黑体" w:hint="eastAsia"/>
          <w:sz w:val="32"/>
          <w:szCs w:val="32"/>
        </w:rPr>
        <w:lastRenderedPageBreak/>
        <w:t>第一部分 海南软件职业技术学院概况</w:t>
      </w:r>
      <w:bookmarkEnd w:id="0"/>
      <w:bookmarkEnd w:id="1"/>
    </w:p>
    <w:p w:rsidR="00446956" w:rsidRDefault="00446956">
      <w:pPr>
        <w:pStyle w:val="11"/>
        <w:spacing w:line="560" w:lineRule="exact"/>
        <w:ind w:firstLineChars="0" w:firstLine="0"/>
        <w:jc w:val="center"/>
        <w:rPr>
          <w:rFonts w:ascii="黑体" w:eastAsia="黑体" w:hAnsi="黑体"/>
          <w:sz w:val="32"/>
          <w:szCs w:val="32"/>
        </w:rPr>
      </w:pPr>
    </w:p>
    <w:p w:rsidR="00446956" w:rsidRDefault="001A6697" w:rsidP="00D54B44">
      <w:pPr>
        <w:pStyle w:val="2"/>
        <w:spacing w:before="0" w:after="0" w:line="600" w:lineRule="exact"/>
        <w:ind w:firstLineChars="200" w:firstLine="640"/>
        <w:jc w:val="left"/>
        <w:rPr>
          <w:rFonts w:ascii="黑体" w:eastAsia="黑体" w:hAnsi="宋体" w:cs="宋体"/>
          <w:b w:val="0"/>
          <w:kern w:val="0"/>
          <w:szCs w:val="30"/>
        </w:rPr>
      </w:pPr>
      <w:bookmarkStart w:id="2" w:name="_Toc64949140"/>
      <w:bookmarkStart w:id="3" w:name="_Toc64945713"/>
      <w:r>
        <w:rPr>
          <w:rFonts w:ascii="黑体" w:eastAsia="黑体" w:hAnsi="宋体" w:cs="宋体" w:hint="eastAsia"/>
          <w:b w:val="0"/>
          <w:kern w:val="0"/>
          <w:szCs w:val="30"/>
        </w:rPr>
        <w:t>一、主要职能</w:t>
      </w:r>
      <w:bookmarkEnd w:id="2"/>
      <w:bookmarkEnd w:id="3"/>
    </w:p>
    <w:p w:rsidR="00F81C6B" w:rsidRPr="00F81C6B" w:rsidRDefault="00F81C6B" w:rsidP="00F81C6B">
      <w:pPr>
        <w:snapToGrid w:val="0"/>
        <w:spacing w:line="600" w:lineRule="exact"/>
        <w:ind w:firstLineChars="200" w:firstLine="640"/>
        <w:jc w:val="left"/>
        <w:rPr>
          <w:rFonts w:ascii="仿宋_GB2312" w:eastAsia="仿宋_GB2312" w:hAnsi="黑体"/>
          <w:sz w:val="32"/>
          <w:szCs w:val="32"/>
        </w:rPr>
      </w:pPr>
      <w:r w:rsidRPr="00F81C6B">
        <w:rPr>
          <w:rFonts w:ascii="仿宋_GB2312" w:eastAsia="仿宋_GB2312" w:hAnsi="黑体" w:hint="eastAsia"/>
          <w:sz w:val="32"/>
          <w:szCs w:val="32"/>
        </w:rPr>
        <w:t>（一）按照《中华人民共和国高等教育法》《中华人民共和国职业教育法》等法律法规规定开展高等教育工作。</w:t>
      </w:r>
    </w:p>
    <w:p w:rsidR="00F81C6B" w:rsidRPr="00F81C6B" w:rsidRDefault="00F81C6B" w:rsidP="00F81C6B">
      <w:pPr>
        <w:snapToGrid w:val="0"/>
        <w:spacing w:line="600" w:lineRule="exact"/>
        <w:ind w:firstLineChars="200" w:firstLine="640"/>
        <w:jc w:val="left"/>
        <w:rPr>
          <w:rFonts w:ascii="仿宋_GB2312" w:eastAsia="仿宋_GB2312" w:hAnsi="黑体"/>
          <w:sz w:val="32"/>
          <w:szCs w:val="32"/>
        </w:rPr>
      </w:pPr>
      <w:r w:rsidRPr="00F81C6B">
        <w:rPr>
          <w:rFonts w:ascii="仿宋_GB2312" w:eastAsia="仿宋_GB2312" w:hAnsi="黑体" w:hint="eastAsia"/>
          <w:sz w:val="32"/>
          <w:szCs w:val="32"/>
        </w:rPr>
        <w:t>（二）承担软件技术人才和我省小学信息技术教师师资的培养、培训工作。</w:t>
      </w:r>
    </w:p>
    <w:p w:rsidR="00446956" w:rsidRDefault="00F81C6B" w:rsidP="00F81C6B">
      <w:pPr>
        <w:snapToGrid w:val="0"/>
        <w:spacing w:line="600" w:lineRule="exact"/>
        <w:ind w:firstLineChars="200" w:firstLine="640"/>
        <w:jc w:val="left"/>
        <w:rPr>
          <w:rFonts w:ascii="仿宋_GB2312" w:eastAsia="仿宋_GB2312" w:hAnsi="黑体"/>
          <w:sz w:val="32"/>
          <w:szCs w:val="32"/>
        </w:rPr>
      </w:pPr>
      <w:r w:rsidRPr="00F81C6B">
        <w:rPr>
          <w:rFonts w:ascii="仿宋_GB2312" w:eastAsia="仿宋_GB2312" w:hAnsi="黑体" w:hint="eastAsia"/>
          <w:sz w:val="32"/>
          <w:szCs w:val="32"/>
        </w:rPr>
        <w:t>（三）承办上级主管部门交办的其他工作。</w:t>
      </w:r>
    </w:p>
    <w:p w:rsidR="00657955" w:rsidRDefault="00657955" w:rsidP="00657955">
      <w:pPr>
        <w:snapToGrid w:val="0"/>
        <w:spacing w:line="600" w:lineRule="exact"/>
        <w:ind w:firstLineChars="200" w:firstLine="640"/>
        <w:jc w:val="left"/>
        <w:rPr>
          <w:rFonts w:ascii="仿宋_GB2312" w:eastAsia="仿宋_GB2312" w:hAnsi="黑体"/>
          <w:sz w:val="32"/>
          <w:szCs w:val="32"/>
        </w:rPr>
      </w:pPr>
      <w:r>
        <w:rPr>
          <w:rFonts w:ascii="仿宋_GB2312" w:eastAsia="仿宋_GB2312" w:hAnsi="黑体" w:hint="eastAsia"/>
          <w:sz w:val="32"/>
          <w:szCs w:val="32"/>
        </w:rPr>
        <w:t>纳入2023年度部门预算编制范围的二级预算单位主要为：海南软件职业技术学院本级。</w:t>
      </w:r>
    </w:p>
    <w:p w:rsidR="00657955" w:rsidRDefault="00657955" w:rsidP="00657955">
      <w:pPr>
        <w:snapToGrid w:val="0"/>
        <w:spacing w:line="600" w:lineRule="exact"/>
        <w:ind w:firstLineChars="200" w:firstLine="640"/>
        <w:jc w:val="left"/>
        <w:rPr>
          <w:rFonts w:ascii="仿宋_GB2312" w:eastAsia="仿宋_GB2312" w:hAnsi="黑体"/>
          <w:sz w:val="32"/>
          <w:szCs w:val="32"/>
        </w:rPr>
      </w:pPr>
      <w:r w:rsidRPr="00D54B44">
        <w:rPr>
          <w:rFonts w:ascii="仿宋_GB2312" w:eastAsia="仿宋_GB2312" w:hAnsi="黑体" w:hint="eastAsia"/>
          <w:sz w:val="32"/>
          <w:szCs w:val="32"/>
        </w:rPr>
        <w:t xml:space="preserve">（一）学校内设管理机构数为 10 </w:t>
      </w:r>
      <w:proofErr w:type="gramStart"/>
      <w:r w:rsidRPr="00D54B44">
        <w:rPr>
          <w:rFonts w:ascii="仿宋_GB2312" w:eastAsia="仿宋_GB2312" w:hAnsi="黑体" w:hint="eastAsia"/>
          <w:sz w:val="32"/>
          <w:szCs w:val="32"/>
        </w:rPr>
        <w:t>个</w:t>
      </w:r>
      <w:proofErr w:type="gramEnd"/>
      <w:r w:rsidRPr="00D54B44">
        <w:rPr>
          <w:rFonts w:ascii="仿宋_GB2312" w:eastAsia="仿宋_GB2312" w:hAnsi="黑体" w:hint="eastAsia"/>
          <w:sz w:val="32"/>
          <w:szCs w:val="32"/>
        </w:rPr>
        <w:t>，分别为党政办公室（审计处）、组织人事处（教师发展中心）、宣传统战部、学生工作部（学生工作处、人民武装部、学生资助管理中心）、纪检监察处、教务处、财务处、招生与就业创业处（校友办公室、就业指导中心、创业中心）、产学研合作处、后勤处。</w:t>
      </w:r>
    </w:p>
    <w:p w:rsidR="00657955" w:rsidRDefault="00657955" w:rsidP="00657955">
      <w:pPr>
        <w:snapToGrid w:val="0"/>
        <w:spacing w:line="600" w:lineRule="exact"/>
        <w:ind w:firstLineChars="200" w:firstLine="640"/>
        <w:jc w:val="left"/>
        <w:rPr>
          <w:rFonts w:ascii="仿宋_GB2312" w:eastAsia="仿宋_GB2312" w:hAnsi="黑体"/>
          <w:sz w:val="32"/>
          <w:szCs w:val="32"/>
        </w:rPr>
      </w:pPr>
      <w:r>
        <w:rPr>
          <w:rFonts w:ascii="仿宋_GB2312" w:eastAsia="仿宋_GB2312" w:hAnsi="黑体" w:hint="eastAsia"/>
          <w:sz w:val="32"/>
          <w:szCs w:val="32"/>
        </w:rPr>
        <w:t>（二）</w:t>
      </w:r>
      <w:r w:rsidRPr="00D54B44">
        <w:rPr>
          <w:rFonts w:ascii="仿宋_GB2312" w:eastAsia="仿宋_GB2312" w:hAnsi="黑体" w:hint="eastAsia"/>
          <w:sz w:val="32"/>
          <w:szCs w:val="32"/>
        </w:rPr>
        <w:t>群团组织</w:t>
      </w:r>
      <w:r>
        <w:rPr>
          <w:rFonts w:ascii="仿宋_GB2312" w:eastAsia="仿宋_GB2312" w:hAnsi="黑体" w:hint="eastAsia"/>
          <w:sz w:val="32"/>
          <w:szCs w:val="32"/>
        </w:rPr>
        <w:t>为2个，分别为</w:t>
      </w:r>
      <w:r w:rsidRPr="00D54B44">
        <w:rPr>
          <w:rFonts w:ascii="仿宋_GB2312" w:eastAsia="仿宋_GB2312" w:hAnsi="黑体" w:hint="eastAsia"/>
          <w:sz w:val="32"/>
          <w:szCs w:val="32"/>
        </w:rPr>
        <w:t>工会和团委。</w:t>
      </w:r>
    </w:p>
    <w:p w:rsidR="00657955" w:rsidRPr="00F81C6B" w:rsidRDefault="00657955" w:rsidP="00657955">
      <w:pPr>
        <w:snapToGrid w:val="0"/>
        <w:spacing w:line="600" w:lineRule="exact"/>
        <w:ind w:firstLineChars="200" w:firstLine="640"/>
        <w:jc w:val="left"/>
        <w:rPr>
          <w:rFonts w:ascii="仿宋_GB2312" w:eastAsia="仿宋_GB2312" w:hAnsi="黑体"/>
          <w:sz w:val="32"/>
          <w:szCs w:val="32"/>
        </w:rPr>
      </w:pPr>
      <w:r>
        <w:rPr>
          <w:rFonts w:ascii="仿宋_GB2312" w:eastAsia="仿宋_GB2312" w:hAnsi="黑体" w:hint="eastAsia"/>
          <w:sz w:val="32"/>
          <w:szCs w:val="32"/>
        </w:rPr>
        <w:t>（三）</w:t>
      </w:r>
      <w:r w:rsidRPr="00D54B44">
        <w:rPr>
          <w:rFonts w:ascii="仿宋_GB2312" w:eastAsia="仿宋_GB2312" w:hAnsi="黑体" w:hint="eastAsia"/>
          <w:sz w:val="32"/>
          <w:szCs w:val="32"/>
        </w:rPr>
        <w:t xml:space="preserve">学校教辅机构为 7 </w:t>
      </w:r>
      <w:proofErr w:type="gramStart"/>
      <w:r w:rsidRPr="00D54B44">
        <w:rPr>
          <w:rFonts w:ascii="仿宋_GB2312" w:eastAsia="仿宋_GB2312" w:hAnsi="黑体" w:hint="eastAsia"/>
          <w:sz w:val="32"/>
          <w:szCs w:val="32"/>
        </w:rPr>
        <w:t>个</w:t>
      </w:r>
      <w:proofErr w:type="gramEnd"/>
      <w:r w:rsidRPr="00D54B44">
        <w:rPr>
          <w:rFonts w:ascii="仿宋_GB2312" w:eastAsia="仿宋_GB2312" w:hAnsi="黑体" w:hint="eastAsia"/>
          <w:sz w:val="32"/>
          <w:szCs w:val="32"/>
        </w:rPr>
        <w:t>，分别为发展规划中心、质量监控中心（高等职业教育研究所）、继续教育部、信息技术中心、资产管理中心（采购管理办公室）、图书馆、国际合作交流中心。</w:t>
      </w:r>
    </w:p>
    <w:p w:rsidR="00446956" w:rsidRDefault="001A6697" w:rsidP="00D54B44">
      <w:pPr>
        <w:pStyle w:val="2"/>
        <w:spacing w:before="0" w:after="0" w:line="600" w:lineRule="exact"/>
        <w:ind w:firstLineChars="200" w:firstLine="640"/>
        <w:jc w:val="left"/>
        <w:rPr>
          <w:rFonts w:ascii="黑体" w:eastAsia="黑体" w:hAnsi="宋体" w:cs="宋体"/>
          <w:b w:val="0"/>
          <w:kern w:val="0"/>
          <w:szCs w:val="30"/>
        </w:rPr>
      </w:pPr>
      <w:bookmarkStart w:id="4" w:name="_Toc64949141"/>
      <w:bookmarkStart w:id="5" w:name="_Toc64945714"/>
      <w:r>
        <w:rPr>
          <w:rFonts w:ascii="黑体" w:eastAsia="黑体" w:hAnsi="宋体" w:cs="宋体" w:hint="eastAsia"/>
          <w:b w:val="0"/>
          <w:kern w:val="0"/>
          <w:szCs w:val="30"/>
        </w:rPr>
        <w:t>二、</w:t>
      </w:r>
      <w:bookmarkEnd w:id="4"/>
      <w:bookmarkEnd w:id="5"/>
      <w:r w:rsidR="00267148">
        <w:rPr>
          <w:rFonts w:ascii="黑体" w:eastAsia="黑体" w:hAnsi="宋体" w:cs="宋体" w:hint="eastAsia"/>
          <w:b w:val="0"/>
          <w:kern w:val="0"/>
          <w:szCs w:val="30"/>
        </w:rPr>
        <w:t>部门</w:t>
      </w:r>
      <w:r>
        <w:rPr>
          <w:rFonts w:ascii="黑体" w:eastAsia="黑体" w:hAnsi="宋体" w:cs="宋体" w:hint="eastAsia"/>
          <w:b w:val="0"/>
          <w:kern w:val="0"/>
          <w:szCs w:val="30"/>
        </w:rPr>
        <w:t>预算单位构成</w:t>
      </w:r>
    </w:p>
    <w:p w:rsidR="00D54B44" w:rsidRDefault="00657955" w:rsidP="00D54B44">
      <w:pPr>
        <w:snapToGrid w:val="0"/>
        <w:spacing w:line="600" w:lineRule="exact"/>
        <w:ind w:firstLineChars="200" w:firstLine="640"/>
        <w:jc w:val="left"/>
        <w:rPr>
          <w:rFonts w:ascii="仿宋_GB2312" w:eastAsia="仿宋_GB2312" w:hAnsi="黑体"/>
          <w:sz w:val="32"/>
          <w:szCs w:val="32"/>
        </w:rPr>
      </w:pPr>
      <w:bookmarkStart w:id="6" w:name="_Toc64945715"/>
      <w:bookmarkStart w:id="7" w:name="_Toc64949142"/>
      <w:r w:rsidRPr="00925B9E">
        <w:rPr>
          <w:rFonts w:ascii="仿宋_GB2312" w:eastAsia="仿宋_GB2312" w:hAnsi="仿宋_GB2312" w:cs="仿宋_GB2312" w:hint="eastAsia"/>
          <w:sz w:val="32"/>
          <w:szCs w:val="32"/>
        </w:rPr>
        <w:t>无。</w:t>
      </w:r>
      <w:bookmarkStart w:id="8" w:name="_GoBack"/>
      <w:bookmarkEnd w:id="8"/>
    </w:p>
    <w:p w:rsidR="00D54B44" w:rsidRDefault="00D54B44" w:rsidP="00D54B44">
      <w:pPr>
        <w:widowControl/>
        <w:spacing w:line="600" w:lineRule="exact"/>
        <w:jc w:val="left"/>
        <w:rPr>
          <w:rFonts w:ascii="仿宋_GB2312" w:eastAsia="仿宋_GB2312" w:hAnsi="黑体"/>
          <w:sz w:val="32"/>
          <w:szCs w:val="32"/>
        </w:rPr>
      </w:pPr>
      <w:r>
        <w:rPr>
          <w:rFonts w:ascii="仿宋_GB2312" w:eastAsia="仿宋_GB2312" w:hAnsi="黑体"/>
          <w:sz w:val="32"/>
          <w:szCs w:val="32"/>
        </w:rPr>
        <w:br w:type="page"/>
      </w:r>
    </w:p>
    <w:p w:rsidR="00446956" w:rsidRDefault="001A6697">
      <w:pPr>
        <w:pStyle w:val="11"/>
        <w:spacing w:line="560" w:lineRule="exact"/>
        <w:ind w:firstLine="640"/>
        <w:jc w:val="center"/>
        <w:outlineLvl w:val="0"/>
        <w:rPr>
          <w:rFonts w:ascii="黑体" w:eastAsia="黑体" w:hAnsi="黑体"/>
          <w:sz w:val="32"/>
          <w:szCs w:val="32"/>
        </w:rPr>
      </w:pPr>
      <w:r>
        <w:rPr>
          <w:rFonts w:ascii="黑体" w:eastAsia="黑体" w:hAnsi="黑体" w:hint="eastAsia"/>
          <w:sz w:val="32"/>
          <w:szCs w:val="32"/>
        </w:rPr>
        <w:lastRenderedPageBreak/>
        <w:t>第二部分 2023年海南软件职业技术学院预算表</w:t>
      </w:r>
      <w:bookmarkEnd w:id="6"/>
      <w:bookmarkEnd w:id="7"/>
    </w:p>
    <w:p w:rsidR="00446956" w:rsidRDefault="001A6697">
      <w:pPr>
        <w:spacing w:line="560" w:lineRule="exact"/>
        <w:ind w:left="800"/>
        <w:jc w:val="left"/>
        <w:rPr>
          <w:rFonts w:ascii="仿宋_GB2312" w:eastAsia="仿宋_GB2312" w:hAnsi="黑体"/>
          <w:sz w:val="32"/>
          <w:szCs w:val="32"/>
        </w:rPr>
      </w:pPr>
      <w:r>
        <w:rPr>
          <w:rFonts w:ascii="仿宋_GB2312" w:eastAsia="仿宋_GB2312" w:hAnsi="黑体" w:hint="eastAsia"/>
          <w:sz w:val="32"/>
          <w:szCs w:val="32"/>
        </w:rPr>
        <w:t>（此部分内容为单位预算公开表，详见附件表格）</w:t>
      </w:r>
    </w:p>
    <w:p w:rsidR="00446956" w:rsidRDefault="00446956">
      <w:pPr>
        <w:spacing w:line="560" w:lineRule="exact"/>
        <w:ind w:left="800"/>
        <w:jc w:val="left"/>
        <w:rPr>
          <w:rFonts w:ascii="仿宋_GB2312" w:eastAsia="仿宋_GB2312" w:hAnsi="黑体"/>
          <w:sz w:val="32"/>
          <w:szCs w:val="32"/>
        </w:rPr>
      </w:pPr>
    </w:p>
    <w:p w:rsidR="00446956" w:rsidRDefault="001A6697">
      <w:pPr>
        <w:pStyle w:val="11"/>
        <w:spacing w:line="560" w:lineRule="exact"/>
        <w:ind w:left="720" w:firstLineChars="0" w:hanging="720"/>
        <w:rPr>
          <w:rFonts w:ascii="仿宋_GB2312" w:eastAsia="仿宋_GB2312" w:hAnsi="仿宋_GB2312" w:cs="仿宋_GB2312"/>
          <w:sz w:val="32"/>
          <w:szCs w:val="32"/>
        </w:rPr>
      </w:pPr>
      <w:bookmarkStart w:id="9" w:name="_Toc64949153"/>
      <w:bookmarkStart w:id="10" w:name="_Toc64945726"/>
      <w:r>
        <w:rPr>
          <w:rFonts w:ascii="仿宋_GB2312" w:eastAsia="仿宋_GB2312" w:hAnsi="仿宋_GB2312" w:cs="仿宋_GB2312" w:hint="eastAsia"/>
          <w:sz w:val="32"/>
          <w:szCs w:val="32"/>
        </w:rPr>
        <w:t>一、</w:t>
      </w:r>
      <w:r>
        <w:rPr>
          <w:rFonts w:ascii="仿宋_GB2312" w:eastAsia="仿宋_GB2312" w:hAnsi="仿宋_GB2312" w:cs="仿宋_GB2312" w:hint="eastAsia"/>
          <w:sz w:val="32"/>
          <w:szCs w:val="32"/>
        </w:rPr>
        <w:tab/>
        <w:t>财政拨款收支总表</w:t>
      </w:r>
    </w:p>
    <w:p w:rsidR="00446956" w:rsidRDefault="001A6697">
      <w:pPr>
        <w:pStyle w:val="11"/>
        <w:spacing w:line="560" w:lineRule="exact"/>
        <w:ind w:left="720" w:firstLineChars="0" w:hanging="720"/>
        <w:rPr>
          <w:rFonts w:ascii="仿宋_GB2312" w:eastAsia="仿宋_GB2312" w:hAnsi="仿宋_GB2312" w:cs="仿宋_GB2312"/>
          <w:sz w:val="32"/>
          <w:szCs w:val="32"/>
        </w:rPr>
      </w:pPr>
      <w:r>
        <w:rPr>
          <w:rFonts w:ascii="仿宋_GB2312" w:eastAsia="仿宋_GB2312" w:hAnsi="仿宋_GB2312" w:cs="仿宋_GB2312" w:hint="eastAsia"/>
          <w:sz w:val="32"/>
          <w:szCs w:val="32"/>
        </w:rPr>
        <w:t>二、</w:t>
      </w:r>
      <w:r>
        <w:rPr>
          <w:rFonts w:ascii="仿宋_GB2312" w:eastAsia="仿宋_GB2312" w:hAnsi="仿宋_GB2312" w:cs="仿宋_GB2312" w:hint="eastAsia"/>
          <w:sz w:val="32"/>
          <w:szCs w:val="32"/>
        </w:rPr>
        <w:tab/>
        <w:t>一般公共预算支出表</w:t>
      </w:r>
    </w:p>
    <w:p w:rsidR="00446956" w:rsidRDefault="001A6697">
      <w:pPr>
        <w:pStyle w:val="11"/>
        <w:spacing w:line="560" w:lineRule="exact"/>
        <w:ind w:left="720" w:firstLineChars="0" w:hanging="720"/>
        <w:rPr>
          <w:rFonts w:ascii="仿宋_GB2312" w:eastAsia="仿宋_GB2312" w:hAnsi="仿宋_GB2312" w:cs="仿宋_GB2312"/>
          <w:sz w:val="32"/>
          <w:szCs w:val="32"/>
        </w:rPr>
      </w:pPr>
      <w:r>
        <w:rPr>
          <w:rFonts w:ascii="仿宋_GB2312" w:eastAsia="仿宋_GB2312" w:hAnsi="仿宋_GB2312" w:cs="仿宋_GB2312" w:hint="eastAsia"/>
          <w:sz w:val="32"/>
          <w:szCs w:val="32"/>
        </w:rPr>
        <w:t>三、</w:t>
      </w:r>
      <w:r>
        <w:rPr>
          <w:rFonts w:ascii="仿宋_GB2312" w:eastAsia="仿宋_GB2312" w:hAnsi="仿宋_GB2312" w:cs="仿宋_GB2312" w:hint="eastAsia"/>
          <w:sz w:val="32"/>
          <w:szCs w:val="32"/>
        </w:rPr>
        <w:tab/>
        <w:t>一般公共预算基本支出表</w:t>
      </w:r>
    </w:p>
    <w:p w:rsidR="00446956" w:rsidRDefault="001A6697">
      <w:pPr>
        <w:pStyle w:val="11"/>
        <w:spacing w:line="560" w:lineRule="exact"/>
        <w:ind w:left="720" w:firstLineChars="0" w:hanging="720"/>
        <w:rPr>
          <w:rFonts w:ascii="仿宋_GB2312" w:eastAsia="仿宋_GB2312" w:hAnsi="仿宋_GB2312" w:cs="仿宋_GB2312"/>
          <w:sz w:val="32"/>
          <w:szCs w:val="32"/>
        </w:rPr>
      </w:pPr>
      <w:r>
        <w:rPr>
          <w:rFonts w:ascii="仿宋_GB2312" w:eastAsia="仿宋_GB2312" w:hAnsi="仿宋_GB2312" w:cs="仿宋_GB2312" w:hint="eastAsia"/>
          <w:sz w:val="32"/>
          <w:szCs w:val="32"/>
        </w:rPr>
        <w:t>四、</w:t>
      </w:r>
      <w:r>
        <w:rPr>
          <w:rFonts w:ascii="仿宋_GB2312" w:eastAsia="仿宋_GB2312" w:hAnsi="仿宋_GB2312" w:cs="仿宋_GB2312" w:hint="eastAsia"/>
          <w:sz w:val="32"/>
          <w:szCs w:val="32"/>
        </w:rPr>
        <w:tab/>
        <w:t>一般公共预算“三公”经费支出表</w:t>
      </w:r>
    </w:p>
    <w:p w:rsidR="00446956" w:rsidRDefault="001A6697">
      <w:pPr>
        <w:pStyle w:val="11"/>
        <w:spacing w:line="560" w:lineRule="exact"/>
        <w:ind w:left="720" w:firstLineChars="0" w:hanging="720"/>
        <w:rPr>
          <w:rFonts w:ascii="仿宋_GB2312" w:eastAsia="仿宋_GB2312" w:hAnsi="仿宋_GB2312" w:cs="仿宋_GB2312"/>
          <w:sz w:val="32"/>
          <w:szCs w:val="32"/>
        </w:rPr>
      </w:pPr>
      <w:r>
        <w:rPr>
          <w:rFonts w:ascii="仿宋_GB2312" w:eastAsia="仿宋_GB2312" w:hAnsi="仿宋_GB2312" w:cs="仿宋_GB2312" w:hint="eastAsia"/>
          <w:sz w:val="32"/>
          <w:szCs w:val="32"/>
        </w:rPr>
        <w:t>五、</w:t>
      </w:r>
      <w:r>
        <w:rPr>
          <w:rFonts w:ascii="仿宋_GB2312" w:eastAsia="仿宋_GB2312" w:hAnsi="仿宋_GB2312" w:cs="仿宋_GB2312" w:hint="eastAsia"/>
          <w:sz w:val="32"/>
          <w:szCs w:val="32"/>
        </w:rPr>
        <w:tab/>
        <w:t>政府性基金预算支出表</w:t>
      </w:r>
    </w:p>
    <w:p w:rsidR="00446956" w:rsidRDefault="001A6697">
      <w:pPr>
        <w:pStyle w:val="11"/>
        <w:spacing w:line="560" w:lineRule="exact"/>
        <w:ind w:left="720" w:firstLineChars="0" w:hanging="720"/>
        <w:rPr>
          <w:rFonts w:ascii="仿宋_GB2312" w:eastAsia="仿宋_GB2312" w:hAnsi="仿宋_GB2312" w:cs="仿宋_GB2312"/>
          <w:sz w:val="32"/>
          <w:szCs w:val="32"/>
        </w:rPr>
      </w:pPr>
      <w:r>
        <w:rPr>
          <w:rFonts w:ascii="仿宋_GB2312" w:eastAsia="仿宋_GB2312" w:hAnsi="仿宋_GB2312" w:cs="仿宋_GB2312" w:hint="eastAsia"/>
          <w:sz w:val="32"/>
          <w:szCs w:val="32"/>
        </w:rPr>
        <w:t>六、</w:t>
      </w:r>
      <w:r>
        <w:rPr>
          <w:rFonts w:ascii="仿宋_GB2312" w:eastAsia="仿宋_GB2312" w:hAnsi="仿宋_GB2312" w:cs="仿宋_GB2312" w:hint="eastAsia"/>
          <w:sz w:val="32"/>
          <w:szCs w:val="32"/>
        </w:rPr>
        <w:tab/>
        <w:t>政府性基金预算“三公”经费支出表</w:t>
      </w:r>
    </w:p>
    <w:p w:rsidR="00446956" w:rsidRDefault="001A6697">
      <w:pPr>
        <w:pStyle w:val="11"/>
        <w:spacing w:line="560" w:lineRule="exact"/>
        <w:ind w:left="720" w:firstLineChars="0" w:hanging="720"/>
        <w:rPr>
          <w:rFonts w:ascii="仿宋_GB2312" w:eastAsia="仿宋_GB2312" w:hAnsi="仿宋_GB2312" w:cs="仿宋_GB2312"/>
          <w:sz w:val="32"/>
          <w:szCs w:val="32"/>
        </w:rPr>
      </w:pPr>
      <w:r>
        <w:rPr>
          <w:rFonts w:ascii="仿宋_GB2312" w:eastAsia="仿宋_GB2312" w:hAnsi="仿宋_GB2312" w:cs="仿宋_GB2312" w:hint="eastAsia"/>
          <w:sz w:val="32"/>
          <w:szCs w:val="32"/>
        </w:rPr>
        <w:t>七、</w:t>
      </w:r>
      <w:r>
        <w:rPr>
          <w:rFonts w:ascii="仿宋_GB2312" w:eastAsia="仿宋_GB2312" w:hAnsi="仿宋_GB2312" w:cs="仿宋_GB2312" w:hint="eastAsia"/>
          <w:sz w:val="32"/>
          <w:szCs w:val="32"/>
        </w:rPr>
        <w:tab/>
        <w:t>部门收支总表</w:t>
      </w:r>
    </w:p>
    <w:p w:rsidR="00446956" w:rsidRDefault="001A6697">
      <w:pPr>
        <w:pStyle w:val="11"/>
        <w:spacing w:line="560" w:lineRule="exact"/>
        <w:ind w:left="720" w:firstLineChars="0" w:hanging="720"/>
        <w:rPr>
          <w:rFonts w:ascii="仿宋_GB2312" w:eastAsia="仿宋_GB2312" w:hAnsi="仿宋_GB2312" w:cs="仿宋_GB2312"/>
          <w:sz w:val="32"/>
          <w:szCs w:val="32"/>
        </w:rPr>
      </w:pPr>
      <w:r>
        <w:rPr>
          <w:rFonts w:ascii="仿宋_GB2312" w:eastAsia="仿宋_GB2312" w:hAnsi="仿宋_GB2312" w:cs="仿宋_GB2312" w:hint="eastAsia"/>
          <w:sz w:val="32"/>
          <w:szCs w:val="32"/>
        </w:rPr>
        <w:t>八、</w:t>
      </w:r>
      <w:r>
        <w:rPr>
          <w:rFonts w:ascii="仿宋_GB2312" w:eastAsia="仿宋_GB2312" w:hAnsi="仿宋_GB2312" w:cs="仿宋_GB2312" w:hint="eastAsia"/>
          <w:sz w:val="32"/>
          <w:szCs w:val="32"/>
        </w:rPr>
        <w:tab/>
        <w:t>部门收入总表</w:t>
      </w:r>
    </w:p>
    <w:p w:rsidR="00446956" w:rsidRDefault="001A6697">
      <w:pPr>
        <w:pStyle w:val="11"/>
        <w:spacing w:line="560" w:lineRule="exact"/>
        <w:ind w:left="720" w:firstLineChars="0" w:hanging="720"/>
        <w:rPr>
          <w:rFonts w:ascii="仿宋_GB2312" w:eastAsia="仿宋_GB2312" w:hAnsi="仿宋_GB2312" w:cs="仿宋_GB2312"/>
          <w:sz w:val="32"/>
          <w:szCs w:val="32"/>
        </w:rPr>
      </w:pPr>
      <w:r>
        <w:rPr>
          <w:rFonts w:ascii="仿宋_GB2312" w:eastAsia="仿宋_GB2312" w:hAnsi="仿宋_GB2312" w:cs="仿宋_GB2312" w:hint="eastAsia"/>
          <w:sz w:val="32"/>
          <w:szCs w:val="32"/>
        </w:rPr>
        <w:t>九、</w:t>
      </w:r>
      <w:r>
        <w:rPr>
          <w:rFonts w:ascii="仿宋_GB2312" w:eastAsia="仿宋_GB2312" w:hAnsi="仿宋_GB2312" w:cs="仿宋_GB2312" w:hint="eastAsia"/>
          <w:sz w:val="32"/>
          <w:szCs w:val="32"/>
        </w:rPr>
        <w:tab/>
        <w:t>部门支出总表</w:t>
      </w:r>
    </w:p>
    <w:p w:rsidR="00446956" w:rsidRDefault="001A6697">
      <w:pPr>
        <w:pStyle w:val="11"/>
        <w:spacing w:line="560" w:lineRule="exact"/>
        <w:ind w:left="720" w:firstLineChars="0" w:hanging="720"/>
        <w:rPr>
          <w:rFonts w:ascii="仿宋_GB2312" w:eastAsia="仿宋_GB2312" w:hAnsi="仿宋_GB2312" w:cs="仿宋_GB2312"/>
          <w:sz w:val="32"/>
          <w:szCs w:val="32"/>
        </w:rPr>
      </w:pPr>
      <w:r>
        <w:rPr>
          <w:rFonts w:ascii="仿宋_GB2312" w:eastAsia="仿宋_GB2312" w:hAnsi="仿宋_GB2312" w:cs="仿宋_GB2312" w:hint="eastAsia"/>
          <w:sz w:val="32"/>
          <w:szCs w:val="32"/>
        </w:rPr>
        <w:t>十、</w:t>
      </w:r>
      <w:r>
        <w:rPr>
          <w:rFonts w:ascii="仿宋_GB2312" w:eastAsia="仿宋_GB2312" w:hAnsi="仿宋_GB2312" w:cs="仿宋_GB2312" w:hint="eastAsia"/>
          <w:sz w:val="32"/>
          <w:szCs w:val="32"/>
        </w:rPr>
        <w:tab/>
        <w:t>项目支出绩效信息表</w:t>
      </w:r>
    </w:p>
    <w:p w:rsidR="00446956" w:rsidRDefault="001A6697">
      <w:pPr>
        <w:widowControl/>
        <w:spacing w:line="560" w:lineRule="exact"/>
        <w:jc w:val="left"/>
        <w:rPr>
          <w:rFonts w:ascii="黑体" w:eastAsia="黑体" w:hAnsi="黑体"/>
          <w:bCs/>
          <w:kern w:val="44"/>
          <w:sz w:val="32"/>
          <w:szCs w:val="32"/>
        </w:rPr>
      </w:pPr>
      <w:r>
        <w:rPr>
          <w:rFonts w:ascii="黑体" w:eastAsia="黑体" w:hAnsi="黑体"/>
          <w:b/>
          <w:sz w:val="32"/>
          <w:szCs w:val="32"/>
        </w:rPr>
        <w:br w:type="page"/>
      </w:r>
    </w:p>
    <w:p w:rsidR="00446956" w:rsidRDefault="001A6697">
      <w:pPr>
        <w:pStyle w:val="1"/>
        <w:spacing w:before="0" w:after="0" w:line="560" w:lineRule="exact"/>
        <w:ind w:firstLineChars="200" w:firstLine="640"/>
        <w:jc w:val="center"/>
        <w:rPr>
          <w:rFonts w:ascii="黑体" w:eastAsia="黑体" w:hAnsi="黑体"/>
          <w:b w:val="0"/>
          <w:sz w:val="32"/>
          <w:szCs w:val="32"/>
        </w:rPr>
      </w:pPr>
      <w:r>
        <w:rPr>
          <w:rFonts w:ascii="黑体" w:eastAsia="黑体" w:hAnsi="黑体" w:hint="eastAsia"/>
          <w:b w:val="0"/>
          <w:sz w:val="32"/>
          <w:szCs w:val="32"/>
        </w:rPr>
        <w:lastRenderedPageBreak/>
        <w:t>第三部分 2023年海南软件职业技术学院预算情况说明</w:t>
      </w:r>
      <w:bookmarkEnd w:id="9"/>
      <w:bookmarkEnd w:id="10"/>
    </w:p>
    <w:p w:rsidR="00446956" w:rsidRDefault="00446956">
      <w:pPr>
        <w:spacing w:line="560" w:lineRule="exact"/>
      </w:pPr>
    </w:p>
    <w:p w:rsidR="00446956" w:rsidRDefault="001A6697">
      <w:pPr>
        <w:pStyle w:val="2"/>
        <w:spacing w:before="0" w:after="0" w:line="560" w:lineRule="exact"/>
        <w:ind w:firstLineChars="200" w:firstLine="640"/>
        <w:jc w:val="left"/>
        <w:rPr>
          <w:rFonts w:ascii="黑体" w:eastAsia="黑体" w:hAnsi="黑体"/>
          <w:b w:val="0"/>
        </w:rPr>
      </w:pPr>
      <w:bookmarkStart w:id="11" w:name="_Toc64949154"/>
      <w:bookmarkStart w:id="12" w:name="_Toc64945727"/>
      <w:r>
        <w:rPr>
          <w:rFonts w:ascii="黑体" w:eastAsia="黑体" w:hAnsi="黑体" w:hint="eastAsia"/>
          <w:b w:val="0"/>
        </w:rPr>
        <w:t>一、关于2023年海南软件职业技术学院财政拨款收支预算情况的总体说明</w:t>
      </w:r>
      <w:bookmarkEnd w:id="11"/>
      <w:bookmarkEnd w:id="12"/>
    </w:p>
    <w:p w:rsidR="00446956" w:rsidRDefault="001A6697">
      <w:pPr>
        <w:spacing w:line="560" w:lineRule="exact"/>
        <w:ind w:firstLine="640"/>
        <w:jc w:val="left"/>
        <w:rPr>
          <w:rFonts w:ascii="仿宋_GB2312" w:eastAsia="仿宋_GB2312" w:hAnsi="黑体"/>
          <w:color w:val="000000" w:themeColor="text1"/>
          <w:sz w:val="32"/>
          <w:szCs w:val="32"/>
        </w:rPr>
      </w:pPr>
      <w:r>
        <w:rPr>
          <w:rFonts w:ascii="仿宋_GB2312" w:eastAsia="仿宋_GB2312" w:hAnsi="黑体" w:hint="eastAsia"/>
          <w:color w:val="000000" w:themeColor="text1"/>
          <w:sz w:val="32"/>
          <w:szCs w:val="32"/>
        </w:rPr>
        <w:t>2023年海南软件职业技术学院财政拨款收支总预算</w:t>
      </w:r>
      <w:r>
        <w:rPr>
          <w:rFonts w:ascii="仿宋_GB2312" w:eastAsia="仿宋_GB2312" w:hAnsi="黑体"/>
          <w:color w:val="000000" w:themeColor="text1"/>
          <w:sz w:val="32"/>
          <w:szCs w:val="32"/>
        </w:rPr>
        <w:t>17,891.97</w:t>
      </w:r>
      <w:r>
        <w:rPr>
          <w:rFonts w:ascii="仿宋_GB2312" w:eastAsia="仿宋_GB2312" w:hAnsi="黑体" w:hint="eastAsia"/>
          <w:color w:val="000000" w:themeColor="text1"/>
          <w:sz w:val="32"/>
          <w:szCs w:val="32"/>
        </w:rPr>
        <w:t>万元,比上年增加3,193.52万元，主要是本年度基本支出拨款、项目支出拨款、结转结余款增加导致。其中，收入总计</w:t>
      </w:r>
      <w:r>
        <w:rPr>
          <w:rFonts w:ascii="仿宋_GB2312" w:eastAsia="仿宋_GB2312" w:hAnsi="黑体"/>
          <w:color w:val="000000" w:themeColor="text1"/>
          <w:sz w:val="32"/>
          <w:szCs w:val="32"/>
        </w:rPr>
        <w:t>17,891.97</w:t>
      </w:r>
      <w:r>
        <w:rPr>
          <w:rFonts w:ascii="仿宋_GB2312" w:eastAsia="仿宋_GB2312" w:hAnsi="黑体" w:hint="eastAsia"/>
          <w:color w:val="000000" w:themeColor="text1"/>
          <w:sz w:val="32"/>
          <w:szCs w:val="32"/>
        </w:rPr>
        <w:t>万元，</w:t>
      </w:r>
      <w:r>
        <w:rPr>
          <w:rFonts w:ascii="仿宋_GB2312" w:eastAsia="仿宋_GB2312" w:hAnsi="黑体" w:hint="eastAsia"/>
          <w:color w:val="000000" w:themeColor="text1"/>
          <w:spacing w:val="20"/>
          <w:sz w:val="32"/>
          <w:szCs w:val="32"/>
        </w:rPr>
        <w:t>包括一般公共预算本年收入</w:t>
      </w:r>
      <w:r>
        <w:rPr>
          <w:rFonts w:ascii="仿宋_GB2312" w:eastAsia="仿宋_GB2312" w:hAnsi="黑体"/>
          <w:color w:val="000000" w:themeColor="text1"/>
          <w:spacing w:val="20"/>
          <w:sz w:val="32"/>
          <w:szCs w:val="32"/>
        </w:rPr>
        <w:t>16,771.44</w:t>
      </w:r>
      <w:r>
        <w:rPr>
          <w:rFonts w:ascii="仿宋_GB2312" w:eastAsia="仿宋_GB2312" w:hAnsi="黑体" w:hint="eastAsia"/>
          <w:color w:val="000000" w:themeColor="text1"/>
          <w:spacing w:val="20"/>
          <w:sz w:val="32"/>
          <w:szCs w:val="32"/>
        </w:rPr>
        <w:t>万元</w:t>
      </w:r>
      <w:r>
        <w:rPr>
          <w:rFonts w:ascii="仿宋_GB2312" w:eastAsia="仿宋_GB2312" w:hAnsi="黑体" w:hint="eastAsia"/>
          <w:color w:val="000000" w:themeColor="text1"/>
          <w:sz w:val="32"/>
          <w:szCs w:val="32"/>
        </w:rPr>
        <w:t>、</w:t>
      </w:r>
      <w:r>
        <w:rPr>
          <w:rFonts w:ascii="仿宋_GB2312" w:eastAsia="仿宋_GB2312" w:hAnsi="黑体" w:hint="eastAsia"/>
          <w:color w:val="000000" w:themeColor="text1"/>
          <w:spacing w:val="20"/>
          <w:sz w:val="32"/>
          <w:szCs w:val="32"/>
        </w:rPr>
        <w:t>上年结转</w:t>
      </w:r>
      <w:r>
        <w:rPr>
          <w:rFonts w:ascii="仿宋_GB2312" w:eastAsia="仿宋_GB2312" w:hAnsi="黑体"/>
          <w:color w:val="000000" w:themeColor="text1"/>
          <w:spacing w:val="20"/>
          <w:sz w:val="32"/>
          <w:szCs w:val="32"/>
        </w:rPr>
        <w:t>1,120.53</w:t>
      </w:r>
      <w:r>
        <w:rPr>
          <w:rFonts w:ascii="仿宋_GB2312" w:eastAsia="仿宋_GB2312" w:hAnsi="黑体" w:hint="eastAsia"/>
          <w:color w:val="000000" w:themeColor="text1"/>
          <w:spacing w:val="20"/>
          <w:sz w:val="32"/>
          <w:szCs w:val="32"/>
        </w:rPr>
        <w:t>万元，政府性基金预算本年收入0万元、上年结转0万元；支出总计</w:t>
      </w:r>
      <w:r>
        <w:rPr>
          <w:rFonts w:ascii="仿宋_GB2312" w:eastAsia="仿宋_GB2312" w:hAnsi="黑体"/>
          <w:color w:val="000000" w:themeColor="text1"/>
          <w:sz w:val="32"/>
          <w:szCs w:val="32"/>
        </w:rPr>
        <w:t>17,891.97</w:t>
      </w:r>
      <w:r>
        <w:rPr>
          <w:rFonts w:ascii="仿宋_GB2312" w:eastAsia="仿宋_GB2312" w:hAnsi="黑体" w:hint="eastAsia"/>
          <w:color w:val="000000" w:themeColor="text1"/>
          <w:sz w:val="32"/>
          <w:szCs w:val="32"/>
        </w:rPr>
        <w:t>万元，包括教育支出</w:t>
      </w:r>
      <w:r>
        <w:rPr>
          <w:rFonts w:ascii="仿宋_GB2312" w:eastAsia="仿宋_GB2312" w:hAnsi="黑体"/>
          <w:color w:val="000000" w:themeColor="text1"/>
          <w:sz w:val="32"/>
          <w:szCs w:val="32"/>
        </w:rPr>
        <w:t>16,274.86</w:t>
      </w:r>
      <w:r>
        <w:rPr>
          <w:rFonts w:ascii="仿宋_GB2312" w:eastAsia="仿宋_GB2312" w:hAnsi="黑体" w:hint="eastAsia"/>
          <w:color w:val="000000" w:themeColor="text1"/>
          <w:sz w:val="32"/>
          <w:szCs w:val="32"/>
        </w:rPr>
        <w:t>万元、科学技术支出</w:t>
      </w:r>
      <w:r>
        <w:rPr>
          <w:rFonts w:ascii="仿宋_GB2312" w:eastAsia="仿宋_GB2312" w:hAnsi="黑体"/>
          <w:color w:val="000000" w:themeColor="text1"/>
          <w:sz w:val="32"/>
          <w:szCs w:val="32"/>
        </w:rPr>
        <w:t>79.12</w:t>
      </w:r>
      <w:r>
        <w:rPr>
          <w:rFonts w:ascii="仿宋_GB2312" w:eastAsia="仿宋_GB2312" w:hAnsi="黑体" w:hint="eastAsia"/>
          <w:color w:val="000000" w:themeColor="text1"/>
          <w:sz w:val="32"/>
          <w:szCs w:val="32"/>
        </w:rPr>
        <w:t>万元、社会保障和就业支出</w:t>
      </w:r>
      <w:r>
        <w:rPr>
          <w:rFonts w:ascii="仿宋_GB2312" w:eastAsia="仿宋_GB2312" w:hAnsi="黑体"/>
          <w:color w:val="000000" w:themeColor="text1"/>
          <w:sz w:val="32"/>
          <w:szCs w:val="32"/>
        </w:rPr>
        <w:t>835.99</w:t>
      </w:r>
      <w:r>
        <w:rPr>
          <w:rFonts w:ascii="仿宋_GB2312" w:eastAsia="仿宋_GB2312" w:hAnsi="黑体" w:hint="eastAsia"/>
          <w:color w:val="000000" w:themeColor="text1"/>
          <w:sz w:val="32"/>
          <w:szCs w:val="32"/>
        </w:rPr>
        <w:t>万元、卫生健康支出</w:t>
      </w:r>
      <w:r>
        <w:rPr>
          <w:rFonts w:ascii="仿宋_GB2312" w:eastAsia="仿宋_GB2312" w:hAnsi="黑体"/>
          <w:color w:val="000000" w:themeColor="text1"/>
          <w:sz w:val="32"/>
          <w:szCs w:val="32"/>
        </w:rPr>
        <w:t>253.67</w:t>
      </w:r>
      <w:r>
        <w:rPr>
          <w:rFonts w:ascii="仿宋_GB2312" w:eastAsia="仿宋_GB2312" w:hAnsi="黑体" w:hint="eastAsia"/>
          <w:color w:val="000000" w:themeColor="text1"/>
          <w:sz w:val="32"/>
          <w:szCs w:val="32"/>
        </w:rPr>
        <w:t>万元、住房保障支出</w:t>
      </w:r>
      <w:r>
        <w:rPr>
          <w:rFonts w:ascii="仿宋_GB2312" w:eastAsia="仿宋_GB2312" w:hAnsi="黑体"/>
          <w:color w:val="000000" w:themeColor="text1"/>
          <w:sz w:val="32"/>
          <w:szCs w:val="32"/>
        </w:rPr>
        <w:t>448.33</w:t>
      </w:r>
      <w:r>
        <w:rPr>
          <w:rFonts w:ascii="仿宋_GB2312" w:eastAsia="仿宋_GB2312" w:hAnsi="黑体" w:hint="eastAsia"/>
          <w:color w:val="000000" w:themeColor="text1"/>
          <w:sz w:val="32"/>
          <w:szCs w:val="32"/>
        </w:rPr>
        <w:t>万元，结转下年0万元。</w:t>
      </w:r>
    </w:p>
    <w:p w:rsidR="00446956" w:rsidRDefault="001A6697">
      <w:pPr>
        <w:pStyle w:val="2"/>
        <w:spacing w:before="0" w:after="0" w:line="560" w:lineRule="exact"/>
        <w:ind w:firstLineChars="200" w:firstLine="640"/>
        <w:jc w:val="left"/>
        <w:rPr>
          <w:rFonts w:ascii="黑体" w:eastAsia="黑体" w:hAnsi="黑体"/>
          <w:b w:val="0"/>
        </w:rPr>
      </w:pPr>
      <w:bookmarkStart w:id="13" w:name="_Toc64949155"/>
      <w:bookmarkStart w:id="14" w:name="_Toc64945728"/>
      <w:r>
        <w:rPr>
          <w:rFonts w:ascii="黑体" w:eastAsia="黑体" w:hAnsi="黑体" w:hint="eastAsia"/>
          <w:b w:val="0"/>
        </w:rPr>
        <w:t>二、关于2023年海南软件职业技术学院一般公共预算当年拨款情况说明</w:t>
      </w:r>
      <w:bookmarkEnd w:id="13"/>
      <w:bookmarkEnd w:id="14"/>
    </w:p>
    <w:p w:rsidR="00446956" w:rsidRDefault="001A6697">
      <w:pPr>
        <w:pStyle w:val="3"/>
        <w:spacing w:before="0" w:after="0" w:line="560" w:lineRule="exact"/>
        <w:ind w:firstLineChars="200" w:firstLine="640"/>
        <w:jc w:val="left"/>
        <w:rPr>
          <w:rFonts w:ascii="仿宋" w:eastAsia="仿宋" w:hAnsi="仿宋"/>
          <w:b w:val="0"/>
          <w:color w:val="000000" w:themeColor="text1"/>
        </w:rPr>
      </w:pPr>
      <w:bookmarkStart w:id="15" w:name="_Toc64949156"/>
      <w:bookmarkStart w:id="16" w:name="_Toc64945729"/>
      <w:r>
        <w:rPr>
          <w:rFonts w:ascii="楷体_GB2312" w:eastAsia="楷体_GB2312" w:hAnsi="楷体_GB2312" w:cs="楷体_GB2312" w:hint="eastAsia"/>
          <w:b w:val="0"/>
          <w:bCs w:val="0"/>
          <w:color w:val="000000" w:themeColor="text1"/>
        </w:rPr>
        <w:t>（一）一般公共预算当年规模变化情况</w:t>
      </w:r>
      <w:bookmarkEnd w:id="15"/>
      <w:bookmarkEnd w:id="16"/>
    </w:p>
    <w:p w:rsidR="00446956" w:rsidRDefault="001A6697">
      <w:pPr>
        <w:spacing w:line="560" w:lineRule="exact"/>
        <w:ind w:firstLineChars="200" w:firstLine="640"/>
        <w:rPr>
          <w:rFonts w:ascii="仿宋_GB2312" w:eastAsia="仿宋_GB2312" w:hAnsi="黑体"/>
          <w:color w:val="000000" w:themeColor="text1"/>
          <w:sz w:val="32"/>
          <w:szCs w:val="32"/>
        </w:rPr>
      </w:pPr>
      <w:r>
        <w:rPr>
          <w:rFonts w:ascii="仿宋_GB2312" w:eastAsia="仿宋_GB2312" w:hAnsi="黑体" w:hint="eastAsia"/>
          <w:color w:val="000000" w:themeColor="text1"/>
          <w:sz w:val="32"/>
          <w:szCs w:val="32"/>
        </w:rPr>
        <w:t>2023年海南软件职业技术学院一般公共预算当年拨款</w:t>
      </w:r>
      <w:r>
        <w:rPr>
          <w:rFonts w:ascii="仿宋_GB2312" w:eastAsia="仿宋_GB2312" w:hAnsi="黑体"/>
          <w:color w:val="000000" w:themeColor="text1"/>
          <w:sz w:val="32"/>
          <w:szCs w:val="32"/>
        </w:rPr>
        <w:t>17,891.97</w:t>
      </w:r>
      <w:r>
        <w:rPr>
          <w:rFonts w:ascii="仿宋_GB2312" w:eastAsia="仿宋_GB2312" w:hAnsi="黑体" w:hint="eastAsia"/>
          <w:color w:val="000000" w:themeColor="text1"/>
          <w:sz w:val="32"/>
          <w:szCs w:val="32"/>
        </w:rPr>
        <w:t>万元，比上年预算数</w:t>
      </w:r>
      <w:r>
        <w:rPr>
          <w:rFonts w:ascii="仿宋_GB2312" w:eastAsia="仿宋_GB2312" w:hAnsi="黑体"/>
          <w:color w:val="000000" w:themeColor="text1"/>
          <w:sz w:val="32"/>
          <w:szCs w:val="32"/>
        </w:rPr>
        <w:t>14,698.45</w:t>
      </w:r>
      <w:r>
        <w:rPr>
          <w:rFonts w:ascii="仿宋_GB2312" w:eastAsia="仿宋_GB2312" w:hAnsi="黑体" w:hint="eastAsia"/>
          <w:color w:val="000000" w:themeColor="text1"/>
          <w:sz w:val="32"/>
          <w:szCs w:val="32"/>
        </w:rPr>
        <w:t>万元增加了3,193.52万元。主要是基本支出</w:t>
      </w:r>
      <w:r>
        <w:rPr>
          <w:rFonts w:ascii="仿宋_GB2312" w:eastAsia="仿宋_GB2312" w:hAnsi="黑体"/>
          <w:color w:val="000000" w:themeColor="text1"/>
          <w:sz w:val="32"/>
          <w:szCs w:val="32"/>
        </w:rPr>
        <w:t>7,777.17</w:t>
      </w:r>
      <w:r>
        <w:rPr>
          <w:rFonts w:ascii="仿宋_GB2312" w:eastAsia="仿宋_GB2312" w:hAnsi="黑体" w:hint="eastAsia"/>
          <w:color w:val="000000" w:themeColor="text1"/>
          <w:sz w:val="32"/>
          <w:szCs w:val="32"/>
        </w:rPr>
        <w:t>万元比上年增加了584.89万元；项目支出</w:t>
      </w:r>
      <w:r>
        <w:rPr>
          <w:rFonts w:ascii="仿宋_GB2312" w:eastAsia="仿宋_GB2312" w:hAnsi="黑体"/>
          <w:color w:val="000000" w:themeColor="text1"/>
          <w:sz w:val="32"/>
          <w:szCs w:val="32"/>
        </w:rPr>
        <w:t>10,114.80</w:t>
      </w:r>
      <w:r>
        <w:rPr>
          <w:rFonts w:ascii="仿宋_GB2312" w:eastAsia="仿宋_GB2312" w:hAnsi="黑体" w:hint="eastAsia"/>
          <w:color w:val="000000" w:themeColor="text1"/>
          <w:sz w:val="32"/>
          <w:szCs w:val="32"/>
        </w:rPr>
        <w:t>万元比上年增加了2，608.63万元。</w:t>
      </w:r>
    </w:p>
    <w:p w:rsidR="00446956" w:rsidRDefault="001A6697">
      <w:pPr>
        <w:pStyle w:val="3"/>
        <w:spacing w:before="0" w:after="0" w:line="560" w:lineRule="exact"/>
        <w:ind w:firstLineChars="200" w:firstLine="640"/>
        <w:jc w:val="left"/>
        <w:rPr>
          <w:rFonts w:ascii="楷体_GB2312" w:eastAsia="楷体_GB2312" w:hAnsi="楷体_GB2312" w:cs="楷体_GB2312"/>
          <w:b w:val="0"/>
          <w:bCs w:val="0"/>
          <w:color w:val="000000" w:themeColor="text1"/>
        </w:rPr>
      </w:pPr>
      <w:bookmarkStart w:id="17" w:name="_Toc64949157"/>
      <w:bookmarkStart w:id="18" w:name="_Toc64945730"/>
      <w:r>
        <w:rPr>
          <w:rFonts w:ascii="楷体_GB2312" w:eastAsia="楷体_GB2312" w:hAnsi="楷体_GB2312" w:cs="楷体_GB2312" w:hint="eastAsia"/>
          <w:b w:val="0"/>
          <w:bCs w:val="0"/>
          <w:color w:val="000000" w:themeColor="text1"/>
        </w:rPr>
        <w:t>（二）一般公共预算当年拨款结构情况</w:t>
      </w:r>
      <w:bookmarkEnd w:id="17"/>
      <w:bookmarkEnd w:id="18"/>
    </w:p>
    <w:p w:rsidR="00446956" w:rsidRDefault="001A6697">
      <w:pPr>
        <w:spacing w:line="560" w:lineRule="exact"/>
        <w:ind w:firstLine="640"/>
        <w:jc w:val="left"/>
        <w:rPr>
          <w:rFonts w:ascii="仿宋_GB2312" w:eastAsia="仿宋_GB2312" w:hAnsi="黑体"/>
          <w:color w:val="000000" w:themeColor="text1"/>
          <w:sz w:val="32"/>
          <w:szCs w:val="32"/>
        </w:rPr>
      </w:pPr>
      <w:r>
        <w:rPr>
          <w:rFonts w:ascii="仿宋_GB2312" w:eastAsia="仿宋_GB2312" w:hAnsi="黑体" w:hint="eastAsia"/>
          <w:color w:val="000000" w:themeColor="text1"/>
          <w:sz w:val="32"/>
          <w:szCs w:val="32"/>
        </w:rPr>
        <w:t>教育支出</w:t>
      </w:r>
      <w:r>
        <w:rPr>
          <w:rFonts w:ascii="仿宋_GB2312" w:eastAsia="仿宋_GB2312" w:hAnsi="黑体" w:cs="仿宋_GB2312"/>
          <w:color w:val="000000" w:themeColor="text1"/>
          <w:sz w:val="32"/>
          <w:szCs w:val="32"/>
        </w:rPr>
        <w:t>16,274.86</w:t>
      </w:r>
      <w:r>
        <w:rPr>
          <w:rFonts w:ascii="仿宋_GB2312" w:eastAsia="仿宋_GB2312" w:hAnsi="黑体" w:hint="eastAsia"/>
          <w:color w:val="000000" w:themeColor="text1"/>
          <w:sz w:val="32"/>
          <w:szCs w:val="32"/>
        </w:rPr>
        <w:t>万元，占</w:t>
      </w:r>
      <w:r>
        <w:rPr>
          <w:rFonts w:ascii="仿宋_GB2312" w:eastAsia="仿宋_GB2312" w:hAnsi="黑体" w:cs="仿宋_GB2312"/>
          <w:color w:val="000000" w:themeColor="text1"/>
          <w:sz w:val="32"/>
          <w:szCs w:val="32"/>
        </w:rPr>
        <w:t>90.96%</w:t>
      </w:r>
      <w:r>
        <w:rPr>
          <w:rFonts w:ascii="仿宋_GB2312" w:eastAsia="仿宋_GB2312" w:hAnsi="黑体" w:hint="eastAsia"/>
          <w:color w:val="000000" w:themeColor="text1"/>
          <w:sz w:val="32"/>
          <w:szCs w:val="32"/>
        </w:rPr>
        <w:t>；科学技术支出</w:t>
      </w:r>
      <w:r>
        <w:rPr>
          <w:rFonts w:ascii="仿宋_GB2312" w:eastAsia="仿宋_GB2312" w:hAnsi="黑体"/>
          <w:color w:val="000000" w:themeColor="text1"/>
          <w:sz w:val="32"/>
          <w:szCs w:val="32"/>
        </w:rPr>
        <w:lastRenderedPageBreak/>
        <w:t>79.12</w:t>
      </w:r>
      <w:r>
        <w:rPr>
          <w:rFonts w:ascii="仿宋_GB2312" w:eastAsia="仿宋_GB2312" w:hAnsi="黑体" w:hint="eastAsia"/>
          <w:color w:val="000000" w:themeColor="text1"/>
          <w:sz w:val="32"/>
          <w:szCs w:val="32"/>
        </w:rPr>
        <w:t>万元，占</w:t>
      </w:r>
      <w:r>
        <w:rPr>
          <w:rFonts w:ascii="仿宋_GB2312" w:eastAsia="仿宋_GB2312" w:hAnsi="黑体"/>
          <w:color w:val="000000" w:themeColor="text1"/>
          <w:sz w:val="32"/>
          <w:szCs w:val="32"/>
        </w:rPr>
        <w:t>0.44%</w:t>
      </w:r>
      <w:r>
        <w:rPr>
          <w:rFonts w:ascii="仿宋_GB2312" w:eastAsia="仿宋_GB2312" w:hAnsi="黑体" w:hint="eastAsia"/>
          <w:color w:val="000000" w:themeColor="text1"/>
          <w:sz w:val="32"/>
          <w:szCs w:val="32"/>
        </w:rPr>
        <w:t>；社会保障和就业支出</w:t>
      </w:r>
      <w:r>
        <w:rPr>
          <w:rFonts w:ascii="仿宋_GB2312" w:eastAsia="仿宋_GB2312" w:hAnsi="黑体"/>
          <w:color w:val="000000" w:themeColor="text1"/>
          <w:sz w:val="32"/>
          <w:szCs w:val="32"/>
        </w:rPr>
        <w:t>835.99</w:t>
      </w:r>
      <w:r>
        <w:rPr>
          <w:rFonts w:ascii="仿宋_GB2312" w:eastAsia="仿宋_GB2312" w:hAnsi="黑体" w:hint="eastAsia"/>
          <w:color w:val="000000" w:themeColor="text1"/>
          <w:sz w:val="32"/>
          <w:szCs w:val="32"/>
        </w:rPr>
        <w:t>万元，占</w:t>
      </w:r>
      <w:r>
        <w:rPr>
          <w:rFonts w:ascii="仿宋_GB2312" w:eastAsia="仿宋_GB2312" w:hAnsi="黑体" w:cs="仿宋_GB2312"/>
          <w:color w:val="000000" w:themeColor="text1"/>
          <w:sz w:val="32"/>
          <w:szCs w:val="32"/>
        </w:rPr>
        <w:t>4.67%</w:t>
      </w:r>
      <w:r>
        <w:rPr>
          <w:rFonts w:ascii="仿宋_GB2312" w:eastAsia="仿宋_GB2312" w:hAnsi="黑体" w:hint="eastAsia"/>
          <w:color w:val="000000" w:themeColor="text1"/>
          <w:sz w:val="32"/>
          <w:szCs w:val="32"/>
        </w:rPr>
        <w:t>；卫生健康支出</w:t>
      </w:r>
      <w:r>
        <w:rPr>
          <w:rFonts w:ascii="仿宋_GB2312" w:eastAsia="仿宋_GB2312" w:hAnsi="黑体"/>
          <w:color w:val="000000" w:themeColor="text1"/>
          <w:sz w:val="32"/>
          <w:szCs w:val="32"/>
        </w:rPr>
        <w:t>253.67</w:t>
      </w:r>
      <w:r>
        <w:rPr>
          <w:rFonts w:ascii="仿宋_GB2312" w:eastAsia="仿宋_GB2312" w:hAnsi="黑体" w:hint="eastAsia"/>
          <w:color w:val="000000" w:themeColor="text1"/>
          <w:sz w:val="32"/>
          <w:szCs w:val="32"/>
        </w:rPr>
        <w:t>万元，占</w:t>
      </w:r>
      <w:r>
        <w:rPr>
          <w:rFonts w:ascii="仿宋_GB2312" w:eastAsia="仿宋_GB2312" w:hAnsi="黑体" w:cs="仿宋_GB2312"/>
          <w:color w:val="000000" w:themeColor="text1"/>
          <w:sz w:val="32"/>
          <w:szCs w:val="32"/>
        </w:rPr>
        <w:t>1.42%</w:t>
      </w:r>
      <w:r>
        <w:rPr>
          <w:rFonts w:ascii="仿宋_GB2312" w:eastAsia="仿宋_GB2312" w:hAnsi="黑体" w:hint="eastAsia"/>
          <w:color w:val="000000" w:themeColor="text1"/>
          <w:sz w:val="32"/>
          <w:szCs w:val="32"/>
        </w:rPr>
        <w:t>；住房保障支出</w:t>
      </w:r>
      <w:r>
        <w:rPr>
          <w:rFonts w:ascii="仿宋_GB2312" w:eastAsia="仿宋_GB2312" w:hAnsi="黑体"/>
          <w:color w:val="000000" w:themeColor="text1"/>
          <w:sz w:val="32"/>
          <w:szCs w:val="32"/>
        </w:rPr>
        <w:t>448.33</w:t>
      </w:r>
      <w:r>
        <w:rPr>
          <w:rFonts w:ascii="仿宋_GB2312" w:eastAsia="仿宋_GB2312" w:hAnsi="黑体" w:hint="eastAsia"/>
          <w:color w:val="000000" w:themeColor="text1"/>
          <w:sz w:val="32"/>
          <w:szCs w:val="32"/>
        </w:rPr>
        <w:t>万元，占</w:t>
      </w:r>
      <w:r>
        <w:rPr>
          <w:rFonts w:ascii="仿宋_GB2312" w:eastAsia="仿宋_GB2312" w:hAnsi="黑体" w:cs="仿宋_GB2312"/>
          <w:color w:val="000000" w:themeColor="text1"/>
          <w:sz w:val="32"/>
          <w:szCs w:val="32"/>
        </w:rPr>
        <w:t>2.51%</w:t>
      </w:r>
      <w:r>
        <w:rPr>
          <w:rFonts w:ascii="仿宋_GB2312" w:eastAsia="仿宋_GB2312" w:hAnsi="黑体" w:hint="eastAsia"/>
          <w:color w:val="000000" w:themeColor="text1"/>
          <w:sz w:val="32"/>
          <w:szCs w:val="32"/>
        </w:rPr>
        <w:t>。</w:t>
      </w:r>
      <w:bookmarkStart w:id="19" w:name="_Toc64945731"/>
    </w:p>
    <w:p w:rsidR="00446956" w:rsidRDefault="001A6697">
      <w:pPr>
        <w:pStyle w:val="3"/>
        <w:spacing w:before="0" w:after="0" w:line="560" w:lineRule="exact"/>
        <w:ind w:firstLineChars="200" w:firstLine="640"/>
        <w:jc w:val="left"/>
        <w:rPr>
          <w:rFonts w:ascii="楷体_GB2312" w:eastAsia="楷体_GB2312" w:hAnsi="楷体_GB2312" w:cs="楷体_GB2312"/>
          <w:b w:val="0"/>
          <w:bCs w:val="0"/>
        </w:rPr>
      </w:pPr>
      <w:bookmarkStart w:id="20" w:name="_Toc64949158"/>
      <w:r>
        <w:rPr>
          <w:rFonts w:ascii="楷体_GB2312" w:eastAsia="楷体_GB2312" w:hAnsi="楷体_GB2312" w:cs="楷体_GB2312" w:hint="eastAsia"/>
          <w:b w:val="0"/>
          <w:bCs w:val="0"/>
        </w:rPr>
        <w:t>（三）一般公共预算当年拨款具体使用情况</w:t>
      </w:r>
      <w:bookmarkEnd w:id="19"/>
      <w:bookmarkEnd w:id="20"/>
    </w:p>
    <w:p w:rsidR="00446956" w:rsidRDefault="001A6697">
      <w:pPr>
        <w:spacing w:line="560" w:lineRule="exact"/>
        <w:ind w:firstLineChars="200" w:firstLine="640"/>
        <w:rPr>
          <w:rFonts w:ascii="仿宋_GB2312" w:eastAsia="仿宋_GB2312" w:hAnsi="黑体" w:cs="仿宋_GB2312"/>
          <w:color w:val="000000" w:themeColor="text1"/>
          <w:sz w:val="32"/>
          <w:szCs w:val="32"/>
        </w:rPr>
      </w:pPr>
      <w:r>
        <w:rPr>
          <w:rFonts w:ascii="仿宋_GB2312" w:eastAsia="仿宋_GB2312" w:hAnsi="黑体" w:cs="仿宋_GB2312" w:hint="eastAsia"/>
          <w:color w:val="000000" w:themeColor="text1"/>
          <w:sz w:val="32"/>
          <w:szCs w:val="32"/>
        </w:rPr>
        <w:t>1.教育支出（类）职业教育（款）高等职业教育（项）</w:t>
      </w:r>
      <w:r>
        <w:rPr>
          <w:rFonts w:ascii="仿宋_GB2312" w:eastAsia="仿宋_GB2312" w:hAnsi="黑体" w:cs="仿宋_GB2312"/>
          <w:color w:val="000000" w:themeColor="text1"/>
          <w:sz w:val="32"/>
          <w:szCs w:val="32"/>
        </w:rPr>
        <w:t>202</w:t>
      </w:r>
      <w:r>
        <w:rPr>
          <w:rFonts w:ascii="仿宋_GB2312" w:eastAsia="仿宋_GB2312" w:hAnsi="黑体" w:cs="仿宋_GB2312" w:hint="eastAsia"/>
          <w:color w:val="000000" w:themeColor="text1"/>
          <w:sz w:val="32"/>
          <w:szCs w:val="32"/>
        </w:rPr>
        <w:t>3</w:t>
      </w:r>
      <w:r>
        <w:rPr>
          <w:rFonts w:ascii="仿宋_GB2312" w:eastAsia="仿宋_GB2312" w:hAnsi="黑体" w:cs="仿宋_GB2312"/>
          <w:color w:val="000000" w:themeColor="text1"/>
          <w:sz w:val="32"/>
          <w:szCs w:val="32"/>
        </w:rPr>
        <w:t>年</w:t>
      </w:r>
      <w:r>
        <w:rPr>
          <w:rFonts w:ascii="仿宋_GB2312" w:eastAsia="仿宋_GB2312" w:hAnsi="黑体" w:cs="仿宋_GB2312" w:hint="eastAsia"/>
          <w:color w:val="000000" w:themeColor="text1"/>
          <w:sz w:val="32"/>
          <w:szCs w:val="32"/>
        </w:rPr>
        <w:t>预算数为</w:t>
      </w:r>
      <w:r>
        <w:rPr>
          <w:rFonts w:ascii="仿宋_GB2312" w:eastAsia="仿宋_GB2312" w:hAnsi="黑体" w:cs="仿宋_GB2312"/>
          <w:color w:val="000000" w:themeColor="text1"/>
          <w:sz w:val="32"/>
          <w:szCs w:val="32"/>
        </w:rPr>
        <w:t>16,031.51</w:t>
      </w:r>
      <w:r>
        <w:rPr>
          <w:rFonts w:ascii="仿宋_GB2312" w:eastAsia="仿宋_GB2312" w:hAnsi="黑体" w:cs="仿宋_GB2312" w:hint="eastAsia"/>
          <w:color w:val="000000" w:themeColor="text1"/>
          <w:sz w:val="32"/>
          <w:szCs w:val="32"/>
        </w:rPr>
        <w:t>万元</w:t>
      </w:r>
      <w:r>
        <w:rPr>
          <w:rFonts w:ascii="仿宋_GB2312" w:eastAsia="仿宋_GB2312" w:hAnsi="黑体" w:hint="eastAsia"/>
          <w:color w:val="000000" w:themeColor="text1"/>
          <w:sz w:val="32"/>
          <w:szCs w:val="32"/>
        </w:rPr>
        <w:t>，比上年</w:t>
      </w:r>
      <w:r>
        <w:rPr>
          <w:rFonts w:ascii="仿宋_GB2312" w:eastAsia="仿宋_GB2312" w:hAnsi="黑体" w:cs="仿宋_GB2312" w:hint="eastAsia"/>
          <w:color w:val="000000" w:themeColor="text1"/>
          <w:sz w:val="32"/>
          <w:szCs w:val="32"/>
        </w:rPr>
        <w:t>增加了3</w:t>
      </w:r>
      <w:r>
        <w:rPr>
          <w:rFonts w:ascii="仿宋_GB2312" w:eastAsia="仿宋_GB2312" w:hAnsi="黑体" w:cs="仿宋_GB2312"/>
          <w:color w:val="000000" w:themeColor="text1"/>
          <w:sz w:val="32"/>
          <w:szCs w:val="32"/>
        </w:rPr>
        <w:t>,</w:t>
      </w:r>
      <w:r>
        <w:rPr>
          <w:rFonts w:ascii="仿宋_GB2312" w:eastAsia="仿宋_GB2312" w:hAnsi="黑体" w:cs="仿宋_GB2312" w:hint="eastAsia"/>
          <w:color w:val="000000" w:themeColor="text1"/>
          <w:sz w:val="32"/>
          <w:szCs w:val="32"/>
        </w:rPr>
        <w:t>102.70</w:t>
      </w:r>
      <w:r>
        <w:rPr>
          <w:rFonts w:ascii="仿宋_GB2312" w:eastAsia="仿宋_GB2312" w:hAnsi="黑体" w:hint="eastAsia"/>
          <w:color w:val="000000" w:themeColor="text1"/>
          <w:sz w:val="32"/>
          <w:szCs w:val="32"/>
        </w:rPr>
        <w:t>万元。主要是</w:t>
      </w:r>
      <w:r>
        <w:rPr>
          <w:rFonts w:ascii="仿宋_GB2312" w:eastAsia="仿宋_GB2312" w:hAnsi="黑体" w:cs="仿宋_GB2312" w:hint="eastAsia"/>
          <w:color w:val="000000" w:themeColor="text1"/>
          <w:sz w:val="32"/>
          <w:szCs w:val="32"/>
        </w:rPr>
        <w:t>基本支出和高等职业项目拨款增加导致。</w:t>
      </w:r>
    </w:p>
    <w:p w:rsidR="00446956" w:rsidRDefault="001A6697">
      <w:pPr>
        <w:spacing w:line="560" w:lineRule="exact"/>
        <w:ind w:firstLineChars="200" w:firstLine="640"/>
        <w:jc w:val="left"/>
        <w:rPr>
          <w:rFonts w:ascii="仿宋_GB2312" w:eastAsia="仿宋_GB2312" w:hAnsi="黑体" w:cs="仿宋_GB2312"/>
          <w:color w:val="000000" w:themeColor="text1"/>
          <w:sz w:val="32"/>
          <w:szCs w:val="32"/>
        </w:rPr>
      </w:pPr>
      <w:r>
        <w:rPr>
          <w:rFonts w:ascii="仿宋_GB2312" w:eastAsia="仿宋_GB2312" w:hAnsi="黑体" w:cs="仿宋_GB2312" w:hint="eastAsia"/>
          <w:color w:val="000000" w:themeColor="text1"/>
          <w:sz w:val="32"/>
          <w:szCs w:val="32"/>
        </w:rPr>
        <w:t>2.教育支出（类）职业教育（款）中等职业教育（项）</w:t>
      </w:r>
      <w:r>
        <w:rPr>
          <w:rFonts w:ascii="仿宋_GB2312" w:eastAsia="仿宋_GB2312" w:hAnsi="黑体" w:cs="仿宋_GB2312"/>
          <w:color w:val="000000" w:themeColor="text1"/>
          <w:sz w:val="32"/>
          <w:szCs w:val="32"/>
        </w:rPr>
        <w:t>202</w:t>
      </w:r>
      <w:r>
        <w:rPr>
          <w:rFonts w:ascii="仿宋_GB2312" w:eastAsia="仿宋_GB2312" w:hAnsi="黑体" w:cs="仿宋_GB2312" w:hint="eastAsia"/>
          <w:color w:val="000000" w:themeColor="text1"/>
          <w:sz w:val="32"/>
          <w:szCs w:val="32"/>
        </w:rPr>
        <w:t>3</w:t>
      </w:r>
      <w:r>
        <w:rPr>
          <w:rFonts w:ascii="仿宋_GB2312" w:eastAsia="仿宋_GB2312" w:hAnsi="黑体" w:cs="仿宋_GB2312"/>
          <w:color w:val="000000" w:themeColor="text1"/>
          <w:sz w:val="32"/>
          <w:szCs w:val="32"/>
        </w:rPr>
        <w:t>年</w:t>
      </w:r>
      <w:r>
        <w:rPr>
          <w:rFonts w:ascii="仿宋_GB2312" w:eastAsia="仿宋_GB2312" w:hAnsi="黑体" w:cs="仿宋_GB2312" w:hint="eastAsia"/>
          <w:color w:val="000000" w:themeColor="text1"/>
          <w:sz w:val="32"/>
          <w:szCs w:val="32"/>
        </w:rPr>
        <w:t>预算数为</w:t>
      </w:r>
      <w:r>
        <w:rPr>
          <w:rFonts w:ascii="仿宋_GB2312" w:eastAsia="仿宋_GB2312" w:hAnsi="黑体" w:cs="仿宋_GB2312"/>
          <w:color w:val="000000" w:themeColor="text1"/>
          <w:sz w:val="32"/>
          <w:szCs w:val="32"/>
        </w:rPr>
        <w:t>243.35</w:t>
      </w:r>
      <w:r>
        <w:rPr>
          <w:rFonts w:ascii="仿宋_GB2312" w:eastAsia="仿宋_GB2312" w:hAnsi="黑体" w:cs="仿宋_GB2312" w:hint="eastAsia"/>
          <w:color w:val="000000" w:themeColor="text1"/>
          <w:sz w:val="32"/>
          <w:szCs w:val="32"/>
        </w:rPr>
        <w:t>万元</w:t>
      </w:r>
      <w:r>
        <w:rPr>
          <w:rFonts w:ascii="仿宋_GB2312" w:eastAsia="仿宋_GB2312" w:hAnsi="黑体" w:hint="eastAsia"/>
          <w:color w:val="000000" w:themeColor="text1"/>
          <w:sz w:val="32"/>
          <w:szCs w:val="32"/>
        </w:rPr>
        <w:t>，比上年</w:t>
      </w:r>
      <w:r>
        <w:rPr>
          <w:rFonts w:ascii="仿宋_GB2312" w:eastAsia="仿宋_GB2312" w:hAnsi="黑体" w:cs="仿宋_GB2312" w:hint="eastAsia"/>
          <w:color w:val="000000" w:themeColor="text1"/>
          <w:sz w:val="32"/>
          <w:szCs w:val="32"/>
        </w:rPr>
        <w:t>减少145.12</w:t>
      </w:r>
      <w:r>
        <w:rPr>
          <w:rFonts w:ascii="仿宋_GB2312" w:eastAsia="仿宋_GB2312" w:hAnsi="黑体" w:hint="eastAsia"/>
          <w:color w:val="000000" w:themeColor="text1"/>
          <w:sz w:val="32"/>
          <w:szCs w:val="32"/>
        </w:rPr>
        <w:t>万元。</w:t>
      </w:r>
      <w:r>
        <w:rPr>
          <w:rFonts w:ascii="仿宋_GB2312" w:eastAsia="仿宋_GB2312" w:hAnsi="黑体" w:cs="仿宋_GB2312" w:hint="eastAsia"/>
          <w:color w:val="000000" w:themeColor="text1"/>
          <w:sz w:val="32"/>
          <w:szCs w:val="32"/>
        </w:rPr>
        <w:t>主要是中职学生资助补助拨款减少。</w:t>
      </w:r>
    </w:p>
    <w:p w:rsidR="00446956" w:rsidRDefault="001A6697">
      <w:pPr>
        <w:spacing w:line="560" w:lineRule="exact"/>
        <w:ind w:firstLineChars="200" w:firstLine="640"/>
        <w:jc w:val="left"/>
        <w:rPr>
          <w:rFonts w:ascii="仿宋_GB2312" w:eastAsia="仿宋_GB2312" w:hAnsi="黑体" w:cs="仿宋_GB2312"/>
          <w:color w:val="000000" w:themeColor="text1"/>
          <w:sz w:val="32"/>
          <w:szCs w:val="32"/>
        </w:rPr>
      </w:pPr>
      <w:r>
        <w:rPr>
          <w:rFonts w:ascii="仿宋_GB2312" w:eastAsia="仿宋_GB2312" w:hAnsi="黑体" w:cs="仿宋_GB2312" w:hint="eastAsia"/>
          <w:color w:val="000000" w:themeColor="text1"/>
          <w:sz w:val="32"/>
          <w:szCs w:val="32"/>
        </w:rPr>
        <w:t>3.科学技术支出（类）基础研究（款）自然科学基金（项）2023年预算数为</w:t>
      </w:r>
      <w:r>
        <w:rPr>
          <w:rFonts w:ascii="仿宋_GB2312" w:eastAsia="仿宋_GB2312" w:hAnsi="黑体" w:cs="仿宋_GB2312"/>
          <w:color w:val="000000" w:themeColor="text1"/>
          <w:sz w:val="32"/>
          <w:szCs w:val="32"/>
        </w:rPr>
        <w:t>62.19</w:t>
      </w:r>
      <w:r>
        <w:rPr>
          <w:rFonts w:ascii="仿宋_GB2312" w:eastAsia="仿宋_GB2312" w:hAnsi="黑体" w:cs="仿宋_GB2312" w:hint="eastAsia"/>
          <w:color w:val="000000" w:themeColor="text1"/>
          <w:sz w:val="32"/>
          <w:szCs w:val="32"/>
        </w:rPr>
        <w:t>万元，比上年增加2.91万元。主要是新增自然科学基金项目。</w:t>
      </w:r>
    </w:p>
    <w:p w:rsidR="00446956" w:rsidRDefault="001A6697">
      <w:pPr>
        <w:spacing w:line="560" w:lineRule="exact"/>
        <w:ind w:firstLineChars="200" w:firstLine="640"/>
        <w:jc w:val="left"/>
        <w:rPr>
          <w:rFonts w:ascii="仿宋_GB2312" w:eastAsia="仿宋_GB2312" w:hAnsi="黑体" w:cs="仿宋_GB2312"/>
          <w:color w:val="000000" w:themeColor="text1"/>
          <w:sz w:val="32"/>
          <w:szCs w:val="32"/>
        </w:rPr>
      </w:pPr>
      <w:r>
        <w:rPr>
          <w:rFonts w:ascii="仿宋_GB2312" w:eastAsia="仿宋_GB2312" w:hAnsi="黑体" w:cs="仿宋_GB2312" w:hint="eastAsia"/>
          <w:color w:val="000000" w:themeColor="text1"/>
          <w:sz w:val="32"/>
          <w:szCs w:val="32"/>
        </w:rPr>
        <w:t>4.科学技术支出（类）应用研究（款）社会公益研究（项）2023年预算数为</w:t>
      </w:r>
      <w:r>
        <w:rPr>
          <w:rFonts w:ascii="仿宋_GB2312" w:eastAsia="仿宋_GB2312" w:hAnsi="黑体" w:cs="仿宋_GB2312"/>
          <w:color w:val="000000" w:themeColor="text1"/>
          <w:sz w:val="32"/>
          <w:szCs w:val="32"/>
        </w:rPr>
        <w:t>6.93</w:t>
      </w:r>
      <w:r>
        <w:rPr>
          <w:rFonts w:ascii="仿宋_GB2312" w:eastAsia="仿宋_GB2312" w:hAnsi="黑体" w:cs="仿宋_GB2312" w:hint="eastAsia"/>
          <w:color w:val="000000" w:themeColor="text1"/>
          <w:sz w:val="32"/>
          <w:szCs w:val="32"/>
        </w:rPr>
        <w:t>万元，比上年减少1.07万元。主要是社会公益研究项目减少。</w:t>
      </w:r>
    </w:p>
    <w:p w:rsidR="00446956" w:rsidRDefault="001A6697">
      <w:pPr>
        <w:spacing w:line="560" w:lineRule="exact"/>
        <w:ind w:firstLineChars="200" w:firstLine="640"/>
        <w:jc w:val="left"/>
        <w:rPr>
          <w:rFonts w:ascii="仿宋_GB2312" w:eastAsia="仿宋_GB2312" w:hAnsi="黑体" w:cs="仿宋_GB2312"/>
          <w:color w:val="000000" w:themeColor="text1"/>
          <w:sz w:val="32"/>
          <w:szCs w:val="32"/>
        </w:rPr>
      </w:pPr>
      <w:r>
        <w:rPr>
          <w:rFonts w:ascii="仿宋_GB2312" w:eastAsia="仿宋_GB2312" w:hAnsi="黑体" w:cs="仿宋_GB2312" w:hint="eastAsia"/>
          <w:color w:val="000000" w:themeColor="text1"/>
          <w:sz w:val="32"/>
          <w:szCs w:val="32"/>
        </w:rPr>
        <w:t>5.科学技术支出（类）科技重大项目（款）重点研发计划（项）2023年预算数为10万元，比上年50万元减少40万元。主要是重点研发计划项目减少。</w:t>
      </w:r>
    </w:p>
    <w:p w:rsidR="00446956" w:rsidRDefault="001A6697">
      <w:pPr>
        <w:spacing w:line="560" w:lineRule="exact"/>
        <w:ind w:firstLineChars="200" w:firstLine="640"/>
        <w:rPr>
          <w:rFonts w:ascii="仿宋_GB2312" w:eastAsia="仿宋_GB2312" w:hAnsi="黑体" w:cs="仿宋_GB2312"/>
          <w:color w:val="000000" w:themeColor="text1"/>
          <w:sz w:val="32"/>
          <w:szCs w:val="32"/>
        </w:rPr>
      </w:pPr>
      <w:r>
        <w:rPr>
          <w:rFonts w:ascii="仿宋_GB2312" w:eastAsia="仿宋_GB2312" w:hAnsi="黑体" w:cs="仿宋_GB2312" w:hint="eastAsia"/>
          <w:color w:val="000000" w:themeColor="text1"/>
          <w:sz w:val="32"/>
          <w:szCs w:val="32"/>
        </w:rPr>
        <w:t>6.社会保障和就业支出（类）行政事业单位养老支出（款）事业单位离退休（项）2023</w:t>
      </w:r>
      <w:r>
        <w:rPr>
          <w:rFonts w:ascii="仿宋_GB2312" w:eastAsia="仿宋_GB2312" w:hAnsi="黑体" w:hint="eastAsia"/>
          <w:color w:val="000000" w:themeColor="text1"/>
          <w:sz w:val="32"/>
          <w:szCs w:val="32"/>
        </w:rPr>
        <w:t>年预算数为</w:t>
      </w:r>
      <w:r>
        <w:rPr>
          <w:rFonts w:ascii="仿宋_GB2312" w:eastAsia="仿宋_GB2312" w:hAnsi="黑体" w:cs="仿宋_GB2312"/>
          <w:color w:val="000000" w:themeColor="text1"/>
          <w:sz w:val="32"/>
          <w:szCs w:val="32"/>
        </w:rPr>
        <w:t>16.35</w:t>
      </w:r>
      <w:r>
        <w:rPr>
          <w:rFonts w:ascii="仿宋_GB2312" w:eastAsia="仿宋_GB2312" w:hAnsi="黑体" w:hint="eastAsia"/>
          <w:color w:val="000000" w:themeColor="text1"/>
          <w:sz w:val="32"/>
          <w:szCs w:val="32"/>
        </w:rPr>
        <w:t>万元，比上年减少16.06万元。主要是离休人员自然减员所致。</w:t>
      </w:r>
    </w:p>
    <w:p w:rsidR="00446956" w:rsidRDefault="001A6697">
      <w:pPr>
        <w:spacing w:line="560" w:lineRule="exact"/>
        <w:ind w:firstLineChars="200" w:firstLine="640"/>
        <w:jc w:val="left"/>
        <w:rPr>
          <w:rFonts w:ascii="仿宋_GB2312" w:eastAsia="仿宋_GB2312" w:hAnsi="黑体" w:cs="仿宋_GB2312"/>
          <w:color w:val="000000" w:themeColor="text1"/>
          <w:sz w:val="32"/>
          <w:szCs w:val="32"/>
        </w:rPr>
      </w:pPr>
      <w:r>
        <w:rPr>
          <w:rFonts w:ascii="仿宋_GB2312" w:eastAsia="仿宋_GB2312" w:hAnsi="黑体" w:cs="仿宋_GB2312" w:hint="eastAsia"/>
          <w:color w:val="000000" w:themeColor="text1"/>
          <w:sz w:val="32"/>
          <w:szCs w:val="32"/>
        </w:rPr>
        <w:t>7.社会保障和就业支出（类）行政事业单位养老支出（款）机关事业单位基本养老保险缴费支出（项）2023</w:t>
      </w:r>
      <w:r>
        <w:rPr>
          <w:rFonts w:ascii="仿宋_GB2312" w:eastAsia="仿宋_GB2312" w:hAnsi="黑体" w:hint="eastAsia"/>
          <w:color w:val="000000" w:themeColor="text1"/>
          <w:sz w:val="32"/>
          <w:szCs w:val="32"/>
        </w:rPr>
        <w:t>年预算数为</w:t>
      </w:r>
      <w:r>
        <w:rPr>
          <w:rFonts w:ascii="仿宋_GB2312" w:eastAsia="仿宋_GB2312" w:hAnsi="黑体" w:cs="仿宋_GB2312"/>
          <w:color w:val="000000" w:themeColor="text1"/>
          <w:sz w:val="32"/>
          <w:szCs w:val="32"/>
        </w:rPr>
        <w:lastRenderedPageBreak/>
        <w:t>543.76</w:t>
      </w:r>
      <w:r>
        <w:rPr>
          <w:rFonts w:ascii="仿宋_GB2312" w:eastAsia="仿宋_GB2312" w:hAnsi="黑体" w:hint="eastAsia"/>
          <w:color w:val="000000" w:themeColor="text1"/>
          <w:sz w:val="32"/>
          <w:szCs w:val="32"/>
        </w:rPr>
        <w:t>万元，比上年</w:t>
      </w:r>
      <w:r>
        <w:rPr>
          <w:rFonts w:ascii="仿宋_GB2312" w:eastAsia="仿宋_GB2312" w:hAnsi="黑体" w:cs="仿宋_GB2312" w:hint="eastAsia"/>
          <w:color w:val="000000" w:themeColor="text1"/>
          <w:sz w:val="32"/>
          <w:szCs w:val="32"/>
        </w:rPr>
        <w:t>增加了113.65</w:t>
      </w:r>
      <w:r>
        <w:rPr>
          <w:rFonts w:ascii="仿宋_GB2312" w:eastAsia="仿宋_GB2312" w:hAnsi="黑体" w:hint="eastAsia"/>
          <w:color w:val="000000" w:themeColor="text1"/>
          <w:sz w:val="32"/>
          <w:szCs w:val="32"/>
        </w:rPr>
        <w:t>万元。主要受</w:t>
      </w:r>
      <w:r>
        <w:rPr>
          <w:rFonts w:ascii="仿宋_GB2312" w:eastAsia="仿宋_GB2312" w:hAnsi="黑体" w:cs="仿宋_GB2312" w:hint="eastAsia"/>
          <w:color w:val="000000" w:themeColor="text1"/>
          <w:sz w:val="32"/>
          <w:szCs w:val="32"/>
        </w:rPr>
        <w:t>新增人员及社保基数调整影响。</w:t>
      </w:r>
    </w:p>
    <w:p w:rsidR="00446956" w:rsidRDefault="001A6697">
      <w:pPr>
        <w:spacing w:line="560" w:lineRule="exact"/>
        <w:ind w:firstLineChars="200" w:firstLine="640"/>
        <w:jc w:val="left"/>
        <w:rPr>
          <w:rFonts w:ascii="仿宋_GB2312" w:eastAsia="仿宋_GB2312" w:hAnsi="黑体" w:cs="仿宋_GB2312"/>
          <w:color w:val="000000" w:themeColor="text1"/>
          <w:sz w:val="32"/>
          <w:szCs w:val="32"/>
        </w:rPr>
      </w:pPr>
      <w:r>
        <w:rPr>
          <w:rFonts w:ascii="仿宋_GB2312" w:eastAsia="仿宋_GB2312" w:hAnsi="黑体" w:cs="仿宋_GB2312" w:hint="eastAsia"/>
          <w:color w:val="000000" w:themeColor="text1"/>
          <w:sz w:val="32"/>
          <w:szCs w:val="32"/>
        </w:rPr>
        <w:t>8.</w:t>
      </w:r>
      <w:r>
        <w:rPr>
          <w:rFonts w:ascii="仿宋_GB2312" w:eastAsia="仿宋_GB2312" w:hAnsi="黑体" w:cs="仿宋_GB2312" w:hint="eastAsia"/>
          <w:color w:val="000000" w:themeColor="text1"/>
          <w:spacing w:val="-20"/>
          <w:sz w:val="32"/>
          <w:szCs w:val="32"/>
        </w:rPr>
        <w:t>社会保障和就业支出（类）行政事业单位养老支出（款）机关事业单位职业年金缴费支出（项）2023</w:t>
      </w:r>
      <w:r>
        <w:rPr>
          <w:rFonts w:ascii="仿宋_GB2312" w:eastAsia="仿宋_GB2312" w:hAnsi="黑体" w:hint="eastAsia"/>
          <w:color w:val="000000" w:themeColor="text1"/>
          <w:spacing w:val="-20"/>
          <w:sz w:val="32"/>
          <w:szCs w:val="32"/>
        </w:rPr>
        <w:t>年预算数为</w:t>
      </w:r>
      <w:r>
        <w:rPr>
          <w:rFonts w:ascii="仿宋_GB2312" w:eastAsia="仿宋_GB2312" w:hAnsi="黑体" w:cs="仿宋_GB2312"/>
          <w:color w:val="000000" w:themeColor="text1"/>
          <w:spacing w:val="-20"/>
          <w:sz w:val="32"/>
          <w:szCs w:val="32"/>
        </w:rPr>
        <w:t>271.88</w:t>
      </w:r>
      <w:r>
        <w:rPr>
          <w:rFonts w:ascii="仿宋_GB2312" w:eastAsia="仿宋_GB2312" w:hAnsi="黑体" w:hint="eastAsia"/>
          <w:color w:val="000000" w:themeColor="text1"/>
          <w:spacing w:val="-20"/>
          <w:sz w:val="32"/>
          <w:szCs w:val="32"/>
        </w:rPr>
        <w:t>万元</w:t>
      </w:r>
      <w:r>
        <w:rPr>
          <w:rFonts w:ascii="仿宋_GB2312" w:eastAsia="仿宋_GB2312" w:hAnsi="黑体" w:hint="eastAsia"/>
          <w:color w:val="000000" w:themeColor="text1"/>
          <w:sz w:val="32"/>
          <w:szCs w:val="32"/>
        </w:rPr>
        <w:t>，比上年</w:t>
      </w:r>
      <w:r>
        <w:rPr>
          <w:rFonts w:ascii="仿宋_GB2312" w:eastAsia="仿宋_GB2312" w:hAnsi="黑体" w:cs="仿宋_GB2312" w:hint="eastAsia"/>
          <w:color w:val="000000" w:themeColor="text1"/>
          <w:sz w:val="32"/>
          <w:szCs w:val="32"/>
        </w:rPr>
        <w:t>增加了56.83</w:t>
      </w:r>
      <w:r>
        <w:rPr>
          <w:rFonts w:ascii="仿宋_GB2312" w:eastAsia="仿宋_GB2312" w:hAnsi="黑体" w:hint="eastAsia"/>
          <w:color w:val="000000" w:themeColor="text1"/>
          <w:sz w:val="32"/>
          <w:szCs w:val="32"/>
        </w:rPr>
        <w:t>万元，主要受</w:t>
      </w:r>
      <w:r>
        <w:rPr>
          <w:rFonts w:ascii="仿宋_GB2312" w:eastAsia="仿宋_GB2312" w:hAnsi="黑体" w:cs="仿宋_GB2312" w:hint="eastAsia"/>
          <w:color w:val="000000" w:themeColor="text1"/>
          <w:sz w:val="32"/>
          <w:szCs w:val="32"/>
        </w:rPr>
        <w:t>新增人员及社保基数调整影响。</w:t>
      </w:r>
    </w:p>
    <w:p w:rsidR="00446956" w:rsidRDefault="001A6697">
      <w:pPr>
        <w:spacing w:line="560" w:lineRule="exact"/>
        <w:ind w:firstLineChars="200" w:firstLine="640"/>
        <w:jc w:val="left"/>
        <w:rPr>
          <w:rFonts w:ascii="仿宋_GB2312" w:eastAsia="仿宋_GB2312" w:hAnsi="黑体" w:cs="仿宋_GB2312"/>
          <w:color w:val="000000" w:themeColor="text1"/>
          <w:sz w:val="32"/>
          <w:szCs w:val="32"/>
        </w:rPr>
      </w:pPr>
      <w:r>
        <w:rPr>
          <w:rFonts w:ascii="仿宋_GB2312" w:eastAsia="仿宋_GB2312" w:hAnsi="黑体" w:cs="仿宋_GB2312" w:hint="eastAsia"/>
          <w:color w:val="000000" w:themeColor="text1"/>
          <w:sz w:val="32"/>
          <w:szCs w:val="32"/>
        </w:rPr>
        <w:t>9.社会保障和就业支出（类）社会保障和就业支出（类）抚恤（款）其他优抚支出（项）2023</w:t>
      </w:r>
      <w:r>
        <w:rPr>
          <w:rFonts w:ascii="仿宋_GB2312" w:eastAsia="仿宋_GB2312" w:hAnsi="黑体" w:hint="eastAsia"/>
          <w:color w:val="000000" w:themeColor="text1"/>
          <w:sz w:val="32"/>
          <w:szCs w:val="32"/>
        </w:rPr>
        <w:t>年预算数为</w:t>
      </w:r>
      <w:r>
        <w:rPr>
          <w:rFonts w:ascii="仿宋_GB2312" w:eastAsia="仿宋_GB2312" w:hAnsi="黑体" w:cs="仿宋_GB2312" w:hint="eastAsia"/>
          <w:color w:val="000000" w:themeColor="text1"/>
          <w:sz w:val="32"/>
          <w:szCs w:val="32"/>
        </w:rPr>
        <w:t>4</w:t>
      </w:r>
      <w:r>
        <w:rPr>
          <w:rFonts w:ascii="仿宋_GB2312" w:eastAsia="仿宋_GB2312" w:hAnsi="黑体" w:hint="eastAsia"/>
          <w:color w:val="000000" w:themeColor="text1"/>
          <w:sz w:val="32"/>
          <w:szCs w:val="32"/>
        </w:rPr>
        <w:t>万元，与上年持平。主要</w:t>
      </w:r>
      <w:r>
        <w:rPr>
          <w:rFonts w:ascii="仿宋_GB2312" w:eastAsia="仿宋_GB2312" w:hAnsi="黑体" w:cs="仿宋_GB2312" w:hint="eastAsia"/>
          <w:color w:val="000000" w:themeColor="text1"/>
          <w:sz w:val="32"/>
          <w:szCs w:val="32"/>
        </w:rPr>
        <w:t>遗属补助标准及人员无变化。</w:t>
      </w:r>
    </w:p>
    <w:p w:rsidR="00446956" w:rsidRDefault="001A6697">
      <w:pPr>
        <w:spacing w:line="560" w:lineRule="exact"/>
        <w:ind w:firstLineChars="200" w:firstLine="640"/>
        <w:jc w:val="left"/>
        <w:rPr>
          <w:rFonts w:ascii="仿宋_GB2312" w:eastAsia="仿宋_GB2312" w:hAnsi="黑体" w:cs="仿宋_GB2312"/>
          <w:color w:val="000000" w:themeColor="text1"/>
          <w:sz w:val="32"/>
          <w:szCs w:val="32"/>
        </w:rPr>
      </w:pPr>
      <w:r>
        <w:rPr>
          <w:rFonts w:ascii="仿宋_GB2312" w:eastAsia="仿宋_GB2312" w:hAnsi="黑体" w:cs="仿宋_GB2312" w:hint="eastAsia"/>
          <w:color w:val="000000" w:themeColor="text1"/>
          <w:sz w:val="32"/>
          <w:szCs w:val="32"/>
        </w:rPr>
        <w:t>10.卫生健康支出（类）行政事业单位医疗（款）事业单位医疗（项）</w:t>
      </w:r>
      <w:r>
        <w:rPr>
          <w:rFonts w:ascii="仿宋_GB2312" w:eastAsia="仿宋_GB2312" w:hAnsi="黑体" w:cs="仿宋_GB2312"/>
          <w:color w:val="000000" w:themeColor="text1"/>
          <w:sz w:val="32"/>
          <w:szCs w:val="32"/>
        </w:rPr>
        <w:t>202</w:t>
      </w:r>
      <w:r>
        <w:rPr>
          <w:rFonts w:ascii="仿宋_GB2312" w:eastAsia="仿宋_GB2312" w:hAnsi="黑体" w:cs="仿宋_GB2312" w:hint="eastAsia"/>
          <w:color w:val="000000" w:themeColor="text1"/>
          <w:sz w:val="32"/>
          <w:szCs w:val="32"/>
        </w:rPr>
        <w:t>3</w:t>
      </w:r>
      <w:r>
        <w:rPr>
          <w:rFonts w:ascii="仿宋_GB2312" w:eastAsia="仿宋_GB2312" w:hAnsi="黑体" w:cs="仿宋_GB2312"/>
          <w:color w:val="000000" w:themeColor="text1"/>
          <w:sz w:val="32"/>
          <w:szCs w:val="32"/>
        </w:rPr>
        <w:t>年</w:t>
      </w:r>
      <w:r>
        <w:rPr>
          <w:rFonts w:ascii="仿宋_GB2312" w:eastAsia="仿宋_GB2312" w:hAnsi="黑体" w:cs="仿宋_GB2312" w:hint="eastAsia"/>
          <w:color w:val="000000" w:themeColor="text1"/>
          <w:sz w:val="32"/>
          <w:szCs w:val="32"/>
        </w:rPr>
        <w:t>预算数为</w:t>
      </w:r>
      <w:r>
        <w:rPr>
          <w:rFonts w:ascii="仿宋_GB2312" w:eastAsia="仿宋_GB2312" w:hAnsi="黑体" w:cs="仿宋_GB2312"/>
          <w:color w:val="000000" w:themeColor="text1"/>
          <w:sz w:val="32"/>
          <w:szCs w:val="32"/>
        </w:rPr>
        <w:t>253.67</w:t>
      </w:r>
      <w:r>
        <w:rPr>
          <w:rFonts w:ascii="仿宋_GB2312" w:eastAsia="仿宋_GB2312" w:hAnsi="黑体" w:cs="仿宋_GB2312" w:hint="eastAsia"/>
          <w:color w:val="000000" w:themeColor="text1"/>
          <w:sz w:val="32"/>
          <w:szCs w:val="32"/>
        </w:rPr>
        <w:t>万元</w:t>
      </w:r>
      <w:r>
        <w:rPr>
          <w:rFonts w:ascii="仿宋_GB2312" w:eastAsia="仿宋_GB2312" w:hAnsi="黑体" w:hint="eastAsia"/>
          <w:color w:val="000000" w:themeColor="text1"/>
          <w:sz w:val="32"/>
          <w:szCs w:val="32"/>
        </w:rPr>
        <w:t>，比上年</w:t>
      </w:r>
      <w:r>
        <w:rPr>
          <w:rFonts w:ascii="仿宋_GB2312" w:eastAsia="仿宋_GB2312" w:hAnsi="黑体" w:cs="仿宋_GB2312" w:hint="eastAsia"/>
          <w:color w:val="000000" w:themeColor="text1"/>
          <w:sz w:val="32"/>
          <w:szCs w:val="32"/>
        </w:rPr>
        <w:t>增加了25.17</w:t>
      </w:r>
      <w:r>
        <w:rPr>
          <w:rFonts w:ascii="仿宋_GB2312" w:eastAsia="仿宋_GB2312" w:hAnsi="黑体" w:hint="eastAsia"/>
          <w:color w:val="000000" w:themeColor="text1"/>
          <w:sz w:val="32"/>
          <w:szCs w:val="32"/>
        </w:rPr>
        <w:t>万元。主要受</w:t>
      </w:r>
      <w:r>
        <w:rPr>
          <w:rFonts w:ascii="仿宋_GB2312" w:eastAsia="仿宋_GB2312" w:hAnsi="黑体" w:cs="仿宋_GB2312" w:hint="eastAsia"/>
          <w:color w:val="000000" w:themeColor="text1"/>
          <w:sz w:val="32"/>
          <w:szCs w:val="32"/>
        </w:rPr>
        <w:t>新增人员及社保基数调整影响。</w:t>
      </w:r>
    </w:p>
    <w:p w:rsidR="00446956" w:rsidRDefault="001A6697">
      <w:pPr>
        <w:spacing w:line="560" w:lineRule="exact"/>
        <w:ind w:firstLineChars="200" w:firstLine="640"/>
        <w:jc w:val="left"/>
        <w:rPr>
          <w:rFonts w:ascii="仿宋_GB2312" w:eastAsia="仿宋_GB2312" w:hAnsi="黑体" w:cs="仿宋_GB2312"/>
          <w:color w:val="000000" w:themeColor="text1"/>
          <w:sz w:val="32"/>
          <w:szCs w:val="32"/>
        </w:rPr>
      </w:pPr>
      <w:r>
        <w:rPr>
          <w:rFonts w:ascii="仿宋_GB2312" w:eastAsia="仿宋_GB2312" w:hAnsi="黑体" w:cs="仿宋_GB2312" w:hint="eastAsia"/>
          <w:color w:val="000000" w:themeColor="text1"/>
          <w:sz w:val="32"/>
          <w:szCs w:val="32"/>
        </w:rPr>
        <w:t>11.住房保障支出（类）住房改革支出（款）住房公积金（项）</w:t>
      </w:r>
      <w:r>
        <w:rPr>
          <w:rFonts w:ascii="仿宋_GB2312" w:eastAsia="仿宋_GB2312" w:hAnsi="黑体" w:cs="仿宋_GB2312"/>
          <w:color w:val="000000" w:themeColor="text1"/>
          <w:sz w:val="32"/>
          <w:szCs w:val="32"/>
        </w:rPr>
        <w:t>202</w:t>
      </w:r>
      <w:r>
        <w:rPr>
          <w:rFonts w:ascii="仿宋_GB2312" w:eastAsia="仿宋_GB2312" w:hAnsi="黑体" w:cs="仿宋_GB2312" w:hint="eastAsia"/>
          <w:color w:val="000000" w:themeColor="text1"/>
          <w:sz w:val="32"/>
          <w:szCs w:val="32"/>
        </w:rPr>
        <w:t>3</w:t>
      </w:r>
      <w:r>
        <w:rPr>
          <w:rFonts w:ascii="仿宋_GB2312" w:eastAsia="仿宋_GB2312" w:hAnsi="黑体" w:cs="仿宋_GB2312"/>
          <w:color w:val="000000" w:themeColor="text1"/>
          <w:sz w:val="32"/>
          <w:szCs w:val="32"/>
        </w:rPr>
        <w:t>年</w:t>
      </w:r>
      <w:r>
        <w:rPr>
          <w:rFonts w:ascii="仿宋_GB2312" w:eastAsia="仿宋_GB2312" w:hAnsi="黑体" w:cs="仿宋_GB2312" w:hint="eastAsia"/>
          <w:color w:val="000000" w:themeColor="text1"/>
          <w:sz w:val="32"/>
          <w:szCs w:val="32"/>
        </w:rPr>
        <w:t>预算数为</w:t>
      </w:r>
      <w:r>
        <w:rPr>
          <w:rFonts w:ascii="仿宋_GB2312" w:eastAsia="仿宋_GB2312" w:hAnsi="黑体" w:cs="仿宋_GB2312"/>
          <w:color w:val="000000" w:themeColor="text1"/>
          <w:sz w:val="32"/>
          <w:szCs w:val="32"/>
        </w:rPr>
        <w:t>448.33</w:t>
      </w:r>
      <w:r>
        <w:rPr>
          <w:rFonts w:ascii="仿宋_GB2312" w:eastAsia="仿宋_GB2312" w:hAnsi="黑体" w:cs="仿宋_GB2312" w:hint="eastAsia"/>
          <w:color w:val="000000" w:themeColor="text1"/>
          <w:sz w:val="32"/>
          <w:szCs w:val="32"/>
        </w:rPr>
        <w:t>万元</w:t>
      </w:r>
      <w:r>
        <w:rPr>
          <w:rFonts w:ascii="仿宋_GB2312" w:eastAsia="仿宋_GB2312" w:hAnsi="黑体" w:hint="eastAsia"/>
          <w:color w:val="000000" w:themeColor="text1"/>
          <w:sz w:val="32"/>
          <w:szCs w:val="32"/>
        </w:rPr>
        <w:t>，比上年增加了94.51万元。主要受</w:t>
      </w:r>
      <w:r>
        <w:rPr>
          <w:rFonts w:ascii="仿宋_GB2312" w:eastAsia="仿宋_GB2312" w:hAnsi="黑体" w:cs="仿宋_GB2312" w:hint="eastAsia"/>
          <w:color w:val="000000" w:themeColor="text1"/>
          <w:sz w:val="32"/>
          <w:szCs w:val="32"/>
        </w:rPr>
        <w:t>新增人员及社保基数调整影响。</w:t>
      </w:r>
    </w:p>
    <w:p w:rsidR="00446956" w:rsidRDefault="001A6697">
      <w:pPr>
        <w:pStyle w:val="2"/>
        <w:spacing w:before="0" w:after="0" w:line="560" w:lineRule="exact"/>
        <w:ind w:firstLineChars="200" w:firstLine="640"/>
        <w:jc w:val="left"/>
        <w:rPr>
          <w:rFonts w:ascii="黑体" w:eastAsia="黑体" w:hAnsi="黑体"/>
          <w:b w:val="0"/>
        </w:rPr>
      </w:pPr>
      <w:bookmarkStart w:id="21" w:name="_Toc64945732"/>
      <w:bookmarkStart w:id="22" w:name="_Toc64949159"/>
      <w:r>
        <w:rPr>
          <w:rFonts w:ascii="黑体" w:eastAsia="黑体" w:hAnsi="黑体" w:hint="eastAsia"/>
          <w:b w:val="0"/>
        </w:rPr>
        <w:t>三、关于2023年海南软件职业技术学院一般公共预算基本支出情况说明</w:t>
      </w:r>
      <w:bookmarkEnd w:id="21"/>
      <w:bookmarkEnd w:id="22"/>
    </w:p>
    <w:p w:rsidR="00446956" w:rsidRDefault="001A6697">
      <w:pPr>
        <w:spacing w:line="560" w:lineRule="exact"/>
        <w:ind w:firstLineChars="200" w:firstLine="640"/>
        <w:jc w:val="left"/>
        <w:rPr>
          <w:rFonts w:ascii="仿宋_GB2312" w:eastAsia="仿宋_GB2312" w:hAnsi="黑体"/>
          <w:color w:val="000000" w:themeColor="text1"/>
          <w:sz w:val="32"/>
          <w:szCs w:val="32"/>
        </w:rPr>
      </w:pPr>
      <w:r>
        <w:rPr>
          <w:rFonts w:ascii="仿宋_GB2312" w:eastAsia="仿宋_GB2312" w:hAnsi="黑体" w:hint="eastAsia"/>
          <w:color w:val="000000" w:themeColor="text1"/>
          <w:sz w:val="32"/>
          <w:szCs w:val="32"/>
        </w:rPr>
        <w:t>海南软件职业技术学院2023年一般公共预算基本支出为</w:t>
      </w:r>
      <w:r>
        <w:rPr>
          <w:rFonts w:ascii="仿宋_GB2312" w:eastAsia="仿宋_GB2312" w:hAnsi="黑体"/>
          <w:color w:val="000000" w:themeColor="text1"/>
          <w:sz w:val="32"/>
          <w:szCs w:val="32"/>
        </w:rPr>
        <w:t>7,777.17</w:t>
      </w:r>
      <w:r>
        <w:rPr>
          <w:rFonts w:ascii="仿宋_GB2312" w:eastAsia="仿宋_GB2312" w:hAnsi="黑体" w:hint="eastAsia"/>
          <w:color w:val="000000" w:themeColor="text1"/>
          <w:sz w:val="32"/>
          <w:szCs w:val="32"/>
        </w:rPr>
        <w:t>万元，其中：</w:t>
      </w:r>
    </w:p>
    <w:p w:rsidR="00446956" w:rsidRDefault="001A6697">
      <w:pPr>
        <w:spacing w:line="560" w:lineRule="exact"/>
        <w:ind w:firstLineChars="200" w:firstLine="640"/>
        <w:jc w:val="left"/>
        <w:rPr>
          <w:rFonts w:ascii="仿宋_GB2312" w:eastAsia="仿宋_GB2312" w:hAnsi="黑体"/>
          <w:color w:val="000000" w:themeColor="text1"/>
          <w:sz w:val="32"/>
          <w:szCs w:val="32"/>
        </w:rPr>
      </w:pPr>
      <w:r>
        <w:rPr>
          <w:rFonts w:ascii="仿宋_GB2312" w:eastAsia="仿宋_GB2312" w:hAnsi="黑体" w:hint="eastAsia"/>
          <w:color w:val="000000" w:themeColor="text1"/>
          <w:sz w:val="32"/>
          <w:szCs w:val="32"/>
        </w:rPr>
        <w:t>人员经费</w:t>
      </w:r>
      <w:r>
        <w:rPr>
          <w:rFonts w:ascii="仿宋_GB2312" w:eastAsia="仿宋_GB2312" w:hAnsi="黑体"/>
          <w:color w:val="000000" w:themeColor="text1"/>
          <w:sz w:val="32"/>
          <w:szCs w:val="32"/>
        </w:rPr>
        <w:t>6,248.85</w:t>
      </w:r>
      <w:r>
        <w:rPr>
          <w:rFonts w:ascii="仿宋_GB2312" w:eastAsia="仿宋_GB2312" w:hAnsi="黑体" w:hint="eastAsia"/>
          <w:color w:val="000000" w:themeColor="text1"/>
          <w:sz w:val="32"/>
          <w:szCs w:val="32"/>
        </w:rPr>
        <w:t>万元，主要包括：基本工资、津贴补贴、绩效工资、机关事业单位基本养老保险缴费、职业年金缴费、职工基本医疗保险缴费、其他社会保障缴费（失业与工伤保险）、住房公积金、医疗费、其他工资福利支出（</w:t>
      </w:r>
      <w:proofErr w:type="gramStart"/>
      <w:r>
        <w:rPr>
          <w:rFonts w:ascii="仿宋_GB2312" w:eastAsia="仿宋_GB2312" w:hAnsi="黑体" w:hint="eastAsia"/>
          <w:color w:val="000000" w:themeColor="text1"/>
          <w:sz w:val="32"/>
          <w:szCs w:val="32"/>
        </w:rPr>
        <w:t>长聘人员</w:t>
      </w:r>
      <w:proofErr w:type="gramEnd"/>
      <w:r>
        <w:rPr>
          <w:rFonts w:ascii="仿宋_GB2312" w:eastAsia="仿宋_GB2312" w:hAnsi="黑体" w:hint="eastAsia"/>
          <w:color w:val="000000" w:themeColor="text1"/>
          <w:sz w:val="32"/>
          <w:szCs w:val="32"/>
        </w:rPr>
        <w:t>工资福利）、离休费、退休费、生活补助、奖励金等。</w:t>
      </w:r>
    </w:p>
    <w:p w:rsidR="00446956" w:rsidRDefault="001A6697">
      <w:pPr>
        <w:spacing w:line="560" w:lineRule="exact"/>
        <w:ind w:firstLineChars="200" w:firstLine="640"/>
        <w:jc w:val="left"/>
        <w:rPr>
          <w:rFonts w:ascii="仿宋_GB2312" w:eastAsia="仿宋_GB2312" w:hAnsi="黑体"/>
          <w:color w:val="000000" w:themeColor="text1"/>
          <w:sz w:val="32"/>
          <w:szCs w:val="32"/>
        </w:rPr>
      </w:pPr>
      <w:r>
        <w:rPr>
          <w:rFonts w:ascii="仿宋_GB2312" w:eastAsia="仿宋_GB2312" w:hAnsi="黑体" w:hint="eastAsia"/>
          <w:color w:val="000000" w:themeColor="text1"/>
          <w:sz w:val="32"/>
          <w:szCs w:val="32"/>
        </w:rPr>
        <w:lastRenderedPageBreak/>
        <w:t>公用经费</w:t>
      </w:r>
      <w:r>
        <w:rPr>
          <w:rFonts w:ascii="仿宋_GB2312" w:eastAsia="仿宋_GB2312" w:hAnsi="黑体"/>
          <w:color w:val="000000" w:themeColor="text1"/>
          <w:sz w:val="32"/>
          <w:szCs w:val="32"/>
        </w:rPr>
        <w:t>1,528.32</w:t>
      </w:r>
      <w:r>
        <w:rPr>
          <w:rFonts w:ascii="仿宋_GB2312" w:eastAsia="仿宋_GB2312" w:hAnsi="黑体" w:hint="eastAsia"/>
          <w:color w:val="000000" w:themeColor="text1"/>
          <w:sz w:val="32"/>
          <w:szCs w:val="32"/>
        </w:rPr>
        <w:t>万元，主要包括：办公费、印刷费、咨询费、水费、电费、邮电费、差旅费、因公出国（境）费用、维修(护)费、租赁费、会议费、培训费、公务接待费、专用材料费、劳务费、工会经费、公务用车运行维护费、其他商品和服务支出、其他社会保障缴费（残疾人保障金）、办公设备购置费等。</w:t>
      </w:r>
      <w:bookmarkStart w:id="23" w:name="_Toc64945733"/>
      <w:bookmarkStart w:id="24" w:name="_Toc64949160"/>
    </w:p>
    <w:p w:rsidR="00446956" w:rsidRDefault="001A6697">
      <w:pPr>
        <w:pStyle w:val="2"/>
        <w:spacing w:before="0" w:after="0" w:line="560" w:lineRule="exact"/>
        <w:ind w:firstLineChars="200" w:firstLine="640"/>
        <w:jc w:val="left"/>
        <w:rPr>
          <w:rFonts w:ascii="黑体" w:eastAsia="黑体" w:hAnsi="黑体" w:cs="Times New Roman"/>
          <w:b w:val="0"/>
          <w:shd w:val="clear" w:color="auto" w:fill="FFFFFF"/>
        </w:rPr>
      </w:pPr>
      <w:r>
        <w:rPr>
          <w:rFonts w:ascii="黑体" w:eastAsia="黑体" w:hAnsi="黑体" w:cs="Times New Roman" w:hint="eastAsia"/>
          <w:b w:val="0"/>
          <w:shd w:val="clear" w:color="auto" w:fill="FFFFFF"/>
        </w:rPr>
        <w:t>四、2023年海南软件职业技术学院</w:t>
      </w:r>
      <w:r>
        <w:rPr>
          <w:rFonts w:ascii="黑体" w:eastAsia="黑体" w:hAnsi="黑体" w:cs="Times New Roman"/>
          <w:b w:val="0"/>
          <w:shd w:val="clear" w:color="auto" w:fill="FFFFFF"/>
        </w:rPr>
        <w:t>“三公”经费预算情况</w:t>
      </w:r>
      <w:r>
        <w:rPr>
          <w:rFonts w:ascii="黑体" w:eastAsia="黑体" w:hAnsi="黑体" w:cs="Times New Roman" w:hint="eastAsia"/>
          <w:b w:val="0"/>
          <w:shd w:val="clear" w:color="auto" w:fill="FFFFFF"/>
        </w:rPr>
        <w:t>说明</w:t>
      </w:r>
      <w:bookmarkEnd w:id="23"/>
      <w:bookmarkEnd w:id="24"/>
    </w:p>
    <w:p w:rsidR="00446956" w:rsidRDefault="001A6697">
      <w:pPr>
        <w:spacing w:line="560" w:lineRule="exact"/>
        <w:ind w:firstLineChars="200" w:firstLine="640"/>
        <w:jc w:val="left"/>
        <w:rPr>
          <w:rFonts w:ascii="仿宋_GB2312" w:eastAsia="仿宋_GB2312" w:hAnsi="黑体" w:cs="Times New Roman"/>
          <w:color w:val="000000" w:themeColor="text1"/>
          <w:sz w:val="32"/>
          <w:szCs w:val="32"/>
        </w:rPr>
      </w:pPr>
      <w:r>
        <w:rPr>
          <w:rFonts w:ascii="仿宋_GB2312" w:eastAsia="仿宋_GB2312" w:hAnsi="黑体" w:hint="eastAsia"/>
          <w:color w:val="000000" w:themeColor="text1"/>
          <w:sz w:val="32"/>
          <w:szCs w:val="32"/>
        </w:rPr>
        <w:t>（一）海南软件职业技术学院2023年一般公共预算“三公”经费预算数为</w:t>
      </w:r>
      <w:r>
        <w:rPr>
          <w:rFonts w:ascii="仿宋_GB2312" w:eastAsia="仿宋_GB2312" w:hAnsi="黑体" w:cs="仿宋_GB2312"/>
          <w:color w:val="000000" w:themeColor="text1"/>
          <w:sz w:val="32"/>
          <w:szCs w:val="32"/>
        </w:rPr>
        <w:t>20.20</w:t>
      </w:r>
      <w:r>
        <w:rPr>
          <w:rFonts w:ascii="仿宋_GB2312" w:eastAsia="仿宋_GB2312" w:hAnsi="黑体" w:hint="eastAsia"/>
          <w:color w:val="000000" w:themeColor="text1"/>
          <w:sz w:val="32"/>
          <w:szCs w:val="32"/>
        </w:rPr>
        <w:t>万元，其中：</w:t>
      </w:r>
    </w:p>
    <w:p w:rsidR="00446956" w:rsidRDefault="001A6697">
      <w:pPr>
        <w:spacing w:line="560" w:lineRule="exact"/>
        <w:ind w:firstLine="630"/>
        <w:jc w:val="left"/>
        <w:rPr>
          <w:rFonts w:ascii="Times New Roman" w:eastAsia="仿宋_GB2312" w:hAnsi="Times New Roman" w:cs="Times New Roman"/>
          <w:color w:val="000000" w:themeColor="text1"/>
          <w:sz w:val="32"/>
          <w:shd w:val="clear" w:color="auto" w:fill="FFFFFF"/>
        </w:rPr>
      </w:pPr>
      <w:r>
        <w:rPr>
          <w:rFonts w:ascii="Times New Roman" w:eastAsia="仿宋_GB2312" w:hAnsi="Times New Roman" w:cs="Times New Roman" w:hint="eastAsia"/>
          <w:color w:val="000000" w:themeColor="text1"/>
          <w:sz w:val="32"/>
          <w:shd w:val="clear" w:color="auto" w:fill="FFFFFF"/>
        </w:rPr>
        <w:t>1.</w:t>
      </w:r>
      <w:r>
        <w:rPr>
          <w:rFonts w:ascii="Times New Roman" w:eastAsia="仿宋_GB2312" w:hAnsi="Times New Roman" w:cs="Times New Roman"/>
          <w:color w:val="000000" w:themeColor="text1"/>
          <w:sz w:val="32"/>
          <w:shd w:val="clear" w:color="auto" w:fill="FFFFFF"/>
        </w:rPr>
        <w:t>因公出国（境）经费</w:t>
      </w:r>
      <w:r>
        <w:rPr>
          <w:rFonts w:ascii="仿宋_GB2312" w:eastAsia="仿宋_GB2312" w:hAnsi="黑体" w:cs="仿宋_GB2312" w:hint="eastAsia"/>
          <w:color w:val="000000" w:themeColor="text1"/>
          <w:sz w:val="32"/>
          <w:szCs w:val="32"/>
        </w:rPr>
        <w:t>0</w:t>
      </w:r>
      <w:r>
        <w:rPr>
          <w:rFonts w:ascii="仿宋_GB2312" w:eastAsia="仿宋_GB2312" w:hAnsi="黑体" w:hint="eastAsia"/>
          <w:color w:val="000000" w:themeColor="text1"/>
          <w:sz w:val="32"/>
          <w:szCs w:val="32"/>
        </w:rPr>
        <w:t>万元</w:t>
      </w:r>
      <w:r>
        <w:rPr>
          <w:rFonts w:ascii="Times New Roman" w:eastAsia="仿宋_GB2312" w:hAnsi="Times New Roman" w:cs="Times New Roman"/>
          <w:color w:val="000000" w:themeColor="text1"/>
          <w:sz w:val="32"/>
          <w:shd w:val="clear" w:color="auto" w:fill="FFFFFF"/>
        </w:rPr>
        <w:t>，</w:t>
      </w:r>
      <w:r>
        <w:rPr>
          <w:rFonts w:ascii="Times New Roman" w:eastAsia="仿宋_GB2312" w:hAnsi="Times New Roman" w:cs="Times New Roman" w:hint="eastAsia"/>
          <w:color w:val="000000" w:themeColor="text1"/>
          <w:sz w:val="32"/>
          <w:shd w:val="clear" w:color="auto" w:fill="FFFFFF"/>
        </w:rPr>
        <w:t>比上</w:t>
      </w:r>
      <w:r>
        <w:rPr>
          <w:rFonts w:ascii="Times New Roman" w:eastAsia="仿宋_GB2312" w:hAnsi="Times New Roman" w:cs="Times New Roman"/>
          <w:color w:val="000000" w:themeColor="text1"/>
          <w:sz w:val="32"/>
          <w:shd w:val="clear" w:color="auto" w:fill="FFFFFF"/>
        </w:rPr>
        <w:t>年</w:t>
      </w:r>
      <w:r>
        <w:rPr>
          <w:rFonts w:ascii="Times New Roman" w:eastAsia="仿宋_GB2312" w:hAnsi="Times New Roman" w:cs="Times New Roman" w:hint="eastAsia"/>
          <w:color w:val="000000" w:themeColor="text1"/>
          <w:sz w:val="32"/>
          <w:shd w:val="clear" w:color="auto" w:fill="FFFFFF"/>
        </w:rPr>
        <w:t>减少</w:t>
      </w:r>
      <w:r>
        <w:rPr>
          <w:rFonts w:ascii="Times New Roman" w:eastAsia="仿宋_GB2312" w:hAnsi="Times New Roman" w:cs="Times New Roman"/>
          <w:color w:val="000000" w:themeColor="text1"/>
          <w:sz w:val="32"/>
          <w:shd w:val="clear" w:color="auto" w:fill="FFFFFF"/>
        </w:rPr>
        <w:t>3.71</w:t>
      </w:r>
      <w:r>
        <w:rPr>
          <w:rFonts w:ascii="Times New Roman" w:eastAsia="仿宋_GB2312" w:hAnsi="Times New Roman" w:cs="Times New Roman" w:hint="eastAsia"/>
          <w:color w:val="000000" w:themeColor="text1"/>
          <w:sz w:val="32"/>
          <w:shd w:val="clear" w:color="auto" w:fill="FFFFFF"/>
        </w:rPr>
        <w:t>万元</w:t>
      </w:r>
      <w:r>
        <w:rPr>
          <w:rFonts w:ascii="Times New Roman" w:eastAsia="仿宋_GB2312" w:hAnsi="Times New Roman" w:cs="Times New Roman"/>
          <w:color w:val="000000" w:themeColor="text1"/>
          <w:sz w:val="32"/>
          <w:shd w:val="clear" w:color="auto" w:fill="FFFFFF"/>
        </w:rPr>
        <w:t>。</w:t>
      </w:r>
      <w:r>
        <w:rPr>
          <w:rFonts w:ascii="Times New Roman" w:eastAsia="仿宋_GB2312" w:hAnsi="Times New Roman" w:cs="Times New Roman" w:hint="eastAsia"/>
          <w:color w:val="000000" w:themeColor="text1"/>
          <w:sz w:val="32"/>
          <w:shd w:val="clear" w:color="auto" w:fill="FFFFFF"/>
        </w:rPr>
        <w:t>主要因上年度受疫情影响，未发生出国费用，本年为申请出国计划，影响本年</w:t>
      </w:r>
      <w:r>
        <w:rPr>
          <w:rFonts w:ascii="仿宋_GB2312" w:eastAsia="仿宋_GB2312" w:hAnsi="黑体" w:hint="eastAsia"/>
          <w:color w:val="000000" w:themeColor="text1"/>
          <w:sz w:val="32"/>
          <w:szCs w:val="32"/>
        </w:rPr>
        <w:t>一般公共预算拨款。</w:t>
      </w:r>
    </w:p>
    <w:p w:rsidR="00446956" w:rsidRDefault="001A6697">
      <w:pPr>
        <w:spacing w:line="560" w:lineRule="exact"/>
        <w:ind w:firstLineChars="200" w:firstLine="640"/>
        <w:jc w:val="left"/>
        <w:rPr>
          <w:rFonts w:ascii="Times New Roman" w:eastAsia="仿宋_GB2312" w:hAnsi="Times New Roman"/>
          <w:color w:val="000000" w:themeColor="text1"/>
          <w:sz w:val="32"/>
        </w:rPr>
      </w:pPr>
      <w:r>
        <w:rPr>
          <w:rFonts w:ascii="Times New Roman" w:eastAsia="仿宋_GB2312" w:hAnsi="Times New Roman" w:hint="eastAsia"/>
          <w:color w:val="000000" w:themeColor="text1"/>
          <w:sz w:val="32"/>
          <w:shd w:val="clear" w:color="auto" w:fill="FFFFFF"/>
        </w:rPr>
        <w:t>2.</w:t>
      </w:r>
      <w:r>
        <w:rPr>
          <w:rFonts w:ascii="Times New Roman" w:eastAsia="仿宋_GB2312" w:hAnsi="Times New Roman" w:cs="Times New Roman"/>
          <w:color w:val="000000" w:themeColor="text1"/>
          <w:sz w:val="32"/>
          <w:shd w:val="clear" w:color="auto" w:fill="FFFFFF"/>
        </w:rPr>
        <w:t>公务用车购置及运行费</w:t>
      </w:r>
      <w:r>
        <w:rPr>
          <w:rFonts w:ascii="仿宋_GB2312" w:eastAsia="仿宋_GB2312" w:hAnsi="黑体" w:cs="仿宋_GB2312"/>
          <w:color w:val="000000" w:themeColor="text1"/>
          <w:sz w:val="32"/>
          <w:szCs w:val="32"/>
        </w:rPr>
        <w:t>12.20</w:t>
      </w:r>
      <w:r>
        <w:rPr>
          <w:rFonts w:ascii="仿宋_GB2312" w:eastAsia="仿宋_GB2312" w:hAnsi="黑体" w:hint="eastAsia"/>
          <w:color w:val="000000" w:themeColor="text1"/>
          <w:sz w:val="32"/>
          <w:szCs w:val="32"/>
        </w:rPr>
        <w:t>万元，其中：</w:t>
      </w:r>
      <w:r>
        <w:rPr>
          <w:rFonts w:ascii="Times New Roman" w:eastAsia="仿宋_GB2312" w:hAnsi="Times New Roman" w:cs="Times New Roman"/>
          <w:color w:val="000000" w:themeColor="text1"/>
          <w:sz w:val="32"/>
          <w:shd w:val="clear" w:color="auto" w:fill="FFFFFF"/>
        </w:rPr>
        <w:t>公务用车购置</w:t>
      </w:r>
      <w:r>
        <w:rPr>
          <w:rFonts w:ascii="Times New Roman" w:eastAsia="仿宋_GB2312" w:hAnsi="Times New Roman" w:cs="Times New Roman" w:hint="eastAsia"/>
          <w:color w:val="000000" w:themeColor="text1"/>
          <w:sz w:val="32"/>
          <w:shd w:val="clear" w:color="auto" w:fill="FFFFFF"/>
        </w:rPr>
        <w:t>费</w:t>
      </w:r>
      <w:r>
        <w:rPr>
          <w:rFonts w:ascii="仿宋_GB2312" w:eastAsia="仿宋_GB2312" w:hAnsi="黑体" w:cs="仿宋_GB2312" w:hint="eastAsia"/>
          <w:color w:val="000000" w:themeColor="text1"/>
          <w:sz w:val="32"/>
          <w:szCs w:val="32"/>
        </w:rPr>
        <w:t>0</w:t>
      </w:r>
      <w:r>
        <w:rPr>
          <w:rFonts w:ascii="仿宋_GB2312" w:eastAsia="仿宋_GB2312" w:hAnsi="黑体" w:hint="eastAsia"/>
          <w:color w:val="000000" w:themeColor="text1"/>
          <w:sz w:val="32"/>
          <w:szCs w:val="32"/>
        </w:rPr>
        <w:t>万元</w:t>
      </w:r>
      <w:r>
        <w:rPr>
          <w:rFonts w:ascii="Times New Roman" w:eastAsia="仿宋_GB2312" w:hAnsi="Times New Roman" w:cs="Times New Roman" w:hint="eastAsia"/>
          <w:color w:val="000000" w:themeColor="text1"/>
          <w:sz w:val="32"/>
          <w:shd w:val="clear" w:color="auto" w:fill="FFFFFF"/>
        </w:rPr>
        <w:t>、公务用车</w:t>
      </w:r>
      <w:r>
        <w:rPr>
          <w:rFonts w:ascii="Times New Roman" w:eastAsia="仿宋_GB2312" w:hAnsi="Times New Roman" w:cs="Times New Roman"/>
          <w:color w:val="000000" w:themeColor="text1"/>
          <w:sz w:val="32"/>
          <w:shd w:val="clear" w:color="auto" w:fill="FFFFFF"/>
        </w:rPr>
        <w:t>运行费</w:t>
      </w:r>
      <w:r>
        <w:rPr>
          <w:rFonts w:ascii="仿宋_GB2312" w:eastAsia="仿宋_GB2312" w:hAnsi="黑体" w:cs="仿宋_GB2312" w:hint="eastAsia"/>
          <w:color w:val="000000" w:themeColor="text1"/>
          <w:sz w:val="32"/>
          <w:szCs w:val="32"/>
        </w:rPr>
        <w:t>12.20</w:t>
      </w:r>
      <w:r>
        <w:rPr>
          <w:rFonts w:ascii="仿宋_GB2312" w:eastAsia="仿宋_GB2312" w:hAnsi="黑体" w:hint="eastAsia"/>
          <w:color w:val="000000" w:themeColor="text1"/>
          <w:sz w:val="32"/>
          <w:szCs w:val="32"/>
        </w:rPr>
        <w:t>万元</w:t>
      </w:r>
      <w:r>
        <w:rPr>
          <w:rFonts w:ascii="Times New Roman" w:eastAsia="仿宋_GB2312" w:hAnsi="Times New Roman" w:cs="Times New Roman"/>
          <w:color w:val="000000" w:themeColor="text1"/>
          <w:sz w:val="32"/>
          <w:shd w:val="clear" w:color="auto" w:fill="FFFFFF"/>
        </w:rPr>
        <w:t>，较</w:t>
      </w:r>
      <w:r>
        <w:rPr>
          <w:rFonts w:ascii="Times New Roman" w:eastAsia="仿宋_GB2312" w:hAnsi="Times New Roman" w:cs="Times New Roman" w:hint="eastAsia"/>
          <w:color w:val="000000" w:themeColor="text1"/>
          <w:sz w:val="32"/>
          <w:shd w:val="clear" w:color="auto" w:fill="FFFFFF"/>
        </w:rPr>
        <w:t>上</w:t>
      </w:r>
      <w:r>
        <w:rPr>
          <w:rFonts w:ascii="Times New Roman" w:eastAsia="仿宋_GB2312" w:hAnsi="Times New Roman" w:cs="Times New Roman"/>
          <w:color w:val="000000" w:themeColor="text1"/>
          <w:sz w:val="32"/>
          <w:shd w:val="clear" w:color="auto" w:fill="FFFFFF"/>
        </w:rPr>
        <w:t>年预算</w:t>
      </w:r>
      <w:r>
        <w:rPr>
          <w:rFonts w:ascii="Times New Roman" w:eastAsia="仿宋_GB2312" w:hAnsi="Times New Roman" w:cs="Times New Roman" w:hint="eastAsia"/>
          <w:color w:val="000000" w:themeColor="text1"/>
          <w:sz w:val="32"/>
          <w:shd w:val="clear" w:color="auto" w:fill="FFFFFF"/>
        </w:rPr>
        <w:t>下降</w:t>
      </w:r>
      <w:r>
        <w:rPr>
          <w:rFonts w:ascii="仿宋_GB2312" w:eastAsia="仿宋_GB2312" w:hAnsi="黑体" w:cs="仿宋_GB2312" w:hint="eastAsia"/>
          <w:color w:val="000000" w:themeColor="text1"/>
          <w:sz w:val="32"/>
          <w:szCs w:val="32"/>
        </w:rPr>
        <w:t>74.69</w:t>
      </w:r>
      <w:r>
        <w:rPr>
          <w:rFonts w:ascii="Times New Roman" w:eastAsia="仿宋_GB2312" w:hAnsi="Times New Roman" w:cs="Times New Roman"/>
          <w:color w:val="000000" w:themeColor="text1"/>
          <w:sz w:val="32"/>
          <w:shd w:val="clear" w:color="auto" w:fill="FFFFFF"/>
        </w:rPr>
        <w:t>%</w:t>
      </w:r>
      <w:r>
        <w:rPr>
          <w:rFonts w:ascii="Times New Roman" w:eastAsia="仿宋_GB2312" w:hAnsi="Times New Roman" w:cs="Times New Roman"/>
          <w:color w:val="000000" w:themeColor="text1"/>
          <w:sz w:val="32"/>
          <w:shd w:val="clear" w:color="auto" w:fill="FFFFFF"/>
        </w:rPr>
        <w:t>。主要原因</w:t>
      </w:r>
      <w:r>
        <w:rPr>
          <w:rFonts w:ascii="Times New Roman" w:eastAsia="仿宋_GB2312" w:hAnsi="Times New Roman" w:cs="Times New Roman" w:hint="eastAsia"/>
          <w:color w:val="000000" w:themeColor="text1"/>
          <w:sz w:val="32"/>
          <w:shd w:val="clear" w:color="auto" w:fill="FFFFFF"/>
        </w:rPr>
        <w:t>是本年公务车购置计划未被批复，车辆购置费用减少。公务车保有量</w:t>
      </w:r>
      <w:r>
        <w:rPr>
          <w:rFonts w:ascii="仿宋_GB2312" w:eastAsia="仿宋_GB2312" w:hAnsi="黑体" w:cs="仿宋_GB2312" w:hint="eastAsia"/>
          <w:color w:val="000000" w:themeColor="text1"/>
          <w:sz w:val="32"/>
          <w:szCs w:val="32"/>
        </w:rPr>
        <w:t>6辆。</w:t>
      </w:r>
    </w:p>
    <w:p w:rsidR="00446956" w:rsidRDefault="001A6697">
      <w:pPr>
        <w:spacing w:line="560" w:lineRule="exact"/>
        <w:ind w:firstLineChars="200" w:firstLine="640"/>
        <w:jc w:val="left"/>
        <w:rPr>
          <w:rFonts w:ascii="仿宋_GB2312" w:eastAsia="仿宋_GB2312"/>
          <w:color w:val="000000" w:themeColor="text1"/>
          <w:sz w:val="32"/>
          <w:shd w:val="clear" w:color="auto" w:fill="FFFFFF"/>
        </w:rPr>
      </w:pPr>
      <w:r>
        <w:rPr>
          <w:rFonts w:ascii="仿宋_GB2312" w:eastAsia="仿宋_GB2312" w:hAnsi="黑体" w:hint="eastAsia"/>
          <w:color w:val="000000" w:themeColor="text1"/>
          <w:sz w:val="32"/>
          <w:szCs w:val="32"/>
        </w:rPr>
        <w:t>3.公务接待费</w:t>
      </w:r>
      <w:r>
        <w:rPr>
          <w:rFonts w:ascii="仿宋_GB2312" w:eastAsia="仿宋_GB2312" w:hAnsi="黑体" w:cs="仿宋_GB2312" w:hint="eastAsia"/>
          <w:color w:val="000000" w:themeColor="text1"/>
          <w:sz w:val="32"/>
          <w:szCs w:val="32"/>
        </w:rPr>
        <w:t>8</w:t>
      </w:r>
      <w:r>
        <w:rPr>
          <w:rFonts w:ascii="Times New Roman" w:eastAsia="仿宋_GB2312" w:hAnsi="Times New Roman" w:hint="eastAsia"/>
          <w:color w:val="000000" w:themeColor="text1"/>
          <w:sz w:val="32"/>
          <w:shd w:val="clear" w:color="auto" w:fill="FFFFFF"/>
        </w:rPr>
        <w:t>万元，</w:t>
      </w:r>
      <w:r>
        <w:rPr>
          <w:rFonts w:ascii="Times New Roman" w:eastAsia="仿宋_GB2312" w:hAnsi="Times New Roman" w:cs="Times New Roman" w:hint="eastAsia"/>
          <w:color w:val="000000" w:themeColor="text1"/>
          <w:sz w:val="32"/>
          <w:shd w:val="clear" w:color="auto" w:fill="FFFFFF"/>
        </w:rPr>
        <w:t>比上年下降</w:t>
      </w:r>
      <w:r>
        <w:rPr>
          <w:rFonts w:ascii="Times New Roman" w:eastAsia="仿宋_GB2312" w:hAnsi="Times New Roman" w:cs="Times New Roman" w:hint="eastAsia"/>
          <w:color w:val="000000" w:themeColor="text1"/>
          <w:sz w:val="32"/>
          <w:shd w:val="clear" w:color="auto" w:fill="FFFFFF"/>
        </w:rPr>
        <w:t>45.80%</w:t>
      </w:r>
      <w:r>
        <w:rPr>
          <w:rFonts w:ascii="Times New Roman" w:eastAsia="仿宋_GB2312" w:hAnsi="Times New Roman" w:cs="Times New Roman" w:hint="eastAsia"/>
          <w:color w:val="000000" w:themeColor="text1"/>
          <w:sz w:val="32"/>
          <w:shd w:val="clear" w:color="auto" w:fill="FFFFFF"/>
        </w:rPr>
        <w:t>。主要原因是上年度受疫情影响，发生接待费用减少，影响本年一般公共预算拨款</w:t>
      </w:r>
      <w:r>
        <w:rPr>
          <w:rFonts w:ascii="Times New Roman" w:eastAsia="仿宋_GB2312" w:hAnsi="Times New Roman" w:cs="Times New Roman"/>
          <w:color w:val="000000" w:themeColor="text1"/>
          <w:sz w:val="32"/>
          <w:shd w:val="clear" w:color="auto" w:fill="FFFFFF"/>
        </w:rPr>
        <w:t>。</w:t>
      </w:r>
      <w:r>
        <w:rPr>
          <w:rFonts w:ascii="Times New Roman" w:eastAsia="仿宋_GB2312" w:hAnsi="Times New Roman" w:cs="Times New Roman" w:hint="eastAsia"/>
          <w:color w:val="000000" w:themeColor="text1"/>
          <w:sz w:val="32"/>
          <w:shd w:val="clear" w:color="auto" w:fill="FFFFFF"/>
        </w:rPr>
        <w:t>本年计划接待</w:t>
      </w:r>
      <w:r>
        <w:rPr>
          <w:rFonts w:ascii="仿宋_GB2312" w:eastAsia="仿宋_GB2312" w:hAnsi="黑体" w:cs="仿宋_GB2312" w:hint="eastAsia"/>
          <w:color w:val="000000" w:themeColor="text1"/>
          <w:sz w:val="32"/>
          <w:szCs w:val="32"/>
        </w:rPr>
        <w:t>60批550人</w:t>
      </w:r>
      <w:r>
        <w:rPr>
          <w:rFonts w:ascii="仿宋_GB2312" w:eastAsia="仿宋_GB2312" w:hint="eastAsia"/>
          <w:color w:val="000000" w:themeColor="text1"/>
          <w:sz w:val="32"/>
          <w:shd w:val="clear" w:color="auto" w:fill="FFFFFF"/>
        </w:rPr>
        <w:t>。</w:t>
      </w:r>
    </w:p>
    <w:p w:rsidR="00446956" w:rsidRDefault="001A6697">
      <w:pPr>
        <w:spacing w:line="560" w:lineRule="exact"/>
        <w:ind w:firstLineChars="200" w:firstLine="640"/>
        <w:jc w:val="left"/>
        <w:rPr>
          <w:rFonts w:ascii="仿宋_GB2312" w:eastAsia="仿宋_GB2312"/>
          <w:color w:val="000000" w:themeColor="text1"/>
          <w:sz w:val="32"/>
          <w:shd w:val="clear" w:color="auto" w:fill="FFFFFF"/>
        </w:rPr>
      </w:pPr>
      <w:r>
        <w:rPr>
          <w:rFonts w:ascii="仿宋_GB2312" w:eastAsia="仿宋_GB2312" w:hint="eastAsia"/>
          <w:color w:val="000000" w:themeColor="text1"/>
          <w:sz w:val="32"/>
          <w:shd w:val="clear" w:color="auto" w:fill="FFFFFF"/>
        </w:rPr>
        <w:t>（二）海南软件职业技术学院2023年政府性基金预算“三公”经费预算数为0万元。</w:t>
      </w:r>
    </w:p>
    <w:p w:rsidR="00446956" w:rsidRDefault="001A6697">
      <w:pPr>
        <w:pStyle w:val="2"/>
        <w:spacing w:before="0" w:after="0" w:line="560" w:lineRule="exact"/>
        <w:ind w:firstLineChars="200" w:firstLine="640"/>
        <w:jc w:val="left"/>
        <w:rPr>
          <w:rFonts w:ascii="黑体" w:eastAsia="黑体" w:hAnsi="黑体" w:cs="Times New Roman"/>
          <w:b w:val="0"/>
          <w:shd w:val="clear" w:color="auto" w:fill="FFFFFF"/>
        </w:rPr>
      </w:pPr>
      <w:r>
        <w:rPr>
          <w:rFonts w:ascii="黑体" w:eastAsia="黑体" w:hAnsi="黑体" w:cs="Times New Roman" w:hint="eastAsia"/>
          <w:b w:val="0"/>
          <w:shd w:val="clear" w:color="auto" w:fill="FFFFFF"/>
        </w:rPr>
        <w:lastRenderedPageBreak/>
        <w:t>五、</w:t>
      </w:r>
      <w:r>
        <w:rPr>
          <w:rFonts w:ascii="黑体" w:eastAsia="黑体" w:hAnsi="黑体" w:hint="eastAsia"/>
          <w:b w:val="0"/>
        </w:rPr>
        <w:t>2023年海南软件职业技术学院政府性基金预算当年拨款情况说明</w:t>
      </w:r>
    </w:p>
    <w:p w:rsidR="00446956" w:rsidRDefault="001A6697">
      <w:pPr>
        <w:spacing w:line="560" w:lineRule="exact"/>
        <w:ind w:firstLineChars="200" w:firstLine="640"/>
        <w:jc w:val="left"/>
        <w:rPr>
          <w:rFonts w:ascii="仿宋_GB2312" w:eastAsia="仿宋_GB2312"/>
          <w:color w:val="000000" w:themeColor="text1"/>
          <w:sz w:val="32"/>
          <w:shd w:val="clear" w:color="auto" w:fill="FFFFFF"/>
        </w:rPr>
      </w:pPr>
      <w:r>
        <w:rPr>
          <w:rFonts w:ascii="仿宋_GB2312" w:eastAsia="仿宋_GB2312" w:hint="eastAsia"/>
          <w:color w:val="000000" w:themeColor="text1"/>
          <w:sz w:val="32"/>
          <w:shd w:val="clear" w:color="auto" w:fill="FFFFFF"/>
        </w:rPr>
        <w:t>2023年海南软件职业技术学院无政府性基金预算。</w:t>
      </w:r>
    </w:p>
    <w:p w:rsidR="00446956" w:rsidRDefault="001A6697">
      <w:pPr>
        <w:pStyle w:val="2"/>
        <w:spacing w:before="0" w:after="0" w:line="560" w:lineRule="exact"/>
        <w:ind w:firstLineChars="200" w:firstLine="640"/>
        <w:jc w:val="left"/>
        <w:rPr>
          <w:rFonts w:ascii="黑体" w:eastAsia="黑体" w:hAnsi="黑体" w:cs="Times New Roman"/>
          <w:b w:val="0"/>
          <w:shd w:val="clear" w:color="auto" w:fill="FFFFFF"/>
        </w:rPr>
      </w:pPr>
      <w:bookmarkStart w:id="25" w:name="_Toc64945735"/>
      <w:bookmarkStart w:id="26" w:name="_Toc64949162"/>
      <w:r>
        <w:rPr>
          <w:rFonts w:ascii="黑体" w:eastAsia="黑体" w:hAnsi="黑体" w:cs="Times New Roman" w:hint="eastAsia"/>
          <w:b w:val="0"/>
          <w:shd w:val="clear" w:color="auto" w:fill="FFFFFF"/>
        </w:rPr>
        <w:t>六、</w:t>
      </w:r>
      <w:r>
        <w:rPr>
          <w:rFonts w:ascii="黑体" w:eastAsia="黑体" w:hAnsi="黑体" w:hint="eastAsia"/>
          <w:b w:val="0"/>
        </w:rPr>
        <w:t>2023年海南软件职业技术学院</w:t>
      </w:r>
      <w:r>
        <w:rPr>
          <w:rFonts w:ascii="黑体" w:eastAsia="黑体" w:hAnsi="黑体" w:cs="Times New Roman" w:hint="eastAsia"/>
          <w:b w:val="0"/>
          <w:shd w:val="clear" w:color="auto" w:fill="FFFFFF"/>
        </w:rPr>
        <w:t>收支预算情况的总体说明</w:t>
      </w:r>
      <w:bookmarkEnd w:id="25"/>
      <w:bookmarkEnd w:id="26"/>
    </w:p>
    <w:p w:rsidR="00446956" w:rsidRDefault="001A6697">
      <w:pPr>
        <w:spacing w:line="560" w:lineRule="exact"/>
        <w:ind w:firstLineChars="200" w:firstLine="640"/>
        <w:jc w:val="left"/>
        <w:rPr>
          <w:rFonts w:ascii="仿宋_GB2312" w:eastAsia="仿宋_GB2312" w:hAnsi="黑体" w:cs="仿宋_GB2312"/>
          <w:color w:val="000000" w:themeColor="text1"/>
          <w:sz w:val="32"/>
          <w:szCs w:val="32"/>
        </w:rPr>
        <w:sectPr w:rsidR="00446956">
          <w:type w:val="oddPage"/>
          <w:pgSz w:w="11906" w:h="16838"/>
          <w:pgMar w:top="1440" w:right="1797" w:bottom="1440" w:left="1797" w:header="851" w:footer="992" w:gutter="0"/>
          <w:pgNumType w:fmt="numberInDash" w:start="4"/>
          <w:cols w:space="720"/>
          <w:titlePg/>
          <w:docGrid w:linePitch="312"/>
        </w:sectPr>
      </w:pPr>
      <w:r>
        <w:rPr>
          <w:rFonts w:ascii="仿宋_GB2312" w:eastAsia="仿宋_GB2312" w:hAnsi="黑体" w:cs="仿宋_GB2312" w:hint="eastAsia"/>
          <w:color w:val="000000" w:themeColor="text1"/>
          <w:sz w:val="32"/>
          <w:szCs w:val="32"/>
        </w:rPr>
        <w:t>按照综合预算原则，2023年海南软件职业技术学院所</w:t>
      </w:r>
    </w:p>
    <w:p w:rsidR="00446956" w:rsidRDefault="001A6697">
      <w:pPr>
        <w:spacing w:line="560" w:lineRule="exact"/>
        <w:jc w:val="left"/>
        <w:rPr>
          <w:rFonts w:ascii="仿宋_GB2312" w:eastAsia="仿宋_GB2312" w:hAnsi="黑体" w:cs="仿宋_GB2312"/>
          <w:color w:val="000000" w:themeColor="text1"/>
          <w:sz w:val="32"/>
          <w:szCs w:val="32"/>
        </w:rPr>
      </w:pPr>
      <w:r>
        <w:rPr>
          <w:rFonts w:ascii="仿宋_GB2312" w:eastAsia="仿宋_GB2312" w:hAnsi="黑体" w:cs="仿宋_GB2312" w:hint="eastAsia"/>
          <w:color w:val="000000" w:themeColor="text1"/>
          <w:sz w:val="32"/>
          <w:szCs w:val="32"/>
        </w:rPr>
        <w:lastRenderedPageBreak/>
        <w:t>有收入和支出均纳入部门预算管理。收入包括：一般公共预算收入、财政专户管理资金收入、其他收入。支出包括：教育支出、科学技术支出、社会保障和就业支出、卫生健康支出、住房保障支出。2023年海南软件职业技术学院收支总预算</w:t>
      </w:r>
      <w:r>
        <w:rPr>
          <w:rFonts w:ascii="仿宋_GB2312" w:eastAsia="仿宋_GB2312" w:hAnsi="黑体" w:cs="仿宋_GB2312"/>
          <w:color w:val="000000" w:themeColor="text1"/>
          <w:sz w:val="32"/>
          <w:szCs w:val="32"/>
        </w:rPr>
        <w:t>25,426.27</w:t>
      </w:r>
      <w:r>
        <w:rPr>
          <w:rFonts w:ascii="仿宋_GB2312" w:eastAsia="仿宋_GB2312" w:hAnsi="黑体" w:cs="仿宋_GB2312" w:hint="eastAsia"/>
          <w:color w:val="000000" w:themeColor="text1"/>
          <w:sz w:val="32"/>
          <w:szCs w:val="32"/>
        </w:rPr>
        <w:t>万元。</w:t>
      </w:r>
    </w:p>
    <w:p w:rsidR="00446956" w:rsidRDefault="001A6697">
      <w:pPr>
        <w:pStyle w:val="2"/>
        <w:spacing w:before="0" w:after="0" w:line="560" w:lineRule="exact"/>
        <w:ind w:firstLineChars="200" w:firstLine="640"/>
        <w:jc w:val="left"/>
        <w:rPr>
          <w:rFonts w:ascii="黑体" w:eastAsia="黑体" w:hAnsi="黑体" w:cs="Times New Roman"/>
          <w:b w:val="0"/>
          <w:shd w:val="clear" w:color="auto" w:fill="FFFFFF"/>
        </w:rPr>
      </w:pPr>
      <w:bookmarkStart w:id="27" w:name="_Toc64945736"/>
      <w:bookmarkStart w:id="28" w:name="_Toc64949163"/>
      <w:r>
        <w:rPr>
          <w:rFonts w:ascii="黑体" w:eastAsia="黑体" w:hAnsi="黑体" w:cs="Times New Roman" w:hint="eastAsia"/>
          <w:b w:val="0"/>
          <w:shd w:val="clear" w:color="auto" w:fill="FFFFFF"/>
        </w:rPr>
        <w:t>七、2023</w:t>
      </w:r>
      <w:r>
        <w:rPr>
          <w:rFonts w:ascii="黑体" w:eastAsia="黑体" w:hAnsi="黑体" w:cs="Times New Roman"/>
          <w:b w:val="0"/>
          <w:shd w:val="clear" w:color="auto" w:fill="FFFFFF"/>
        </w:rPr>
        <w:t>年</w:t>
      </w:r>
      <w:r>
        <w:rPr>
          <w:rFonts w:ascii="黑体" w:eastAsia="黑体" w:hAnsi="黑体" w:cs="Times New Roman" w:hint="eastAsia"/>
          <w:b w:val="0"/>
          <w:shd w:val="clear" w:color="auto" w:fill="FFFFFF"/>
        </w:rPr>
        <w:t>海南软件职业技术学院收入预算情况说明</w:t>
      </w:r>
      <w:bookmarkEnd w:id="27"/>
      <w:bookmarkEnd w:id="28"/>
    </w:p>
    <w:p w:rsidR="00446956" w:rsidRDefault="001A6697">
      <w:pPr>
        <w:spacing w:line="560" w:lineRule="exact"/>
        <w:ind w:firstLineChars="200" w:firstLine="640"/>
        <w:jc w:val="left"/>
        <w:rPr>
          <w:rFonts w:ascii="仿宋_GB2312" w:eastAsia="仿宋_GB2312" w:hAnsi="黑体" w:cs="仿宋_GB2312"/>
          <w:color w:val="000000" w:themeColor="text1"/>
          <w:sz w:val="32"/>
          <w:szCs w:val="32"/>
        </w:rPr>
      </w:pPr>
      <w:r>
        <w:rPr>
          <w:rFonts w:ascii="仿宋_GB2312" w:eastAsia="仿宋_GB2312" w:hAnsi="黑体" w:cs="仿宋_GB2312" w:hint="eastAsia"/>
          <w:color w:val="000000" w:themeColor="text1"/>
          <w:sz w:val="32"/>
          <w:szCs w:val="32"/>
        </w:rPr>
        <w:t>2023年海南软件职业技术学院收入预算</w:t>
      </w:r>
      <w:r>
        <w:rPr>
          <w:rFonts w:ascii="仿宋_GB2312" w:eastAsia="仿宋_GB2312" w:hAnsi="黑体" w:cs="仿宋_GB2312"/>
          <w:color w:val="000000" w:themeColor="text1"/>
          <w:sz w:val="32"/>
          <w:szCs w:val="32"/>
        </w:rPr>
        <w:t>25,426.27</w:t>
      </w:r>
      <w:r>
        <w:rPr>
          <w:rFonts w:ascii="仿宋_GB2312" w:eastAsia="仿宋_GB2312" w:hAnsi="黑体" w:cs="仿宋_GB2312" w:hint="eastAsia"/>
          <w:color w:val="000000" w:themeColor="text1"/>
          <w:sz w:val="32"/>
          <w:szCs w:val="32"/>
        </w:rPr>
        <w:t>万元，其中：上年结转</w:t>
      </w:r>
      <w:r>
        <w:rPr>
          <w:rFonts w:ascii="仿宋_GB2312" w:eastAsia="仿宋_GB2312" w:hAnsi="黑体" w:cs="仿宋_GB2312"/>
          <w:color w:val="000000" w:themeColor="text1"/>
          <w:sz w:val="32"/>
          <w:szCs w:val="32"/>
        </w:rPr>
        <w:t>2,398.83</w:t>
      </w:r>
      <w:r>
        <w:rPr>
          <w:rFonts w:ascii="仿宋_GB2312" w:eastAsia="仿宋_GB2312" w:hAnsi="黑体" w:cs="仿宋_GB2312" w:hint="eastAsia"/>
          <w:color w:val="000000" w:themeColor="text1"/>
          <w:sz w:val="32"/>
          <w:szCs w:val="32"/>
        </w:rPr>
        <w:t>万元，占9.44</w:t>
      </w:r>
      <w:r>
        <w:rPr>
          <w:rFonts w:ascii="仿宋_GB2312" w:eastAsia="仿宋_GB2312" w:hAnsi="黑体" w:cs="仿宋_GB2312"/>
          <w:color w:val="000000" w:themeColor="text1"/>
          <w:sz w:val="32"/>
          <w:szCs w:val="32"/>
        </w:rPr>
        <w:t>%</w:t>
      </w:r>
      <w:r>
        <w:rPr>
          <w:rFonts w:ascii="仿宋_GB2312" w:eastAsia="仿宋_GB2312" w:hAnsi="黑体" w:cs="仿宋_GB2312" w:hint="eastAsia"/>
          <w:color w:val="000000" w:themeColor="text1"/>
          <w:sz w:val="32"/>
          <w:szCs w:val="32"/>
        </w:rPr>
        <w:t>；经费拨款收入</w:t>
      </w:r>
      <w:r>
        <w:rPr>
          <w:rFonts w:ascii="仿宋_GB2312" w:eastAsia="仿宋_GB2312" w:hAnsi="黑体" w:cs="仿宋_GB2312"/>
          <w:color w:val="000000" w:themeColor="text1"/>
          <w:sz w:val="32"/>
          <w:szCs w:val="32"/>
        </w:rPr>
        <w:t>16,771.44</w:t>
      </w:r>
      <w:r>
        <w:rPr>
          <w:rFonts w:ascii="仿宋_GB2312" w:eastAsia="仿宋_GB2312" w:hAnsi="黑体" w:cs="仿宋_GB2312" w:hint="eastAsia"/>
          <w:color w:val="000000" w:themeColor="text1"/>
          <w:sz w:val="32"/>
          <w:szCs w:val="32"/>
        </w:rPr>
        <w:t>万元，占65.96%；财政专户管理资金收入</w:t>
      </w:r>
      <w:r>
        <w:rPr>
          <w:rFonts w:ascii="仿宋_GB2312" w:eastAsia="仿宋_GB2312" w:hAnsi="黑体" w:cs="仿宋_GB2312"/>
          <w:color w:val="000000" w:themeColor="text1"/>
          <w:sz w:val="32"/>
          <w:szCs w:val="32"/>
        </w:rPr>
        <w:t>5,406.00</w:t>
      </w:r>
      <w:r>
        <w:rPr>
          <w:rFonts w:ascii="仿宋_GB2312" w:eastAsia="仿宋_GB2312" w:hAnsi="黑体" w:cs="仿宋_GB2312" w:hint="eastAsia"/>
          <w:color w:val="000000" w:themeColor="text1"/>
          <w:sz w:val="32"/>
          <w:szCs w:val="32"/>
        </w:rPr>
        <w:t>万元，占21.26%；其他收入850万元，占3.34%财政政府性基金收入0万元，专项收入0万元。</w:t>
      </w:r>
    </w:p>
    <w:p w:rsidR="00446956" w:rsidRDefault="001A6697">
      <w:pPr>
        <w:pStyle w:val="2"/>
        <w:spacing w:before="0" w:after="0" w:line="560" w:lineRule="exact"/>
        <w:ind w:firstLineChars="200" w:firstLine="640"/>
        <w:jc w:val="left"/>
        <w:rPr>
          <w:rFonts w:ascii="黑体" w:eastAsia="黑体" w:hAnsi="黑体" w:cs="Times New Roman"/>
          <w:b w:val="0"/>
          <w:shd w:val="clear" w:color="auto" w:fill="FFFFFF"/>
        </w:rPr>
      </w:pPr>
      <w:bookmarkStart w:id="29" w:name="_Toc64949164"/>
      <w:bookmarkStart w:id="30" w:name="_Toc64945737"/>
      <w:r>
        <w:rPr>
          <w:rFonts w:ascii="黑体" w:eastAsia="黑体" w:hAnsi="黑体" w:cs="Times New Roman" w:hint="eastAsia"/>
          <w:b w:val="0"/>
          <w:shd w:val="clear" w:color="auto" w:fill="FFFFFF"/>
        </w:rPr>
        <w:t>八、2023</w:t>
      </w:r>
      <w:r>
        <w:rPr>
          <w:rFonts w:ascii="黑体" w:eastAsia="黑体" w:hAnsi="黑体" w:cs="Times New Roman"/>
          <w:b w:val="0"/>
          <w:shd w:val="clear" w:color="auto" w:fill="FFFFFF"/>
        </w:rPr>
        <w:t>年</w:t>
      </w:r>
      <w:r>
        <w:rPr>
          <w:rFonts w:ascii="黑体" w:eastAsia="黑体" w:hAnsi="黑体" w:cs="Times New Roman" w:hint="eastAsia"/>
          <w:b w:val="0"/>
          <w:shd w:val="clear" w:color="auto" w:fill="FFFFFF"/>
        </w:rPr>
        <w:t>海南软件职业技术学院支出预算情况说明</w:t>
      </w:r>
      <w:bookmarkEnd w:id="29"/>
      <w:bookmarkEnd w:id="30"/>
    </w:p>
    <w:p w:rsidR="00446956" w:rsidRDefault="001A6697">
      <w:pPr>
        <w:spacing w:line="560" w:lineRule="exact"/>
        <w:ind w:firstLineChars="200" w:firstLine="640"/>
        <w:jc w:val="left"/>
        <w:rPr>
          <w:rFonts w:ascii="仿宋_GB2312" w:eastAsia="仿宋_GB2312" w:hAnsi="黑体"/>
          <w:color w:val="000000" w:themeColor="text1"/>
          <w:sz w:val="32"/>
          <w:szCs w:val="32"/>
        </w:rPr>
      </w:pPr>
      <w:r>
        <w:rPr>
          <w:rFonts w:ascii="仿宋_GB2312" w:eastAsia="仿宋_GB2312" w:hAnsi="黑体" w:hint="eastAsia"/>
          <w:color w:val="000000" w:themeColor="text1"/>
          <w:sz w:val="32"/>
          <w:szCs w:val="32"/>
        </w:rPr>
        <w:t>2023年海南软件职业技术学院支出预算</w:t>
      </w:r>
      <w:r>
        <w:rPr>
          <w:rFonts w:ascii="仿宋_GB2312" w:eastAsia="仿宋_GB2312" w:hAnsi="黑体"/>
          <w:color w:val="000000" w:themeColor="text1"/>
          <w:sz w:val="32"/>
          <w:szCs w:val="32"/>
        </w:rPr>
        <w:t>25,426.2</w:t>
      </w:r>
      <w:r>
        <w:rPr>
          <w:rFonts w:ascii="仿宋_GB2312" w:eastAsia="仿宋_GB2312" w:hAnsi="黑体" w:hint="eastAsia"/>
          <w:color w:val="000000" w:themeColor="text1"/>
          <w:sz w:val="32"/>
          <w:szCs w:val="32"/>
        </w:rPr>
        <w:t>4万元，其中：基本支出</w:t>
      </w:r>
      <w:r>
        <w:rPr>
          <w:rFonts w:ascii="仿宋_GB2312" w:eastAsia="仿宋_GB2312" w:hAnsi="黑体"/>
          <w:color w:val="000000" w:themeColor="text1"/>
          <w:sz w:val="32"/>
          <w:szCs w:val="32"/>
        </w:rPr>
        <w:t>15,174.44</w:t>
      </w:r>
      <w:r>
        <w:rPr>
          <w:rFonts w:ascii="仿宋_GB2312" w:eastAsia="仿宋_GB2312" w:hAnsi="黑体" w:hint="eastAsia"/>
          <w:color w:val="000000" w:themeColor="text1"/>
          <w:sz w:val="32"/>
          <w:szCs w:val="32"/>
        </w:rPr>
        <w:t>万元，占59.68%；项目支出</w:t>
      </w:r>
      <w:r>
        <w:rPr>
          <w:rFonts w:ascii="仿宋_GB2312" w:eastAsia="仿宋_GB2312" w:hAnsi="黑体"/>
          <w:color w:val="000000" w:themeColor="text1"/>
          <w:sz w:val="32"/>
          <w:szCs w:val="32"/>
        </w:rPr>
        <w:t>10,251.80</w:t>
      </w:r>
      <w:r>
        <w:rPr>
          <w:rFonts w:ascii="仿宋_GB2312" w:eastAsia="仿宋_GB2312" w:hAnsi="黑体" w:hint="eastAsia"/>
          <w:color w:val="000000" w:themeColor="text1"/>
          <w:sz w:val="32"/>
          <w:szCs w:val="32"/>
        </w:rPr>
        <w:t>万元，占40.32%。比上年增加</w:t>
      </w:r>
      <w:r>
        <w:rPr>
          <w:rFonts w:ascii="仿宋_GB2312" w:eastAsia="仿宋_GB2312" w:hAnsi="黑体" w:cs="仿宋_GB2312"/>
          <w:color w:val="000000" w:themeColor="text1"/>
          <w:sz w:val="32"/>
          <w:szCs w:val="32"/>
        </w:rPr>
        <w:t>4,151.53</w:t>
      </w:r>
      <w:r>
        <w:rPr>
          <w:rFonts w:ascii="仿宋_GB2312" w:eastAsia="仿宋_GB2312" w:hAnsi="黑体" w:hint="eastAsia"/>
          <w:color w:val="000000" w:themeColor="text1"/>
          <w:sz w:val="32"/>
          <w:szCs w:val="32"/>
        </w:rPr>
        <w:t>万元，主要是基本支出增加</w:t>
      </w:r>
      <w:r>
        <w:rPr>
          <w:rFonts w:ascii="仿宋_GB2312" w:eastAsia="仿宋_GB2312" w:hAnsi="黑体"/>
          <w:color w:val="000000" w:themeColor="text1"/>
          <w:sz w:val="32"/>
          <w:szCs w:val="32"/>
        </w:rPr>
        <w:t>1,445.40</w:t>
      </w:r>
      <w:r>
        <w:rPr>
          <w:rFonts w:ascii="仿宋_GB2312" w:eastAsia="仿宋_GB2312" w:hAnsi="黑体" w:hint="eastAsia"/>
          <w:color w:val="000000" w:themeColor="text1"/>
          <w:sz w:val="32"/>
          <w:szCs w:val="32"/>
        </w:rPr>
        <w:t>万元，项目支出增加</w:t>
      </w:r>
      <w:r>
        <w:rPr>
          <w:rFonts w:ascii="仿宋_GB2312" w:eastAsia="仿宋_GB2312" w:hAnsi="黑体"/>
          <w:color w:val="000000" w:themeColor="text1"/>
          <w:sz w:val="32"/>
          <w:szCs w:val="32"/>
        </w:rPr>
        <w:t>2,706.13</w:t>
      </w:r>
      <w:r>
        <w:rPr>
          <w:rFonts w:ascii="仿宋_GB2312" w:eastAsia="仿宋_GB2312" w:hAnsi="黑体" w:hint="eastAsia"/>
          <w:color w:val="000000" w:themeColor="text1"/>
          <w:sz w:val="32"/>
          <w:szCs w:val="32"/>
        </w:rPr>
        <w:t>万元。</w:t>
      </w:r>
    </w:p>
    <w:p w:rsidR="00446956" w:rsidRDefault="001A6697">
      <w:pPr>
        <w:pStyle w:val="2"/>
        <w:spacing w:before="0" w:after="0" w:line="560" w:lineRule="exact"/>
        <w:ind w:firstLineChars="200" w:firstLine="640"/>
        <w:jc w:val="left"/>
        <w:rPr>
          <w:rFonts w:ascii="黑体" w:eastAsia="黑体" w:hAnsi="黑体" w:cs="Times New Roman"/>
          <w:b w:val="0"/>
          <w:shd w:val="clear" w:color="auto" w:fill="FFFFFF"/>
        </w:rPr>
      </w:pPr>
      <w:bookmarkStart w:id="31" w:name="_Toc64949165"/>
      <w:bookmarkStart w:id="32" w:name="_Toc64945738"/>
      <w:r>
        <w:rPr>
          <w:rFonts w:ascii="黑体" w:eastAsia="黑体" w:hAnsi="黑体" w:cs="Times New Roman" w:hint="eastAsia"/>
          <w:b w:val="0"/>
          <w:shd w:val="clear" w:color="auto" w:fill="FFFFFF"/>
        </w:rPr>
        <w:lastRenderedPageBreak/>
        <w:t>九、其他重要事项的情况说明</w:t>
      </w:r>
      <w:bookmarkEnd w:id="31"/>
      <w:bookmarkEnd w:id="32"/>
    </w:p>
    <w:p w:rsidR="00241CC4" w:rsidRPr="00FD2154" w:rsidRDefault="00241CC4" w:rsidP="00241CC4">
      <w:pPr>
        <w:pStyle w:val="3"/>
        <w:spacing w:before="0" w:after="0" w:line="540" w:lineRule="exact"/>
        <w:ind w:firstLineChars="200" w:firstLine="640"/>
        <w:jc w:val="left"/>
        <w:rPr>
          <w:rFonts w:ascii="楷体" w:eastAsia="楷体" w:hAnsi="楷体"/>
          <w:b w:val="0"/>
          <w:color w:val="000000" w:themeColor="text1"/>
        </w:rPr>
      </w:pPr>
      <w:bookmarkStart w:id="33" w:name="_Toc64949166"/>
      <w:bookmarkStart w:id="34" w:name="_Toc64945739"/>
      <w:r w:rsidRPr="00FD2154">
        <w:rPr>
          <w:rFonts w:ascii="楷体" w:eastAsia="楷体" w:hAnsi="楷体" w:hint="eastAsia"/>
          <w:b w:val="0"/>
          <w:color w:val="000000" w:themeColor="text1"/>
        </w:rPr>
        <w:t>（一）机关运行经费</w:t>
      </w:r>
    </w:p>
    <w:p w:rsidR="00241CC4" w:rsidRPr="00241CC4" w:rsidRDefault="00241CC4" w:rsidP="00241CC4">
      <w:pPr>
        <w:spacing w:line="560" w:lineRule="exact"/>
        <w:ind w:firstLineChars="200" w:firstLine="610"/>
        <w:jc w:val="left"/>
        <w:rPr>
          <w:rFonts w:ascii="仿宋_GB2312" w:eastAsia="仿宋_GB2312" w:hAnsi="黑体"/>
          <w:color w:val="000000" w:themeColor="text1"/>
          <w:w w:val="96"/>
          <w:sz w:val="32"/>
          <w:szCs w:val="32"/>
        </w:rPr>
      </w:pPr>
      <w:r w:rsidRPr="00241CC4">
        <w:rPr>
          <w:rFonts w:ascii="仿宋_GB2312" w:eastAsia="仿宋_GB2312" w:hAnsi="黑体" w:hint="eastAsia"/>
          <w:color w:val="000000" w:themeColor="text1"/>
          <w:w w:val="96"/>
          <w:sz w:val="32"/>
          <w:szCs w:val="32"/>
        </w:rPr>
        <w:t>无此项经费。</w:t>
      </w:r>
    </w:p>
    <w:p w:rsidR="00446956" w:rsidRDefault="001A6697">
      <w:pPr>
        <w:pStyle w:val="3"/>
        <w:spacing w:before="0" w:after="0" w:line="560" w:lineRule="exact"/>
        <w:ind w:firstLineChars="200" w:firstLine="640"/>
        <w:jc w:val="left"/>
        <w:rPr>
          <w:rFonts w:ascii="楷体" w:eastAsia="楷体" w:hAnsi="楷体"/>
          <w:b w:val="0"/>
          <w:color w:val="000000" w:themeColor="text1"/>
        </w:rPr>
      </w:pPr>
      <w:r>
        <w:rPr>
          <w:rFonts w:ascii="楷体" w:eastAsia="楷体" w:hAnsi="楷体" w:hint="eastAsia"/>
          <w:b w:val="0"/>
          <w:color w:val="000000" w:themeColor="text1"/>
        </w:rPr>
        <w:t>（</w:t>
      </w:r>
      <w:r w:rsidR="00241CC4">
        <w:rPr>
          <w:rFonts w:ascii="楷体" w:eastAsia="楷体" w:hAnsi="楷体" w:hint="eastAsia"/>
          <w:b w:val="0"/>
          <w:color w:val="000000" w:themeColor="text1"/>
        </w:rPr>
        <w:t>二</w:t>
      </w:r>
      <w:r>
        <w:rPr>
          <w:rFonts w:ascii="楷体" w:eastAsia="楷体" w:hAnsi="楷体" w:hint="eastAsia"/>
          <w:b w:val="0"/>
          <w:color w:val="000000" w:themeColor="text1"/>
        </w:rPr>
        <w:t>）政府采购情况</w:t>
      </w:r>
      <w:bookmarkEnd w:id="33"/>
      <w:bookmarkEnd w:id="34"/>
    </w:p>
    <w:p w:rsidR="00446956" w:rsidRDefault="001A6697" w:rsidP="00D54B44">
      <w:pPr>
        <w:spacing w:line="560" w:lineRule="exact"/>
        <w:ind w:firstLineChars="200" w:firstLine="610"/>
        <w:jc w:val="left"/>
        <w:rPr>
          <w:rFonts w:ascii="仿宋_GB2312" w:eastAsia="仿宋_GB2312" w:hAnsi="黑体"/>
          <w:color w:val="000000" w:themeColor="text1"/>
          <w:sz w:val="32"/>
          <w:szCs w:val="32"/>
        </w:rPr>
      </w:pPr>
      <w:r>
        <w:rPr>
          <w:rFonts w:ascii="仿宋_GB2312" w:eastAsia="仿宋_GB2312" w:hAnsi="黑体" w:hint="eastAsia"/>
          <w:color w:val="000000" w:themeColor="text1"/>
          <w:w w:val="96"/>
          <w:sz w:val="32"/>
          <w:szCs w:val="32"/>
        </w:rPr>
        <w:t>2023年海南软件职业技术学院</w:t>
      </w:r>
      <w:r>
        <w:rPr>
          <w:rFonts w:ascii="仿宋_GB2312" w:eastAsia="仿宋_GB2312" w:hAnsi="黑体" w:cs="仿宋_GB2312" w:hint="eastAsia"/>
          <w:color w:val="000000" w:themeColor="text1"/>
          <w:w w:val="96"/>
          <w:sz w:val="32"/>
          <w:szCs w:val="32"/>
        </w:rPr>
        <w:t>政府采购预算总额</w:t>
      </w:r>
      <w:r>
        <w:rPr>
          <w:rFonts w:ascii="仿宋_GB2312" w:eastAsia="仿宋_GB2312" w:hAnsi="黑体" w:cs="仿宋_GB2312"/>
          <w:color w:val="000000" w:themeColor="text1"/>
          <w:w w:val="96"/>
          <w:sz w:val="32"/>
          <w:szCs w:val="32"/>
        </w:rPr>
        <w:t>5,161.55</w:t>
      </w:r>
      <w:r>
        <w:rPr>
          <w:rFonts w:ascii="仿宋_GB2312" w:eastAsia="仿宋_GB2312" w:hAnsi="黑体" w:hint="eastAsia"/>
          <w:color w:val="000000" w:themeColor="text1"/>
          <w:w w:val="96"/>
          <w:sz w:val="32"/>
          <w:szCs w:val="32"/>
        </w:rPr>
        <w:t>万元，</w:t>
      </w:r>
      <w:r>
        <w:rPr>
          <w:rFonts w:ascii="仿宋_GB2312" w:eastAsia="仿宋_GB2312" w:hAnsi="黑体" w:hint="eastAsia"/>
          <w:color w:val="000000" w:themeColor="text1"/>
          <w:sz w:val="32"/>
          <w:szCs w:val="32"/>
        </w:rPr>
        <w:t>其中：政府采购货物预算</w:t>
      </w:r>
      <w:r>
        <w:rPr>
          <w:rFonts w:ascii="仿宋_GB2312" w:eastAsia="仿宋_GB2312" w:hAnsi="黑体" w:cs="仿宋_GB2312"/>
          <w:color w:val="000000" w:themeColor="text1"/>
          <w:sz w:val="32"/>
          <w:szCs w:val="32"/>
        </w:rPr>
        <w:t>2,945.60</w:t>
      </w:r>
      <w:r>
        <w:rPr>
          <w:rFonts w:ascii="仿宋_GB2312" w:eastAsia="仿宋_GB2312" w:hAnsi="黑体" w:hint="eastAsia"/>
          <w:color w:val="000000" w:themeColor="text1"/>
          <w:sz w:val="32"/>
          <w:szCs w:val="32"/>
        </w:rPr>
        <w:t>万元，政府采购工程预算</w:t>
      </w:r>
      <w:r>
        <w:rPr>
          <w:rFonts w:ascii="仿宋_GB2312" w:eastAsia="仿宋_GB2312" w:hAnsi="黑体" w:cs="仿宋_GB2312"/>
          <w:color w:val="000000" w:themeColor="text1"/>
          <w:sz w:val="32"/>
          <w:szCs w:val="32"/>
        </w:rPr>
        <w:t>1,985.95</w:t>
      </w:r>
      <w:r>
        <w:rPr>
          <w:rFonts w:ascii="仿宋_GB2312" w:eastAsia="仿宋_GB2312" w:hAnsi="黑体" w:hint="eastAsia"/>
          <w:color w:val="000000" w:themeColor="text1"/>
          <w:sz w:val="32"/>
          <w:szCs w:val="32"/>
        </w:rPr>
        <w:t>万元，政府采购服务预算</w:t>
      </w:r>
      <w:r>
        <w:rPr>
          <w:rFonts w:ascii="仿宋_GB2312" w:eastAsia="仿宋_GB2312" w:hAnsi="黑体" w:cs="仿宋_GB2312"/>
          <w:color w:val="000000" w:themeColor="text1"/>
          <w:sz w:val="32"/>
          <w:szCs w:val="32"/>
        </w:rPr>
        <w:t>230.00</w:t>
      </w:r>
      <w:r>
        <w:rPr>
          <w:rFonts w:ascii="仿宋_GB2312" w:eastAsia="仿宋_GB2312" w:hAnsi="黑体" w:hint="eastAsia"/>
          <w:color w:val="000000" w:themeColor="text1"/>
          <w:sz w:val="32"/>
          <w:szCs w:val="32"/>
        </w:rPr>
        <w:t>万元。</w:t>
      </w:r>
      <w:bookmarkStart w:id="35" w:name="_Toc64945740"/>
    </w:p>
    <w:p w:rsidR="00446956" w:rsidRDefault="001A6697">
      <w:pPr>
        <w:pStyle w:val="3"/>
        <w:spacing w:before="0" w:after="0" w:line="560" w:lineRule="exact"/>
        <w:ind w:firstLineChars="200" w:firstLine="640"/>
        <w:jc w:val="left"/>
        <w:rPr>
          <w:rFonts w:ascii="楷体" w:eastAsia="楷体" w:hAnsi="楷体"/>
          <w:b w:val="0"/>
          <w:color w:val="000000" w:themeColor="text1"/>
        </w:rPr>
      </w:pPr>
      <w:bookmarkStart w:id="36" w:name="_Toc64949167"/>
      <w:r>
        <w:rPr>
          <w:rFonts w:ascii="楷体" w:eastAsia="楷体" w:hAnsi="楷体" w:hint="eastAsia"/>
          <w:b w:val="0"/>
          <w:color w:val="000000" w:themeColor="text1"/>
        </w:rPr>
        <w:t>（</w:t>
      </w:r>
      <w:r w:rsidR="00241CC4">
        <w:rPr>
          <w:rFonts w:ascii="楷体" w:eastAsia="楷体" w:hAnsi="楷体" w:hint="eastAsia"/>
          <w:b w:val="0"/>
          <w:color w:val="000000" w:themeColor="text1"/>
        </w:rPr>
        <w:t>三</w:t>
      </w:r>
      <w:r>
        <w:rPr>
          <w:rFonts w:ascii="楷体" w:eastAsia="楷体" w:hAnsi="楷体" w:hint="eastAsia"/>
          <w:b w:val="0"/>
          <w:color w:val="000000" w:themeColor="text1"/>
        </w:rPr>
        <w:t>）国有资产占有使用情况</w:t>
      </w:r>
      <w:bookmarkEnd w:id="35"/>
      <w:bookmarkEnd w:id="36"/>
    </w:p>
    <w:p w:rsidR="00446956" w:rsidRDefault="001A6697">
      <w:pPr>
        <w:spacing w:line="560" w:lineRule="exact"/>
        <w:ind w:firstLineChars="200" w:firstLine="640"/>
        <w:jc w:val="left"/>
        <w:rPr>
          <w:rFonts w:ascii="仿宋_GB2312" w:eastAsia="仿宋_GB2312" w:hAnsi="黑体" w:cs="仿宋_GB2312"/>
          <w:color w:val="000000" w:themeColor="text1"/>
          <w:sz w:val="32"/>
          <w:szCs w:val="32"/>
        </w:rPr>
      </w:pPr>
      <w:r>
        <w:rPr>
          <w:rFonts w:ascii="仿宋_GB2312" w:eastAsia="仿宋_GB2312" w:hAnsi="黑体" w:cs="仿宋_GB2312" w:hint="eastAsia"/>
          <w:color w:val="000000" w:themeColor="text1"/>
          <w:sz w:val="32"/>
          <w:szCs w:val="32"/>
        </w:rPr>
        <w:t>截至2022</w:t>
      </w:r>
      <w:r>
        <w:rPr>
          <w:rFonts w:ascii="仿宋_GB2312" w:eastAsia="仿宋_GB2312" w:hAnsi="黑体" w:hint="eastAsia"/>
          <w:color w:val="000000" w:themeColor="text1"/>
          <w:sz w:val="32"/>
          <w:szCs w:val="32"/>
        </w:rPr>
        <w:t>年12月31日，</w:t>
      </w:r>
      <w:r>
        <w:rPr>
          <w:rFonts w:ascii="仿宋_GB2312" w:eastAsia="仿宋_GB2312" w:hAnsi="黑体" w:cs="仿宋_GB2312" w:hint="eastAsia"/>
          <w:color w:val="000000" w:themeColor="text1"/>
          <w:sz w:val="32"/>
          <w:szCs w:val="32"/>
        </w:rPr>
        <w:t>海南软件职业技术学院共有车辆6辆，其中，领导干部用车2辆，机要通信应急用车1辆、其他用车3辆。单位价值100万元以上设备0台（套）。</w:t>
      </w:r>
    </w:p>
    <w:p w:rsidR="00446956" w:rsidRDefault="00241CC4" w:rsidP="00241CC4">
      <w:pPr>
        <w:pStyle w:val="3"/>
        <w:spacing w:before="0" w:after="0" w:line="560" w:lineRule="exact"/>
        <w:ind w:firstLineChars="200" w:firstLine="640"/>
        <w:jc w:val="left"/>
        <w:rPr>
          <w:rFonts w:ascii="楷体" w:eastAsia="楷体" w:hAnsi="楷体"/>
          <w:b w:val="0"/>
          <w:color w:val="000000" w:themeColor="text1"/>
        </w:rPr>
      </w:pPr>
      <w:bookmarkStart w:id="37" w:name="_Toc64949168"/>
      <w:bookmarkStart w:id="38" w:name="_Toc64945741"/>
      <w:r>
        <w:rPr>
          <w:rFonts w:ascii="楷体" w:eastAsia="楷体" w:hAnsi="楷体" w:hint="eastAsia"/>
          <w:b w:val="0"/>
          <w:color w:val="000000" w:themeColor="text1"/>
        </w:rPr>
        <w:t>（四）</w:t>
      </w:r>
      <w:r w:rsidR="001A6697">
        <w:rPr>
          <w:rFonts w:ascii="楷体" w:eastAsia="楷体" w:hAnsi="楷体" w:hint="eastAsia"/>
          <w:b w:val="0"/>
          <w:color w:val="000000" w:themeColor="text1"/>
        </w:rPr>
        <w:t>绩效目标设置情况</w:t>
      </w:r>
      <w:bookmarkEnd w:id="37"/>
      <w:bookmarkEnd w:id="38"/>
    </w:p>
    <w:p w:rsidR="00446956" w:rsidRDefault="001A6697">
      <w:pPr>
        <w:spacing w:line="560" w:lineRule="exact"/>
        <w:ind w:firstLineChars="200" w:firstLine="640"/>
        <w:jc w:val="left"/>
        <w:rPr>
          <w:rFonts w:ascii="仿宋_GB2312" w:eastAsia="仿宋_GB2312" w:hAnsi="黑体" w:cs="仿宋_GB2312"/>
          <w:color w:val="000000" w:themeColor="text1"/>
          <w:sz w:val="32"/>
          <w:szCs w:val="32"/>
        </w:rPr>
      </w:pPr>
      <w:r>
        <w:rPr>
          <w:rFonts w:ascii="仿宋_GB2312" w:eastAsia="仿宋_GB2312" w:hAnsi="黑体" w:cs="仿宋_GB2312" w:hint="eastAsia"/>
          <w:color w:val="000000" w:themeColor="text1"/>
          <w:sz w:val="32"/>
          <w:szCs w:val="32"/>
        </w:rPr>
        <w:t>2023年海南软件职业技术学院20个项目实行绩效目标管理，涉及一般公共预算</w:t>
      </w:r>
      <w:r>
        <w:rPr>
          <w:rFonts w:ascii="仿宋_GB2312" w:eastAsia="仿宋_GB2312" w:hAnsi="黑体" w:cs="仿宋_GB2312"/>
          <w:color w:val="000000" w:themeColor="text1"/>
          <w:sz w:val="32"/>
          <w:szCs w:val="32"/>
        </w:rPr>
        <w:t>8,994.27</w:t>
      </w:r>
      <w:r>
        <w:rPr>
          <w:rFonts w:ascii="仿宋_GB2312" w:eastAsia="仿宋_GB2312" w:hAnsi="黑体" w:cs="仿宋_GB2312" w:hint="eastAsia"/>
          <w:color w:val="000000" w:themeColor="text1"/>
          <w:sz w:val="32"/>
          <w:szCs w:val="32"/>
        </w:rPr>
        <w:t>万元、政府性基金0万元。</w:t>
      </w:r>
      <w:bookmarkStart w:id="39" w:name="_Toc64945742"/>
    </w:p>
    <w:p w:rsidR="00446956" w:rsidRDefault="001A6697">
      <w:pPr>
        <w:spacing w:line="560" w:lineRule="exact"/>
        <w:ind w:firstLineChars="200" w:firstLine="640"/>
        <w:jc w:val="left"/>
        <w:rPr>
          <w:rFonts w:ascii="仿宋_GB2312" w:eastAsia="仿宋_GB2312" w:hAnsi="黑体" w:cs="仿宋_GB2312"/>
          <w:color w:val="000000" w:themeColor="text1"/>
          <w:sz w:val="32"/>
          <w:szCs w:val="32"/>
        </w:rPr>
      </w:pPr>
      <w:r>
        <w:rPr>
          <w:rFonts w:ascii="仿宋_GB2312" w:eastAsia="仿宋_GB2312" w:hAnsi="黑体" w:cs="仿宋_GB2312" w:hint="eastAsia"/>
          <w:color w:val="000000" w:themeColor="text1"/>
          <w:sz w:val="32"/>
          <w:szCs w:val="32"/>
        </w:rPr>
        <w:t>其中，重点项目预算绩效情况：</w:t>
      </w:r>
    </w:p>
    <w:p w:rsidR="00446956" w:rsidRDefault="001A6697">
      <w:pPr>
        <w:spacing w:line="560" w:lineRule="exact"/>
        <w:ind w:firstLineChars="200" w:firstLine="640"/>
        <w:jc w:val="left"/>
        <w:rPr>
          <w:rFonts w:ascii="仿宋_GB2312" w:eastAsia="仿宋_GB2312" w:hAnsi="黑体" w:cs="仿宋_GB2312"/>
          <w:color w:val="000000" w:themeColor="text1"/>
          <w:sz w:val="32"/>
          <w:szCs w:val="32"/>
        </w:rPr>
      </w:pPr>
      <w:r>
        <w:rPr>
          <w:rFonts w:ascii="仿宋_GB2312" w:eastAsia="仿宋_GB2312" w:hAnsi="黑体" w:cs="仿宋_GB2312" w:hint="eastAsia"/>
          <w:color w:val="000000" w:themeColor="text1"/>
          <w:sz w:val="32"/>
          <w:szCs w:val="32"/>
        </w:rPr>
        <w:t>1.职业教育提</w:t>
      </w:r>
      <w:proofErr w:type="gramStart"/>
      <w:r>
        <w:rPr>
          <w:rFonts w:ascii="仿宋_GB2312" w:eastAsia="仿宋_GB2312" w:hAnsi="黑体" w:cs="仿宋_GB2312" w:hint="eastAsia"/>
          <w:color w:val="000000" w:themeColor="text1"/>
          <w:sz w:val="32"/>
          <w:szCs w:val="32"/>
        </w:rPr>
        <w:t>质培优项目</w:t>
      </w:r>
      <w:proofErr w:type="gramEnd"/>
      <w:r>
        <w:rPr>
          <w:rFonts w:ascii="仿宋_GB2312" w:eastAsia="仿宋_GB2312" w:hAnsi="黑体" w:cs="仿宋_GB2312"/>
          <w:color w:val="000000" w:themeColor="text1"/>
          <w:sz w:val="32"/>
          <w:szCs w:val="32"/>
        </w:rPr>
        <w:t>1,047.50</w:t>
      </w:r>
      <w:r>
        <w:rPr>
          <w:rFonts w:ascii="仿宋_GB2312" w:eastAsia="仿宋_GB2312" w:hAnsi="黑体" w:cs="仿宋_GB2312" w:hint="eastAsia"/>
          <w:color w:val="000000" w:themeColor="text1"/>
          <w:sz w:val="32"/>
          <w:szCs w:val="32"/>
        </w:rPr>
        <w:t>万元，主要用于“3+2”学生资助、“3+2”教学工作、“3+2”招生工作，绩效目标是按时完成教学工作任务、加强职业教育提</w:t>
      </w:r>
      <w:proofErr w:type="gramStart"/>
      <w:r>
        <w:rPr>
          <w:rFonts w:ascii="仿宋_GB2312" w:eastAsia="仿宋_GB2312" w:hAnsi="黑体" w:cs="仿宋_GB2312" w:hint="eastAsia"/>
          <w:color w:val="000000" w:themeColor="text1"/>
          <w:sz w:val="32"/>
          <w:szCs w:val="32"/>
        </w:rPr>
        <w:t>质培优影响</w:t>
      </w:r>
      <w:proofErr w:type="gramEnd"/>
      <w:r>
        <w:rPr>
          <w:rFonts w:ascii="仿宋_GB2312" w:eastAsia="仿宋_GB2312" w:hAnsi="黑体" w:cs="仿宋_GB2312" w:hint="eastAsia"/>
          <w:color w:val="000000" w:themeColor="text1"/>
          <w:sz w:val="32"/>
          <w:szCs w:val="32"/>
        </w:rPr>
        <w:t>周期、促进学校发展。</w:t>
      </w:r>
    </w:p>
    <w:p w:rsidR="00446956" w:rsidRDefault="001A6697">
      <w:pPr>
        <w:spacing w:line="560" w:lineRule="exact"/>
        <w:ind w:firstLineChars="200" w:firstLine="640"/>
        <w:jc w:val="left"/>
        <w:rPr>
          <w:rFonts w:ascii="仿宋_GB2312" w:eastAsia="仿宋_GB2312" w:hAnsi="黑体" w:cs="仿宋_GB2312"/>
          <w:color w:val="000000" w:themeColor="text1"/>
          <w:sz w:val="32"/>
          <w:szCs w:val="32"/>
        </w:rPr>
      </w:pPr>
      <w:r>
        <w:rPr>
          <w:rFonts w:ascii="仿宋_GB2312" w:eastAsia="仿宋_GB2312" w:hAnsi="黑体" w:cs="仿宋_GB2312" w:hint="eastAsia"/>
          <w:color w:val="000000" w:themeColor="text1"/>
          <w:sz w:val="32"/>
          <w:szCs w:val="32"/>
        </w:rPr>
        <w:t>2.</w:t>
      </w:r>
      <w:r>
        <w:rPr>
          <w:rFonts w:hint="eastAsia"/>
        </w:rPr>
        <w:t xml:space="preserve"> </w:t>
      </w:r>
      <w:r>
        <w:rPr>
          <w:rFonts w:ascii="仿宋_GB2312" w:eastAsia="仿宋_GB2312" w:hAnsi="黑体" w:cs="仿宋_GB2312" w:hint="eastAsia"/>
          <w:color w:val="000000" w:themeColor="text1"/>
          <w:sz w:val="32"/>
          <w:szCs w:val="32"/>
        </w:rPr>
        <w:t>学生资助补助项目（高校）</w:t>
      </w:r>
      <w:r>
        <w:rPr>
          <w:rFonts w:ascii="仿宋_GB2312" w:eastAsia="仿宋_GB2312" w:hAnsi="黑体" w:cs="仿宋_GB2312"/>
          <w:color w:val="000000" w:themeColor="text1"/>
          <w:sz w:val="32"/>
          <w:szCs w:val="32"/>
        </w:rPr>
        <w:t>1,087.90</w:t>
      </w:r>
      <w:r>
        <w:rPr>
          <w:rFonts w:ascii="仿宋_GB2312" w:eastAsia="仿宋_GB2312" w:hAnsi="黑体" w:cs="仿宋_GB2312" w:hint="eastAsia"/>
          <w:color w:val="000000" w:themeColor="text1"/>
          <w:sz w:val="32"/>
          <w:szCs w:val="32"/>
        </w:rPr>
        <w:t>万元，主要用于本专科生国家奖学金、本专科国家助学金、本专科生国家励志奖学金、省优秀贫困大学生奖学金、学院资助资金-学院助学金、国家助学</w:t>
      </w:r>
      <w:proofErr w:type="gramStart"/>
      <w:r>
        <w:rPr>
          <w:rFonts w:ascii="仿宋_GB2312" w:eastAsia="仿宋_GB2312" w:hAnsi="黑体" w:cs="仿宋_GB2312" w:hint="eastAsia"/>
          <w:color w:val="000000" w:themeColor="text1"/>
          <w:sz w:val="32"/>
          <w:szCs w:val="32"/>
        </w:rPr>
        <w:t>贷款奖补</w:t>
      </w:r>
      <w:proofErr w:type="gramEnd"/>
      <w:r>
        <w:rPr>
          <w:rFonts w:ascii="仿宋_GB2312" w:eastAsia="仿宋_GB2312" w:hAnsi="黑体" w:cs="仿宋_GB2312" w:hint="eastAsia"/>
          <w:color w:val="000000" w:themeColor="text1"/>
          <w:sz w:val="32"/>
          <w:szCs w:val="32"/>
        </w:rPr>
        <w:t>资金、服兵役国家资助资金-</w:t>
      </w:r>
      <w:r>
        <w:rPr>
          <w:rFonts w:ascii="仿宋_GB2312" w:eastAsia="仿宋_GB2312" w:hAnsi="黑体" w:cs="仿宋_GB2312" w:hint="eastAsia"/>
          <w:color w:val="000000" w:themeColor="text1"/>
          <w:sz w:val="32"/>
          <w:szCs w:val="32"/>
        </w:rPr>
        <w:lastRenderedPageBreak/>
        <w:t>服义务兵资助等高校学生资助方面，绩效目标是及时有效的发放奖助学金，保证学校资助发展，提高服务对象满意度。</w:t>
      </w:r>
    </w:p>
    <w:p w:rsidR="00446956" w:rsidRDefault="001A6697">
      <w:pPr>
        <w:spacing w:line="560" w:lineRule="exact"/>
        <w:ind w:firstLineChars="200" w:firstLine="640"/>
        <w:jc w:val="left"/>
        <w:rPr>
          <w:rFonts w:ascii="仿宋_GB2312" w:eastAsia="仿宋_GB2312" w:hAnsi="黑体" w:cs="仿宋_GB2312"/>
          <w:color w:val="000000" w:themeColor="text1"/>
          <w:sz w:val="32"/>
          <w:szCs w:val="32"/>
        </w:rPr>
      </w:pPr>
      <w:r>
        <w:rPr>
          <w:rFonts w:ascii="仿宋_GB2312" w:eastAsia="仿宋_GB2312" w:hAnsi="黑体" w:cs="仿宋_GB2312" w:hint="eastAsia"/>
          <w:color w:val="000000" w:themeColor="text1"/>
          <w:sz w:val="32"/>
          <w:szCs w:val="32"/>
        </w:rPr>
        <w:t>3.</w:t>
      </w:r>
      <w:r>
        <w:rPr>
          <w:rFonts w:hint="eastAsia"/>
        </w:rPr>
        <w:t xml:space="preserve"> </w:t>
      </w:r>
      <w:r>
        <w:rPr>
          <w:rFonts w:ascii="仿宋_GB2312" w:eastAsia="仿宋_GB2312" w:hAnsi="黑体" w:cs="仿宋_GB2312" w:hint="eastAsia"/>
          <w:color w:val="000000" w:themeColor="text1"/>
          <w:sz w:val="32"/>
          <w:szCs w:val="32"/>
        </w:rPr>
        <w:t>双高计划项目</w:t>
      </w:r>
      <w:r>
        <w:rPr>
          <w:rFonts w:ascii="仿宋_GB2312" w:eastAsia="仿宋_GB2312" w:hAnsi="黑体" w:cs="仿宋_GB2312"/>
          <w:color w:val="000000" w:themeColor="text1"/>
          <w:sz w:val="32"/>
          <w:szCs w:val="32"/>
        </w:rPr>
        <w:t>1,071.50</w:t>
      </w:r>
      <w:r>
        <w:rPr>
          <w:rFonts w:ascii="仿宋_GB2312" w:eastAsia="仿宋_GB2312" w:hAnsi="黑体" w:cs="仿宋_GB2312" w:hint="eastAsia"/>
          <w:color w:val="000000" w:themeColor="text1"/>
          <w:sz w:val="32"/>
          <w:szCs w:val="32"/>
        </w:rPr>
        <w:t>万元，主要用于双高建设管理服务项目 、职业院校技能大赛教师教学能力比赛技术服务项目、通识课程资源服务项目、校内SPOC服务、教务</w:t>
      </w:r>
      <w:proofErr w:type="gramStart"/>
      <w:r>
        <w:rPr>
          <w:rFonts w:ascii="仿宋_GB2312" w:eastAsia="仿宋_GB2312" w:hAnsi="黑体" w:cs="仿宋_GB2312" w:hint="eastAsia"/>
          <w:color w:val="000000" w:themeColor="text1"/>
          <w:sz w:val="32"/>
          <w:szCs w:val="32"/>
        </w:rPr>
        <w:t>微服务</w:t>
      </w:r>
      <w:proofErr w:type="gramEnd"/>
      <w:r>
        <w:rPr>
          <w:rFonts w:ascii="仿宋_GB2312" w:eastAsia="仿宋_GB2312" w:hAnsi="黑体" w:cs="仿宋_GB2312" w:hint="eastAsia"/>
          <w:color w:val="000000" w:themeColor="text1"/>
          <w:sz w:val="32"/>
          <w:szCs w:val="32"/>
        </w:rPr>
        <w:t>项目 、软件技术专业软件技术联合创新中心建设项目、</w:t>
      </w:r>
      <w:proofErr w:type="gramStart"/>
      <w:r>
        <w:rPr>
          <w:rFonts w:ascii="仿宋_GB2312" w:eastAsia="仿宋_GB2312" w:hAnsi="黑体" w:cs="仿宋_GB2312" w:hint="eastAsia"/>
          <w:color w:val="000000" w:themeColor="text1"/>
          <w:sz w:val="32"/>
          <w:szCs w:val="32"/>
        </w:rPr>
        <w:t>动漫制作</w:t>
      </w:r>
      <w:proofErr w:type="gramEnd"/>
      <w:r>
        <w:rPr>
          <w:rFonts w:ascii="仿宋_GB2312" w:eastAsia="仿宋_GB2312" w:hAnsi="黑体" w:cs="仿宋_GB2312" w:hint="eastAsia"/>
          <w:color w:val="000000" w:themeColor="text1"/>
          <w:sz w:val="32"/>
          <w:szCs w:val="32"/>
        </w:rPr>
        <w:t>专业数字媒体技术工作室项目等，绩效目标做好双高项目保障工作、提高项目影响周期、促进学校专业建设发展。</w:t>
      </w:r>
    </w:p>
    <w:p w:rsidR="00446956" w:rsidRDefault="001A6697">
      <w:pPr>
        <w:spacing w:line="560" w:lineRule="exact"/>
        <w:ind w:firstLineChars="200" w:firstLine="640"/>
        <w:jc w:val="left"/>
        <w:rPr>
          <w:rFonts w:ascii="仿宋_GB2312" w:eastAsia="仿宋_GB2312" w:hAnsi="黑体" w:cs="仿宋_GB2312"/>
          <w:color w:val="000000" w:themeColor="text1"/>
          <w:sz w:val="32"/>
          <w:szCs w:val="32"/>
        </w:rPr>
      </w:pPr>
      <w:r>
        <w:rPr>
          <w:rFonts w:ascii="仿宋_GB2312" w:eastAsia="仿宋_GB2312" w:hAnsi="黑体" w:cs="仿宋_GB2312" w:hint="eastAsia"/>
          <w:color w:val="000000" w:themeColor="text1"/>
          <w:sz w:val="32"/>
          <w:szCs w:val="32"/>
        </w:rPr>
        <w:t>4.</w:t>
      </w:r>
      <w:r>
        <w:rPr>
          <w:rFonts w:hint="eastAsia"/>
        </w:rPr>
        <w:t xml:space="preserve"> </w:t>
      </w:r>
      <w:r>
        <w:rPr>
          <w:rFonts w:ascii="仿宋_GB2312" w:eastAsia="仿宋_GB2312" w:hAnsi="黑体" w:cs="仿宋_GB2312" w:hint="eastAsia"/>
          <w:color w:val="000000" w:themeColor="text1"/>
          <w:sz w:val="32"/>
          <w:szCs w:val="32"/>
        </w:rPr>
        <w:t>职业学校发展</w:t>
      </w:r>
      <w:r>
        <w:rPr>
          <w:rFonts w:ascii="仿宋_GB2312" w:eastAsia="仿宋_GB2312" w:hAnsi="黑体" w:cs="仿宋_GB2312"/>
          <w:color w:val="000000" w:themeColor="text1"/>
          <w:sz w:val="32"/>
          <w:szCs w:val="32"/>
        </w:rPr>
        <w:t>3,568.50</w:t>
      </w:r>
      <w:r>
        <w:rPr>
          <w:rFonts w:ascii="仿宋_GB2312" w:eastAsia="仿宋_GB2312" w:hAnsi="黑体" w:cs="仿宋_GB2312" w:hint="eastAsia"/>
          <w:color w:val="000000" w:themeColor="text1"/>
          <w:sz w:val="32"/>
          <w:szCs w:val="32"/>
        </w:rPr>
        <w:t xml:space="preserve">万元，主要用于扩建校区生活及消防泵房工程项目、绿化景观改造、多媒体教室改造、学校实训室升级改造项目、财务云共享中心项目 、多媒体教室升级改造二期、纸质馆藏图书 、智能微型图书馆项目 、智慧财务一体化系统建设项目等校园建设方面，绩效目标是完成校内实训基地建设、促进校内职业内涵发展建设，提高学校行业竞争力。 </w:t>
      </w:r>
    </w:p>
    <w:p w:rsidR="00446956" w:rsidRDefault="001A6697">
      <w:pPr>
        <w:widowControl/>
        <w:spacing w:line="560" w:lineRule="exact"/>
        <w:jc w:val="center"/>
        <w:rPr>
          <w:rFonts w:ascii="黑体" w:eastAsia="黑体" w:hAnsi="黑体"/>
          <w:b/>
          <w:sz w:val="32"/>
          <w:szCs w:val="32"/>
        </w:rPr>
      </w:pPr>
      <w:bookmarkStart w:id="40" w:name="_Toc64949169"/>
      <w:r>
        <w:rPr>
          <w:rFonts w:ascii="黑体" w:eastAsia="黑体" w:hAnsi="黑体"/>
          <w:sz w:val="32"/>
          <w:szCs w:val="32"/>
        </w:rPr>
        <w:br w:type="page"/>
      </w:r>
      <w:r>
        <w:rPr>
          <w:rFonts w:ascii="黑体" w:eastAsia="黑体" w:hAnsi="黑体" w:hint="eastAsia"/>
          <w:sz w:val="32"/>
          <w:szCs w:val="32"/>
        </w:rPr>
        <w:lastRenderedPageBreak/>
        <w:t>第四部分 名词解释</w:t>
      </w:r>
      <w:bookmarkEnd w:id="39"/>
      <w:bookmarkEnd w:id="40"/>
    </w:p>
    <w:p w:rsidR="00446956" w:rsidRDefault="001A6697">
      <w:pPr>
        <w:spacing w:line="560" w:lineRule="exact"/>
        <w:ind w:firstLineChars="200" w:firstLine="640"/>
        <w:jc w:val="left"/>
        <w:rPr>
          <w:rFonts w:ascii="仿宋_GB2312" w:eastAsia="仿宋_GB2312" w:hAnsi="黑体"/>
          <w:sz w:val="32"/>
          <w:szCs w:val="32"/>
        </w:rPr>
      </w:pPr>
      <w:r>
        <w:rPr>
          <w:rFonts w:ascii="仿宋_GB2312" w:eastAsia="仿宋_GB2312" w:hAnsi="黑体" w:hint="eastAsia"/>
          <w:sz w:val="32"/>
          <w:szCs w:val="32"/>
        </w:rPr>
        <w:t>一、财政拨款收入：指本级财政当年拨付的资金。</w:t>
      </w:r>
    </w:p>
    <w:p w:rsidR="00446956" w:rsidRDefault="001A6697">
      <w:pPr>
        <w:spacing w:line="560" w:lineRule="exact"/>
        <w:ind w:firstLineChars="200" w:firstLine="640"/>
        <w:jc w:val="left"/>
        <w:rPr>
          <w:rFonts w:ascii="仿宋_GB2312" w:eastAsia="仿宋_GB2312" w:hAnsi="黑体"/>
          <w:sz w:val="32"/>
          <w:szCs w:val="32"/>
        </w:rPr>
      </w:pPr>
      <w:r>
        <w:rPr>
          <w:rFonts w:ascii="仿宋_GB2312" w:eastAsia="仿宋_GB2312" w:hAnsi="黑体" w:hint="eastAsia"/>
          <w:sz w:val="32"/>
          <w:szCs w:val="32"/>
        </w:rPr>
        <w:t>二、一般公共预算拨款收入：指用于反映税收收入、专项收入、行政事业性收费收入、罚没收入、国有资源（资产）有偿使用收入、政府住房基金收入、捐赠收入等财政收入。</w:t>
      </w:r>
    </w:p>
    <w:p w:rsidR="00446956" w:rsidRDefault="001A6697">
      <w:pPr>
        <w:spacing w:line="560" w:lineRule="exact"/>
        <w:ind w:firstLineChars="200" w:firstLine="640"/>
        <w:jc w:val="left"/>
        <w:rPr>
          <w:rFonts w:ascii="仿宋_GB2312" w:eastAsia="仿宋_GB2312" w:hAnsi="黑体"/>
          <w:sz w:val="32"/>
          <w:szCs w:val="32"/>
        </w:rPr>
      </w:pPr>
      <w:r>
        <w:rPr>
          <w:rFonts w:ascii="仿宋_GB2312" w:eastAsia="仿宋_GB2312" w:hAnsi="黑体" w:hint="eastAsia"/>
          <w:sz w:val="32"/>
          <w:szCs w:val="32"/>
        </w:rPr>
        <w:t>三、政府性基金预算拨款收入：指是用于反映政府为支持某项事业发展或特定基础设施建设，依法依规向公民、法人和其他组织征收的以及出让土地、发行彩票等方式取得的具有专门用途的资金</w:t>
      </w:r>
    </w:p>
    <w:p w:rsidR="00446956" w:rsidRDefault="001A6697">
      <w:pPr>
        <w:spacing w:line="560" w:lineRule="exact"/>
        <w:ind w:firstLineChars="200" w:firstLine="640"/>
        <w:jc w:val="left"/>
        <w:rPr>
          <w:rFonts w:ascii="仿宋_GB2312" w:eastAsia="仿宋_GB2312" w:hAnsi="黑体"/>
          <w:sz w:val="32"/>
          <w:szCs w:val="32"/>
        </w:rPr>
      </w:pPr>
      <w:r>
        <w:rPr>
          <w:rFonts w:ascii="仿宋_GB2312" w:eastAsia="仿宋_GB2312" w:hAnsi="黑体" w:hint="eastAsia"/>
          <w:sz w:val="32"/>
          <w:szCs w:val="32"/>
        </w:rPr>
        <w:t xml:space="preserve">四、事业收入：指用于反映事业单位开展专业业务活动及辅助活动所取得的收入。 </w:t>
      </w:r>
    </w:p>
    <w:p w:rsidR="00446956" w:rsidRDefault="001A6697">
      <w:pPr>
        <w:spacing w:line="560" w:lineRule="exact"/>
        <w:ind w:firstLineChars="200" w:firstLine="640"/>
        <w:jc w:val="left"/>
        <w:rPr>
          <w:rFonts w:ascii="仿宋_GB2312" w:eastAsia="仿宋_GB2312" w:hAnsi="黑体"/>
          <w:sz w:val="32"/>
          <w:szCs w:val="32"/>
        </w:rPr>
      </w:pPr>
      <w:r>
        <w:rPr>
          <w:rFonts w:ascii="仿宋_GB2312" w:eastAsia="仿宋_GB2312" w:hAnsi="黑体" w:hint="eastAsia"/>
          <w:sz w:val="32"/>
          <w:szCs w:val="32"/>
        </w:rPr>
        <w:t>五、事业单位经营收入：指用于反映事业单位在专业活动及辅助活动之外开展非独立核算经营活动取得的收入。</w:t>
      </w:r>
    </w:p>
    <w:p w:rsidR="00446956" w:rsidRDefault="001A6697">
      <w:pPr>
        <w:spacing w:line="560" w:lineRule="exact"/>
        <w:ind w:firstLineChars="200" w:firstLine="640"/>
        <w:jc w:val="left"/>
        <w:rPr>
          <w:rFonts w:ascii="仿宋_GB2312" w:eastAsia="仿宋_GB2312" w:hAnsi="黑体"/>
          <w:sz w:val="32"/>
          <w:szCs w:val="32"/>
        </w:rPr>
      </w:pPr>
      <w:r>
        <w:rPr>
          <w:rFonts w:ascii="仿宋_GB2312" w:eastAsia="仿宋_GB2312" w:hAnsi="黑体" w:hint="eastAsia"/>
          <w:sz w:val="32"/>
          <w:szCs w:val="32"/>
        </w:rPr>
        <w:t>六、其他收入：指除上述“财政拨款收入”“事业收入”“经营收入”等以外的收入。</w:t>
      </w:r>
    </w:p>
    <w:p w:rsidR="00446956" w:rsidRDefault="001A6697">
      <w:pPr>
        <w:spacing w:line="560" w:lineRule="exact"/>
        <w:ind w:firstLineChars="200" w:firstLine="640"/>
        <w:jc w:val="left"/>
        <w:rPr>
          <w:rFonts w:ascii="仿宋_GB2312" w:eastAsia="仿宋_GB2312" w:hAnsi="黑体"/>
          <w:sz w:val="32"/>
          <w:szCs w:val="32"/>
        </w:rPr>
      </w:pPr>
      <w:r>
        <w:rPr>
          <w:rFonts w:ascii="仿宋_GB2312" w:eastAsia="仿宋_GB2312" w:hAnsi="黑体" w:hint="eastAsia"/>
          <w:sz w:val="32"/>
          <w:szCs w:val="32"/>
        </w:rPr>
        <w:t>七、上年结转：指以前年度尚未完成、结转到本年按有关规定继续使用的资金。</w:t>
      </w:r>
    </w:p>
    <w:p w:rsidR="00446956" w:rsidRDefault="001A6697">
      <w:pPr>
        <w:spacing w:line="560" w:lineRule="exact"/>
        <w:ind w:firstLineChars="200" w:firstLine="640"/>
        <w:jc w:val="left"/>
        <w:rPr>
          <w:rFonts w:ascii="仿宋_GB2312" w:eastAsia="仿宋_GB2312" w:hAnsi="黑体"/>
          <w:sz w:val="32"/>
          <w:szCs w:val="32"/>
        </w:rPr>
      </w:pPr>
      <w:r>
        <w:rPr>
          <w:rFonts w:ascii="仿宋_GB2312" w:eastAsia="仿宋_GB2312" w:hAnsi="黑体" w:hint="eastAsia"/>
          <w:sz w:val="32"/>
          <w:szCs w:val="32"/>
        </w:rPr>
        <w:t>八、基本支出：指行政事业单位用于为保障其机构正常运转、完成日常工作任务而发生的人员支出和公用支出。</w:t>
      </w:r>
    </w:p>
    <w:p w:rsidR="00446956" w:rsidRDefault="001A6697">
      <w:pPr>
        <w:spacing w:line="560" w:lineRule="exact"/>
        <w:ind w:firstLineChars="200" w:firstLine="640"/>
        <w:jc w:val="left"/>
        <w:rPr>
          <w:rFonts w:ascii="仿宋_GB2312" w:eastAsia="仿宋_GB2312" w:hAnsi="黑体"/>
          <w:sz w:val="32"/>
          <w:szCs w:val="32"/>
        </w:rPr>
      </w:pPr>
      <w:r>
        <w:rPr>
          <w:rFonts w:ascii="仿宋_GB2312" w:eastAsia="仿宋_GB2312" w:hAnsi="黑体" w:hint="eastAsia"/>
          <w:sz w:val="32"/>
          <w:szCs w:val="32"/>
        </w:rPr>
        <w:t>九、工资福利支出：反映单位开支的在职职工和编制</w:t>
      </w:r>
      <w:proofErr w:type="gramStart"/>
      <w:r>
        <w:rPr>
          <w:rFonts w:ascii="仿宋_GB2312" w:eastAsia="仿宋_GB2312" w:hAnsi="黑体" w:hint="eastAsia"/>
          <w:sz w:val="32"/>
          <w:szCs w:val="32"/>
        </w:rPr>
        <w:t>外长期</w:t>
      </w:r>
      <w:proofErr w:type="gramEnd"/>
      <w:r>
        <w:rPr>
          <w:rFonts w:ascii="仿宋_GB2312" w:eastAsia="仿宋_GB2312" w:hAnsi="黑体" w:hint="eastAsia"/>
          <w:sz w:val="32"/>
          <w:szCs w:val="32"/>
        </w:rPr>
        <w:t>聘用人员的各类劳动报酬，以及为上述人员缴纳的各项社会保险费等。</w:t>
      </w:r>
    </w:p>
    <w:p w:rsidR="00446956" w:rsidRDefault="001A6697">
      <w:pPr>
        <w:spacing w:line="560" w:lineRule="exact"/>
        <w:ind w:firstLineChars="200" w:firstLine="640"/>
        <w:jc w:val="left"/>
        <w:rPr>
          <w:rFonts w:ascii="仿宋_GB2312" w:eastAsia="仿宋_GB2312" w:hAnsi="黑体"/>
          <w:sz w:val="32"/>
          <w:szCs w:val="32"/>
        </w:rPr>
      </w:pPr>
      <w:r>
        <w:rPr>
          <w:rFonts w:ascii="仿宋_GB2312" w:eastAsia="仿宋_GB2312" w:hAnsi="黑体" w:hint="eastAsia"/>
          <w:sz w:val="32"/>
          <w:szCs w:val="32"/>
        </w:rPr>
        <w:t>十、对个人和家庭的补助支出：反映政府用于对个人和家庭的补助支出，包括离休费、退休费、退职（役）费、抚</w:t>
      </w:r>
      <w:r>
        <w:rPr>
          <w:rFonts w:ascii="仿宋_GB2312" w:eastAsia="仿宋_GB2312" w:hAnsi="黑体" w:hint="eastAsia"/>
          <w:sz w:val="32"/>
          <w:szCs w:val="32"/>
        </w:rPr>
        <w:lastRenderedPageBreak/>
        <w:t>恤金、生活补助、救济费、医疗费补助、助学金、独生子女奖励金、其他等。</w:t>
      </w:r>
    </w:p>
    <w:p w:rsidR="00446956" w:rsidRDefault="001A6697">
      <w:pPr>
        <w:spacing w:line="560" w:lineRule="exact"/>
        <w:ind w:firstLineChars="200" w:firstLine="640"/>
        <w:jc w:val="left"/>
        <w:rPr>
          <w:rFonts w:ascii="仿宋_GB2312" w:eastAsia="仿宋_GB2312" w:hAnsi="黑体"/>
          <w:sz w:val="32"/>
          <w:szCs w:val="32"/>
        </w:rPr>
      </w:pPr>
      <w:r>
        <w:rPr>
          <w:rFonts w:ascii="仿宋_GB2312" w:eastAsia="仿宋_GB2312" w:hAnsi="黑体" w:hint="eastAsia"/>
          <w:sz w:val="32"/>
          <w:szCs w:val="32"/>
        </w:rPr>
        <w:t>十一、商品和服务支出：反映单位购买商品和服务的支出，包括办公费、水费、电费、邮电费、培训费、公务用车运行维护费、差旅费、因公出国（境）费用、公务接待费、工会经费、会议费、福利费、物业管理费、维修（护）费、其他等。</w:t>
      </w:r>
    </w:p>
    <w:p w:rsidR="00446956" w:rsidRDefault="001A6697">
      <w:pPr>
        <w:spacing w:line="560" w:lineRule="exact"/>
        <w:ind w:firstLineChars="200" w:firstLine="640"/>
        <w:jc w:val="left"/>
        <w:rPr>
          <w:rFonts w:ascii="仿宋_GB2312" w:eastAsia="仿宋_GB2312" w:hAnsi="黑体"/>
          <w:sz w:val="32"/>
          <w:szCs w:val="32"/>
        </w:rPr>
      </w:pPr>
      <w:r>
        <w:rPr>
          <w:rFonts w:ascii="仿宋_GB2312" w:eastAsia="仿宋_GB2312" w:hAnsi="黑体" w:hint="eastAsia"/>
          <w:sz w:val="32"/>
          <w:szCs w:val="32"/>
        </w:rPr>
        <w:t>十二、项目支出：指各部门、各单位为完成其特定的工作任务和事业发展目标所发生的支出。</w:t>
      </w:r>
    </w:p>
    <w:p w:rsidR="00446956" w:rsidRDefault="001A6697">
      <w:pPr>
        <w:spacing w:line="560" w:lineRule="exact"/>
        <w:ind w:firstLineChars="200" w:firstLine="640"/>
        <w:jc w:val="left"/>
        <w:rPr>
          <w:rFonts w:ascii="仿宋_GB2312" w:eastAsia="仿宋_GB2312" w:hAnsi="黑体"/>
          <w:sz w:val="32"/>
          <w:szCs w:val="32"/>
        </w:rPr>
      </w:pPr>
      <w:r>
        <w:rPr>
          <w:rFonts w:ascii="仿宋_GB2312" w:eastAsia="仿宋_GB2312" w:hAnsi="黑体" w:hint="eastAsia"/>
          <w:sz w:val="32"/>
          <w:szCs w:val="32"/>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w:t>
      </w:r>
      <w:proofErr w:type="gramStart"/>
      <w:r>
        <w:rPr>
          <w:rFonts w:ascii="仿宋_GB2312" w:eastAsia="仿宋_GB2312" w:hAnsi="黑体" w:hint="eastAsia"/>
          <w:sz w:val="32"/>
          <w:szCs w:val="32"/>
        </w:rPr>
        <w:t>含车辆</w:t>
      </w:r>
      <w:proofErr w:type="gramEnd"/>
      <w:r>
        <w:rPr>
          <w:rFonts w:ascii="仿宋_GB2312" w:eastAsia="仿宋_GB2312" w:hAnsi="黑体" w:hint="eastAsia"/>
          <w:sz w:val="32"/>
          <w:szCs w:val="32"/>
        </w:rPr>
        <w:t>购置税）及燃料费、维修费、过路过桥费、保险费、安全奖励费用等支出；公务接待费指单位按规定开支的各类公务接待（含外宾接待）支出。</w:t>
      </w:r>
    </w:p>
    <w:p w:rsidR="00446956" w:rsidRDefault="001A6697">
      <w:pPr>
        <w:spacing w:line="560" w:lineRule="exact"/>
        <w:ind w:firstLineChars="200" w:firstLine="640"/>
        <w:jc w:val="left"/>
        <w:rPr>
          <w:rFonts w:ascii="仿宋_GB2312" w:eastAsia="仿宋_GB2312" w:hAnsi="黑体"/>
          <w:sz w:val="32"/>
          <w:szCs w:val="32"/>
        </w:rPr>
      </w:pPr>
      <w:r>
        <w:rPr>
          <w:rFonts w:ascii="仿宋_GB2312" w:eastAsia="仿宋_GB2312" w:hAnsi="黑体" w:hint="eastAsia"/>
          <w:sz w:val="32"/>
          <w:szCs w:val="32"/>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sectPr w:rsidR="00446956">
      <w:headerReference w:type="default" r:id="rId9"/>
      <w:type w:val="continuous"/>
      <w:pgSz w:w="11906" w:h="16838"/>
      <w:pgMar w:top="1440" w:right="1797" w:bottom="1440" w:left="1797" w:header="851" w:footer="992" w:gutter="0"/>
      <w:pgNumType w:fmt="numberInDash"/>
      <w:cols w:space="72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5C7F" w:rsidRDefault="00DE5C7F">
      <w:r>
        <w:separator/>
      </w:r>
    </w:p>
  </w:endnote>
  <w:endnote w:type="continuationSeparator" w:id="0">
    <w:p w:rsidR="00DE5C7F" w:rsidRDefault="00DE5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5C7F" w:rsidRDefault="00DE5C7F">
      <w:r>
        <w:separator/>
      </w:r>
    </w:p>
  </w:footnote>
  <w:footnote w:type="continuationSeparator" w:id="0">
    <w:p w:rsidR="00DE5C7F" w:rsidRDefault="00DE5C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6956" w:rsidRDefault="00446956">
    <w:pPr>
      <w:pStyle w:val="a6"/>
      <w:pBdr>
        <w:bottom w:val="none" w:sz="0" w:space="1" w:color="auto"/>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10B25B8"/>
    <w:multiLevelType w:val="singleLevel"/>
    <w:tmpl w:val="D10B25B8"/>
    <w:lvl w:ilvl="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5NTQxNWIwYWZkZWUwMjc1Y2U0NzIyOWQ3OTdmODEifQ=="/>
  </w:docVars>
  <w:rsids>
    <w:rsidRoot w:val="00234A83"/>
    <w:rsid w:val="000018A9"/>
    <w:rsid w:val="00001FBE"/>
    <w:rsid w:val="0000422A"/>
    <w:rsid w:val="000161BD"/>
    <w:rsid w:val="00027381"/>
    <w:rsid w:val="00030E4B"/>
    <w:rsid w:val="00031129"/>
    <w:rsid w:val="000464BD"/>
    <w:rsid w:val="000514B0"/>
    <w:rsid w:val="000738B0"/>
    <w:rsid w:val="00086608"/>
    <w:rsid w:val="00093463"/>
    <w:rsid w:val="000A7420"/>
    <w:rsid w:val="000A7BD6"/>
    <w:rsid w:val="000B3C52"/>
    <w:rsid w:val="000D27C1"/>
    <w:rsid w:val="000D3C57"/>
    <w:rsid w:val="000D6B0B"/>
    <w:rsid w:val="001042D5"/>
    <w:rsid w:val="00121AAE"/>
    <w:rsid w:val="00122194"/>
    <w:rsid w:val="00126377"/>
    <w:rsid w:val="00145D9B"/>
    <w:rsid w:val="00166AC5"/>
    <w:rsid w:val="00173886"/>
    <w:rsid w:val="001761A4"/>
    <w:rsid w:val="001842FB"/>
    <w:rsid w:val="00184B97"/>
    <w:rsid w:val="00196163"/>
    <w:rsid w:val="001A27FD"/>
    <w:rsid w:val="001A6697"/>
    <w:rsid w:val="001B0270"/>
    <w:rsid w:val="001C00B8"/>
    <w:rsid w:val="001C2698"/>
    <w:rsid w:val="001D1517"/>
    <w:rsid w:val="001E0007"/>
    <w:rsid w:val="00211072"/>
    <w:rsid w:val="00213B65"/>
    <w:rsid w:val="00221AE8"/>
    <w:rsid w:val="00224D6D"/>
    <w:rsid w:val="0023004A"/>
    <w:rsid w:val="00234A83"/>
    <w:rsid w:val="00234D30"/>
    <w:rsid w:val="00241CC4"/>
    <w:rsid w:val="00250582"/>
    <w:rsid w:val="0025080B"/>
    <w:rsid w:val="00250BF8"/>
    <w:rsid w:val="00255F92"/>
    <w:rsid w:val="00267148"/>
    <w:rsid w:val="002701EB"/>
    <w:rsid w:val="00272854"/>
    <w:rsid w:val="00275DFB"/>
    <w:rsid w:val="002763C5"/>
    <w:rsid w:val="002812DB"/>
    <w:rsid w:val="002872DB"/>
    <w:rsid w:val="00291AD9"/>
    <w:rsid w:val="002B0EF0"/>
    <w:rsid w:val="002C05FA"/>
    <w:rsid w:val="002D6895"/>
    <w:rsid w:val="002D6ACE"/>
    <w:rsid w:val="002F52DA"/>
    <w:rsid w:val="00301D17"/>
    <w:rsid w:val="0030396C"/>
    <w:rsid w:val="00304BC1"/>
    <w:rsid w:val="003210B3"/>
    <w:rsid w:val="00337EAA"/>
    <w:rsid w:val="00371D8D"/>
    <w:rsid w:val="0037443D"/>
    <w:rsid w:val="00377ECA"/>
    <w:rsid w:val="003A0D49"/>
    <w:rsid w:val="003A5B36"/>
    <w:rsid w:val="003D710E"/>
    <w:rsid w:val="003E7686"/>
    <w:rsid w:val="004156F9"/>
    <w:rsid w:val="0044490B"/>
    <w:rsid w:val="004465DC"/>
    <w:rsid w:val="00446956"/>
    <w:rsid w:val="00453FE2"/>
    <w:rsid w:val="00460E03"/>
    <w:rsid w:val="00473FB4"/>
    <w:rsid w:val="00474DBE"/>
    <w:rsid w:val="00475D4A"/>
    <w:rsid w:val="004831FA"/>
    <w:rsid w:val="004841B6"/>
    <w:rsid w:val="004842A4"/>
    <w:rsid w:val="0049175B"/>
    <w:rsid w:val="004A2D25"/>
    <w:rsid w:val="004A2F89"/>
    <w:rsid w:val="004A3D54"/>
    <w:rsid w:val="004A4576"/>
    <w:rsid w:val="004B1E44"/>
    <w:rsid w:val="004C32AE"/>
    <w:rsid w:val="004C5575"/>
    <w:rsid w:val="004D3723"/>
    <w:rsid w:val="004D41AD"/>
    <w:rsid w:val="004D6F5E"/>
    <w:rsid w:val="004F7083"/>
    <w:rsid w:val="005003C2"/>
    <w:rsid w:val="0050309B"/>
    <w:rsid w:val="0051634E"/>
    <w:rsid w:val="005245ED"/>
    <w:rsid w:val="0054454A"/>
    <w:rsid w:val="00551032"/>
    <w:rsid w:val="00551745"/>
    <w:rsid w:val="005A1D71"/>
    <w:rsid w:val="005C14CB"/>
    <w:rsid w:val="005C638C"/>
    <w:rsid w:val="005D6F72"/>
    <w:rsid w:val="005E226B"/>
    <w:rsid w:val="006066B9"/>
    <w:rsid w:val="00611D71"/>
    <w:rsid w:val="0061748C"/>
    <w:rsid w:val="0063731E"/>
    <w:rsid w:val="006525B6"/>
    <w:rsid w:val="00654338"/>
    <w:rsid w:val="00655BFA"/>
    <w:rsid w:val="00657955"/>
    <w:rsid w:val="00676B1F"/>
    <w:rsid w:val="00683616"/>
    <w:rsid w:val="00685F66"/>
    <w:rsid w:val="00691D20"/>
    <w:rsid w:val="00692459"/>
    <w:rsid w:val="006A7801"/>
    <w:rsid w:val="006B14CF"/>
    <w:rsid w:val="006C0D31"/>
    <w:rsid w:val="006C1BA7"/>
    <w:rsid w:val="006D2466"/>
    <w:rsid w:val="006F02B1"/>
    <w:rsid w:val="006F2059"/>
    <w:rsid w:val="006F70EB"/>
    <w:rsid w:val="006F78A7"/>
    <w:rsid w:val="00710950"/>
    <w:rsid w:val="00720CEB"/>
    <w:rsid w:val="007267E8"/>
    <w:rsid w:val="00730D37"/>
    <w:rsid w:val="00734934"/>
    <w:rsid w:val="007665C6"/>
    <w:rsid w:val="007A39BD"/>
    <w:rsid w:val="007A5934"/>
    <w:rsid w:val="007B0604"/>
    <w:rsid w:val="007B4574"/>
    <w:rsid w:val="007B7921"/>
    <w:rsid w:val="007D514A"/>
    <w:rsid w:val="007F5CA7"/>
    <w:rsid w:val="00804F1E"/>
    <w:rsid w:val="00811DE4"/>
    <w:rsid w:val="0081460E"/>
    <w:rsid w:val="008258A6"/>
    <w:rsid w:val="008338E7"/>
    <w:rsid w:val="008404DF"/>
    <w:rsid w:val="0084280D"/>
    <w:rsid w:val="008439D6"/>
    <w:rsid w:val="008458F8"/>
    <w:rsid w:val="008504B9"/>
    <w:rsid w:val="00850C37"/>
    <w:rsid w:val="008617B7"/>
    <w:rsid w:val="00874160"/>
    <w:rsid w:val="00893808"/>
    <w:rsid w:val="00894913"/>
    <w:rsid w:val="008A3152"/>
    <w:rsid w:val="008C25AF"/>
    <w:rsid w:val="008D319E"/>
    <w:rsid w:val="008E5377"/>
    <w:rsid w:val="008F7032"/>
    <w:rsid w:val="0090078A"/>
    <w:rsid w:val="00915F0C"/>
    <w:rsid w:val="00917F57"/>
    <w:rsid w:val="009501B4"/>
    <w:rsid w:val="009579B7"/>
    <w:rsid w:val="0097771F"/>
    <w:rsid w:val="009C5893"/>
    <w:rsid w:val="009E294D"/>
    <w:rsid w:val="009F32AF"/>
    <w:rsid w:val="00A02974"/>
    <w:rsid w:val="00A031D7"/>
    <w:rsid w:val="00A22B9B"/>
    <w:rsid w:val="00A34D5A"/>
    <w:rsid w:val="00A35279"/>
    <w:rsid w:val="00A71AB0"/>
    <w:rsid w:val="00A961C5"/>
    <w:rsid w:val="00AA33F8"/>
    <w:rsid w:val="00AB26C9"/>
    <w:rsid w:val="00AC5993"/>
    <w:rsid w:val="00AD0D3A"/>
    <w:rsid w:val="00AD124B"/>
    <w:rsid w:val="00AD6C38"/>
    <w:rsid w:val="00AD7476"/>
    <w:rsid w:val="00AD7649"/>
    <w:rsid w:val="00AE0D0D"/>
    <w:rsid w:val="00AF6422"/>
    <w:rsid w:val="00AF6782"/>
    <w:rsid w:val="00B021F2"/>
    <w:rsid w:val="00B249E4"/>
    <w:rsid w:val="00B44D9E"/>
    <w:rsid w:val="00B57203"/>
    <w:rsid w:val="00B66EAA"/>
    <w:rsid w:val="00B73332"/>
    <w:rsid w:val="00B76E6C"/>
    <w:rsid w:val="00B84FF0"/>
    <w:rsid w:val="00B860AB"/>
    <w:rsid w:val="00B874DC"/>
    <w:rsid w:val="00BA794F"/>
    <w:rsid w:val="00BB28B3"/>
    <w:rsid w:val="00BC73E4"/>
    <w:rsid w:val="00BE22DF"/>
    <w:rsid w:val="00BF2A56"/>
    <w:rsid w:val="00C023C0"/>
    <w:rsid w:val="00C14971"/>
    <w:rsid w:val="00C272ED"/>
    <w:rsid w:val="00C30118"/>
    <w:rsid w:val="00C40098"/>
    <w:rsid w:val="00C47B09"/>
    <w:rsid w:val="00C604F6"/>
    <w:rsid w:val="00C66FC9"/>
    <w:rsid w:val="00C7282F"/>
    <w:rsid w:val="00C9045D"/>
    <w:rsid w:val="00C966DB"/>
    <w:rsid w:val="00C96704"/>
    <w:rsid w:val="00CA3A4C"/>
    <w:rsid w:val="00CA6889"/>
    <w:rsid w:val="00CA7B63"/>
    <w:rsid w:val="00CB3C15"/>
    <w:rsid w:val="00CB7365"/>
    <w:rsid w:val="00CE2D00"/>
    <w:rsid w:val="00CE7B5D"/>
    <w:rsid w:val="00CF3525"/>
    <w:rsid w:val="00D0593B"/>
    <w:rsid w:val="00D127D4"/>
    <w:rsid w:val="00D159E8"/>
    <w:rsid w:val="00D16F8B"/>
    <w:rsid w:val="00D24FE2"/>
    <w:rsid w:val="00D24FF4"/>
    <w:rsid w:val="00D34EBC"/>
    <w:rsid w:val="00D41FD1"/>
    <w:rsid w:val="00D54B44"/>
    <w:rsid w:val="00D55BB6"/>
    <w:rsid w:val="00D641BC"/>
    <w:rsid w:val="00D8618D"/>
    <w:rsid w:val="00D878B4"/>
    <w:rsid w:val="00DA2013"/>
    <w:rsid w:val="00DA77FA"/>
    <w:rsid w:val="00DB65AD"/>
    <w:rsid w:val="00DB6661"/>
    <w:rsid w:val="00DB746C"/>
    <w:rsid w:val="00DC188F"/>
    <w:rsid w:val="00DC4966"/>
    <w:rsid w:val="00DD2995"/>
    <w:rsid w:val="00DE5C7F"/>
    <w:rsid w:val="00E15359"/>
    <w:rsid w:val="00E156F4"/>
    <w:rsid w:val="00E428B9"/>
    <w:rsid w:val="00E4445E"/>
    <w:rsid w:val="00E44498"/>
    <w:rsid w:val="00E44E05"/>
    <w:rsid w:val="00E52A48"/>
    <w:rsid w:val="00E57145"/>
    <w:rsid w:val="00EC0378"/>
    <w:rsid w:val="00EC194F"/>
    <w:rsid w:val="00EE1981"/>
    <w:rsid w:val="00EE42F0"/>
    <w:rsid w:val="00EE4A47"/>
    <w:rsid w:val="00F03AA4"/>
    <w:rsid w:val="00F05935"/>
    <w:rsid w:val="00F078BF"/>
    <w:rsid w:val="00F118B4"/>
    <w:rsid w:val="00F14F2E"/>
    <w:rsid w:val="00F16915"/>
    <w:rsid w:val="00F174A6"/>
    <w:rsid w:val="00F17579"/>
    <w:rsid w:val="00F40E37"/>
    <w:rsid w:val="00F552FB"/>
    <w:rsid w:val="00F81C6B"/>
    <w:rsid w:val="00FA40B1"/>
    <w:rsid w:val="00FA4CB7"/>
    <w:rsid w:val="00FA750D"/>
    <w:rsid w:val="00FC09A0"/>
    <w:rsid w:val="00FC66BC"/>
    <w:rsid w:val="01B5051F"/>
    <w:rsid w:val="03125895"/>
    <w:rsid w:val="0DE4681E"/>
    <w:rsid w:val="1001473F"/>
    <w:rsid w:val="237A2CCE"/>
    <w:rsid w:val="334359B5"/>
    <w:rsid w:val="3A200021"/>
    <w:rsid w:val="3FDE7829"/>
    <w:rsid w:val="43170CDF"/>
    <w:rsid w:val="4EBD0722"/>
    <w:rsid w:val="55D241A0"/>
    <w:rsid w:val="56785870"/>
    <w:rsid w:val="5698466F"/>
    <w:rsid w:val="59396B6B"/>
    <w:rsid w:val="5B1054D7"/>
    <w:rsid w:val="7C9643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lsdException w:name="toc 4" w:semiHidden="0" w:uiPriority="39" w:qFormat="1"/>
    <w:lsdException w:name="toc 5" w:semiHidden="0" w:uiPriority="39" w:qFormat="1"/>
    <w:lsdException w:name="toc 6" w:semiHidden="0" w:uiPriority="39" w:qFormat="1"/>
    <w:lsdException w:name="toc 7" w:semiHidden="0" w:uiPriority="39"/>
    <w:lsdException w:name="toc 8" w:semiHidden="0" w:uiPriority="39"/>
    <w:lsdException w:name="toc 9" w:semiHidden="0" w:uiPriority="39"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黑体"/>
      <w:kern w:val="2"/>
      <w:sz w:val="21"/>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uiPriority w:val="39"/>
    <w:unhideWhenUsed/>
    <w:pPr>
      <w:ind w:left="1260"/>
      <w:jc w:val="left"/>
    </w:pPr>
    <w:rPr>
      <w:rFonts w:asciiTheme="minorHAnsi" w:hAnsiTheme="minorHAnsi"/>
      <w:sz w:val="18"/>
      <w:szCs w:val="18"/>
    </w:rPr>
  </w:style>
  <w:style w:type="paragraph" w:styleId="5">
    <w:name w:val="toc 5"/>
    <w:basedOn w:val="a"/>
    <w:next w:val="a"/>
    <w:uiPriority w:val="39"/>
    <w:unhideWhenUsed/>
    <w:qFormat/>
    <w:pPr>
      <w:ind w:left="840"/>
      <w:jc w:val="left"/>
    </w:pPr>
    <w:rPr>
      <w:rFonts w:asciiTheme="minorHAnsi" w:hAnsiTheme="minorHAnsi"/>
      <w:sz w:val="18"/>
      <w:szCs w:val="18"/>
    </w:rPr>
  </w:style>
  <w:style w:type="paragraph" w:styleId="30">
    <w:name w:val="toc 3"/>
    <w:basedOn w:val="a"/>
    <w:next w:val="a"/>
    <w:uiPriority w:val="39"/>
    <w:unhideWhenUsed/>
    <w:pPr>
      <w:ind w:left="420"/>
      <w:jc w:val="left"/>
    </w:pPr>
    <w:rPr>
      <w:rFonts w:asciiTheme="minorHAnsi" w:hAnsiTheme="minorHAnsi"/>
      <w:i/>
      <w:iCs/>
      <w:sz w:val="20"/>
      <w:szCs w:val="20"/>
    </w:rPr>
  </w:style>
  <w:style w:type="paragraph" w:styleId="8">
    <w:name w:val="toc 8"/>
    <w:basedOn w:val="a"/>
    <w:next w:val="a"/>
    <w:uiPriority w:val="39"/>
    <w:unhideWhenUsed/>
    <w:pPr>
      <w:ind w:left="1470"/>
      <w:jc w:val="left"/>
    </w:pPr>
    <w:rPr>
      <w:rFonts w:asciiTheme="minorHAnsi" w:hAnsiTheme="minorHAnsi"/>
      <w:sz w:val="18"/>
      <w:szCs w:val="18"/>
    </w:rPr>
  </w:style>
  <w:style w:type="paragraph" w:styleId="a3">
    <w:name w:val="endnote text"/>
    <w:basedOn w:val="a"/>
    <w:link w:val="Char"/>
    <w:uiPriority w:val="99"/>
    <w:semiHidden/>
    <w:unhideWhenUsed/>
    <w:pPr>
      <w:snapToGrid w:val="0"/>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pPr>
      <w:spacing w:before="120" w:after="120"/>
      <w:jc w:val="left"/>
    </w:pPr>
    <w:rPr>
      <w:rFonts w:asciiTheme="minorHAnsi" w:hAnsiTheme="minorHAnsi"/>
      <w:b/>
      <w:bCs/>
      <w:caps/>
      <w:sz w:val="20"/>
      <w:szCs w:val="20"/>
    </w:rPr>
  </w:style>
  <w:style w:type="paragraph" w:styleId="40">
    <w:name w:val="toc 4"/>
    <w:basedOn w:val="a"/>
    <w:next w:val="a"/>
    <w:uiPriority w:val="39"/>
    <w:unhideWhenUsed/>
    <w:qFormat/>
    <w:pPr>
      <w:ind w:left="630"/>
      <w:jc w:val="left"/>
    </w:pPr>
    <w:rPr>
      <w:rFonts w:asciiTheme="minorHAnsi" w:hAnsiTheme="minorHAnsi"/>
      <w:sz w:val="18"/>
      <w:szCs w:val="18"/>
    </w:rPr>
  </w:style>
  <w:style w:type="paragraph" w:styleId="a7">
    <w:name w:val="footnote text"/>
    <w:basedOn w:val="a"/>
    <w:link w:val="Char3"/>
    <w:uiPriority w:val="99"/>
    <w:semiHidden/>
    <w:unhideWhenUsed/>
    <w:pPr>
      <w:snapToGrid w:val="0"/>
      <w:jc w:val="left"/>
    </w:pPr>
    <w:rPr>
      <w:sz w:val="18"/>
      <w:szCs w:val="18"/>
    </w:rPr>
  </w:style>
  <w:style w:type="paragraph" w:styleId="6">
    <w:name w:val="toc 6"/>
    <w:basedOn w:val="a"/>
    <w:next w:val="a"/>
    <w:uiPriority w:val="39"/>
    <w:unhideWhenUsed/>
    <w:qFormat/>
    <w:pPr>
      <w:ind w:left="1050"/>
      <w:jc w:val="left"/>
    </w:pPr>
    <w:rPr>
      <w:rFonts w:asciiTheme="minorHAnsi" w:hAnsiTheme="minorHAnsi"/>
      <w:sz w:val="18"/>
      <w:szCs w:val="18"/>
    </w:rPr>
  </w:style>
  <w:style w:type="paragraph" w:styleId="20">
    <w:name w:val="toc 2"/>
    <w:basedOn w:val="a"/>
    <w:next w:val="a"/>
    <w:uiPriority w:val="39"/>
    <w:unhideWhenUsed/>
    <w:qFormat/>
    <w:pPr>
      <w:ind w:left="210"/>
      <w:jc w:val="left"/>
    </w:pPr>
    <w:rPr>
      <w:rFonts w:asciiTheme="minorHAnsi" w:hAnsiTheme="minorHAnsi"/>
      <w:smallCaps/>
      <w:sz w:val="20"/>
      <w:szCs w:val="20"/>
    </w:rPr>
  </w:style>
  <w:style w:type="paragraph" w:styleId="9">
    <w:name w:val="toc 9"/>
    <w:basedOn w:val="a"/>
    <w:next w:val="a"/>
    <w:uiPriority w:val="39"/>
    <w:unhideWhenUsed/>
    <w:qFormat/>
    <w:pPr>
      <w:ind w:left="1680"/>
      <w:jc w:val="left"/>
    </w:pPr>
    <w:rPr>
      <w:rFonts w:asciiTheme="minorHAnsi" w:hAnsiTheme="minorHAnsi"/>
      <w:sz w:val="18"/>
      <w:szCs w:val="18"/>
    </w:rPr>
  </w:style>
  <w:style w:type="paragraph" w:styleId="a8">
    <w:name w:val="Normal (Web)"/>
    <w:basedOn w:val="a"/>
    <w:uiPriority w:val="99"/>
    <w:qFormat/>
    <w:pPr>
      <w:widowControl/>
      <w:jc w:val="left"/>
    </w:pPr>
    <w:rPr>
      <w:rFonts w:ascii="宋体" w:hAnsi="宋体" w:cs="宋体"/>
      <w:kern w:val="0"/>
      <w:sz w:val="24"/>
      <w:szCs w:val="24"/>
    </w:rPr>
  </w:style>
  <w:style w:type="character" w:styleId="a9">
    <w:name w:val="endnote reference"/>
    <w:basedOn w:val="a0"/>
    <w:uiPriority w:val="99"/>
    <w:semiHidden/>
    <w:unhideWhenUsed/>
    <w:rPr>
      <w:vertAlign w:val="superscript"/>
    </w:rPr>
  </w:style>
  <w:style w:type="character" w:styleId="aa">
    <w:name w:val="Hyperlink"/>
    <w:basedOn w:val="a0"/>
    <w:uiPriority w:val="99"/>
    <w:unhideWhenUsed/>
    <w:qFormat/>
    <w:rPr>
      <w:color w:val="0000FF" w:themeColor="hyperlink"/>
      <w:u w:val="single"/>
    </w:rPr>
  </w:style>
  <w:style w:type="character" w:styleId="ab">
    <w:name w:val="footnote reference"/>
    <w:basedOn w:val="a0"/>
    <w:uiPriority w:val="99"/>
    <w:semiHidden/>
    <w:unhideWhenUsed/>
    <w:rPr>
      <w:vertAlign w:val="superscript"/>
    </w:rPr>
  </w:style>
  <w:style w:type="paragraph" w:customStyle="1" w:styleId="11">
    <w:name w:val="列出段落1"/>
    <w:basedOn w:val="a"/>
    <w:uiPriority w:val="34"/>
    <w:qFormat/>
    <w:pPr>
      <w:ind w:firstLineChars="200" w:firstLine="420"/>
    </w:pPr>
  </w:style>
  <w:style w:type="character" w:customStyle="1" w:styleId="Char2">
    <w:name w:val="页眉 Char"/>
    <w:basedOn w:val="a0"/>
    <w:link w:val="a6"/>
    <w:uiPriority w:val="99"/>
    <w:qFormat/>
    <w:rPr>
      <w:rFonts w:ascii="Calibri" w:eastAsia="宋体" w:hAnsi="Calibri" w:cs="黑体"/>
      <w:sz w:val="18"/>
      <w:szCs w:val="18"/>
    </w:rPr>
  </w:style>
  <w:style w:type="character" w:customStyle="1" w:styleId="Char1">
    <w:name w:val="页脚 Char"/>
    <w:basedOn w:val="a0"/>
    <w:link w:val="a5"/>
    <w:uiPriority w:val="99"/>
    <w:qFormat/>
    <w:rPr>
      <w:rFonts w:ascii="Calibri" w:eastAsia="宋体" w:hAnsi="Calibri" w:cs="黑体"/>
      <w:sz w:val="18"/>
      <w:szCs w:val="18"/>
    </w:rPr>
  </w:style>
  <w:style w:type="character" w:customStyle="1" w:styleId="2Char">
    <w:name w:val="标题 2 Char"/>
    <w:basedOn w:val="a0"/>
    <w:link w:val="2"/>
    <w:uiPriority w:val="9"/>
    <w:semiHidden/>
    <w:qFormat/>
    <w:rPr>
      <w:rFonts w:asciiTheme="majorHAnsi" w:eastAsiaTheme="majorEastAsia" w:hAnsiTheme="majorHAnsi" w:cstheme="majorBidi"/>
      <w:b/>
      <w:bCs/>
      <w:sz w:val="32"/>
      <w:szCs w:val="32"/>
    </w:rPr>
  </w:style>
  <w:style w:type="character" w:customStyle="1" w:styleId="1Char">
    <w:name w:val="标题 1 Char"/>
    <w:basedOn w:val="a0"/>
    <w:link w:val="1"/>
    <w:uiPriority w:val="9"/>
    <w:qFormat/>
    <w:rPr>
      <w:rFonts w:ascii="Calibri" w:eastAsia="宋体" w:hAnsi="Calibri" w:cs="黑体"/>
      <w:b/>
      <w:bCs/>
      <w:kern w:val="44"/>
      <w:sz w:val="44"/>
      <w:szCs w:val="44"/>
    </w:rPr>
  </w:style>
  <w:style w:type="character" w:customStyle="1" w:styleId="3Char">
    <w:name w:val="标题 3 Char"/>
    <w:basedOn w:val="a0"/>
    <w:link w:val="3"/>
    <w:uiPriority w:val="9"/>
    <w:semiHidden/>
    <w:rPr>
      <w:rFonts w:ascii="Calibri" w:eastAsia="宋体" w:hAnsi="Calibri" w:cs="黑体"/>
      <w:b/>
      <w:bCs/>
      <w:sz w:val="32"/>
      <w:szCs w:val="32"/>
    </w:rPr>
  </w:style>
  <w:style w:type="character" w:customStyle="1" w:styleId="4Char">
    <w:name w:val="标题 4 Char"/>
    <w:basedOn w:val="a0"/>
    <w:link w:val="4"/>
    <w:uiPriority w:val="9"/>
    <w:qFormat/>
    <w:rPr>
      <w:rFonts w:asciiTheme="majorHAnsi" w:eastAsiaTheme="majorEastAsia" w:hAnsiTheme="majorHAnsi" w:cstheme="majorBidi"/>
      <w:b/>
      <w:bCs/>
      <w:sz w:val="28"/>
      <w:szCs w:val="28"/>
    </w:rPr>
  </w:style>
  <w:style w:type="paragraph" w:customStyle="1" w:styleId="TOC1">
    <w:name w:val="TOC 标题1"/>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Char0">
    <w:name w:val="批注框文本 Char"/>
    <w:basedOn w:val="a0"/>
    <w:link w:val="a4"/>
    <w:uiPriority w:val="99"/>
    <w:semiHidden/>
    <w:rPr>
      <w:rFonts w:ascii="Calibri" w:eastAsia="宋体" w:hAnsi="Calibri" w:cs="黑体"/>
      <w:sz w:val="18"/>
      <w:szCs w:val="18"/>
    </w:rPr>
  </w:style>
  <w:style w:type="character" w:customStyle="1" w:styleId="Char">
    <w:name w:val="尾注文本 Char"/>
    <w:basedOn w:val="a0"/>
    <w:link w:val="a3"/>
    <w:uiPriority w:val="99"/>
    <w:semiHidden/>
    <w:rPr>
      <w:rFonts w:ascii="Calibri" w:eastAsia="宋体" w:hAnsi="Calibri" w:cs="黑体"/>
      <w:kern w:val="2"/>
      <w:sz w:val="21"/>
      <w:szCs w:val="22"/>
    </w:rPr>
  </w:style>
  <w:style w:type="character" w:customStyle="1" w:styleId="Char3">
    <w:name w:val="脚注文本 Char"/>
    <w:basedOn w:val="a0"/>
    <w:link w:val="a7"/>
    <w:uiPriority w:val="99"/>
    <w:semiHidden/>
    <w:rPr>
      <w:rFonts w:ascii="Calibri" w:eastAsia="宋体" w:hAnsi="Calibri" w:cs="黑体"/>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lsdException w:name="toc 4" w:semiHidden="0" w:uiPriority="39" w:qFormat="1"/>
    <w:lsdException w:name="toc 5" w:semiHidden="0" w:uiPriority="39" w:qFormat="1"/>
    <w:lsdException w:name="toc 6" w:semiHidden="0" w:uiPriority="39" w:qFormat="1"/>
    <w:lsdException w:name="toc 7" w:semiHidden="0" w:uiPriority="39"/>
    <w:lsdException w:name="toc 8" w:semiHidden="0" w:uiPriority="39"/>
    <w:lsdException w:name="toc 9" w:semiHidden="0" w:uiPriority="39"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黑体"/>
      <w:kern w:val="2"/>
      <w:sz w:val="21"/>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uiPriority w:val="39"/>
    <w:unhideWhenUsed/>
    <w:pPr>
      <w:ind w:left="1260"/>
      <w:jc w:val="left"/>
    </w:pPr>
    <w:rPr>
      <w:rFonts w:asciiTheme="minorHAnsi" w:hAnsiTheme="minorHAnsi"/>
      <w:sz w:val="18"/>
      <w:szCs w:val="18"/>
    </w:rPr>
  </w:style>
  <w:style w:type="paragraph" w:styleId="5">
    <w:name w:val="toc 5"/>
    <w:basedOn w:val="a"/>
    <w:next w:val="a"/>
    <w:uiPriority w:val="39"/>
    <w:unhideWhenUsed/>
    <w:qFormat/>
    <w:pPr>
      <w:ind w:left="840"/>
      <w:jc w:val="left"/>
    </w:pPr>
    <w:rPr>
      <w:rFonts w:asciiTheme="minorHAnsi" w:hAnsiTheme="minorHAnsi"/>
      <w:sz w:val="18"/>
      <w:szCs w:val="18"/>
    </w:rPr>
  </w:style>
  <w:style w:type="paragraph" w:styleId="30">
    <w:name w:val="toc 3"/>
    <w:basedOn w:val="a"/>
    <w:next w:val="a"/>
    <w:uiPriority w:val="39"/>
    <w:unhideWhenUsed/>
    <w:pPr>
      <w:ind w:left="420"/>
      <w:jc w:val="left"/>
    </w:pPr>
    <w:rPr>
      <w:rFonts w:asciiTheme="minorHAnsi" w:hAnsiTheme="minorHAnsi"/>
      <w:i/>
      <w:iCs/>
      <w:sz w:val="20"/>
      <w:szCs w:val="20"/>
    </w:rPr>
  </w:style>
  <w:style w:type="paragraph" w:styleId="8">
    <w:name w:val="toc 8"/>
    <w:basedOn w:val="a"/>
    <w:next w:val="a"/>
    <w:uiPriority w:val="39"/>
    <w:unhideWhenUsed/>
    <w:pPr>
      <w:ind w:left="1470"/>
      <w:jc w:val="left"/>
    </w:pPr>
    <w:rPr>
      <w:rFonts w:asciiTheme="minorHAnsi" w:hAnsiTheme="minorHAnsi"/>
      <w:sz w:val="18"/>
      <w:szCs w:val="18"/>
    </w:rPr>
  </w:style>
  <w:style w:type="paragraph" w:styleId="a3">
    <w:name w:val="endnote text"/>
    <w:basedOn w:val="a"/>
    <w:link w:val="Char"/>
    <w:uiPriority w:val="99"/>
    <w:semiHidden/>
    <w:unhideWhenUsed/>
    <w:pPr>
      <w:snapToGrid w:val="0"/>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pPr>
      <w:spacing w:before="120" w:after="120"/>
      <w:jc w:val="left"/>
    </w:pPr>
    <w:rPr>
      <w:rFonts w:asciiTheme="minorHAnsi" w:hAnsiTheme="minorHAnsi"/>
      <w:b/>
      <w:bCs/>
      <w:caps/>
      <w:sz w:val="20"/>
      <w:szCs w:val="20"/>
    </w:rPr>
  </w:style>
  <w:style w:type="paragraph" w:styleId="40">
    <w:name w:val="toc 4"/>
    <w:basedOn w:val="a"/>
    <w:next w:val="a"/>
    <w:uiPriority w:val="39"/>
    <w:unhideWhenUsed/>
    <w:qFormat/>
    <w:pPr>
      <w:ind w:left="630"/>
      <w:jc w:val="left"/>
    </w:pPr>
    <w:rPr>
      <w:rFonts w:asciiTheme="minorHAnsi" w:hAnsiTheme="minorHAnsi"/>
      <w:sz w:val="18"/>
      <w:szCs w:val="18"/>
    </w:rPr>
  </w:style>
  <w:style w:type="paragraph" w:styleId="a7">
    <w:name w:val="footnote text"/>
    <w:basedOn w:val="a"/>
    <w:link w:val="Char3"/>
    <w:uiPriority w:val="99"/>
    <w:semiHidden/>
    <w:unhideWhenUsed/>
    <w:pPr>
      <w:snapToGrid w:val="0"/>
      <w:jc w:val="left"/>
    </w:pPr>
    <w:rPr>
      <w:sz w:val="18"/>
      <w:szCs w:val="18"/>
    </w:rPr>
  </w:style>
  <w:style w:type="paragraph" w:styleId="6">
    <w:name w:val="toc 6"/>
    <w:basedOn w:val="a"/>
    <w:next w:val="a"/>
    <w:uiPriority w:val="39"/>
    <w:unhideWhenUsed/>
    <w:qFormat/>
    <w:pPr>
      <w:ind w:left="1050"/>
      <w:jc w:val="left"/>
    </w:pPr>
    <w:rPr>
      <w:rFonts w:asciiTheme="minorHAnsi" w:hAnsiTheme="minorHAnsi"/>
      <w:sz w:val="18"/>
      <w:szCs w:val="18"/>
    </w:rPr>
  </w:style>
  <w:style w:type="paragraph" w:styleId="20">
    <w:name w:val="toc 2"/>
    <w:basedOn w:val="a"/>
    <w:next w:val="a"/>
    <w:uiPriority w:val="39"/>
    <w:unhideWhenUsed/>
    <w:qFormat/>
    <w:pPr>
      <w:ind w:left="210"/>
      <w:jc w:val="left"/>
    </w:pPr>
    <w:rPr>
      <w:rFonts w:asciiTheme="minorHAnsi" w:hAnsiTheme="minorHAnsi"/>
      <w:smallCaps/>
      <w:sz w:val="20"/>
      <w:szCs w:val="20"/>
    </w:rPr>
  </w:style>
  <w:style w:type="paragraph" w:styleId="9">
    <w:name w:val="toc 9"/>
    <w:basedOn w:val="a"/>
    <w:next w:val="a"/>
    <w:uiPriority w:val="39"/>
    <w:unhideWhenUsed/>
    <w:qFormat/>
    <w:pPr>
      <w:ind w:left="1680"/>
      <w:jc w:val="left"/>
    </w:pPr>
    <w:rPr>
      <w:rFonts w:asciiTheme="minorHAnsi" w:hAnsiTheme="minorHAnsi"/>
      <w:sz w:val="18"/>
      <w:szCs w:val="18"/>
    </w:rPr>
  </w:style>
  <w:style w:type="paragraph" w:styleId="a8">
    <w:name w:val="Normal (Web)"/>
    <w:basedOn w:val="a"/>
    <w:uiPriority w:val="99"/>
    <w:qFormat/>
    <w:pPr>
      <w:widowControl/>
      <w:jc w:val="left"/>
    </w:pPr>
    <w:rPr>
      <w:rFonts w:ascii="宋体" w:hAnsi="宋体" w:cs="宋体"/>
      <w:kern w:val="0"/>
      <w:sz w:val="24"/>
      <w:szCs w:val="24"/>
    </w:rPr>
  </w:style>
  <w:style w:type="character" w:styleId="a9">
    <w:name w:val="endnote reference"/>
    <w:basedOn w:val="a0"/>
    <w:uiPriority w:val="99"/>
    <w:semiHidden/>
    <w:unhideWhenUsed/>
    <w:rPr>
      <w:vertAlign w:val="superscript"/>
    </w:rPr>
  </w:style>
  <w:style w:type="character" w:styleId="aa">
    <w:name w:val="Hyperlink"/>
    <w:basedOn w:val="a0"/>
    <w:uiPriority w:val="99"/>
    <w:unhideWhenUsed/>
    <w:qFormat/>
    <w:rPr>
      <w:color w:val="0000FF" w:themeColor="hyperlink"/>
      <w:u w:val="single"/>
    </w:rPr>
  </w:style>
  <w:style w:type="character" w:styleId="ab">
    <w:name w:val="footnote reference"/>
    <w:basedOn w:val="a0"/>
    <w:uiPriority w:val="99"/>
    <w:semiHidden/>
    <w:unhideWhenUsed/>
    <w:rPr>
      <w:vertAlign w:val="superscript"/>
    </w:rPr>
  </w:style>
  <w:style w:type="paragraph" w:customStyle="1" w:styleId="11">
    <w:name w:val="列出段落1"/>
    <w:basedOn w:val="a"/>
    <w:uiPriority w:val="34"/>
    <w:qFormat/>
    <w:pPr>
      <w:ind w:firstLineChars="200" w:firstLine="420"/>
    </w:pPr>
  </w:style>
  <w:style w:type="character" w:customStyle="1" w:styleId="Char2">
    <w:name w:val="页眉 Char"/>
    <w:basedOn w:val="a0"/>
    <w:link w:val="a6"/>
    <w:uiPriority w:val="99"/>
    <w:qFormat/>
    <w:rPr>
      <w:rFonts w:ascii="Calibri" w:eastAsia="宋体" w:hAnsi="Calibri" w:cs="黑体"/>
      <w:sz w:val="18"/>
      <w:szCs w:val="18"/>
    </w:rPr>
  </w:style>
  <w:style w:type="character" w:customStyle="1" w:styleId="Char1">
    <w:name w:val="页脚 Char"/>
    <w:basedOn w:val="a0"/>
    <w:link w:val="a5"/>
    <w:uiPriority w:val="99"/>
    <w:qFormat/>
    <w:rPr>
      <w:rFonts w:ascii="Calibri" w:eastAsia="宋体" w:hAnsi="Calibri" w:cs="黑体"/>
      <w:sz w:val="18"/>
      <w:szCs w:val="18"/>
    </w:rPr>
  </w:style>
  <w:style w:type="character" w:customStyle="1" w:styleId="2Char">
    <w:name w:val="标题 2 Char"/>
    <w:basedOn w:val="a0"/>
    <w:link w:val="2"/>
    <w:uiPriority w:val="9"/>
    <w:semiHidden/>
    <w:qFormat/>
    <w:rPr>
      <w:rFonts w:asciiTheme="majorHAnsi" w:eastAsiaTheme="majorEastAsia" w:hAnsiTheme="majorHAnsi" w:cstheme="majorBidi"/>
      <w:b/>
      <w:bCs/>
      <w:sz w:val="32"/>
      <w:szCs w:val="32"/>
    </w:rPr>
  </w:style>
  <w:style w:type="character" w:customStyle="1" w:styleId="1Char">
    <w:name w:val="标题 1 Char"/>
    <w:basedOn w:val="a0"/>
    <w:link w:val="1"/>
    <w:uiPriority w:val="9"/>
    <w:qFormat/>
    <w:rPr>
      <w:rFonts w:ascii="Calibri" w:eastAsia="宋体" w:hAnsi="Calibri" w:cs="黑体"/>
      <w:b/>
      <w:bCs/>
      <w:kern w:val="44"/>
      <w:sz w:val="44"/>
      <w:szCs w:val="44"/>
    </w:rPr>
  </w:style>
  <w:style w:type="character" w:customStyle="1" w:styleId="3Char">
    <w:name w:val="标题 3 Char"/>
    <w:basedOn w:val="a0"/>
    <w:link w:val="3"/>
    <w:uiPriority w:val="9"/>
    <w:semiHidden/>
    <w:rPr>
      <w:rFonts w:ascii="Calibri" w:eastAsia="宋体" w:hAnsi="Calibri" w:cs="黑体"/>
      <w:b/>
      <w:bCs/>
      <w:sz w:val="32"/>
      <w:szCs w:val="32"/>
    </w:rPr>
  </w:style>
  <w:style w:type="character" w:customStyle="1" w:styleId="4Char">
    <w:name w:val="标题 4 Char"/>
    <w:basedOn w:val="a0"/>
    <w:link w:val="4"/>
    <w:uiPriority w:val="9"/>
    <w:qFormat/>
    <w:rPr>
      <w:rFonts w:asciiTheme="majorHAnsi" w:eastAsiaTheme="majorEastAsia" w:hAnsiTheme="majorHAnsi" w:cstheme="majorBidi"/>
      <w:b/>
      <w:bCs/>
      <w:sz w:val="28"/>
      <w:szCs w:val="28"/>
    </w:rPr>
  </w:style>
  <w:style w:type="paragraph" w:customStyle="1" w:styleId="TOC1">
    <w:name w:val="TOC 标题1"/>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Char0">
    <w:name w:val="批注框文本 Char"/>
    <w:basedOn w:val="a0"/>
    <w:link w:val="a4"/>
    <w:uiPriority w:val="99"/>
    <w:semiHidden/>
    <w:rPr>
      <w:rFonts w:ascii="Calibri" w:eastAsia="宋体" w:hAnsi="Calibri" w:cs="黑体"/>
      <w:sz w:val="18"/>
      <w:szCs w:val="18"/>
    </w:rPr>
  </w:style>
  <w:style w:type="character" w:customStyle="1" w:styleId="Char">
    <w:name w:val="尾注文本 Char"/>
    <w:basedOn w:val="a0"/>
    <w:link w:val="a3"/>
    <w:uiPriority w:val="99"/>
    <w:semiHidden/>
    <w:rPr>
      <w:rFonts w:ascii="Calibri" w:eastAsia="宋体" w:hAnsi="Calibri" w:cs="黑体"/>
      <w:kern w:val="2"/>
      <w:sz w:val="21"/>
      <w:szCs w:val="22"/>
    </w:rPr>
  </w:style>
  <w:style w:type="character" w:customStyle="1" w:styleId="Char3">
    <w:name w:val="脚注文本 Char"/>
    <w:basedOn w:val="a0"/>
    <w:link w:val="a7"/>
    <w:uiPriority w:val="99"/>
    <w:semiHidden/>
    <w:rPr>
      <w:rFonts w:ascii="Calibri" w:eastAsia="宋体" w:hAnsi="Calibri" w:cs="黑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0928242">
      <w:bodyDiv w:val="1"/>
      <w:marLeft w:val="0"/>
      <w:marRight w:val="0"/>
      <w:marTop w:val="0"/>
      <w:marBottom w:val="0"/>
      <w:divBdr>
        <w:top w:val="none" w:sz="0" w:space="0" w:color="auto"/>
        <w:left w:val="none" w:sz="0" w:space="0" w:color="auto"/>
        <w:bottom w:val="none" w:sz="0" w:space="0" w:color="auto"/>
        <w:right w:val="none" w:sz="0" w:space="0" w:color="auto"/>
      </w:divBdr>
      <w:divsChild>
        <w:div w:id="837384778">
          <w:marLeft w:val="0"/>
          <w:marRight w:val="0"/>
          <w:marTop w:val="0"/>
          <w:marBottom w:val="0"/>
          <w:divBdr>
            <w:top w:val="none" w:sz="0" w:space="0" w:color="auto"/>
            <w:left w:val="none" w:sz="0" w:space="0" w:color="auto"/>
            <w:bottom w:val="none" w:sz="0" w:space="0" w:color="auto"/>
            <w:right w:val="none" w:sz="0" w:space="0" w:color="auto"/>
          </w:divBdr>
        </w:div>
        <w:div w:id="376129290">
          <w:marLeft w:val="0"/>
          <w:marRight w:val="0"/>
          <w:marTop w:val="0"/>
          <w:marBottom w:val="0"/>
          <w:divBdr>
            <w:top w:val="none" w:sz="0" w:space="0" w:color="auto"/>
            <w:left w:val="none" w:sz="0" w:space="0" w:color="auto"/>
            <w:bottom w:val="none" w:sz="0" w:space="0" w:color="auto"/>
            <w:right w:val="none" w:sz="0" w:space="0" w:color="auto"/>
          </w:divBdr>
        </w:div>
        <w:div w:id="2049142845">
          <w:marLeft w:val="0"/>
          <w:marRight w:val="0"/>
          <w:marTop w:val="0"/>
          <w:marBottom w:val="0"/>
          <w:divBdr>
            <w:top w:val="none" w:sz="0" w:space="0" w:color="auto"/>
            <w:left w:val="none" w:sz="0" w:space="0" w:color="auto"/>
            <w:bottom w:val="none" w:sz="0" w:space="0" w:color="auto"/>
            <w:right w:val="none" w:sz="0" w:space="0" w:color="auto"/>
          </w:divBdr>
        </w:div>
        <w:div w:id="2088260687">
          <w:marLeft w:val="0"/>
          <w:marRight w:val="0"/>
          <w:marTop w:val="0"/>
          <w:marBottom w:val="0"/>
          <w:divBdr>
            <w:top w:val="none" w:sz="0" w:space="0" w:color="auto"/>
            <w:left w:val="none" w:sz="0" w:space="0" w:color="auto"/>
            <w:bottom w:val="none" w:sz="0" w:space="0" w:color="auto"/>
            <w:right w:val="none" w:sz="0" w:space="0" w:color="auto"/>
          </w:divBdr>
        </w:div>
      </w:divsChild>
    </w:div>
    <w:div w:id="1637293341">
      <w:bodyDiv w:val="1"/>
      <w:marLeft w:val="0"/>
      <w:marRight w:val="0"/>
      <w:marTop w:val="0"/>
      <w:marBottom w:val="0"/>
      <w:divBdr>
        <w:top w:val="none" w:sz="0" w:space="0" w:color="auto"/>
        <w:left w:val="none" w:sz="0" w:space="0" w:color="auto"/>
        <w:bottom w:val="none" w:sz="0" w:space="0" w:color="auto"/>
        <w:right w:val="none" w:sz="0" w:space="0" w:color="auto"/>
      </w:divBdr>
      <w:divsChild>
        <w:div w:id="1265960980">
          <w:marLeft w:val="0"/>
          <w:marRight w:val="0"/>
          <w:marTop w:val="0"/>
          <w:marBottom w:val="0"/>
          <w:divBdr>
            <w:top w:val="none" w:sz="0" w:space="0" w:color="auto"/>
            <w:left w:val="none" w:sz="0" w:space="0" w:color="auto"/>
            <w:bottom w:val="none" w:sz="0" w:space="0" w:color="auto"/>
            <w:right w:val="none" w:sz="0" w:space="0" w:color="auto"/>
          </w:divBdr>
        </w:div>
        <w:div w:id="185711394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EDABD9-788C-4E6F-8CBC-54BADEBD6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13</Pages>
  <Words>847</Words>
  <Characters>4834</Characters>
  <Application>Microsoft Office Word</Application>
  <DocSecurity>0</DocSecurity>
  <Lines>40</Lines>
  <Paragraphs>11</Paragraphs>
  <ScaleCrop>false</ScaleCrop>
  <Company>微软中国</Company>
  <LinksUpToDate>false</LinksUpToDate>
  <CharactersWithSpaces>5670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hpproone400x64</cp:lastModifiedBy>
  <cp:revision>59</cp:revision>
  <cp:lastPrinted>2021-02-08T12:02:00Z</cp:lastPrinted>
  <dcterms:created xsi:type="dcterms:W3CDTF">2022-02-23T00:25:00Z</dcterms:created>
  <dcterms:modified xsi:type="dcterms:W3CDTF">2024-07-15T08:36:00Z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92F67DA3A7A6476593C5F8D34E7B1636</vt:lpwstr>
  </property>
</Properties>
</file>