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rPr>
          <w:rFonts w:hint="default"/>
          <w:sz w:val="84"/>
          <w:szCs w:val="84"/>
        </w:rPr>
      </w:pPr>
    </w:p>
    <w:p>
      <w:pPr>
        <w:spacing w:beforeLines="0" w:afterLines="0"/>
        <w:rPr>
          <w:rFonts w:hint="default"/>
          <w:sz w:val="84"/>
          <w:szCs w:val="84"/>
        </w:rPr>
      </w:pPr>
    </w:p>
    <w:p>
      <w:pPr>
        <w:spacing w:beforeLines="0" w:afterLines="0"/>
        <w:jc w:val="center"/>
        <w:rPr>
          <w:rFonts w:hint="default"/>
          <w:sz w:val="52"/>
          <w:szCs w:val="52"/>
        </w:rPr>
      </w:pPr>
      <w:r>
        <w:rPr>
          <w:rFonts w:hint="eastAsia" w:ascii="宋体" w:hAnsi="宋体" w:eastAsia="宋体" w:cs="宋体"/>
          <w:sz w:val="52"/>
          <w:szCs w:val="52"/>
        </w:rPr>
        <w:t>2023</w:t>
      </w:r>
      <w:r>
        <w:rPr>
          <w:rFonts w:hint="eastAsia"/>
          <w:sz w:val="52"/>
          <w:szCs w:val="52"/>
        </w:rPr>
        <w:t>年海南省学校后勤与学生资助</w:t>
      </w:r>
      <w:r>
        <w:rPr>
          <w:rFonts w:hint="eastAsia"/>
          <w:sz w:val="52"/>
          <w:szCs w:val="52"/>
          <w:lang w:val="en-US" w:eastAsia="zh-CN"/>
        </w:rPr>
        <w:t>管理办公室</w:t>
      </w:r>
      <w:r>
        <w:rPr>
          <w:rFonts w:hint="eastAsia"/>
          <w:sz w:val="52"/>
          <w:szCs w:val="52"/>
        </w:rPr>
        <w:t>预算</w:t>
      </w:r>
    </w:p>
    <w:p>
      <w:pPr>
        <w:spacing w:beforeLines="0" w:afterLines="0"/>
        <w:ind w:firstLine="1680"/>
        <w:jc w:val="center"/>
        <w:rPr>
          <w:rFonts w:hint="default"/>
          <w:sz w:val="84"/>
          <w:szCs w:val="84"/>
        </w:rPr>
      </w:pPr>
    </w:p>
    <w:p>
      <w:pPr>
        <w:spacing w:beforeLines="0" w:afterLines="0"/>
        <w:ind w:firstLine="1680"/>
        <w:jc w:val="center"/>
        <w:rPr>
          <w:rFonts w:hint="default"/>
          <w:sz w:val="84"/>
          <w:szCs w:val="84"/>
        </w:rPr>
      </w:pPr>
    </w:p>
    <w:p>
      <w:pPr>
        <w:spacing w:beforeLines="0" w:afterLines="0"/>
        <w:ind w:firstLine="1680"/>
        <w:jc w:val="center"/>
        <w:rPr>
          <w:rFonts w:hint="default"/>
          <w:sz w:val="84"/>
          <w:szCs w:val="84"/>
        </w:rPr>
      </w:pPr>
    </w:p>
    <w:p>
      <w:pPr>
        <w:spacing w:beforeLines="0" w:afterLines="0"/>
        <w:ind w:firstLine="1680"/>
        <w:jc w:val="center"/>
        <w:rPr>
          <w:rFonts w:hint="default"/>
          <w:sz w:val="84"/>
          <w:szCs w:val="84"/>
        </w:rPr>
      </w:pPr>
    </w:p>
    <w:p>
      <w:pPr>
        <w:spacing w:beforeLines="0" w:afterLines="0"/>
        <w:rPr>
          <w:rFonts w:hint="default"/>
          <w:sz w:val="84"/>
          <w:szCs w:val="84"/>
        </w:rPr>
      </w:pPr>
    </w:p>
    <w:p>
      <w:pPr>
        <w:spacing w:beforeLines="0" w:afterLines="0"/>
        <w:rPr>
          <w:rFonts w:hint="default"/>
          <w:sz w:val="84"/>
          <w:szCs w:val="84"/>
        </w:rPr>
      </w:pPr>
    </w:p>
    <w:p>
      <w:pPr>
        <w:spacing w:beforeLines="0" w:afterLines="0"/>
        <w:rPr>
          <w:rFonts w:hint="default"/>
          <w:sz w:val="84"/>
          <w:szCs w:val="84"/>
        </w:rPr>
      </w:pPr>
    </w:p>
    <w:p>
      <w:pPr>
        <w:spacing w:beforeLines="0" w:afterLines="0"/>
        <w:rPr>
          <w:rFonts w:hint="default"/>
          <w:sz w:val="84"/>
          <w:szCs w:val="84"/>
        </w:rPr>
      </w:pPr>
    </w:p>
    <w:p>
      <w:pPr>
        <w:spacing w:beforeLines="0" w:afterLines="0"/>
        <w:jc w:val="center"/>
        <w:rPr>
          <w:rFonts w:hint="eastAsia" w:ascii="黑体" w:hAnsi="黑体" w:eastAsia="黑体"/>
          <w:sz w:val="52"/>
          <w:szCs w:val="52"/>
        </w:rPr>
      </w:pPr>
      <w:r>
        <w:rPr>
          <w:rFonts w:hint="eastAsia" w:ascii="黑体" w:hAnsi="黑体" w:eastAsia="黑体"/>
          <w:sz w:val="52"/>
          <w:szCs w:val="52"/>
        </w:rPr>
        <w:t>目录</w:t>
      </w:r>
    </w:p>
    <w:p>
      <w:pPr>
        <w:pStyle w:val="7"/>
        <w:numPr>
          <w:ilvl w:val="0"/>
          <w:numId w:val="1"/>
        </w:numPr>
        <w:spacing w:beforeLines="0" w:afterLines="0"/>
        <w:ind w:firstLineChars="0"/>
        <w:jc w:val="left"/>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b w:val="0"/>
          <w:bCs w:val="0"/>
          <w:sz w:val="32"/>
          <w:szCs w:val="32"/>
        </w:rPr>
        <w:t xml:space="preserve"> </w:t>
      </w:r>
      <w:r>
        <w:rPr>
          <w:rFonts w:hint="eastAsia" w:ascii="仿宋_GB2312" w:hAnsi="黑体" w:eastAsia="仿宋_GB2312" w:cs="仿宋_GB2312"/>
          <w:b w:val="0"/>
          <w:bCs w:val="0"/>
          <w:sz w:val="32"/>
          <w:szCs w:val="32"/>
        </w:rPr>
        <w:t xml:space="preserve"> </w:t>
      </w:r>
      <w:r>
        <w:rPr>
          <w:rFonts w:hint="eastAsia" w:ascii="黑体" w:hAnsi="黑体" w:eastAsia="黑体" w:cs="黑体"/>
          <w:b w:val="0"/>
          <w:bCs w:val="0"/>
          <w:sz w:val="32"/>
          <w:szCs w:val="32"/>
        </w:rPr>
        <w:t>海南省学校后勤与学生资助管理办公室</w:t>
      </w:r>
      <w:r>
        <w:rPr>
          <w:rFonts w:hint="eastAsia" w:ascii="黑体" w:hAnsi="黑体" w:eastAsia="黑体"/>
          <w:sz w:val="32"/>
          <w:szCs w:val="32"/>
        </w:rPr>
        <w:t>概况</w:t>
      </w:r>
    </w:p>
    <w:p>
      <w:pPr>
        <w:pStyle w:val="7"/>
        <w:numPr>
          <w:ilvl w:val="0"/>
          <w:numId w:val="2"/>
        </w:numPr>
        <w:spacing w:beforeLines="0" w:afterLines="0"/>
        <w:ind w:firstLineChars="0"/>
        <w:jc w:val="left"/>
        <w:rPr>
          <w:rFonts w:hint="eastAsia" w:ascii="黑体" w:hAnsi="黑体" w:eastAsia="黑体"/>
          <w:sz w:val="32"/>
          <w:szCs w:val="32"/>
        </w:rPr>
      </w:pPr>
      <w:r>
        <w:rPr>
          <w:rFonts w:hint="eastAsia" w:ascii="黑体" w:hAnsi="黑体" w:eastAsia="黑体"/>
          <w:sz w:val="32"/>
          <w:szCs w:val="32"/>
        </w:rPr>
        <w:t>主要职能</w:t>
      </w:r>
    </w:p>
    <w:p>
      <w:pPr>
        <w:pStyle w:val="7"/>
        <w:numPr>
          <w:ilvl w:val="0"/>
          <w:numId w:val="1"/>
        </w:numPr>
        <w:spacing w:beforeLines="0" w:afterLines="0"/>
        <w:ind w:firstLineChars="0"/>
        <w:rPr>
          <w:rFonts w:hint="eastAsia" w:ascii="黑体" w:hAnsi="黑体" w:eastAsia="黑体"/>
          <w:b/>
          <w:bCs/>
          <w:sz w:val="32"/>
          <w:szCs w:val="32"/>
        </w:rPr>
      </w:pPr>
      <w:r>
        <w:rPr>
          <w:rFonts w:hint="eastAsia" w:ascii="黑体" w:hAnsi="黑体" w:eastAsia="黑体" w:cs="黑体"/>
          <w:b w:val="0"/>
          <w:bCs w:val="0"/>
          <w:sz w:val="32"/>
          <w:szCs w:val="32"/>
        </w:rPr>
        <w:t xml:space="preserve"> 2023年海南省学校后勤与学生资助管理办公室</w:t>
      </w:r>
      <w:r>
        <w:rPr>
          <w:rFonts w:hint="eastAsia" w:ascii="黑体" w:hAnsi="黑体" w:eastAsia="黑体"/>
          <w:b w:val="0"/>
          <w:bCs w:val="0"/>
          <w:sz w:val="32"/>
          <w:szCs w:val="32"/>
        </w:rPr>
        <w:t>预算表</w:t>
      </w:r>
    </w:p>
    <w:p>
      <w:pPr>
        <w:pStyle w:val="7"/>
        <w:numPr>
          <w:ilvl w:val="0"/>
          <w:numId w:val="3"/>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spacing w:beforeLines="0" w:afterLines="0"/>
        <w:ind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部门（单位）收支总表</w:t>
      </w:r>
    </w:p>
    <w:p>
      <w:pPr>
        <w:pStyle w:val="7"/>
        <w:numPr>
          <w:ilvl w:val="0"/>
          <w:numId w:val="3"/>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部门（单位）收入总表</w:t>
      </w:r>
    </w:p>
    <w:p>
      <w:pPr>
        <w:pStyle w:val="7"/>
        <w:numPr>
          <w:ilvl w:val="0"/>
          <w:numId w:val="3"/>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部门（单位）支出总表</w:t>
      </w:r>
    </w:p>
    <w:p>
      <w:pPr>
        <w:pStyle w:val="7"/>
        <w:numPr>
          <w:ilvl w:val="0"/>
          <w:numId w:val="3"/>
        </w:numPr>
        <w:spacing w:beforeLines="0" w:afterLines="0"/>
        <w:ind w:firstLineChars="0"/>
        <w:jc w:val="left"/>
        <w:rPr>
          <w:rFonts w:hint="eastAsia"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spacing w:beforeLines="0" w:afterLines="0"/>
        <w:ind w:firstLineChars="0"/>
        <w:jc w:val="left"/>
        <w:rPr>
          <w:rFonts w:hint="eastAsia" w:ascii="黑体" w:hAnsi="黑体" w:eastAsia="黑体" w:cs="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2023年海南省学校后勤与学生资助管理办公室预算情况说明</w:t>
      </w:r>
    </w:p>
    <w:p>
      <w:pPr>
        <w:pStyle w:val="7"/>
        <w:numPr>
          <w:ilvl w:val="0"/>
          <w:numId w:val="1"/>
        </w:numPr>
        <w:spacing w:beforeLines="0" w:afterLines="0"/>
        <w:ind w:firstLineChars="0"/>
        <w:jc w:val="left"/>
        <w:rPr>
          <w:rFonts w:hint="eastAsia"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spacing w:beforeLines="0" w:afterLines="0"/>
        <w:ind w:left="1320" w:firstLine="0" w:firstLineChars="0"/>
        <w:jc w:val="left"/>
        <w:rPr>
          <w:rFonts w:hint="eastAsia" w:ascii="黑体" w:hAnsi="黑体" w:eastAsia="黑体"/>
          <w:sz w:val="32"/>
          <w:szCs w:val="32"/>
        </w:rPr>
      </w:pPr>
    </w:p>
    <w:p>
      <w:pPr>
        <w:spacing w:beforeLines="0" w:afterLines="0"/>
        <w:jc w:val="left"/>
        <w:rPr>
          <w:rFonts w:hint="eastAsia" w:ascii="黑体" w:hAnsi="黑体" w:eastAsia="黑体"/>
          <w:sz w:val="32"/>
          <w:szCs w:val="32"/>
        </w:rPr>
      </w:pPr>
    </w:p>
    <w:p>
      <w:pPr>
        <w:spacing w:beforeLines="0" w:afterLines="0"/>
        <w:jc w:val="left"/>
        <w:rPr>
          <w:rFonts w:hint="eastAsia" w:ascii="黑体" w:hAnsi="黑体" w:eastAsia="黑体"/>
          <w:sz w:val="32"/>
          <w:szCs w:val="32"/>
        </w:rPr>
      </w:pPr>
    </w:p>
    <w:p>
      <w:pPr>
        <w:spacing w:beforeLines="0" w:afterLines="0"/>
        <w:jc w:val="left"/>
        <w:rPr>
          <w:rFonts w:hint="eastAsia" w:ascii="黑体" w:hAnsi="黑体" w:eastAsia="黑体"/>
          <w:sz w:val="32"/>
          <w:szCs w:val="32"/>
        </w:rPr>
      </w:pPr>
    </w:p>
    <w:p>
      <w:pPr>
        <w:pStyle w:val="7"/>
        <w:numPr>
          <w:ilvl w:val="0"/>
          <w:numId w:val="4"/>
        </w:numPr>
        <w:spacing w:beforeLines="0" w:afterLines="0"/>
        <w:ind w:firstLineChars="0"/>
        <w:jc w:val="center"/>
        <w:rPr>
          <w:rFonts w:hint="eastAsia"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海南省学校后勤与学生资助管理办公室</w:t>
      </w:r>
      <w:r>
        <w:rPr>
          <w:rFonts w:hint="eastAsia" w:ascii="黑体" w:hAnsi="黑体" w:eastAsia="黑体"/>
          <w:sz w:val="32"/>
          <w:szCs w:val="32"/>
        </w:rPr>
        <w:t>概况</w:t>
      </w:r>
    </w:p>
    <w:p>
      <w:pPr>
        <w:spacing w:beforeLines="0" w:afterLines="0"/>
        <w:jc w:val="left"/>
        <w:rPr>
          <w:rFonts w:hint="eastAsia" w:ascii="仿宋_GB2312" w:hAnsi="仿宋_GB2312" w:eastAsia="仿宋_GB2312" w:cs="仿宋_GB2312"/>
          <w:sz w:val="32"/>
          <w:szCs w:val="32"/>
        </w:rPr>
      </w:pPr>
    </w:p>
    <w:p>
      <w:pPr>
        <w:pStyle w:val="7"/>
        <w:numPr>
          <w:ilvl w:val="0"/>
          <w:numId w:val="5"/>
        </w:numPr>
        <w:spacing w:beforeLines="0" w:afterLines="0"/>
        <w:ind w:firstLineChars="0"/>
        <w:jc w:val="left"/>
        <w:rPr>
          <w:rFonts w:hint="eastAsia" w:ascii="黑体" w:hAnsi="黑体" w:eastAsia="黑体" w:cs="仿宋_GB2312"/>
          <w:sz w:val="32"/>
          <w:szCs w:val="32"/>
        </w:rPr>
      </w:pPr>
      <w:r>
        <w:rPr>
          <w:rFonts w:hint="eastAsia" w:ascii="黑体" w:hAnsi="黑体" w:eastAsia="黑体" w:cs="仿宋_GB2312"/>
          <w:sz w:val="32"/>
          <w:szCs w:val="32"/>
        </w:rPr>
        <w:t>主要职能</w:t>
      </w:r>
    </w:p>
    <w:p>
      <w:pPr>
        <w:spacing w:beforeLines="0" w:afterLines="0" w:line="600" w:lineRule="exact"/>
        <w:ind w:firstLine="640" w:firstLineChars="200"/>
        <w:jc w:val="left"/>
        <w:rPr>
          <w:rFonts w:hint="eastAsia" w:ascii="宋体" w:hAnsi="宋体" w:eastAsia="仿宋_GB2312" w:cs="宋体"/>
          <w:kern w:val="0"/>
          <w:sz w:val="32"/>
          <w:szCs w:val="32"/>
        </w:rPr>
      </w:pPr>
      <w:r>
        <w:rPr>
          <w:rFonts w:hint="eastAsia" w:ascii="宋体" w:hAnsi="宋体" w:eastAsia="仿宋_GB2312" w:cs="宋体"/>
          <w:kern w:val="0"/>
          <w:sz w:val="32"/>
          <w:szCs w:val="32"/>
        </w:rPr>
        <w:t>组织协调全省学生资助工作；组织指导全省校方责任保险、职业院校学生实习责任保险工作；指导全省中等职业院校、普通中小学的后勤管理工作；负责指导全省普通中小学劳动教育和勤工俭学工作；承办上级主管部门交办的其他工作。</w:t>
      </w:r>
    </w:p>
    <w:p>
      <w:pPr>
        <w:numPr>
          <w:ilvl w:val="0"/>
          <w:numId w:val="5"/>
        </w:numPr>
        <w:spacing w:beforeLines="0" w:afterLines="0" w:line="600" w:lineRule="exact"/>
        <w:ind w:left="720" w:leftChars="0" w:hanging="720" w:firstLineChars="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机构设置情况</w:t>
      </w:r>
    </w:p>
    <w:p>
      <w:pPr>
        <w:widowControl w:val="0"/>
        <w:numPr>
          <w:ilvl w:val="0"/>
          <w:numId w:val="0"/>
        </w:numPr>
        <w:spacing w:beforeLines="0" w:afterLines="0" w:line="600" w:lineRule="exact"/>
        <w:jc w:val="left"/>
        <w:rPr>
          <w:rFonts w:hint="eastAsia" w:ascii="仿宋" w:hAnsi="仿宋" w:eastAsia="仿宋" w:cs="仿宋"/>
          <w:kern w:val="0"/>
          <w:sz w:val="32"/>
          <w:szCs w:val="32"/>
          <w:lang w:val="en-US" w:eastAsia="zh-CN"/>
        </w:rPr>
      </w:pPr>
      <w:r>
        <w:rPr>
          <w:rFonts w:hint="eastAsia" w:ascii="宋体" w:hAnsi="宋体" w:eastAsia="仿宋_GB2312" w:cs="宋体"/>
          <w:kern w:val="0"/>
          <w:sz w:val="32"/>
          <w:szCs w:val="32"/>
          <w:lang w:val="en-US" w:eastAsia="zh-CN"/>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sz w:val="32"/>
          <w:szCs w:val="32"/>
        </w:rPr>
        <w:t>海南省学校后勤与学生资助管理办公室</w:t>
      </w:r>
      <w:r>
        <w:rPr>
          <w:rFonts w:hint="eastAsia" w:ascii="仿宋" w:hAnsi="仿宋" w:eastAsia="仿宋" w:cs="仿宋"/>
          <w:sz w:val="32"/>
          <w:szCs w:val="32"/>
          <w:highlight w:val="none"/>
        </w:rPr>
        <w:t>设置综合科、学生资助管理科、学校后勤管理科等3个内设科级机构。</w:t>
      </w:r>
      <w:r>
        <w:rPr>
          <w:rFonts w:hint="eastAsia" w:ascii="仿宋" w:hAnsi="仿宋" w:eastAsia="仿宋" w:cs="仿宋"/>
          <w:sz w:val="32"/>
          <w:szCs w:val="32"/>
          <w:highlight w:val="none"/>
          <w:lang w:val="en-US" w:eastAsia="zh-CN"/>
        </w:rPr>
        <w:t>财政</w:t>
      </w:r>
      <w:bookmarkStart w:id="0" w:name="_GoBack"/>
      <w:bookmarkEnd w:id="0"/>
      <w:r>
        <w:rPr>
          <w:rFonts w:hint="eastAsia" w:ascii="仿宋" w:hAnsi="仿宋" w:eastAsia="仿宋" w:cs="仿宋"/>
          <w:sz w:val="32"/>
          <w:szCs w:val="32"/>
          <w:highlight w:val="none"/>
          <w:lang w:val="en-US" w:eastAsia="zh-CN"/>
        </w:rPr>
        <w:t>预算管理事业编制13名，其中单位领导职数2名（一正一副），内设机构科级领导职数2名，其他管理和专业技术人员岗位8名。</w:t>
      </w:r>
    </w:p>
    <w:p>
      <w:pPr>
        <w:pStyle w:val="7"/>
        <w:numPr>
          <w:ilvl w:val="0"/>
          <w:numId w:val="0"/>
        </w:numPr>
        <w:spacing w:beforeLines="0" w:afterLines="0"/>
        <w:ind w:leftChars="0"/>
        <w:jc w:val="left"/>
        <w:rPr>
          <w:rFonts w:hint="eastAsia" w:ascii="黑体" w:hAnsi="黑体" w:eastAsia="黑体" w:cs="仿宋_GB2312"/>
          <w:sz w:val="32"/>
          <w:szCs w:val="32"/>
        </w:rPr>
      </w:pPr>
    </w:p>
    <w:p>
      <w:pPr>
        <w:spacing w:beforeLines="0" w:afterLines="0"/>
        <w:ind w:firstLine="640" w:firstLineChars="200"/>
        <w:rPr>
          <w:rFonts w:hint="eastAsia" w:ascii="黑体" w:hAnsi="黑体" w:eastAsia="黑体" w:cs="黑体"/>
          <w:sz w:val="32"/>
          <w:szCs w:val="32"/>
        </w:rPr>
      </w:pPr>
      <w:r>
        <w:rPr>
          <w:rFonts w:hint="eastAsia" w:ascii="黑体" w:hAnsi="黑体" w:eastAsia="黑体"/>
          <w:sz w:val="32"/>
          <w:szCs w:val="32"/>
        </w:rPr>
        <w:t xml:space="preserve">第二部分 </w:t>
      </w:r>
      <w:r>
        <w:rPr>
          <w:rFonts w:hint="eastAsia" w:ascii="黑体" w:hAnsi="黑体" w:eastAsia="黑体" w:cs="黑体"/>
          <w:sz w:val="32"/>
          <w:szCs w:val="32"/>
        </w:rPr>
        <w:t xml:space="preserve"> 2023年海南省学校后勤与学生资助管理办公室预算表</w:t>
      </w:r>
    </w:p>
    <w:p>
      <w:pPr>
        <w:spacing w:beforeLines="0" w:afterLines="0"/>
        <w:ind w:left="800"/>
        <w:jc w:val="left"/>
        <w:rPr>
          <w:rFonts w:hint="eastAsia" w:ascii="黑体" w:hAnsi="黑体" w:eastAsia="黑体"/>
          <w:sz w:val="32"/>
          <w:szCs w:val="32"/>
        </w:rPr>
      </w:pPr>
    </w:p>
    <w:p>
      <w:pPr>
        <w:spacing w:beforeLines="0" w:afterLines="0"/>
        <w:ind w:left="800"/>
        <w:jc w:val="center"/>
        <w:rPr>
          <w:rFonts w:hint="eastAsia"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spacing w:beforeLines="0" w:afterLines="0"/>
        <w:rPr>
          <w:rFonts w:hint="eastAsia" w:ascii="黑体" w:hAnsi="黑体" w:eastAsia="黑体"/>
          <w:sz w:val="32"/>
          <w:szCs w:val="32"/>
        </w:rPr>
      </w:pPr>
    </w:p>
    <w:p>
      <w:pPr>
        <w:spacing w:beforeLines="0" w:afterLines="0"/>
        <w:ind w:firstLine="480" w:firstLineChars="150"/>
        <w:rPr>
          <w:rFonts w:hint="eastAsia" w:ascii="黑体" w:hAnsi="黑体" w:eastAsia="黑体" w:cs="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 xml:space="preserve">  2023年海南省学校后勤与学生资助管理办公室预算情况说明</w:t>
      </w:r>
    </w:p>
    <w:p>
      <w:pPr>
        <w:spacing w:beforeLines="0" w:afterLines="0"/>
        <w:jc w:val="center"/>
        <w:rPr>
          <w:rFonts w:hint="eastAsia" w:ascii="黑体" w:hAnsi="黑体" w:eastAsia="黑体"/>
          <w:sz w:val="32"/>
          <w:szCs w:val="32"/>
        </w:rPr>
      </w:pPr>
    </w:p>
    <w:p>
      <w:pPr>
        <w:spacing w:beforeLines="0" w:afterLines="0"/>
        <w:ind w:firstLine="640" w:firstLineChars="200"/>
        <w:jc w:val="left"/>
        <w:rPr>
          <w:rFonts w:hint="eastAsia" w:ascii="黑体" w:hAnsi="黑体" w:eastAsia="黑体"/>
          <w:sz w:val="32"/>
          <w:szCs w:val="32"/>
        </w:rPr>
      </w:pPr>
      <w:r>
        <w:rPr>
          <w:rFonts w:hint="eastAsia" w:ascii="黑体" w:hAnsi="黑体" w:eastAsia="黑体"/>
          <w:sz w:val="32"/>
          <w:szCs w:val="32"/>
        </w:rPr>
        <w:t>一、关</w:t>
      </w:r>
      <w:r>
        <w:rPr>
          <w:rFonts w:hint="eastAsia" w:ascii="黑体" w:hAnsi="黑体" w:eastAsia="黑体" w:cs="黑体"/>
          <w:sz w:val="32"/>
          <w:szCs w:val="32"/>
        </w:rPr>
        <w:t>于海南省学校后勤与学生资助管理办公室2023年财政拨款收支</w:t>
      </w:r>
      <w:r>
        <w:rPr>
          <w:rFonts w:hint="eastAsia" w:ascii="黑体" w:hAnsi="黑体" w:eastAsia="黑体"/>
          <w:sz w:val="32"/>
          <w:szCs w:val="32"/>
        </w:rPr>
        <w:t>预算情况的总体说明</w:t>
      </w:r>
    </w:p>
    <w:p>
      <w:pPr>
        <w:spacing w:beforeLines="0" w:afterLines="0"/>
        <w:ind w:firstLine="640" w:firstLineChars="200"/>
        <w:jc w:val="left"/>
        <w:rPr>
          <w:rFonts w:hint="eastAsia" w:ascii="仿宋_GB2312" w:hAnsi="黑体" w:eastAsia="仿宋_GB2312"/>
          <w:sz w:val="32"/>
          <w:szCs w:val="32"/>
        </w:rPr>
      </w:pPr>
      <w:r>
        <w:rPr>
          <w:rFonts w:hint="eastAsia" w:ascii="仿宋_GB2312" w:hAnsi="黑体" w:eastAsia="仿宋_GB2312" w:cs="仿宋_GB2312"/>
          <w:sz w:val="32"/>
          <w:szCs w:val="32"/>
        </w:rPr>
        <w:t>海南省学校后勤与学生资助管理办公室</w:t>
      </w:r>
      <w:r>
        <w:rPr>
          <w:rFonts w:hint="eastAsia" w:ascii="仿宋_GB2312" w:hAnsi="黑体" w:eastAsia="仿宋_GB2312"/>
          <w:sz w:val="32"/>
          <w:szCs w:val="32"/>
        </w:rPr>
        <w:t>2023年财政拨款收支总预算</w:t>
      </w:r>
      <w:r>
        <w:rPr>
          <w:rFonts w:hint="eastAsia" w:ascii="仿宋_GB2312" w:hAnsi="黑体" w:eastAsia="仿宋_GB2312" w:cs="仿宋_GB2312"/>
          <w:color w:val="auto"/>
          <w:sz w:val="32"/>
          <w:szCs w:val="32"/>
        </w:rPr>
        <w:t>2849.44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增加902.54</w:t>
      </w:r>
      <w:r>
        <w:rPr>
          <w:rFonts w:hint="eastAsia" w:ascii="仿宋_GB2312" w:hAnsi="黑体" w:eastAsia="仿宋_GB2312"/>
          <w:sz w:val="32"/>
          <w:szCs w:val="32"/>
        </w:rPr>
        <w:t>万元，主要是新增高校学生生源地信用助学贷款风险补偿金项目915万元。其中，收入总计</w:t>
      </w:r>
      <w:r>
        <w:rPr>
          <w:rFonts w:hint="eastAsia" w:ascii="仿宋_GB2312" w:hAnsi="黑体" w:eastAsia="仿宋_GB2312" w:cs="仿宋_GB2312"/>
          <w:sz w:val="32"/>
          <w:szCs w:val="32"/>
        </w:rPr>
        <w:t>1424.72</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rPr>
        <w:t>1424.72</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rPr>
        <w:t>1424.72</w:t>
      </w:r>
      <w:r>
        <w:rPr>
          <w:rFonts w:hint="eastAsia" w:ascii="仿宋_GB2312" w:hAnsi="黑体" w:eastAsia="仿宋_GB2312"/>
          <w:sz w:val="32"/>
          <w:szCs w:val="32"/>
        </w:rPr>
        <w:t>万元，包括教育支出1326.99、 社会保障和就业支出73.81万元、 卫生健康支出8.22万元、住房保障支出15.7万元，结转下年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spacing w:beforeLines="0" w:afterLines="0"/>
        <w:ind w:firstLine="640"/>
        <w:jc w:val="left"/>
        <w:rPr>
          <w:rFonts w:hint="eastAsia" w:ascii="黑体" w:hAnsi="黑体" w:eastAsia="黑体"/>
          <w:sz w:val="32"/>
          <w:szCs w:val="32"/>
        </w:rPr>
      </w:pPr>
      <w:r>
        <w:rPr>
          <w:rFonts w:hint="eastAsia" w:ascii="黑体" w:hAnsi="黑体" w:eastAsia="黑体"/>
          <w:sz w:val="32"/>
          <w:szCs w:val="32"/>
        </w:rPr>
        <w:t>二、关</w:t>
      </w:r>
      <w:r>
        <w:rPr>
          <w:rFonts w:hint="eastAsia" w:ascii="黑体" w:hAnsi="黑体" w:eastAsia="黑体" w:cs="黑体"/>
          <w:sz w:val="32"/>
          <w:szCs w:val="32"/>
        </w:rPr>
        <w:t>于海南省学校后勤与学生资助管理办公室2023年一般公共预算当年拨</w:t>
      </w:r>
      <w:r>
        <w:rPr>
          <w:rFonts w:hint="eastAsia" w:ascii="黑体" w:hAnsi="黑体" w:eastAsia="黑体"/>
          <w:sz w:val="32"/>
          <w:szCs w:val="32"/>
        </w:rPr>
        <w:t>款情况说明</w:t>
      </w:r>
    </w:p>
    <w:p>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（一）一般公共预算当年规模变化情况</w:t>
      </w:r>
    </w:p>
    <w:p>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海南省学校后勤与学生资助管理办公室</w:t>
      </w:r>
      <w:r>
        <w:rPr>
          <w:rFonts w:hint="eastAsia" w:ascii="仿宋_GB2312" w:hAnsi="黑体" w:eastAsia="仿宋_GB2312"/>
          <w:sz w:val="32"/>
          <w:szCs w:val="32"/>
        </w:rPr>
        <w:t>2023年一般公共预算当年拨款</w:t>
      </w:r>
      <w:r>
        <w:rPr>
          <w:rFonts w:hint="eastAsia" w:ascii="仿宋_GB2312" w:hAnsi="黑体" w:eastAsia="仿宋_GB2312" w:cs="仿宋_GB2312"/>
          <w:sz w:val="32"/>
          <w:szCs w:val="32"/>
        </w:rPr>
        <w:t>1424.72</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增加902.54</w:t>
      </w:r>
      <w:r>
        <w:rPr>
          <w:rFonts w:hint="eastAsia" w:ascii="仿宋_GB2312" w:hAnsi="黑体" w:eastAsia="仿宋_GB2312"/>
          <w:sz w:val="32"/>
          <w:szCs w:val="32"/>
        </w:rPr>
        <w:t>万元，主要是新增高校学生生源地信用助学贷款风险补偿金项目915万元。</w:t>
      </w:r>
    </w:p>
    <w:p>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（二）一般公共预算当年拨款结构情况</w:t>
      </w:r>
    </w:p>
    <w:p>
      <w:pPr>
        <w:spacing w:beforeLines="0" w:afterLines="0"/>
        <w:ind w:firstLine="800" w:firstLineChars="250"/>
        <w:rPr>
          <w:rFonts w:hint="eastAsia" w:ascii="仿宋_GB2312" w:hAnsi="黑体" w:eastAsia="仿宋_GB2312"/>
          <w:sz w:val="32"/>
          <w:szCs w:val="32"/>
        </w:rPr>
      </w:pPr>
      <w:r>
        <w:rPr>
          <w:rFonts w:hint="eastAsia" w:ascii="仿宋_GB2312" w:hAnsi="黑体" w:eastAsia="仿宋_GB2312"/>
          <w:sz w:val="32"/>
          <w:szCs w:val="32"/>
        </w:rPr>
        <w:t>教育（类）</w:t>
      </w:r>
      <w:r>
        <w:rPr>
          <w:rFonts w:hint="eastAsia" w:ascii="仿宋_GB2312" w:hAnsi="黑体" w:eastAsia="仿宋_GB2312" w:cs="仿宋_GB2312"/>
          <w:sz w:val="32"/>
          <w:szCs w:val="32"/>
        </w:rPr>
        <w:t>支出1326.99</w:t>
      </w:r>
      <w:r>
        <w:rPr>
          <w:rFonts w:hint="eastAsia" w:ascii="仿宋_GB2312" w:hAnsi="黑体" w:eastAsia="仿宋_GB2312"/>
          <w:sz w:val="32"/>
          <w:szCs w:val="32"/>
        </w:rPr>
        <w:t>万元，占</w:t>
      </w:r>
      <w:r>
        <w:rPr>
          <w:rFonts w:hint="eastAsia" w:ascii="仿宋_GB2312" w:hAnsi="黑体" w:eastAsia="仿宋_GB2312" w:cs="仿宋_GB2312"/>
          <w:sz w:val="32"/>
          <w:szCs w:val="32"/>
        </w:rPr>
        <w:t>93.14</w:t>
      </w:r>
      <w:r>
        <w:rPr>
          <w:rFonts w:hint="eastAsia" w:ascii="仿宋_GB2312" w:hAnsi="黑体" w:eastAsia="仿宋_GB2312"/>
          <w:sz w:val="32"/>
          <w:szCs w:val="32"/>
        </w:rPr>
        <w:t>%； 社会保障和就业支出73.81万元，占5.18%；卫生健康支出8.22万元，占0.58%；住房保障支出15.7万元，占1.10%。</w:t>
      </w:r>
    </w:p>
    <w:p>
      <w:pPr>
        <w:spacing w:beforeLines="0" w:afterLines="0"/>
        <w:ind w:firstLine="640"/>
        <w:jc w:val="left"/>
        <w:rPr>
          <w:rFonts w:hint="eastAsia" w:ascii="楷体" w:hAnsi="楷体" w:eastAsia="楷体"/>
          <w:sz w:val="32"/>
          <w:szCs w:val="32"/>
        </w:rPr>
      </w:pPr>
      <w:r>
        <w:rPr>
          <w:rFonts w:hint="eastAsia" w:ascii="楷体" w:hAnsi="楷体" w:eastAsia="楷体"/>
          <w:sz w:val="32"/>
          <w:szCs w:val="32"/>
        </w:rPr>
        <w:t>（三）一般公共预算当年拨款具体使用情况</w:t>
      </w:r>
    </w:p>
    <w:p>
      <w:pPr>
        <w:spacing w:beforeLines="0" w:afterLines="0" w:line="600" w:lineRule="exact"/>
        <w:ind w:firstLine="640" w:firstLineChars="200"/>
        <w:rPr>
          <w:rFonts w:hint="eastAsia" w:ascii="仿宋" w:hAnsi="仿宋" w:eastAsia="仿宋" w:cs="仿宋"/>
          <w:sz w:val="32"/>
          <w:szCs w:val="32"/>
          <w:highlight w:val="red"/>
        </w:rPr>
      </w:pPr>
      <w:r>
        <w:rPr>
          <w:rFonts w:hint="eastAsia" w:ascii="仿宋" w:hAnsi="仿宋" w:eastAsia="仿宋" w:cs="仿宋"/>
          <w:sz w:val="32"/>
          <w:szCs w:val="32"/>
        </w:rPr>
        <w:t>1.教育支出（类）教育管理事务（款）其他教育管理事务支出（项）2023年预算数为293.99万元，比上年预算数减少19.09万元，主要是预算单位减少了单位人员的减少，导致单位工资福利数的减少，以及综合事务运行、后勤保障项目减少约10万元。</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2.教育支出（类）普通教育（款）高等教育（项）2023年预算数为366万元，比上年预算数增加366万元，主要是</w:t>
      </w:r>
      <w:r>
        <w:rPr>
          <w:rFonts w:hint="eastAsia" w:ascii="仿宋_GB2312" w:hAnsi="黑体" w:eastAsia="仿宋_GB2312"/>
          <w:sz w:val="32"/>
          <w:szCs w:val="32"/>
        </w:rPr>
        <w:t>新增高校学生生源地信用助学贷款风险补偿金项目366万元</w:t>
      </w:r>
      <w:r>
        <w:rPr>
          <w:rFonts w:hint="eastAsia" w:ascii="仿宋" w:hAnsi="仿宋" w:eastAsia="仿宋" w:cs="仿宋"/>
          <w:sz w:val="32"/>
          <w:szCs w:val="32"/>
        </w:rPr>
        <w:t>。</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3.教育支出（类）职业教育（款）高等职业教育（项）2023年预算数为549万元，比上年预算数增加549万元，主要是</w:t>
      </w:r>
      <w:r>
        <w:rPr>
          <w:rFonts w:hint="eastAsia" w:ascii="仿宋_GB2312" w:hAnsi="黑体" w:eastAsia="仿宋_GB2312"/>
          <w:sz w:val="32"/>
          <w:szCs w:val="32"/>
        </w:rPr>
        <w:t>新增高校学生生源地信用助学贷款风险补偿金项目549万元</w:t>
      </w:r>
      <w:r>
        <w:rPr>
          <w:rFonts w:hint="eastAsia" w:ascii="仿宋" w:hAnsi="仿宋" w:eastAsia="仿宋" w:cs="仿宋"/>
          <w:sz w:val="32"/>
          <w:szCs w:val="32"/>
        </w:rPr>
        <w:t>。</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4.教育支出（类）其他教育支出（款）其他教育支出（项）2023年预算数为118万元，比上年预算数减少43.54万元，主要是2023年其他教育支出只有校方责任保险省属民办院校补助资金118万元，项目数量上较去年减少。</w:t>
      </w:r>
    </w:p>
    <w:p>
      <w:pPr>
        <w:pStyle w:val="4"/>
        <w:shd w:val="clear" w:color="auto" w:fill="FFFFFF"/>
        <w:spacing w:beforeLines="0" w:afterLines="0" w:line="600" w:lineRule="exact"/>
        <w:ind w:firstLine="640"/>
        <w:rPr>
          <w:rFonts w:hint="eastAsia" w:ascii="仿宋" w:hAnsi="仿宋" w:eastAsia="仿宋" w:cs="仿宋"/>
          <w:sz w:val="32"/>
          <w:szCs w:val="32"/>
        </w:rPr>
      </w:pPr>
      <w:r>
        <w:rPr>
          <w:rFonts w:hint="eastAsia" w:ascii="仿宋" w:hAnsi="仿宋" w:eastAsia="仿宋" w:cs="仿宋"/>
          <w:sz w:val="32"/>
          <w:szCs w:val="32"/>
        </w:rPr>
        <w:t>3.社会保障和就业支出（类）行政事业单位离退休（款）机关事业单位基本养老保险缴费支出（项）2023年预算数为18.76万元，比上年增加1.27万元。主要是机关事业单位养老保险基数的上调。</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4.社会保障和就业支出（类）行政事业单位离退休（款）机关事业单位职业年金缴费支出（项）2023年预算数为55.05万元，比上年增加47.85万元。主要是单位在职人员职业年金记实部分的增加。</w:t>
      </w:r>
    </w:p>
    <w:p>
      <w:pPr>
        <w:spacing w:beforeLines="0" w:afterLines="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5.卫生健康支出（类）行政事业单位医疗（款）事业单位医疗（项）2023年预算数为8.22万元，比上年减少1.07万元，主要是单位财政拨款编制人员的减少。</w:t>
      </w:r>
    </w:p>
    <w:p>
      <w:pPr>
        <w:pStyle w:val="4"/>
        <w:shd w:val="clear" w:color="auto" w:fill="FFFFFF"/>
        <w:spacing w:beforeLines="0" w:afterLines="0" w:line="600" w:lineRule="exact"/>
        <w:ind w:firstLine="640"/>
        <w:rPr>
          <w:rFonts w:hint="eastAsia" w:ascii="仿宋" w:hAnsi="仿宋" w:eastAsia="仿宋" w:cs="仿宋"/>
          <w:sz w:val="32"/>
          <w:szCs w:val="32"/>
        </w:rPr>
      </w:pPr>
      <w:r>
        <w:rPr>
          <w:rFonts w:hint="eastAsia" w:ascii="仿宋" w:hAnsi="仿宋" w:eastAsia="仿宋" w:cs="仿宋"/>
          <w:sz w:val="32"/>
          <w:szCs w:val="32"/>
        </w:rPr>
        <w:t>6.住房保障支出（类）住房改革支出（款）住房公积金（项）2023年预算数为15.7万元，比上年预算数增加2.11万元，主要是住房公积金计算基数的调整。</w:t>
      </w:r>
    </w:p>
    <w:p>
      <w:pPr>
        <w:spacing w:beforeLines="0" w:afterLines="0"/>
        <w:ind w:firstLine="640"/>
        <w:rPr>
          <w:rFonts w:hint="eastAsia" w:ascii="黑体" w:hAnsi="黑体" w:eastAsia="黑体" w:cs="黑体"/>
          <w:sz w:val="32"/>
          <w:szCs w:val="32"/>
        </w:rPr>
      </w:pPr>
      <w:r>
        <w:rPr>
          <w:rFonts w:hint="eastAsia" w:ascii="黑体" w:hAnsi="黑体" w:eastAsia="黑体"/>
          <w:sz w:val="32"/>
          <w:szCs w:val="32"/>
        </w:rPr>
        <w:t>三、关于海南省学校后勤与学生资助管理办公室</w:t>
      </w:r>
      <w:r>
        <w:rPr>
          <w:rFonts w:hint="eastAsia" w:ascii="黑体" w:hAnsi="黑体" w:eastAsia="黑体" w:cs="黑体"/>
          <w:sz w:val="32"/>
          <w:szCs w:val="32"/>
        </w:rPr>
        <w:t>2023年一般公共预算基本支出情况说明</w:t>
      </w:r>
    </w:p>
    <w:p>
      <w:pPr>
        <w:spacing w:beforeLines="0" w:afterLines="0"/>
        <w:ind w:firstLine="640" w:firstLineChars="200"/>
        <w:rPr>
          <w:rFonts w:hint="eastAsia" w:ascii="仿宋_GB2312" w:hAnsi="黑体" w:eastAsia="仿宋_GB2312"/>
          <w:sz w:val="32"/>
          <w:szCs w:val="32"/>
        </w:rPr>
      </w:pPr>
      <w:r>
        <w:rPr>
          <w:rFonts w:hint="eastAsia" w:ascii="仿宋" w:hAnsi="仿宋" w:eastAsia="仿宋" w:cs="仿宋"/>
          <w:sz w:val="32"/>
          <w:szCs w:val="32"/>
        </w:rPr>
        <w:t>海南省学校后勤与学生资助管理办公室</w:t>
      </w:r>
      <w:r>
        <w:rPr>
          <w:rFonts w:hint="eastAsia" w:ascii="仿宋_GB2312" w:hAnsi="黑体" w:eastAsia="仿宋_GB2312" w:cs="仿宋_GB2312"/>
          <w:sz w:val="32"/>
          <w:szCs w:val="32"/>
        </w:rPr>
        <w:t>2023</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324.65</w:t>
      </w:r>
      <w:r>
        <w:rPr>
          <w:rFonts w:hint="eastAsia" w:ascii="仿宋_GB2312" w:hAnsi="黑体" w:eastAsia="仿宋_GB2312"/>
          <w:sz w:val="32"/>
          <w:szCs w:val="32"/>
        </w:rPr>
        <w:t>万元，其中：</w:t>
      </w:r>
    </w:p>
    <w:p>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279.51</w:t>
      </w:r>
      <w:r>
        <w:rPr>
          <w:rFonts w:hint="eastAsia" w:ascii="仿宋_GB2312" w:hAnsi="黑体" w:eastAsia="仿宋_GB2312"/>
          <w:sz w:val="32"/>
          <w:szCs w:val="32"/>
        </w:rPr>
        <w:t>万元，主要包括：</w:t>
      </w:r>
      <w:r>
        <w:rPr>
          <w:rFonts w:hint="eastAsia" w:ascii="仿宋" w:hAnsi="仿宋" w:eastAsia="仿宋" w:cs="仿宋"/>
          <w:sz w:val="32"/>
          <w:szCs w:val="32"/>
        </w:rPr>
        <w:t>基本工资、津贴补贴、绩效工资、机关事业单位基本养老保险缴费、职业年金缴费、城镇职工基本医疗保险缴费、其他社会保障缴费、住房公积金、医疗费、其他工资福利支出、邮电费、奖励金。</w:t>
      </w:r>
    </w:p>
    <w:p>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rPr>
        <w:t>45.14</w:t>
      </w:r>
      <w:r>
        <w:rPr>
          <w:rFonts w:hint="eastAsia" w:ascii="仿宋_GB2312" w:hAnsi="黑体" w:eastAsia="仿宋_GB2312"/>
          <w:sz w:val="32"/>
          <w:szCs w:val="32"/>
        </w:rPr>
        <w:t>万元，主要包括：</w:t>
      </w:r>
      <w:r>
        <w:rPr>
          <w:rFonts w:hint="eastAsia" w:ascii="仿宋" w:hAnsi="仿宋" w:eastAsia="仿宋" w:cs="仿宋"/>
          <w:sz w:val="32"/>
          <w:szCs w:val="32"/>
        </w:rPr>
        <w:t>其他社会保障缴费、其他工资福利支出、办公费、印刷费、咨询费、水费、电费、邮电费、物业管理费、差旅费、维修(护)费、租赁费、培训费、公务接待费、劳务费、委托业务费、工会经费、公务用车运行维护费、其他交通费用、其他商品和服务支出、生活补助、救济费、其他对个人和家庭的补助、办公设备购置</w:t>
      </w:r>
      <w:r>
        <w:rPr>
          <w:rFonts w:hint="eastAsia" w:ascii="仿宋_GB2312" w:hAnsi="黑体" w:eastAsia="仿宋_GB2312"/>
          <w:sz w:val="32"/>
          <w:szCs w:val="32"/>
        </w:rPr>
        <w:t>。</w:t>
      </w:r>
    </w:p>
    <w:p>
      <w:pPr>
        <w:spacing w:beforeLines="0" w:afterLines="0"/>
        <w:ind w:firstLine="640" w:firstLineChars="200"/>
        <w:rPr>
          <w:rFonts w:hint="eastAsia" w:ascii="黑体" w:hAnsi="黑体" w:eastAsia="黑体" w:cs="黑体"/>
          <w:sz w:val="32"/>
          <w:szCs w:val="22"/>
          <w:shd w:val="clear" w:color="auto" w:fill="FFFFFF"/>
        </w:rPr>
      </w:pPr>
      <w:r>
        <w:rPr>
          <w:rFonts w:hint="eastAsia" w:ascii="黑体" w:hAnsi="黑体" w:eastAsia="黑体" w:cs="黑体"/>
          <w:sz w:val="32"/>
          <w:szCs w:val="22"/>
          <w:shd w:val="clear" w:color="auto" w:fill="FFFFFF"/>
        </w:rPr>
        <w:t>四、</w:t>
      </w:r>
      <w:r>
        <w:rPr>
          <w:rFonts w:hint="eastAsia" w:ascii="黑体" w:hAnsi="黑体" w:eastAsia="黑体" w:cs="黑体"/>
          <w:sz w:val="32"/>
          <w:szCs w:val="32"/>
        </w:rPr>
        <w:t>海南省学校后勤与学生资助管理办公室2023</w:t>
      </w:r>
      <w:r>
        <w:rPr>
          <w:rFonts w:hint="eastAsia" w:ascii="黑体" w:hAnsi="黑体" w:eastAsia="黑体" w:cs="黑体"/>
          <w:sz w:val="32"/>
          <w:szCs w:val="22"/>
          <w:shd w:val="clear" w:color="auto" w:fill="FFFFFF"/>
        </w:rPr>
        <w:t>年“三公”经费预算情况说明</w:t>
      </w:r>
    </w:p>
    <w:p>
      <w:pPr>
        <w:spacing w:beforeLines="0" w:afterLines="0"/>
        <w:ind w:firstLine="640" w:firstLineChars="200"/>
        <w:rPr>
          <w:rFonts w:hint="eastAsia" w:ascii="仿宋_GB2312" w:hAnsi="黑体" w:eastAsia="仿宋_GB2312" w:cs="Times New Roman"/>
          <w:sz w:val="32"/>
          <w:szCs w:val="32"/>
        </w:rPr>
      </w:pPr>
      <w:r>
        <w:rPr>
          <w:rFonts w:hint="eastAsia" w:ascii="仿宋_GB2312" w:hAnsi="黑体" w:eastAsia="仿宋_GB2312"/>
          <w:sz w:val="32"/>
          <w:szCs w:val="32"/>
        </w:rPr>
        <w:t>（一）</w:t>
      </w:r>
      <w:r>
        <w:rPr>
          <w:rFonts w:hint="eastAsia" w:ascii="仿宋" w:hAnsi="仿宋" w:eastAsia="仿宋" w:cs="仿宋"/>
          <w:sz w:val="32"/>
          <w:szCs w:val="32"/>
        </w:rPr>
        <w:t>海南省学校后勤与学生资助管理办公室</w:t>
      </w:r>
      <w:r>
        <w:rPr>
          <w:rFonts w:hint="eastAsia" w:ascii="仿宋_GB2312" w:hAnsi="黑体" w:eastAsia="仿宋_GB2312"/>
          <w:sz w:val="32"/>
          <w:szCs w:val="32"/>
        </w:rPr>
        <w:t>2023年一般公共预算“三公”经费预算数为</w:t>
      </w:r>
      <w:r>
        <w:rPr>
          <w:rFonts w:hint="eastAsia" w:ascii="仿宋_GB2312" w:hAnsi="黑体" w:eastAsia="仿宋_GB2312" w:cs="仿宋_GB2312"/>
          <w:sz w:val="32"/>
          <w:szCs w:val="32"/>
        </w:rPr>
        <w:t>5.6</w:t>
      </w:r>
      <w:r>
        <w:rPr>
          <w:rFonts w:hint="eastAsia" w:ascii="仿宋_GB2312" w:hAnsi="黑体" w:eastAsia="仿宋_GB2312"/>
          <w:sz w:val="32"/>
          <w:szCs w:val="32"/>
        </w:rPr>
        <w:t>万元，其中：</w:t>
      </w:r>
    </w:p>
    <w:p>
      <w:pPr>
        <w:spacing w:beforeLines="0" w:afterLines="0"/>
        <w:ind w:firstLine="630"/>
        <w:rPr>
          <w:rFonts w:hint="default" w:ascii="Times New Roman" w:hAnsi="Times New Roman" w:eastAsia="仿宋_GB2312" w:cs="Times New Roman"/>
          <w:sz w:val="32"/>
          <w:szCs w:val="22"/>
          <w:shd w:val="clear" w:color="auto" w:fill="FFFFFF"/>
        </w:rPr>
      </w:pPr>
      <w:r>
        <w:rPr>
          <w:rFonts w:hint="eastAsia" w:ascii="Times New Roman" w:hAnsi="Times New Roman" w:eastAsia="仿宋_GB2312" w:cs="Times New Roman"/>
          <w:sz w:val="32"/>
          <w:szCs w:val="22"/>
          <w:shd w:val="clear" w:color="auto" w:fill="FFFFFF"/>
        </w:rPr>
        <w:t>公务用车购置及运行费</w:t>
      </w:r>
      <w:r>
        <w:rPr>
          <w:rFonts w:hint="eastAsia" w:ascii="仿宋_GB2312" w:hAnsi="黑体" w:eastAsia="仿宋_GB2312" w:cs="仿宋_GB2312"/>
          <w:sz w:val="32"/>
          <w:szCs w:val="32"/>
        </w:rPr>
        <w:t>5.1</w:t>
      </w:r>
      <w:r>
        <w:rPr>
          <w:rFonts w:hint="eastAsia" w:ascii="仿宋_GB2312" w:hAnsi="黑体" w:eastAsia="仿宋_GB2312"/>
          <w:sz w:val="32"/>
          <w:szCs w:val="32"/>
        </w:rPr>
        <w:t>万元（其中，</w:t>
      </w:r>
      <w:r>
        <w:rPr>
          <w:rFonts w:hint="eastAsia" w:ascii="Times New Roman" w:hAnsi="Times New Roman" w:eastAsia="仿宋_GB2312" w:cs="Times New Roman"/>
          <w:sz w:val="32"/>
          <w:szCs w:val="22"/>
          <w:shd w:val="clear" w:color="auto" w:fill="FFFFFF"/>
        </w:rPr>
        <w:t>公务用车购置费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，公务用车运行费</w:t>
      </w:r>
      <w:r>
        <w:rPr>
          <w:rFonts w:hint="eastAsia" w:ascii="仿宋_GB2312" w:hAnsi="黑体" w:eastAsia="仿宋_GB2312" w:cs="仿宋_GB2312"/>
          <w:sz w:val="32"/>
          <w:szCs w:val="32"/>
        </w:rPr>
        <w:t>5.1</w:t>
      </w:r>
      <w:r>
        <w:rPr>
          <w:rFonts w:hint="eastAsia" w:ascii="仿宋_GB2312" w:hAnsi="黑体" w:eastAsia="仿宋_GB2312"/>
          <w:sz w:val="32"/>
          <w:szCs w:val="32"/>
        </w:rPr>
        <w:t>万元）</w:t>
      </w:r>
      <w:r>
        <w:rPr>
          <w:rFonts w:hint="eastAsia" w:ascii="Times New Roman" w:hAnsi="Times New Roman" w:eastAsia="仿宋_GB2312" w:cs="Times New Roman"/>
          <w:sz w:val="32"/>
          <w:szCs w:val="22"/>
          <w:shd w:val="clear" w:color="auto" w:fill="FFFFFF"/>
        </w:rPr>
        <w:t>，与上年预算持平。公务车保有量</w:t>
      </w:r>
      <w:r>
        <w:rPr>
          <w:rFonts w:hint="eastAsia" w:ascii="仿宋_GB2312" w:hAnsi="黑体" w:eastAsia="仿宋_GB2312" w:cs="仿宋_GB2312"/>
          <w:sz w:val="32"/>
          <w:szCs w:val="32"/>
        </w:rPr>
        <w:t>2辆，计划购置0辆</w:t>
      </w:r>
      <w:r>
        <w:rPr>
          <w:rFonts w:hint="eastAsia" w:ascii="Times New Roman" w:hAnsi="Times New Roman" w:eastAsia="仿宋_GB2312" w:cs="Times New Roman"/>
          <w:sz w:val="32"/>
          <w:szCs w:val="22"/>
          <w:shd w:val="clear" w:color="auto" w:fill="FFFFFF"/>
        </w:rPr>
        <w:t>；</w:t>
      </w:r>
      <w:r>
        <w:rPr>
          <w:rFonts w:hint="eastAsia" w:ascii="仿宋_GB2312" w:hAnsi="黑体" w:eastAsia="仿宋_GB2312" w:cs="Times New Roman"/>
          <w:sz w:val="32"/>
          <w:szCs w:val="32"/>
        </w:rPr>
        <w:t>公务接待费</w:t>
      </w:r>
      <w:r>
        <w:rPr>
          <w:rFonts w:hint="eastAsia" w:ascii="仿宋_GB2312" w:hAnsi="黑体" w:eastAsia="仿宋_GB2312" w:cs="仿宋_GB2312"/>
          <w:sz w:val="32"/>
          <w:szCs w:val="32"/>
        </w:rPr>
        <w:t>0.5</w:t>
      </w:r>
      <w:r>
        <w:rPr>
          <w:rFonts w:hint="eastAsia" w:ascii="Times New Roman" w:hAnsi="Times New Roman" w:eastAsia="仿宋_GB2312" w:cs="Times New Roman"/>
          <w:sz w:val="32"/>
          <w:szCs w:val="22"/>
          <w:shd w:val="clear" w:color="auto" w:fill="FFFFFF"/>
        </w:rPr>
        <w:t>万元，较上年预算下降</w:t>
      </w:r>
      <w:r>
        <w:rPr>
          <w:rFonts w:hint="eastAsia" w:ascii="仿宋_GB2312" w:hAnsi="黑体" w:eastAsia="仿宋_GB2312" w:cs="仿宋_GB2312"/>
          <w:sz w:val="32"/>
          <w:szCs w:val="32"/>
        </w:rPr>
        <w:t>37.5</w:t>
      </w:r>
      <w:r>
        <w:rPr>
          <w:rFonts w:hint="default" w:ascii="Times New Roman" w:hAnsi="Times New Roman" w:eastAsia="仿宋_GB2312" w:cs="Times New Roman"/>
          <w:sz w:val="32"/>
          <w:szCs w:val="22"/>
          <w:shd w:val="clear" w:color="auto" w:fill="FFFFFF"/>
        </w:rPr>
        <w:t>%</w:t>
      </w:r>
      <w:r>
        <w:rPr>
          <w:rFonts w:hint="eastAsia" w:ascii="Times New Roman" w:hAnsi="Times New Roman" w:eastAsia="仿宋_GB2312" w:cs="Times New Roman"/>
          <w:sz w:val="32"/>
          <w:szCs w:val="22"/>
          <w:shd w:val="clear" w:color="auto" w:fill="FFFFFF"/>
        </w:rPr>
        <w:t>。</w:t>
      </w:r>
      <w:r>
        <w:rPr>
          <w:rFonts w:hint="eastAsia" w:ascii="Times New Roman" w:hAnsi="Times New Roman" w:eastAsia="仿宋_GB2312" w:cs="Times New Roman"/>
          <w:sz w:val="32"/>
          <w:szCs w:val="22"/>
        </w:rPr>
        <w:t>下降/增长的</w:t>
      </w:r>
      <w:r>
        <w:rPr>
          <w:rFonts w:hint="eastAsia" w:ascii="Times New Roman" w:hAnsi="Times New Roman" w:eastAsia="仿宋_GB2312" w:cs="Times New Roman"/>
          <w:sz w:val="32"/>
          <w:szCs w:val="22"/>
          <w:shd w:val="clear" w:color="auto" w:fill="FFFFFF"/>
        </w:rPr>
        <w:t>主要原因包括：计划接待人数减少，计划接待</w:t>
      </w:r>
      <w:r>
        <w:rPr>
          <w:rFonts w:hint="eastAsia" w:ascii="仿宋_GB2312" w:hAnsi="黑体" w:eastAsia="仿宋_GB2312" w:cs="仿宋_GB2312"/>
          <w:sz w:val="32"/>
          <w:szCs w:val="32"/>
        </w:rPr>
        <w:t>2批4人</w:t>
      </w:r>
      <w:r>
        <w:rPr>
          <w:rFonts w:hint="eastAsia" w:ascii="Times New Roman" w:hAnsi="Times New Roman" w:eastAsia="仿宋_GB2312" w:cs="Times New Roman"/>
          <w:sz w:val="32"/>
          <w:szCs w:val="22"/>
          <w:shd w:val="clear" w:color="auto" w:fill="FFFFFF"/>
        </w:rPr>
        <w:t>。</w:t>
      </w:r>
    </w:p>
    <w:p>
      <w:pPr>
        <w:spacing w:beforeLines="0" w:afterLines="0"/>
        <w:ind w:firstLine="640" w:firstLineChars="200"/>
        <w:rPr>
          <w:rFonts w:hint="default" w:ascii="Times New Roman" w:hAnsi="Times New Roman" w:eastAsia="仿宋_GB2312" w:cs="Times New Roman"/>
          <w:sz w:val="32"/>
          <w:szCs w:val="22"/>
          <w:shd w:val="clear" w:color="auto" w:fill="FFFFFF"/>
        </w:rPr>
      </w:pPr>
      <w:r>
        <w:rPr>
          <w:rFonts w:hint="eastAsia" w:ascii="仿宋_GB2312" w:hAnsi="黑体" w:eastAsia="仿宋_GB2312"/>
          <w:sz w:val="32"/>
          <w:szCs w:val="32"/>
        </w:rPr>
        <w:t>（二）</w:t>
      </w:r>
      <w:r>
        <w:rPr>
          <w:rFonts w:hint="eastAsia" w:ascii="仿宋" w:hAnsi="仿宋" w:eastAsia="仿宋" w:cs="仿宋"/>
          <w:sz w:val="32"/>
          <w:szCs w:val="32"/>
        </w:rPr>
        <w:t>海南省学校后勤与学生资助管理办公室20</w:t>
      </w:r>
      <w:r>
        <w:rPr>
          <w:rFonts w:hint="eastAsia" w:ascii="仿宋_GB2312" w:hAnsi="黑体" w:eastAsia="仿宋_GB2312"/>
          <w:sz w:val="32"/>
          <w:szCs w:val="32"/>
        </w:rPr>
        <w:t>23年政府性基金预算“三公”经费预算数为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五、</w:t>
      </w:r>
      <w:r>
        <w:rPr>
          <w:rFonts w:hint="eastAsia" w:ascii="黑体" w:hAnsi="黑体" w:eastAsia="黑体" w:cs="黑体"/>
          <w:sz w:val="32"/>
          <w:szCs w:val="22"/>
          <w:shd w:val="clear" w:color="auto" w:fill="FFFFFF"/>
        </w:rPr>
        <w:t>关于</w:t>
      </w:r>
      <w:r>
        <w:rPr>
          <w:rFonts w:hint="eastAsia" w:ascii="黑体" w:hAnsi="黑体" w:eastAsia="黑体" w:cs="黑体"/>
          <w:sz w:val="32"/>
          <w:szCs w:val="32"/>
        </w:rPr>
        <w:t>海南省学校后勤与学生资助管理办公室2023</w:t>
      </w:r>
      <w:r>
        <w:rPr>
          <w:rFonts w:hint="eastAsia" w:ascii="黑体" w:hAnsi="黑体" w:eastAsia="黑体" w:cs="黑体"/>
          <w:sz w:val="32"/>
          <w:szCs w:val="22"/>
          <w:shd w:val="clear" w:color="auto" w:fill="FFFFFF"/>
        </w:rPr>
        <w:t>年政府性基金预算当年拨款情况说明</w:t>
      </w:r>
    </w:p>
    <w:p>
      <w:pPr>
        <w:spacing w:beforeLines="0" w:afterLines="0"/>
        <w:ind w:firstLine="640"/>
        <w:jc w:val="left"/>
        <w:rPr>
          <w:rFonts w:hint="eastAsia" w:ascii="仿宋_GB2312" w:eastAsia="仿宋_GB2312"/>
          <w:sz w:val="32"/>
          <w:szCs w:val="22"/>
          <w:shd w:val="clear" w:color="auto" w:fill="FFFFFF"/>
        </w:rPr>
      </w:pPr>
      <w:r>
        <w:rPr>
          <w:rFonts w:hint="eastAsia" w:ascii="仿宋_GB2312" w:eastAsia="仿宋_GB2312"/>
          <w:sz w:val="32"/>
          <w:szCs w:val="22"/>
          <w:shd w:val="clear" w:color="auto" w:fill="FFFFFF"/>
        </w:rPr>
        <w:t>2023年</w:t>
      </w:r>
      <w:r>
        <w:rPr>
          <w:rFonts w:hint="eastAsia" w:ascii="仿宋_GB2312" w:hAnsi="黑体" w:eastAsia="仿宋_GB2312"/>
          <w:sz w:val="32"/>
          <w:szCs w:val="32"/>
        </w:rPr>
        <w:t>海南省学校后勤与学生资助管理办公室</w:t>
      </w:r>
      <w:r>
        <w:rPr>
          <w:rFonts w:hint="eastAsia" w:ascii="仿宋_GB2312" w:eastAsia="仿宋_GB2312"/>
          <w:sz w:val="32"/>
          <w:szCs w:val="22"/>
          <w:shd w:val="clear" w:color="auto" w:fill="FFFFFF"/>
        </w:rPr>
        <w:t>无政府性基金预算当年拨款。</w:t>
      </w:r>
    </w:p>
    <w:p>
      <w:pPr>
        <w:spacing w:beforeLines="0" w:afterLines="0"/>
        <w:ind w:firstLine="640" w:firstLineChars="200"/>
        <w:rPr>
          <w:rFonts w:hint="eastAsia" w:ascii="黑体" w:hAnsi="黑体" w:eastAsia="黑体" w:cs="黑体"/>
          <w:sz w:val="32"/>
          <w:szCs w:val="22"/>
          <w:shd w:val="clear" w:color="auto" w:fill="FFFFFF"/>
        </w:rPr>
      </w:pPr>
      <w:r>
        <w:rPr>
          <w:rFonts w:hint="eastAsia" w:ascii="黑体" w:hAnsi="黑体" w:eastAsia="黑体" w:cs="Times New Roman"/>
          <w:sz w:val="32"/>
          <w:szCs w:val="22"/>
          <w:shd w:val="clear" w:color="auto" w:fill="FFFFFF"/>
        </w:rPr>
        <w:t>六</w:t>
      </w:r>
      <w:r>
        <w:rPr>
          <w:rFonts w:hint="eastAsia" w:ascii="黑体" w:hAnsi="黑体" w:eastAsia="黑体" w:cs="黑体"/>
          <w:sz w:val="32"/>
          <w:szCs w:val="22"/>
          <w:shd w:val="clear" w:color="auto" w:fill="FFFFFF"/>
        </w:rPr>
        <w:t>、关于</w:t>
      </w:r>
      <w:r>
        <w:rPr>
          <w:rFonts w:hint="eastAsia" w:ascii="黑体" w:hAnsi="黑体" w:eastAsia="黑体" w:cs="黑体"/>
          <w:sz w:val="32"/>
          <w:szCs w:val="32"/>
        </w:rPr>
        <w:t>海南省学校后勤与学生资助管理办公室2023</w:t>
      </w:r>
      <w:r>
        <w:rPr>
          <w:rFonts w:hint="eastAsia" w:ascii="黑体" w:hAnsi="黑体" w:eastAsia="黑体" w:cs="黑体"/>
          <w:sz w:val="32"/>
          <w:szCs w:val="22"/>
          <w:shd w:val="clear" w:color="auto" w:fill="FFFFFF"/>
        </w:rPr>
        <w:t>年收支预算情况的总体说明</w:t>
      </w:r>
    </w:p>
    <w:p>
      <w:pPr>
        <w:spacing w:beforeLines="0" w:afterLines="0"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sz w:val="32"/>
          <w:szCs w:val="32"/>
        </w:rPr>
        <w:t>所有收入和支出均纳入部门预算管理。收入包括：一般公共预算拨款收入；支出包括：教育支出、社会保障和就业支出、卫生健康支出、住房保障支出。</w:t>
      </w: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sz w:val="32"/>
          <w:szCs w:val="32"/>
        </w:rPr>
        <w:t>2023年收支总预算2849.44万元。</w:t>
      </w:r>
    </w:p>
    <w:p>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黑体"/>
          <w:sz w:val="32"/>
          <w:szCs w:val="22"/>
          <w:shd w:val="clear" w:color="auto" w:fill="FFFFFF"/>
        </w:rPr>
        <w:t>七、关于</w:t>
      </w:r>
      <w:r>
        <w:rPr>
          <w:rFonts w:hint="eastAsia" w:ascii="黑体" w:hAnsi="黑体" w:eastAsia="黑体" w:cs="黑体"/>
          <w:sz w:val="32"/>
          <w:szCs w:val="32"/>
        </w:rPr>
        <w:t>海南省学校后勤与学生资助管理办公室2023</w:t>
      </w:r>
      <w:r>
        <w:rPr>
          <w:rFonts w:hint="eastAsia" w:ascii="黑体" w:hAnsi="黑体" w:eastAsia="黑体" w:cs="黑体"/>
          <w:sz w:val="32"/>
          <w:szCs w:val="22"/>
          <w:shd w:val="clear" w:color="auto" w:fill="FFFFFF"/>
        </w:rPr>
        <w:t>年收入预算情况说明</w:t>
      </w:r>
    </w:p>
    <w:p>
      <w:pPr>
        <w:spacing w:beforeLines="0" w:afterLines="0"/>
        <w:ind w:firstLine="640" w:firstLineChars="200"/>
        <w:rPr>
          <w:rFonts w:hint="eastAsia" w:ascii="仿宋_GB2312" w:hAnsi="黑体" w:eastAsia="仿宋_GB2312"/>
          <w:sz w:val="32"/>
          <w:szCs w:val="32"/>
        </w:rPr>
      </w:pPr>
      <w:r>
        <w:rPr>
          <w:rFonts w:hint="eastAsia" w:ascii="仿宋" w:hAnsi="仿宋" w:eastAsia="仿宋" w:cs="仿宋"/>
          <w:sz w:val="32"/>
          <w:szCs w:val="32"/>
        </w:rPr>
        <w:t>海南省学校后勤与学生资助管理办公室2023年收入</w:t>
      </w:r>
      <w:r>
        <w:rPr>
          <w:rFonts w:hint="eastAsia" w:ascii="仿宋_GB2312" w:hAnsi="黑体" w:eastAsia="仿宋_GB2312"/>
          <w:sz w:val="32"/>
          <w:szCs w:val="32"/>
        </w:rPr>
        <w:t>预算</w:t>
      </w:r>
      <w:r>
        <w:rPr>
          <w:rFonts w:hint="eastAsia" w:ascii="仿宋_GB2312" w:hAnsi="黑体" w:eastAsia="仿宋_GB2312" w:cs="仿宋_GB2312"/>
          <w:sz w:val="32"/>
          <w:szCs w:val="32"/>
        </w:rPr>
        <w:t>1424.72</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rPr>
        <w:t>1424.72</w:t>
      </w:r>
      <w:r>
        <w:rPr>
          <w:rFonts w:hint="eastAsia" w:ascii="仿宋_GB2312" w:hAnsi="黑体" w:eastAsia="仿宋_GB2312"/>
          <w:sz w:val="32"/>
          <w:szCs w:val="32"/>
        </w:rPr>
        <w:t>万元，占</w:t>
      </w:r>
      <w:r>
        <w:rPr>
          <w:rFonts w:hint="eastAsia" w:ascii="仿宋_GB2312" w:hAnsi="黑体" w:eastAsia="仿宋_GB2312" w:cs="仿宋_GB2312"/>
          <w:sz w:val="32"/>
          <w:szCs w:val="32"/>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万元，占0%；专项收入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增加902.54</w:t>
      </w:r>
      <w:r>
        <w:rPr>
          <w:rFonts w:hint="eastAsia" w:ascii="仿宋_GB2312" w:hAnsi="黑体" w:eastAsia="仿宋_GB2312"/>
          <w:sz w:val="32"/>
          <w:szCs w:val="32"/>
        </w:rPr>
        <w:t>万元，主要是新增高校学生生源地信用助学贷款风险补偿金项目915万元。</w:t>
      </w:r>
    </w:p>
    <w:p>
      <w:pPr>
        <w:spacing w:beforeLines="0" w:afterLines="0"/>
        <w:ind w:firstLine="640" w:firstLineChars="200"/>
        <w:rPr>
          <w:rFonts w:hint="eastAsia" w:ascii="黑体" w:hAnsi="黑体" w:eastAsia="黑体" w:cs="黑体"/>
          <w:sz w:val="32"/>
          <w:szCs w:val="22"/>
          <w:shd w:val="clear" w:color="auto" w:fill="FFFFFF"/>
        </w:rPr>
      </w:pPr>
      <w:r>
        <w:rPr>
          <w:rFonts w:hint="eastAsia" w:ascii="黑体" w:hAnsi="黑体" w:eastAsia="黑体" w:cs="黑体"/>
          <w:sz w:val="32"/>
          <w:szCs w:val="22"/>
          <w:shd w:val="clear" w:color="auto" w:fill="FFFFFF"/>
        </w:rPr>
        <w:t>八、关于</w:t>
      </w:r>
      <w:r>
        <w:rPr>
          <w:rFonts w:hint="eastAsia" w:ascii="黑体" w:hAnsi="黑体" w:eastAsia="黑体" w:cs="黑体"/>
          <w:sz w:val="32"/>
          <w:szCs w:val="32"/>
        </w:rPr>
        <w:t>海南省学校后勤与学生资助管理办公室2023</w:t>
      </w:r>
      <w:r>
        <w:rPr>
          <w:rFonts w:hint="eastAsia" w:ascii="黑体" w:hAnsi="黑体" w:eastAsia="黑体" w:cs="黑体"/>
          <w:sz w:val="32"/>
          <w:szCs w:val="22"/>
          <w:shd w:val="clear" w:color="auto" w:fill="FFFFFF"/>
        </w:rPr>
        <w:t>年支出预算情况说明</w:t>
      </w:r>
    </w:p>
    <w:p>
      <w:pPr>
        <w:spacing w:beforeLines="0" w:afterLines="0"/>
        <w:ind w:firstLine="640" w:firstLineChars="200"/>
        <w:rPr>
          <w:rFonts w:hint="eastAsia" w:ascii="仿宋_GB2312" w:hAnsi="黑体" w:eastAsia="仿宋_GB2312"/>
          <w:sz w:val="32"/>
          <w:szCs w:val="32"/>
        </w:rPr>
      </w:pPr>
      <w:r>
        <w:rPr>
          <w:rFonts w:hint="eastAsia" w:ascii="仿宋" w:hAnsi="仿宋" w:eastAsia="仿宋" w:cs="仿宋"/>
          <w:sz w:val="32"/>
          <w:szCs w:val="32"/>
        </w:rPr>
        <w:t>海南省学校后勤与学生资助管理办公室202</w:t>
      </w:r>
      <w:r>
        <w:rPr>
          <w:rFonts w:hint="eastAsia" w:ascii="仿宋_GB2312" w:hAnsi="黑体" w:eastAsia="仿宋_GB2312"/>
          <w:sz w:val="32"/>
          <w:szCs w:val="32"/>
        </w:rPr>
        <w:t>3年支出预算</w:t>
      </w:r>
      <w:r>
        <w:rPr>
          <w:rFonts w:hint="eastAsia" w:ascii="仿宋_GB2312" w:hAnsi="黑体" w:eastAsia="仿宋_GB2312" w:cs="仿宋_GB2312"/>
          <w:sz w:val="32"/>
          <w:szCs w:val="32"/>
        </w:rPr>
        <w:t>1424.72</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rPr>
        <w:t>324.65</w:t>
      </w:r>
      <w:r>
        <w:rPr>
          <w:rFonts w:hint="eastAsia" w:ascii="仿宋_GB2312" w:hAnsi="黑体" w:eastAsia="仿宋_GB2312"/>
          <w:sz w:val="32"/>
          <w:szCs w:val="32"/>
        </w:rPr>
        <w:t>万元，占</w:t>
      </w:r>
      <w:r>
        <w:rPr>
          <w:rFonts w:hint="eastAsia" w:ascii="仿宋_GB2312" w:hAnsi="黑体" w:eastAsia="仿宋_GB2312" w:cs="仿宋_GB2312"/>
          <w:sz w:val="32"/>
          <w:szCs w:val="32"/>
        </w:rPr>
        <w:t>22.79</w:t>
      </w:r>
      <w:r>
        <w:rPr>
          <w:rFonts w:hint="eastAsia" w:ascii="仿宋_GB2312" w:hAnsi="黑体" w:eastAsia="仿宋_GB2312"/>
          <w:sz w:val="32"/>
          <w:szCs w:val="32"/>
        </w:rPr>
        <w:t>%；项目支出</w:t>
      </w:r>
      <w:r>
        <w:rPr>
          <w:rFonts w:hint="eastAsia" w:ascii="仿宋_GB2312" w:hAnsi="黑体" w:eastAsia="仿宋_GB2312" w:cs="仿宋_GB2312"/>
          <w:sz w:val="32"/>
          <w:szCs w:val="32"/>
        </w:rPr>
        <w:t>1100.07</w:t>
      </w:r>
      <w:r>
        <w:rPr>
          <w:rFonts w:hint="eastAsia" w:ascii="仿宋_GB2312" w:hAnsi="黑体" w:eastAsia="仿宋_GB2312"/>
          <w:sz w:val="32"/>
          <w:szCs w:val="32"/>
        </w:rPr>
        <w:t>万元，占</w:t>
      </w:r>
      <w:r>
        <w:rPr>
          <w:rFonts w:hint="eastAsia" w:ascii="仿宋_GB2312" w:hAnsi="黑体" w:eastAsia="仿宋_GB2312" w:cs="仿宋_GB2312"/>
          <w:sz w:val="32"/>
          <w:szCs w:val="32"/>
        </w:rPr>
        <w:t>77.21</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增加902.54</w:t>
      </w:r>
      <w:r>
        <w:rPr>
          <w:rFonts w:hint="eastAsia" w:ascii="仿宋_GB2312" w:hAnsi="黑体" w:eastAsia="仿宋_GB2312"/>
          <w:sz w:val="32"/>
          <w:szCs w:val="32"/>
        </w:rPr>
        <w:t>万元，主要是新增高校学生生源地信用助学贷款风险补偿金项目915万元。</w:t>
      </w:r>
    </w:p>
    <w:p>
      <w:pPr>
        <w:spacing w:beforeLines="0" w:afterLines="0"/>
        <w:ind w:firstLine="640" w:firstLineChars="200"/>
        <w:rPr>
          <w:rFonts w:hint="eastAsia" w:ascii="黑体" w:hAnsi="黑体" w:eastAsia="黑体" w:cs="Times New Roman"/>
          <w:sz w:val="32"/>
          <w:szCs w:val="22"/>
          <w:shd w:val="clear" w:color="auto" w:fill="FFFFFF"/>
        </w:rPr>
      </w:pPr>
      <w:r>
        <w:rPr>
          <w:rFonts w:hint="eastAsia" w:ascii="黑体" w:hAnsi="黑体" w:eastAsia="黑体" w:cs="Times New Roman"/>
          <w:sz w:val="32"/>
          <w:szCs w:val="22"/>
          <w:shd w:val="clear" w:color="auto" w:fill="FFFFFF"/>
        </w:rPr>
        <w:t>九、其他重要事项的情况说明</w:t>
      </w:r>
    </w:p>
    <w:p>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2023年</w:t>
      </w: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sz w:val="32"/>
          <w:szCs w:val="32"/>
        </w:rPr>
        <w:t>无机关运行经费预算</w:t>
      </w:r>
      <w:r>
        <w:rPr>
          <w:rFonts w:hint="eastAsia" w:ascii="仿宋_GB2312" w:hAnsi="黑体" w:eastAsia="仿宋_GB2312"/>
          <w:sz w:val="32"/>
          <w:szCs w:val="32"/>
        </w:rPr>
        <w:t>。</w:t>
      </w:r>
    </w:p>
    <w:p>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（二）政府采购情况</w:t>
      </w:r>
    </w:p>
    <w:p>
      <w:pPr>
        <w:spacing w:beforeLines="0" w:afterLines="0"/>
        <w:ind w:firstLine="640"/>
        <w:rPr>
          <w:rFonts w:hint="eastAsia" w:ascii="仿宋_GB2312" w:hAnsi="黑体" w:eastAsia="仿宋_GB2312"/>
          <w:sz w:val="32"/>
          <w:szCs w:val="32"/>
        </w:rPr>
      </w:pPr>
      <w:r>
        <w:rPr>
          <w:rFonts w:hint="eastAsia" w:ascii="仿宋_GB2312" w:hAnsi="黑体" w:eastAsia="仿宋_GB2312" w:cs="仿宋_GB2312"/>
          <w:sz w:val="32"/>
          <w:szCs w:val="32"/>
        </w:rPr>
        <w:t>2023年</w:t>
      </w:r>
      <w:r>
        <w:rPr>
          <w:rFonts w:hint="eastAsia" w:ascii="仿宋_GB2312" w:hAnsi="黑体" w:eastAsia="仿宋_GB2312"/>
          <w:sz w:val="32"/>
          <w:szCs w:val="32"/>
        </w:rPr>
        <w:t>海南省学校后勤与学生资助管理办公室</w:t>
      </w:r>
      <w:r>
        <w:rPr>
          <w:rFonts w:hint="eastAsia" w:ascii="仿宋_GB2312" w:hAnsi="黑体" w:eastAsia="仿宋_GB2312" w:cs="仿宋_GB2312"/>
          <w:sz w:val="32"/>
          <w:szCs w:val="32"/>
        </w:rPr>
        <w:t>政府采购预算总额0</w:t>
      </w:r>
      <w:r>
        <w:rPr>
          <w:rFonts w:hint="eastAsia" w:ascii="仿宋_GB2312" w:hAnsi="黑体" w:eastAsia="仿宋_GB2312"/>
          <w:sz w:val="32"/>
          <w:szCs w:val="32"/>
        </w:rPr>
        <w:t>万元。</w:t>
      </w:r>
    </w:p>
    <w:p>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（三）国有资产占有使用情况</w:t>
      </w:r>
    </w:p>
    <w:p>
      <w:pPr>
        <w:spacing w:beforeLines="0" w:afterLines="0"/>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截至2022</w:t>
      </w:r>
      <w:r>
        <w:rPr>
          <w:rFonts w:hint="eastAsia" w:ascii="仿宋_GB2312" w:hAnsi="黑体" w:eastAsia="仿宋_GB2312"/>
          <w:sz w:val="32"/>
          <w:szCs w:val="32"/>
        </w:rPr>
        <w:t>年12月31日，海南省学校后勤与学生资助管理办公室</w:t>
      </w:r>
      <w:r>
        <w:rPr>
          <w:rFonts w:hint="eastAsia" w:ascii="仿宋_GB2312" w:hAnsi="黑体" w:eastAsia="仿宋_GB2312" w:cs="仿宋_GB2312"/>
          <w:sz w:val="32"/>
          <w:szCs w:val="32"/>
        </w:rPr>
        <w:t>本级共有车辆2辆，其中，领导干部用车0辆，机要通信应急用车0辆、一般执法执勤用车0辆、特种专业技术用车0辆、其他用车2辆。单位价值100万元以上设备0台（套）。</w:t>
      </w:r>
    </w:p>
    <w:p>
      <w:pPr>
        <w:spacing w:beforeLines="0" w:afterLines="0"/>
        <w:ind w:firstLine="640" w:firstLineChars="200"/>
        <w:rPr>
          <w:rFonts w:hint="eastAsia" w:ascii="楷体" w:hAnsi="楷体" w:eastAsia="楷体"/>
          <w:sz w:val="32"/>
          <w:szCs w:val="32"/>
        </w:rPr>
      </w:pPr>
      <w:r>
        <w:rPr>
          <w:rFonts w:hint="eastAsia" w:ascii="楷体" w:hAnsi="楷体" w:eastAsia="楷体"/>
          <w:sz w:val="32"/>
          <w:szCs w:val="32"/>
        </w:rPr>
        <w:t>（四）绩效目标设置情况</w:t>
      </w:r>
    </w:p>
    <w:p>
      <w:pPr>
        <w:spacing w:beforeLines="0" w:afterLines="0"/>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2023</w:t>
      </w:r>
      <w:r>
        <w:rPr>
          <w:rFonts w:hint="eastAsia" w:ascii="仿宋_GB2312" w:hAnsi="黑体" w:eastAsia="仿宋_GB2312"/>
          <w:sz w:val="32"/>
          <w:szCs w:val="32"/>
        </w:rPr>
        <w:t>年海南省学校后勤与学生资助管理办公室</w:t>
      </w:r>
      <w:r>
        <w:rPr>
          <w:rFonts w:hint="eastAsia" w:ascii="仿宋_GB2312" w:hAnsi="黑体" w:eastAsia="仿宋_GB2312" w:cs="仿宋_GB2312"/>
          <w:sz w:val="32"/>
          <w:szCs w:val="32"/>
        </w:rPr>
        <w:t>14个项目实行绩效目标管理，涉及一般公共预算1424.72</w:t>
      </w:r>
      <w:r>
        <w:rPr>
          <w:rFonts w:hint="eastAsia" w:ascii="仿宋_GB2312" w:hAnsi="黑体" w:eastAsia="仿宋_GB2312"/>
          <w:sz w:val="32"/>
          <w:szCs w:val="32"/>
        </w:rPr>
        <w:t>万元。其中，重点项目预算绩效情况：</w:t>
      </w:r>
    </w:p>
    <w:p>
      <w:pPr>
        <w:numPr>
          <w:ilvl w:val="0"/>
          <w:numId w:val="6"/>
        </w:numPr>
        <w:spacing w:beforeLines="0" w:afterLines="0"/>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高校学生生源地信用助学贷款风险补偿金项目，预算安排915万元，主要用于偿还贷款学生在校期间利息和对银行当年贷款的风险补偿。贷款学生在校期间利息全部由财政补贴，其中,在本省就读的，其贷款贴息由地方财政负担；风险补偿金按当年贷款发生额的5%确定，在本省就读的，中央和地方各负担50%。绩效目标是确保家庭经济困难大学生及时缴纳学费和住宿费，有助于更好地缓解家庭经济困难学生的后顾之忧，实现应助尽助。</w:t>
      </w:r>
    </w:p>
    <w:p>
      <w:pPr>
        <w:numPr>
          <w:ilvl w:val="0"/>
          <w:numId w:val="6"/>
        </w:numPr>
        <w:spacing w:beforeLines="0" w:afterLines="0"/>
        <w:ind w:left="0" w:leftChars="0"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校方责任保险省属民办院校补助资金项目，预算安排118万元，主要用于每学年补助经费帮助省属民办院校购买校方责任保险。绩效目标是保障省属民办院校每位学生能够享受保险服务。</w:t>
      </w:r>
    </w:p>
    <w:p>
      <w:pPr>
        <w:numPr>
          <w:ilvl w:val="0"/>
          <w:numId w:val="6"/>
        </w:numPr>
        <w:ind w:left="0" w:leftChars="0" w:firstLine="640" w:firstLineChars="200"/>
        <w:rPr>
          <w:rFonts w:hint="eastAsia" w:ascii="仿宋" w:hAnsi="仿宋" w:eastAsia="仿宋" w:cs="仿宋"/>
          <w:sz w:val="32"/>
          <w:szCs w:val="32"/>
          <w:lang w:eastAsia="zh-CN"/>
        </w:rPr>
      </w:pPr>
      <w:r>
        <w:rPr>
          <w:rFonts w:hint="eastAsia" w:ascii="仿宋_GB2312" w:hAnsi="黑体" w:eastAsia="仿宋_GB2312" w:cs="仿宋_GB2312"/>
          <w:sz w:val="32"/>
          <w:szCs w:val="32"/>
          <w:lang w:val="en-US" w:eastAsia="zh-CN"/>
        </w:rPr>
        <w:t>综合事务运行</w:t>
      </w:r>
      <w:r>
        <w:rPr>
          <w:rFonts w:hint="eastAsia" w:ascii="仿宋_GB2312" w:hAnsi="黑体" w:eastAsia="仿宋_GB2312" w:cs="仿宋_GB2312"/>
          <w:sz w:val="32"/>
          <w:szCs w:val="32"/>
          <w:u w:val="none"/>
          <w:lang w:val="en-US" w:eastAsia="zh-CN"/>
        </w:rPr>
        <w:t>项目预算安排40.68万元，主要用于完成资助事项的工作经费。绩效目标是</w:t>
      </w:r>
      <w:r>
        <w:rPr>
          <w:rFonts w:hint="eastAsia" w:ascii="仿宋" w:hAnsi="仿宋" w:eastAsia="仿宋" w:cs="仿宋"/>
          <w:sz w:val="32"/>
          <w:szCs w:val="32"/>
          <w:u w:val="none"/>
          <w:lang w:val="en-US" w:eastAsia="zh-CN"/>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w:t>
      </w:r>
      <w:r>
        <w:rPr>
          <w:rFonts w:hint="eastAsia" w:ascii="仿宋" w:hAnsi="仿宋" w:eastAsia="仿宋" w:cs="仿宋"/>
          <w:sz w:val="32"/>
          <w:szCs w:val="32"/>
        </w:rPr>
        <w:t>做好高校和中职学校家庭困难学生资助工作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w:t>
      </w:r>
      <w:r>
        <w:rPr>
          <w:rFonts w:hint="eastAsia" w:ascii="仿宋" w:hAnsi="仿宋" w:eastAsia="仿宋" w:cs="仿宋"/>
          <w:sz w:val="32"/>
          <w:szCs w:val="32"/>
        </w:rPr>
        <w:t>切实做好生源地助学贷款工作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为保证农村义务教育经费保障机制改革整体推进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w:t>
      </w:r>
      <w:r>
        <w:rPr>
          <w:rFonts w:hint="eastAsia" w:ascii="仿宋" w:hAnsi="仿宋" w:eastAsia="仿宋" w:cs="仿宋"/>
          <w:sz w:val="32"/>
          <w:szCs w:val="32"/>
        </w:rPr>
        <w:t>落实农村义务教育阶段家庭经济困难寄宿生的生活费补助政策</w:t>
      </w:r>
      <w:r>
        <w:rPr>
          <w:rFonts w:hint="eastAsia" w:ascii="仿宋" w:hAnsi="仿宋" w:eastAsia="仿宋" w:cs="仿宋"/>
          <w:sz w:val="32"/>
          <w:szCs w:val="32"/>
          <w:lang w:eastAsia="zh-CN"/>
        </w:rPr>
        <w:t>。</w:t>
      </w:r>
    </w:p>
    <w:p>
      <w:pPr>
        <w:numPr>
          <w:numId w:val="0"/>
        </w:numPr>
        <w:spacing w:beforeLines="0" w:afterLines="0"/>
        <w:ind w:leftChars="200"/>
        <w:rPr>
          <w:rFonts w:hint="eastAsia" w:ascii="仿宋_GB2312" w:hAnsi="黑体" w:eastAsia="仿宋_GB2312" w:cs="仿宋_GB2312"/>
          <w:sz w:val="32"/>
          <w:szCs w:val="32"/>
        </w:rPr>
      </w:pPr>
    </w:p>
    <w:p>
      <w:pPr>
        <w:spacing w:beforeLines="0" w:afterLines="0"/>
        <w:jc w:val="center"/>
        <w:rPr>
          <w:rFonts w:hint="eastAsia" w:ascii="黑体" w:hAnsi="黑体" w:eastAsia="黑体"/>
          <w:sz w:val="32"/>
          <w:szCs w:val="32"/>
        </w:rPr>
      </w:pPr>
    </w:p>
    <w:p>
      <w:pPr>
        <w:spacing w:beforeLines="0" w:afterLines="0"/>
        <w:jc w:val="left"/>
        <w:rPr>
          <w:rFonts w:hint="eastAsia" w:ascii="仿宋_GB2312" w:hAnsi="宋体" w:eastAsia="仿宋_GB2312" w:cs="宋体"/>
          <w:color w:val="000000"/>
          <w:kern w:val="0"/>
          <w:sz w:val="32"/>
          <w:szCs w:val="30"/>
        </w:rPr>
      </w:pPr>
    </w:p>
    <w:p>
      <w:pPr>
        <w:spacing w:beforeLines="0" w:afterLines="0"/>
        <w:jc w:val="center"/>
        <w:rPr>
          <w:rFonts w:hint="eastAsia" w:ascii="黑体" w:hAnsi="黑体" w:eastAsia="黑体"/>
          <w:b/>
          <w:sz w:val="32"/>
          <w:szCs w:val="32"/>
        </w:rPr>
      </w:pPr>
      <w:r>
        <w:rPr>
          <w:rFonts w:hint="eastAsia" w:ascii="黑体" w:hAnsi="黑体" w:eastAsia="黑体"/>
          <w:b/>
          <w:sz w:val="32"/>
          <w:szCs w:val="32"/>
        </w:rPr>
        <w:t>第四部分  名词解释</w:t>
      </w:r>
    </w:p>
    <w:p>
      <w:pPr>
        <w:spacing w:beforeLines="0" w:afterLines="0"/>
        <w:ind w:firstLine="640" w:firstLineChars="200"/>
        <w:jc w:val="left"/>
        <w:rPr>
          <w:rFonts w:hint="eastAsia" w:ascii="仿宋_GB2312" w:eastAsia="仿宋_GB2312" w:cs="宋体"/>
          <w:color w:val="000000"/>
          <w:kern w:val="0"/>
          <w:sz w:val="32"/>
          <w:szCs w:val="32"/>
          <w:lang w:val="zh-CN"/>
        </w:rPr>
      </w:pP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二、一般公共预算拨款收入：指用于反映税收收入、专项收入、行政事业性收费收入、罚没收入、国有资源（资产）有偿使用收入、政府住房基金收入、捐赠收入等财政收入。</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四、事业收入：指用于反映事业单位开展专业业务活动及辅助活动所取得的收入。 </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五、事业单位经营收入：指用于反映事业单位在专业活动及辅助活动之外开展非独立核算经营活动取得的收入。</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六、其他收入：指除上述“财政拨款收入”“事业收入”“经营收入”等以外的收入。</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七、上年结转：指以前年度尚未完成、结转到本年按有关规定继续使用的资金。</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八、基本支出：指行政事业单位用于为保障其机构正常运转、完成日常工作任务而发生的人员支出和公用支出。</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九、工资福利支出：反映单位开支的在职职工和编制外长期聘用人员的各类劳动报酬，以及为上述人员缴纳的各项社会保险费等。</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十二、项目支出：指各部门、各单位为完成其特定的工作任务和事业发展目标所发生的支出。</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spacing w:beforeLines="0" w:afterLines="0"/>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beforeLines="0" w:afterLines="0"/>
        <w:ind w:firstLine="640" w:firstLineChars="200"/>
        <w:rPr>
          <w:rFonts w:hint="eastAsia" w:ascii="仿宋_GB2312" w:hAnsi="黑体" w:eastAsia="仿宋_GB2312" w:cs="仿宋_GB2312"/>
          <w:sz w:val="32"/>
          <w:szCs w:val="32"/>
        </w:rPr>
      </w:pPr>
    </w:p>
    <w:p>
      <w:pPr>
        <w:spacing w:beforeLines="0" w:afterLines="0"/>
        <w:ind w:firstLine="640" w:firstLineChars="200"/>
        <w:jc w:val="left"/>
        <w:rPr>
          <w:rFonts w:hint="eastAsia" w:ascii="仿宋_GB2312" w:hAnsi="黑体" w:eastAsia="仿宋_GB2312" w:cs="仿宋_GB2312"/>
          <w:sz w:val="32"/>
          <w:szCs w:val="32"/>
        </w:rPr>
      </w:pPr>
    </w:p>
    <w:p/>
    <w:sectPr>
      <w:headerReference r:id="rId4" w:type="default"/>
      <w:footerReference r:id="rId5" w:type="default"/>
      <w:pgSz w:w="11906" w:h="16838"/>
      <w:pgMar w:top="1440" w:right="1800" w:bottom="1440" w:left="1800"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Lines="0" w:afterLines="0"/>
      <w:rPr>
        <w:rFonts w:hint="default"/>
        <w:sz w:val="18"/>
        <w:szCs w:val="18"/>
      </w:rPr>
    </w:pPr>
    <w:r>
      <w:rPr>
        <w:rFonts w:hint="default"/>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spacing w:beforeLines="0" w:afterLines="0"/>
                            <w:rPr>
                              <w:rFonts w:hint="default"/>
                              <w:color w:val="auto"/>
                              <w:sz w:val="18"/>
                              <w:szCs w:val="18"/>
                            </w:rPr>
                          </w:pPr>
                          <w:r>
                            <w:rPr>
                              <w:rFonts w:hint="default"/>
                              <w:color w:val="auto"/>
                              <w:sz w:val="18"/>
                              <w:szCs w:val="18"/>
                            </w:rPr>
                            <w:fldChar w:fldCharType="begin"/>
                          </w:r>
                          <w:r>
                            <w:rPr>
                              <w:rFonts w:hint="default"/>
                              <w:color w:val="auto"/>
                              <w:sz w:val="18"/>
                              <w:szCs w:val="18"/>
                            </w:rPr>
                            <w:instrText xml:space="preserve"> PAGE  \* MERGEFORMAT </w:instrText>
                          </w:r>
                          <w:r>
                            <w:rPr>
                              <w:rFonts w:hint="default"/>
                              <w:color w:val="auto"/>
                              <w:sz w:val="18"/>
                              <w:szCs w:val="18"/>
                            </w:rPr>
                            <w:fldChar w:fldCharType="separate"/>
                          </w:r>
                          <w:r>
                            <w:rPr>
                              <w:rFonts w:hint="default"/>
                              <w:color w:val="auto"/>
                              <w:sz w:val="18"/>
                              <w:szCs w:val="18"/>
                            </w:rPr>
                            <w:t>- 1 -</w:t>
                          </w:r>
                          <w:r>
                            <w:rPr>
                              <w:rFonts w:hint="default"/>
                              <w:color w:val="auto"/>
                              <w:sz w:val="18"/>
                              <w:szCs w:val="18"/>
                            </w:rPr>
                            <w:fldChar w:fldCharType="end"/>
                          </w:r>
                        </w:p>
                      </w:txbxContent>
                    </wps:txbx>
                    <wps:bodyPr vert="horz" wrap="none" lIns="0" tIns="0" rIns="0" bIns="0" anchor="t" anchorCtr="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xq48jgAQAAwQMAAA4AAAAA&#10;AAAAAQAgAAAAHgEAAGRycy9lMm9Eb2MueG1sUEsFBgAAAAAGAAYAWQEAAHAFAAAAAA==&#10;">
              <v:fill on="f" focussize="0,0"/>
              <v:stroke on="f"/>
              <v:imagedata o:title=""/>
              <o:lock v:ext="edit" aspectratio="f"/>
              <v:textbox inset="0mm,0mm,0mm,0mm" style="mso-fit-shape-to-text:t;">
                <w:txbxContent>
                  <w:p>
                    <w:pPr>
                      <w:pStyle w:val="2"/>
                      <w:spacing w:beforeLines="0" w:afterLines="0"/>
                      <w:rPr>
                        <w:rFonts w:hint="default"/>
                        <w:color w:val="auto"/>
                        <w:sz w:val="18"/>
                        <w:szCs w:val="18"/>
                      </w:rPr>
                    </w:pPr>
                    <w:r>
                      <w:rPr>
                        <w:rFonts w:hint="default"/>
                        <w:color w:val="auto"/>
                        <w:sz w:val="18"/>
                        <w:szCs w:val="18"/>
                      </w:rPr>
                      <w:fldChar w:fldCharType="begin"/>
                    </w:r>
                    <w:r>
                      <w:rPr>
                        <w:rFonts w:hint="default"/>
                        <w:color w:val="auto"/>
                        <w:sz w:val="18"/>
                        <w:szCs w:val="18"/>
                      </w:rPr>
                      <w:instrText xml:space="preserve"> PAGE  \* MERGEFORMAT </w:instrText>
                    </w:r>
                    <w:r>
                      <w:rPr>
                        <w:rFonts w:hint="default"/>
                        <w:color w:val="auto"/>
                        <w:sz w:val="18"/>
                        <w:szCs w:val="18"/>
                      </w:rPr>
                      <w:fldChar w:fldCharType="separate"/>
                    </w:r>
                    <w:r>
                      <w:rPr>
                        <w:rFonts w:hint="default"/>
                        <w:color w:val="auto"/>
                        <w:sz w:val="18"/>
                        <w:szCs w:val="18"/>
                      </w:rPr>
                      <w:t>- 1 -</w:t>
                    </w:r>
                    <w:r>
                      <w:rPr>
                        <w:rFonts w:hint="default"/>
                        <w:color w:val="auto"/>
                        <w:sz w:val="18"/>
                        <w:szCs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beforeLines="0" w:afterLines="0"/>
      <w:rPr>
        <w:rFonts w:hint="default"/>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3894D"/>
    <w:multiLevelType w:val="multilevel"/>
    <w:tmpl w:val="D363894D"/>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b w:val="0"/>
        <w:bCs w:val="0"/>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abstractNum w:abstractNumId="2">
    <w:nsid w:val="36023204"/>
    <w:multiLevelType w:val="multilevel"/>
    <w:tmpl w:val="36023204"/>
    <w:lvl w:ilvl="0" w:tentative="0">
      <w:start w:val="1"/>
      <w:numFmt w:val="japaneseCounting"/>
      <w:lvlText w:val="%1、"/>
      <w:lvlJc w:val="left"/>
      <w:pPr>
        <w:ind w:left="720" w:hanging="720"/>
      </w:pPr>
      <w:rPr>
        <w:rFonts w:hint="default"/>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abstractNum w:abstractNumId="3">
    <w:nsid w:val="4C9A6287"/>
    <w:multiLevelType w:val="multilevel"/>
    <w:tmpl w:val="4C9A6287"/>
    <w:lvl w:ilvl="0" w:tentative="0">
      <w:start w:val="1"/>
      <w:numFmt w:val="japaneseCounting"/>
      <w:lvlText w:val="%1、"/>
      <w:lvlJc w:val="left"/>
      <w:pPr>
        <w:ind w:left="720" w:hanging="720"/>
      </w:pPr>
      <w:rPr>
        <w:rFonts w:hint="default"/>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abstractNum w:abstractNumId="4">
    <w:nsid w:val="5A611727"/>
    <w:multiLevelType w:val="multilevel"/>
    <w:tmpl w:val="5A611727"/>
    <w:lvl w:ilvl="0" w:tentative="0">
      <w:start w:val="1"/>
      <w:numFmt w:val="japaneseCounting"/>
      <w:lvlText w:val="%1、"/>
      <w:lvlJc w:val="left"/>
      <w:pPr>
        <w:ind w:left="720" w:hanging="720"/>
      </w:pPr>
      <w:rPr>
        <w:rFonts w:hint="eastAsia" w:ascii="仿宋_GB2312" w:hAnsi="仿宋_GB2312" w:eastAsia="仿宋_GB2312" w:cs="仿宋_GB2312"/>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u w:val="none" w:color="auto"/>
      </w:rPr>
    </w:lvl>
    <w:lvl w:ilvl="1" w:tentative="0">
      <w:start w:val="1"/>
      <w:numFmt w:val="lowerLetter"/>
      <w:lvlText w:val="%2)"/>
      <w:lvlJc w:val="left"/>
      <w:pPr>
        <w:ind w:left="840" w:hanging="420"/>
      </w:pPr>
      <w:rPr>
        <w:rFonts w:hint="default"/>
        <w:u w:val="none" w:color="auto"/>
      </w:rPr>
    </w:lvl>
    <w:lvl w:ilvl="2" w:tentative="0">
      <w:start w:val="1"/>
      <w:numFmt w:val="lowerRoman"/>
      <w:lvlText w:val="%3."/>
      <w:lvlJc w:val="right"/>
      <w:pPr>
        <w:ind w:left="1260" w:hanging="420"/>
      </w:pPr>
      <w:rPr>
        <w:rFonts w:hint="default"/>
        <w:u w:val="none" w:color="auto"/>
      </w:rPr>
    </w:lvl>
    <w:lvl w:ilvl="3" w:tentative="0">
      <w:start w:val="1"/>
      <w:numFmt w:val="decimal"/>
      <w:lvlText w:val="%4."/>
      <w:lvlJc w:val="left"/>
      <w:pPr>
        <w:ind w:left="1680" w:hanging="420"/>
      </w:pPr>
      <w:rPr>
        <w:rFonts w:hint="default"/>
        <w:u w:val="none" w:color="auto"/>
      </w:rPr>
    </w:lvl>
    <w:lvl w:ilvl="4" w:tentative="0">
      <w:start w:val="1"/>
      <w:numFmt w:val="lowerLetter"/>
      <w:lvlText w:val="%5)"/>
      <w:lvlJc w:val="left"/>
      <w:pPr>
        <w:ind w:left="2100" w:hanging="420"/>
      </w:pPr>
      <w:rPr>
        <w:rFonts w:hint="default"/>
        <w:u w:val="none" w:color="auto"/>
      </w:rPr>
    </w:lvl>
    <w:lvl w:ilvl="5" w:tentative="0">
      <w:start w:val="1"/>
      <w:numFmt w:val="lowerRoman"/>
      <w:lvlText w:val="%6."/>
      <w:lvlJc w:val="right"/>
      <w:pPr>
        <w:ind w:left="2520" w:hanging="420"/>
      </w:pPr>
      <w:rPr>
        <w:rFonts w:hint="default"/>
        <w:u w:val="none" w:color="auto"/>
      </w:rPr>
    </w:lvl>
    <w:lvl w:ilvl="6" w:tentative="0">
      <w:start w:val="1"/>
      <w:numFmt w:val="decimal"/>
      <w:lvlText w:val="%7."/>
      <w:lvlJc w:val="left"/>
      <w:pPr>
        <w:ind w:left="2940" w:hanging="420"/>
      </w:pPr>
      <w:rPr>
        <w:rFonts w:hint="default"/>
        <w:u w:val="none" w:color="auto"/>
      </w:rPr>
    </w:lvl>
    <w:lvl w:ilvl="7" w:tentative="0">
      <w:start w:val="1"/>
      <w:numFmt w:val="lowerLetter"/>
      <w:lvlText w:val="%8)"/>
      <w:lvlJc w:val="left"/>
      <w:pPr>
        <w:ind w:left="3360" w:hanging="420"/>
      </w:pPr>
      <w:rPr>
        <w:rFonts w:hint="default"/>
        <w:u w:val="none" w:color="auto"/>
      </w:rPr>
    </w:lvl>
    <w:lvl w:ilvl="8" w:tentative="0">
      <w:start w:val="1"/>
      <w:numFmt w:val="lowerRoman"/>
      <w:lvlText w:val="%9."/>
      <w:lvlJc w:val="right"/>
      <w:pPr>
        <w:ind w:left="3780" w:hanging="420"/>
      </w:pPr>
      <w:rPr>
        <w:rFonts w:hint="default"/>
        <w:u w:val="none" w:color="auto"/>
      </w:r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ViMzQ5M2ZlYTk3N2UxYjU3MDlmMDQwNmI3MjNiYWIifQ=="/>
  </w:docVars>
  <w:rsids>
    <w:rsidRoot w:val="00172A27"/>
    <w:rsid w:val="06C870C6"/>
    <w:rsid w:val="1DBD09C4"/>
    <w:rsid w:val="47763027"/>
    <w:rsid w:val="4CBD4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黑体"/>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spacing w:beforeLines="0" w:afterLines="0"/>
      <w:jc w:val="left"/>
    </w:pPr>
    <w:rPr>
      <w:rFonts w:hint="default"/>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spacing w:beforeLines="0" w:afterLines="0"/>
      <w:jc w:val="center"/>
    </w:pPr>
    <w:rPr>
      <w:rFonts w:hint="default"/>
      <w:sz w:val="18"/>
      <w:szCs w:val="18"/>
    </w:rPr>
  </w:style>
  <w:style w:type="paragraph" w:styleId="4">
    <w:name w:val="Normal (Web)"/>
    <w:basedOn w:val="1"/>
    <w:unhideWhenUsed/>
    <w:qFormat/>
    <w:uiPriority w:val="99"/>
    <w:pPr>
      <w:widowControl/>
      <w:spacing w:beforeLines="0" w:afterLines="0"/>
      <w:jc w:val="left"/>
    </w:pPr>
    <w:rPr>
      <w:rFonts w:hint="eastAsia" w:ascii="宋体" w:hAnsi="宋体" w:cs="宋体"/>
      <w:kern w:val="0"/>
      <w:sz w:val="24"/>
      <w:szCs w:val="24"/>
    </w:rPr>
  </w:style>
  <w:style w:type="paragraph" w:styleId="7">
    <w:name w:val="List Paragraph"/>
    <w:basedOn w:val="1"/>
    <w:unhideWhenUsed/>
    <w:qFormat/>
    <w:uiPriority w:val="34"/>
    <w:pPr>
      <w:spacing w:beforeLines="0" w:afterLines="0"/>
      <w:ind w:firstLine="420" w:firstLineChars="200"/>
    </w:pPr>
    <w:rPr>
      <w:rFonts w:hint="default"/>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4219</Words>
  <Characters>4593</Characters>
  <Lines>0</Lines>
  <Paragraphs>0</Paragraphs>
  <TotalTime>2</TotalTime>
  <ScaleCrop>false</ScaleCrop>
  <LinksUpToDate>false</LinksUpToDate>
  <CharactersWithSpaces>4619</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2023-02-16T03:58:00Z</dcterms:created>
  <dc:creator>国民老婆</dc:creator>
  <cp:lastModifiedBy>国民老婆</cp:lastModifiedBy>
  <dcterms:modified xsi:type="dcterms:W3CDTF">2024-06-26T13:34:29Z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8D6BD11FC1E446DC83131CF8A1683C0E</vt:lpwstr>
  </property>
</Properties>
</file>