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2023</w:t>
      </w:r>
      <w:r>
        <w:rPr>
          <w:rFonts w:hint="eastAsia"/>
          <w:sz w:val="52"/>
          <w:szCs w:val="52"/>
        </w:rPr>
        <w:t>年</w:t>
      </w:r>
      <w:r>
        <w:rPr>
          <w:rFonts w:hint="eastAsia"/>
          <w:sz w:val="52"/>
          <w:szCs w:val="52"/>
          <w:lang w:val="en-US" w:eastAsia="zh-CN"/>
        </w:rPr>
        <w:t>海南省电化教育馆</w:t>
      </w:r>
      <w:r>
        <w:rPr>
          <w:rFonts w:hint="eastAsia"/>
          <w:sz w:val="52"/>
          <w:szCs w:val="52"/>
        </w:rPr>
        <w:t>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10"/>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w:t>
      </w:r>
      <w:r>
        <w:rPr>
          <w:rFonts w:hint="eastAsia" w:ascii="黑体" w:hAnsi="黑体" w:eastAsia="黑体"/>
          <w:sz w:val="32"/>
          <w:szCs w:val="32"/>
        </w:rPr>
        <w:t>概况</w:t>
      </w:r>
    </w:p>
    <w:p>
      <w:pPr>
        <w:pStyle w:val="10"/>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10"/>
        <w:numPr>
          <w:ilvl w:val="0"/>
          <w:numId w:val="2"/>
        </w:numPr>
        <w:ind w:firstLineChars="0"/>
        <w:jc w:val="left"/>
        <w:rPr>
          <w:rFonts w:ascii="黑体" w:hAnsi="黑体" w:eastAsia="黑体"/>
          <w:sz w:val="32"/>
          <w:szCs w:val="32"/>
        </w:rPr>
      </w:pPr>
      <w:r>
        <w:rPr>
          <w:rFonts w:hint="eastAsia" w:ascii="黑体" w:hAnsi="黑体" w:eastAsia="黑体"/>
          <w:sz w:val="32"/>
          <w:szCs w:val="32"/>
          <w:lang w:val="en-US" w:eastAsia="zh-CN"/>
        </w:rPr>
        <w:t>部门预算单位构成（单位公开没有这部分内容）</w:t>
      </w:r>
    </w:p>
    <w:p>
      <w:pPr>
        <w:pStyle w:val="10"/>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海南省电化教育馆2023</w:t>
      </w:r>
      <w:r>
        <w:rPr>
          <w:rFonts w:hint="eastAsia" w:ascii="黑体" w:hAnsi="黑体" w:eastAsia="黑体"/>
          <w:sz w:val="32"/>
          <w:szCs w:val="32"/>
        </w:rPr>
        <w:t>年预算表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10"/>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海南省电化教育馆2023</w:t>
      </w:r>
      <w:r>
        <w:rPr>
          <w:rFonts w:hint="eastAsia" w:ascii="黑体" w:hAnsi="黑体" w:eastAsia="黑体"/>
          <w:sz w:val="32"/>
          <w:szCs w:val="32"/>
        </w:rPr>
        <w:t>年单位预算情况说明</w:t>
      </w:r>
    </w:p>
    <w:p>
      <w:pPr>
        <w:pStyle w:val="10"/>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10"/>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10"/>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海南省电化教育馆单</w:t>
      </w:r>
      <w:r>
        <w:rPr>
          <w:rFonts w:hint="eastAsia" w:ascii="黑体" w:hAnsi="黑体" w:eastAsia="黑体"/>
          <w:sz w:val="32"/>
          <w:szCs w:val="32"/>
        </w:rPr>
        <w:t>位概况</w:t>
      </w:r>
    </w:p>
    <w:p>
      <w:pPr>
        <w:pStyle w:val="10"/>
        <w:numPr>
          <w:ilvl w:val="-1"/>
          <w:numId w:val="0"/>
        </w:numPr>
        <w:ind w:left="0" w:firstLine="0" w:firstLineChars="0"/>
        <w:jc w:val="both"/>
        <w:rPr>
          <w:rFonts w:ascii="仿宋_GB2312" w:hAnsi="仿宋_GB2312" w:eastAsia="仿宋_GB2312" w:cs="仿宋_GB2312"/>
          <w:sz w:val="32"/>
          <w:szCs w:val="32"/>
        </w:rPr>
      </w:pPr>
    </w:p>
    <w:p>
      <w:pPr>
        <w:pStyle w:val="10"/>
        <w:numPr>
          <w:ilvl w:val="0"/>
          <w:numId w:val="5"/>
        </w:numPr>
        <w:ind w:left="-10" w:leftChars="0" w:firstLine="640" w:firstLineChars="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pStyle w:val="4"/>
        <w:keepNext w:val="0"/>
        <w:keepLines w:val="0"/>
        <w:widowControl/>
        <w:numPr>
          <w:ilvl w:val="0"/>
          <w:numId w:val="0"/>
        </w:numPr>
        <w:suppressLineNumbers w:val="0"/>
        <w:spacing w:before="0" w:beforeAutospacing="0" w:after="0" w:afterAutospacing="0" w:line="30" w:lineRule="atLeast"/>
        <w:ind w:left="0" w:right="0" w:firstLine="640" w:firstLineChars="200"/>
        <w:jc w:val="both"/>
        <w:rPr>
          <w:rFonts w:hint="eastAsia" w:ascii="仿宋_GB2312" w:hAnsi="黑体" w:eastAsia="仿宋_GB2312" w:cs="仿宋_GB2312"/>
          <w:kern w:val="2"/>
          <w:sz w:val="32"/>
          <w:szCs w:val="32"/>
          <w:shd w:val="clear" w:fill="auto"/>
          <w:lang w:bidi="ar-SA"/>
        </w:rPr>
      </w:pPr>
      <w:r>
        <w:rPr>
          <w:rFonts w:hint="eastAsia" w:ascii="仿宋_GB2312" w:hAnsi="黑体" w:eastAsia="仿宋_GB2312" w:cs="仿宋_GB2312"/>
          <w:kern w:val="2"/>
          <w:sz w:val="32"/>
          <w:szCs w:val="32"/>
          <w:shd w:val="clear" w:fill="auto"/>
          <w:lang w:val="en-US" w:eastAsia="zh-CN" w:bidi="ar-SA"/>
        </w:rPr>
        <w:t>（一）</w:t>
      </w:r>
      <w:r>
        <w:rPr>
          <w:rFonts w:hint="eastAsia" w:ascii="仿宋_GB2312" w:hAnsi="黑体" w:eastAsia="仿宋_GB2312" w:cs="仿宋_GB2312"/>
          <w:kern w:val="2"/>
          <w:sz w:val="32"/>
          <w:szCs w:val="32"/>
          <w:shd w:val="clear" w:fill="auto"/>
          <w:lang w:bidi="ar-SA"/>
        </w:rPr>
        <w:t>指导、协调</w:t>
      </w:r>
      <w:r>
        <w:rPr>
          <w:rFonts w:hint="eastAsia" w:ascii="仿宋_GB2312" w:hAnsi="黑体" w:eastAsia="仿宋_GB2312" w:cs="仿宋_GB2312"/>
          <w:kern w:val="2"/>
          <w:sz w:val="32"/>
          <w:szCs w:val="32"/>
          <w:shd w:val="clear" w:fill="auto"/>
          <w:lang w:val="en-US" w:eastAsia="zh-CN" w:bidi="ar-SA"/>
        </w:rPr>
        <w:t>全省</w:t>
      </w:r>
      <w:r>
        <w:rPr>
          <w:rFonts w:hint="eastAsia" w:ascii="仿宋_GB2312" w:hAnsi="黑体" w:eastAsia="仿宋_GB2312" w:cs="仿宋_GB2312"/>
          <w:kern w:val="2"/>
          <w:sz w:val="32"/>
          <w:szCs w:val="32"/>
          <w:shd w:val="clear" w:fill="auto"/>
          <w:lang w:bidi="ar-SA"/>
        </w:rPr>
        <w:t>学校电化教育和实验室建设，电教设备和教学仪器的配备、管理、使用，承担有关鉴定、评估工作。从事电化教育、实验教学、现代教育技术应用等方面的研究，编制、发放电教教材，培训有关技术人员。承办上级主管部门交办的其他工作。</w:t>
      </w:r>
    </w:p>
    <w:p>
      <w:pPr>
        <w:pStyle w:val="10"/>
        <w:numPr>
          <w:ilvl w:val="0"/>
          <w:numId w:val="0"/>
        </w:num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海南省电化教育馆设有办公室、教材管理科、技术装备科、教研培训科、实验教学管理科等五个科室。</w:t>
      </w:r>
    </w:p>
    <w:p>
      <w:pPr>
        <w:pStyle w:val="10"/>
        <w:numPr>
          <w:ilvl w:val="0"/>
          <w:numId w:val="0"/>
        </w:numPr>
        <w:ind w:firstLine="640" w:firstLineChars="200"/>
        <w:jc w:val="left"/>
        <w:rPr>
          <w:rFonts w:hint="eastAsia" w:ascii="仿宋" w:hAnsi="仿宋" w:eastAsia="仿宋" w:cs="仿宋"/>
          <w:sz w:val="32"/>
          <w:szCs w:val="32"/>
          <w:lang w:val="en-US" w:eastAsia="zh-CN"/>
        </w:rPr>
      </w:pPr>
      <w:r>
        <w:rPr>
          <w:rFonts w:hint="eastAsia" w:ascii="黑体" w:hAnsi="黑体" w:eastAsia="黑体" w:cs="仿宋_GB2312"/>
          <w:sz w:val="32"/>
          <w:szCs w:val="32"/>
          <w:lang w:val="en-US" w:eastAsia="zh-CN"/>
        </w:rPr>
        <w:t>二、部门预算单位构成（单位公开没有这部分内容）</w:t>
      </w:r>
    </w:p>
    <w:p>
      <w:pPr>
        <w:pStyle w:val="10"/>
        <w:numPr>
          <w:ilvl w:val="0"/>
          <w:numId w:val="0"/>
        </w:numPr>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无此类情况。</w:t>
      </w:r>
    </w:p>
    <w:p>
      <w:pPr>
        <w:ind w:firstLine="0" w:firstLineChars="0"/>
        <w:jc w:val="center"/>
        <w:rPr>
          <w:rFonts w:hint="eastAsia" w:ascii="黑体" w:hAnsi="黑体" w:eastAsia="黑体"/>
          <w:sz w:val="32"/>
          <w:szCs w:val="32"/>
        </w:rPr>
      </w:pPr>
    </w:p>
    <w:p>
      <w:pPr>
        <w:ind w:firstLine="0" w:firstLineChars="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海南省电化教育馆2023</w:t>
      </w:r>
      <w:r>
        <w:rPr>
          <w:rFonts w:hint="eastAsia" w:ascii="黑体" w:hAnsi="黑体" w:eastAsia="黑体"/>
          <w:sz w:val="32"/>
          <w:szCs w:val="32"/>
        </w:rPr>
        <w:t>年单位预算表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r>
        <w:rPr>
          <w:rFonts w:hint="eastAsia" w:ascii="仿宋_GB2312" w:hAnsi="黑体" w:eastAsia="仿宋_GB2312"/>
          <w:b/>
          <w:sz w:val="32"/>
          <w:szCs w:val="32"/>
          <w:lang w:eastAsia="zh-CN"/>
        </w:rPr>
        <w:t>，</w:t>
      </w:r>
      <w:r>
        <w:rPr>
          <w:rFonts w:hint="eastAsia" w:ascii="仿宋_GB2312" w:hAnsi="黑体" w:eastAsia="仿宋_GB2312"/>
          <w:b/>
          <w:sz w:val="32"/>
          <w:szCs w:val="32"/>
          <w:lang w:val="en-US" w:eastAsia="zh-CN"/>
        </w:rPr>
        <w:t>详见表格</w:t>
      </w:r>
      <w:r>
        <w:rPr>
          <w:rFonts w:hint="eastAsia" w:ascii="仿宋_GB2312" w:hAnsi="黑体" w:eastAsia="仿宋_GB2312"/>
          <w:b/>
          <w:sz w:val="32"/>
          <w:szCs w:val="32"/>
        </w:rPr>
        <w:t>）</w:t>
      </w:r>
    </w:p>
    <w:p>
      <w:pPr>
        <w:rPr>
          <w:rFonts w:ascii="黑体" w:hAnsi="黑体" w:eastAsia="黑体"/>
          <w:sz w:val="32"/>
          <w:szCs w:val="32"/>
        </w:rPr>
      </w:pPr>
    </w:p>
    <w:p>
      <w:pPr>
        <w:ind w:firstLine="480" w:firstLineChars="150"/>
        <w:jc w:val="cente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val="en-US" w:eastAsia="zh-CN"/>
        </w:rPr>
        <w:t>海南省电化教育馆2023</w:t>
      </w:r>
      <w:r>
        <w:rPr>
          <w:rFonts w:hint="eastAsia" w:ascii="黑体" w:hAnsi="黑体" w:eastAsia="黑体"/>
          <w:sz w:val="32"/>
          <w:szCs w:val="32"/>
        </w:rPr>
        <w:t>年单位预算情况说明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w:t>
      </w:r>
      <w:r>
        <w:rPr>
          <w:rFonts w:hint="eastAsia" w:ascii="黑体" w:hAnsi="黑体" w:eastAsia="黑体"/>
          <w:sz w:val="32"/>
          <w:szCs w:val="32"/>
          <w:lang w:val="en-US" w:eastAsia="zh-CN"/>
        </w:rPr>
        <w:t>于海南省电化教育馆2023</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val="en-US" w:eastAsia="zh-CN"/>
        </w:rPr>
        <w:t>海南省电化教育馆2023</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2350.72</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val="en-US" w:eastAsia="zh-CN"/>
        </w:rPr>
        <w:t>增加1193.51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增加教育信息化建设项目的投入，项目预算增加</w:t>
      </w:r>
      <w:r>
        <w:rPr>
          <w:rFonts w:hint="eastAsia" w:ascii="仿宋_GB2312" w:hAnsi="黑体" w:eastAsia="仿宋_GB2312"/>
          <w:sz w:val="32"/>
          <w:szCs w:val="32"/>
        </w:rPr>
        <w:t>。其中，收入总计</w:t>
      </w:r>
      <w:r>
        <w:rPr>
          <w:rFonts w:hint="eastAsia" w:ascii="仿宋_GB2312" w:hAnsi="黑体" w:eastAsia="仿宋_GB2312" w:cs="仿宋_GB2312"/>
          <w:sz w:val="32"/>
          <w:szCs w:val="32"/>
          <w:lang w:val="en-US" w:eastAsia="zh-CN"/>
        </w:rPr>
        <w:t>2350.72</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2350.72</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2350.72</w:t>
      </w:r>
      <w:r>
        <w:rPr>
          <w:rFonts w:hint="eastAsia" w:ascii="仿宋_GB2312" w:hAnsi="黑体" w:eastAsia="仿宋_GB2312"/>
          <w:sz w:val="32"/>
          <w:szCs w:val="32"/>
        </w:rPr>
        <w:t>万元，包括</w:t>
      </w:r>
      <w:r>
        <w:rPr>
          <w:rFonts w:hint="eastAsia" w:ascii="仿宋_GB2312" w:hAnsi="黑体" w:eastAsia="仿宋_GB2312"/>
          <w:sz w:val="32"/>
          <w:szCs w:val="32"/>
          <w:lang w:val="en-US" w:eastAsia="zh-CN"/>
        </w:rPr>
        <w:t>教育</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2129.49</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社会保障和就业支出154.67</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卫生健康支出23.28万元、住房保障支出43.28万元</w:t>
      </w:r>
      <w:r>
        <w:rPr>
          <w:rFonts w:hint="eastAsia" w:ascii="仿宋_GB2312" w:hAnsi="黑体" w:eastAsia="仿宋_GB2312"/>
          <w:sz w:val="32"/>
          <w:szCs w:val="32"/>
        </w:rPr>
        <w:t>。</w:t>
      </w:r>
    </w:p>
    <w:p>
      <w:pPr>
        <w:ind w:firstLine="640"/>
        <w:jc w:val="left"/>
        <w:rPr>
          <w:rFonts w:ascii="黑体" w:hAnsi="黑体" w:eastAsia="黑体"/>
          <w:sz w:val="32"/>
          <w:szCs w:val="32"/>
        </w:rPr>
      </w:pPr>
      <w:r>
        <w:rPr>
          <w:rFonts w:hint="eastAsia" w:ascii="黑体" w:hAnsi="黑体" w:eastAsia="黑体"/>
          <w:sz w:val="32"/>
          <w:szCs w:val="32"/>
        </w:rPr>
        <w:t>二、关</w:t>
      </w:r>
      <w:r>
        <w:rPr>
          <w:rFonts w:hint="eastAsia" w:ascii="黑体" w:hAnsi="黑体" w:eastAsia="黑体"/>
          <w:sz w:val="32"/>
          <w:szCs w:val="32"/>
          <w:lang w:val="en-US" w:eastAsia="zh-CN"/>
        </w:rPr>
        <w:t>于海南省电化教育馆2023</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海南省电化教育馆2023</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2350.72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增加1193.51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项目预算增加。</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教育</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2129.49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90.59</w:t>
      </w:r>
      <w:r>
        <w:rPr>
          <w:rFonts w:hint="eastAsia" w:ascii="仿宋_GB2312" w:hAnsi="黑体" w:eastAsia="仿宋_GB2312"/>
          <w:sz w:val="32"/>
          <w:szCs w:val="32"/>
        </w:rPr>
        <w:t>%；</w:t>
      </w:r>
      <w:r>
        <w:rPr>
          <w:rFonts w:hint="eastAsia" w:ascii="仿宋_GB2312" w:hAnsi="黑体" w:eastAsia="仿宋_GB2312"/>
          <w:sz w:val="32"/>
          <w:szCs w:val="32"/>
          <w:lang w:val="en-US" w:eastAsia="zh-CN"/>
        </w:rPr>
        <w:t>社会保障和就业支出</w:t>
      </w:r>
      <w:r>
        <w:rPr>
          <w:rFonts w:hint="eastAsia" w:ascii="仿宋_GB2312" w:hAnsi="黑体" w:eastAsia="仿宋_GB2312" w:cs="仿宋_GB2312"/>
          <w:sz w:val="32"/>
          <w:szCs w:val="32"/>
          <w:lang w:val="en-US" w:eastAsia="zh-CN"/>
        </w:rPr>
        <w:t>154.67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6.58</w:t>
      </w:r>
      <w:r>
        <w:rPr>
          <w:rFonts w:hint="eastAsia" w:ascii="仿宋_GB2312" w:hAnsi="黑体" w:eastAsia="仿宋_GB2312"/>
          <w:sz w:val="32"/>
          <w:szCs w:val="32"/>
        </w:rPr>
        <w:t>%；</w:t>
      </w:r>
      <w:r>
        <w:rPr>
          <w:rFonts w:hint="eastAsia" w:ascii="仿宋_GB2312" w:hAnsi="黑体" w:eastAsia="仿宋_GB2312"/>
          <w:sz w:val="32"/>
          <w:szCs w:val="32"/>
          <w:lang w:val="en-US" w:eastAsia="zh-CN"/>
        </w:rPr>
        <w:t>卫生健康</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23.28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0.99</w:t>
      </w:r>
      <w:r>
        <w:rPr>
          <w:rFonts w:hint="eastAsia" w:ascii="仿宋_GB2312" w:hAnsi="黑体" w:eastAsia="仿宋_GB2312"/>
          <w:sz w:val="32"/>
          <w:szCs w:val="32"/>
        </w:rPr>
        <w:t>%；</w:t>
      </w:r>
      <w:r>
        <w:rPr>
          <w:rFonts w:hint="eastAsia" w:ascii="仿宋_GB2312" w:hAnsi="黑体" w:eastAsia="仿宋_GB2312"/>
          <w:sz w:val="32"/>
          <w:szCs w:val="32"/>
          <w:lang w:val="en-US" w:eastAsia="zh-CN"/>
        </w:rPr>
        <w:t>住房保障</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43.28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1.84</w:t>
      </w:r>
      <w:r>
        <w:rPr>
          <w:rFonts w:hint="eastAsia" w:ascii="仿宋_GB2312" w:hAnsi="黑体" w:eastAsia="仿宋_GB2312"/>
          <w:sz w:val="32"/>
          <w:szCs w:val="32"/>
        </w:rPr>
        <w:t>%</w:t>
      </w:r>
      <w:r>
        <w:rPr>
          <w:rFonts w:hint="eastAsia" w:ascii="仿宋_GB2312" w:hAnsi="黑体" w:eastAsia="仿宋_GB2312"/>
          <w:sz w:val="32"/>
          <w:szCs w:val="32"/>
          <w:lang w:val="en-US"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教育支出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其他教育支出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教师进修</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46.25</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与上年预算数持平。</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val="en-US" w:eastAsia="zh-CN"/>
        </w:rPr>
        <w:t>教育支出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其他教育支出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其他教育支出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2083.24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增加1077.28</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2023年安排的教育信息化项目支出增加。</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机关事业单位基本养老保险缴费支出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52.32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增加10.32</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主要是</w:t>
      </w:r>
      <w:r>
        <w:rPr>
          <w:rFonts w:ascii="仿宋_GB2312" w:hAnsi="宋体" w:eastAsia="仿宋_GB2312" w:cs="仿宋_GB2312"/>
          <w:i w:val="0"/>
          <w:iCs w:val="0"/>
          <w:caps w:val="0"/>
          <w:color w:val="000000"/>
          <w:spacing w:val="0"/>
          <w:sz w:val="32"/>
          <w:szCs w:val="32"/>
          <w:shd w:val="clear" w:fill="FFFFFF"/>
          <w:vertAlign w:val="baseline"/>
        </w:rPr>
        <w:t>行政事业单位人</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数及缴费基数增加，</w:t>
      </w:r>
      <w:r>
        <w:rPr>
          <w:rFonts w:ascii="仿宋_GB2312" w:hAnsi="宋体" w:eastAsia="仿宋_GB2312" w:cs="仿宋_GB2312"/>
          <w:i w:val="0"/>
          <w:iCs w:val="0"/>
          <w:caps w:val="0"/>
          <w:color w:val="000000"/>
          <w:spacing w:val="0"/>
          <w:sz w:val="32"/>
          <w:szCs w:val="32"/>
          <w:shd w:val="clear" w:fill="FFFFFF"/>
          <w:vertAlign w:val="baseline"/>
        </w:rPr>
        <w:t>缴纳</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的</w:t>
      </w:r>
      <w:r>
        <w:rPr>
          <w:rFonts w:ascii="仿宋_GB2312" w:hAnsi="宋体" w:eastAsia="仿宋_GB2312" w:cs="仿宋_GB2312"/>
          <w:i w:val="0"/>
          <w:iCs w:val="0"/>
          <w:caps w:val="0"/>
          <w:color w:val="000000"/>
          <w:spacing w:val="0"/>
          <w:sz w:val="32"/>
          <w:szCs w:val="32"/>
          <w:shd w:val="clear" w:fill="FFFFFF"/>
          <w:vertAlign w:val="baseline"/>
        </w:rPr>
        <w:t>基本养老保险缴费支出</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增加</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机关事业单位职业年金缴费支出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100.40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增加92.40</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行政事业单位职业年金改用实账积累及补记实2014-2018年职业年金</w:t>
      </w:r>
      <w:r>
        <w:rPr>
          <w:rFonts w:hint="eastAsia" w:ascii="仿宋_GB2312" w:hAnsi="黑体" w:eastAsia="仿宋_GB2312" w:cs="仿宋_GB2312"/>
          <w:sz w:val="32"/>
          <w:szCs w:val="32"/>
          <w:lang w:val="en-US"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事业单位医疗</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23.28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增加0.95</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ascii="仿宋_GB2312" w:hAnsi="黑体" w:eastAsia="仿宋_GB2312" w:cs="仿宋_GB2312"/>
          <w:sz w:val="32"/>
          <w:szCs w:val="32"/>
        </w:rPr>
        <w:t>主要是</w:t>
      </w:r>
      <w:r>
        <w:rPr>
          <w:rFonts w:ascii="仿宋_GB2312" w:hAnsi="宋体" w:eastAsia="仿宋_GB2312" w:cs="仿宋_GB2312"/>
          <w:i w:val="0"/>
          <w:iCs w:val="0"/>
          <w:caps w:val="0"/>
          <w:color w:val="000000"/>
          <w:spacing w:val="0"/>
          <w:sz w:val="32"/>
          <w:szCs w:val="32"/>
          <w:shd w:val="clear" w:fill="FFFFFF"/>
          <w:vertAlign w:val="baseline"/>
        </w:rPr>
        <w:t>行政事业单位人</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数增加，</w:t>
      </w:r>
      <w:r>
        <w:rPr>
          <w:rFonts w:ascii="仿宋_GB2312" w:hAnsi="宋体" w:eastAsia="仿宋_GB2312" w:cs="仿宋_GB2312"/>
          <w:i w:val="0"/>
          <w:iCs w:val="0"/>
          <w:caps w:val="0"/>
          <w:color w:val="000000"/>
          <w:spacing w:val="0"/>
          <w:sz w:val="32"/>
          <w:szCs w:val="32"/>
          <w:shd w:val="clear" w:fill="FFFFFF"/>
          <w:vertAlign w:val="baseline"/>
        </w:rPr>
        <w:t>缴纳</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的</w:t>
      </w:r>
      <w:r>
        <w:rPr>
          <w:rFonts w:hint="eastAsia" w:ascii="仿宋_GB2312" w:hAnsi="黑体" w:eastAsia="仿宋_GB2312" w:cs="仿宋_GB2312"/>
          <w:sz w:val="32"/>
          <w:szCs w:val="32"/>
          <w:lang w:val="en-US" w:eastAsia="zh-CN"/>
        </w:rPr>
        <w:t>医疗</w:t>
      </w:r>
      <w:r>
        <w:rPr>
          <w:rFonts w:ascii="仿宋_GB2312" w:hAnsi="黑体" w:eastAsia="仿宋_GB2312" w:cs="仿宋_GB2312"/>
          <w:sz w:val="32"/>
          <w:szCs w:val="32"/>
        </w:rPr>
        <w:t>保险缴费支出</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sz w:val="32"/>
          <w:szCs w:val="32"/>
          <w:lang w:val="en-US" w:eastAsia="zh-CN"/>
        </w:rPr>
        <w:t>6</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住房保障支出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住房改革支出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住房公积金</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43.28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增加10.64</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ascii="仿宋_GB2312" w:hAnsi="黑体" w:eastAsia="仿宋_GB2312" w:cs="仿宋_GB2312"/>
          <w:sz w:val="32"/>
          <w:szCs w:val="32"/>
        </w:rPr>
        <w:t>主要是</w:t>
      </w:r>
      <w:r>
        <w:rPr>
          <w:rFonts w:ascii="仿宋_GB2312" w:hAnsi="宋体" w:eastAsia="仿宋_GB2312" w:cs="仿宋_GB2312"/>
          <w:i w:val="0"/>
          <w:iCs w:val="0"/>
          <w:caps w:val="0"/>
          <w:color w:val="000000"/>
          <w:spacing w:val="0"/>
          <w:sz w:val="32"/>
          <w:szCs w:val="32"/>
          <w:shd w:val="clear" w:fill="FFFFFF"/>
          <w:vertAlign w:val="baseline"/>
        </w:rPr>
        <w:t>行政事业单位人</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数及</w:t>
      </w:r>
      <w:r>
        <w:rPr>
          <w:rFonts w:hint="eastAsia" w:ascii="仿宋_GB2312" w:hAnsi="黑体" w:eastAsia="仿宋_GB2312" w:cs="仿宋_GB2312"/>
          <w:sz w:val="32"/>
          <w:szCs w:val="32"/>
          <w:lang w:val="en-US" w:eastAsia="zh-CN"/>
        </w:rPr>
        <w:t>缴费基数增加，缴纳的住房公积金缴费</w:t>
      </w:r>
      <w:r>
        <w:rPr>
          <w:rFonts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增加</w:t>
      </w:r>
      <w:r>
        <w:rPr>
          <w:rFonts w:hint="eastAsia" w:ascii="仿宋_GB2312" w:hAnsi="黑体" w:eastAsia="仿宋_GB2312"/>
          <w:sz w:val="32"/>
          <w:szCs w:val="32"/>
          <w:lang w:eastAsia="zh-CN"/>
        </w:rPr>
        <w:t>。</w:t>
      </w:r>
    </w:p>
    <w:p>
      <w:pPr>
        <w:ind w:firstLine="640"/>
        <w:rPr>
          <w:rFonts w:ascii="黑体" w:hAnsi="黑体" w:eastAsia="黑体"/>
          <w:sz w:val="32"/>
          <w:szCs w:val="32"/>
        </w:rPr>
      </w:pPr>
      <w:r>
        <w:rPr>
          <w:rFonts w:hint="eastAsia" w:ascii="黑体" w:hAnsi="黑体" w:eastAsia="黑体"/>
          <w:sz w:val="32"/>
          <w:szCs w:val="32"/>
        </w:rPr>
        <w:t>三、关</w:t>
      </w:r>
      <w:r>
        <w:rPr>
          <w:rFonts w:hint="eastAsia" w:ascii="黑体" w:hAnsi="黑体" w:eastAsia="黑体"/>
          <w:sz w:val="32"/>
          <w:szCs w:val="32"/>
          <w:lang w:val="en-US" w:eastAsia="zh-CN"/>
        </w:rPr>
        <w:t>于海南省电化教育馆2023</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海南省电化教育馆2023</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779.95</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662.40</w:t>
      </w:r>
      <w:r>
        <w:rPr>
          <w:rFonts w:hint="eastAsia" w:ascii="仿宋_GB2312" w:hAnsi="黑体" w:eastAsia="仿宋_GB2312"/>
          <w:sz w:val="32"/>
          <w:szCs w:val="32"/>
        </w:rPr>
        <w:t>万元，主要包括：基本工资、津贴补贴、</w:t>
      </w:r>
      <w:r>
        <w:rPr>
          <w:rFonts w:hint="eastAsia" w:ascii="仿宋_GB2312" w:hAnsi="黑体" w:eastAsia="仿宋_GB2312"/>
          <w:sz w:val="32"/>
          <w:szCs w:val="32"/>
          <w:lang w:val="en-US" w:eastAsia="zh-CN"/>
        </w:rPr>
        <w:t>绩效工资</w:t>
      </w:r>
      <w:r>
        <w:rPr>
          <w:rFonts w:hint="eastAsia" w:ascii="仿宋_GB2312" w:hAnsi="黑体" w:eastAsia="仿宋_GB2312"/>
          <w:sz w:val="32"/>
          <w:szCs w:val="32"/>
        </w:rPr>
        <w:t>、</w:t>
      </w:r>
      <w:r>
        <w:rPr>
          <w:rFonts w:hint="eastAsia" w:ascii="仿宋_GB2312" w:hAnsi="黑体" w:eastAsia="仿宋_GB2312"/>
          <w:sz w:val="32"/>
          <w:szCs w:val="32"/>
          <w:lang w:val="en-US" w:eastAsia="zh-CN"/>
        </w:rPr>
        <w:t>机关事业单位基本养老保险缴费</w:t>
      </w:r>
      <w:r>
        <w:rPr>
          <w:rFonts w:hint="eastAsia" w:ascii="仿宋_GB2312" w:hAnsi="黑体" w:eastAsia="仿宋_GB2312"/>
          <w:sz w:val="32"/>
          <w:szCs w:val="32"/>
        </w:rPr>
        <w:t>、</w:t>
      </w:r>
      <w:r>
        <w:rPr>
          <w:rFonts w:hint="eastAsia" w:ascii="仿宋_GB2312" w:hAnsi="黑体" w:eastAsia="仿宋_GB2312"/>
          <w:sz w:val="32"/>
          <w:szCs w:val="32"/>
          <w:lang w:val="en-US" w:eastAsia="zh-CN"/>
        </w:rPr>
        <w:t>职业年金缴费、职工基本医疗保险缴费、其他社会保障缴费、住房公积金、医疗费、其他工资福利支出、邮电费、生活补助、奖励金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117.55</w:t>
      </w:r>
      <w:r>
        <w:rPr>
          <w:rFonts w:hint="eastAsia" w:ascii="仿宋_GB2312" w:hAnsi="黑体" w:eastAsia="仿宋_GB2312"/>
          <w:sz w:val="32"/>
          <w:szCs w:val="32"/>
        </w:rPr>
        <w:t>万元，主要包括：</w:t>
      </w:r>
      <w:r>
        <w:rPr>
          <w:rFonts w:hint="eastAsia" w:ascii="仿宋_GB2312" w:hAnsi="黑体" w:eastAsia="仿宋_GB2312"/>
          <w:sz w:val="32"/>
          <w:szCs w:val="32"/>
          <w:lang w:val="en-US" w:eastAsia="zh-CN"/>
        </w:rPr>
        <w:t>其他工资福利支出、</w:t>
      </w:r>
      <w:r>
        <w:rPr>
          <w:rFonts w:hint="eastAsia" w:ascii="仿宋_GB2312" w:hAnsi="黑体" w:eastAsia="仿宋_GB2312"/>
          <w:sz w:val="32"/>
          <w:szCs w:val="32"/>
        </w:rPr>
        <w:t>办公费、</w:t>
      </w:r>
      <w:r>
        <w:rPr>
          <w:rFonts w:hint="eastAsia" w:ascii="仿宋_GB2312" w:hAnsi="黑体" w:eastAsia="仿宋_GB2312"/>
          <w:sz w:val="32"/>
          <w:szCs w:val="32"/>
          <w:lang w:val="en-US" w:eastAsia="zh-CN"/>
        </w:rPr>
        <w:t>印刷费、</w:t>
      </w:r>
      <w:r>
        <w:rPr>
          <w:rFonts w:hint="eastAsia" w:ascii="仿宋_GB2312" w:hAnsi="黑体" w:eastAsia="仿宋_GB2312"/>
          <w:sz w:val="32"/>
          <w:szCs w:val="32"/>
        </w:rPr>
        <w:t>水费、电费、</w:t>
      </w:r>
      <w:r>
        <w:rPr>
          <w:rFonts w:hint="eastAsia" w:ascii="仿宋_GB2312" w:hAnsi="黑体" w:eastAsia="仿宋_GB2312"/>
          <w:sz w:val="32"/>
          <w:szCs w:val="32"/>
          <w:lang w:val="en-US" w:eastAsia="zh-CN"/>
        </w:rPr>
        <w:t>邮电费、物业管理费、差旅费、维修（护）费、培训费、公务接待费、劳务费、工会经费、公务用车运行维护费、其他交通费用、其他商品和服务支出、生活补助、救济费、其他对个人和家庭的补助、办公设备购置</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关</w:t>
      </w:r>
      <w:r>
        <w:rPr>
          <w:rFonts w:hint="eastAsia" w:ascii="黑体" w:hAnsi="黑体" w:eastAsia="黑体"/>
          <w:sz w:val="32"/>
          <w:szCs w:val="32"/>
          <w:lang w:val="en-US" w:eastAsia="zh-CN"/>
        </w:rPr>
        <w:t>于海南省电化教育馆2023</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val="en-US" w:eastAsia="zh-CN"/>
        </w:rPr>
        <w:t>海南省电化教育馆2023</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5.4</w:t>
      </w:r>
      <w:r>
        <w:rPr>
          <w:rFonts w:hint="eastAsia" w:ascii="仿宋_GB2312" w:hAnsi="黑体" w:eastAsia="仿宋_GB2312"/>
          <w:sz w:val="32"/>
          <w:szCs w:val="32"/>
        </w:rPr>
        <w:t>万元，其中：</w:t>
      </w:r>
    </w:p>
    <w:p>
      <w:pPr>
        <w:ind w:firstLine="630"/>
        <w:rPr>
          <w:rFonts w:hint="eastAsia" w:ascii="Times New Roman" w:hAnsi="Times New Roman" w:eastAsia="仿宋_GB2312" w:cs="Times New Roman"/>
          <w:sz w:val="32"/>
          <w:shd w:val="clear" w:color="auto" w:fill="FFFFFF"/>
          <w:lang w:val="en-US" w:eastAsia="zh-CN"/>
        </w:rPr>
      </w:pPr>
      <w:r>
        <w:rPr>
          <w:rFonts w:hint="eastAsia" w:ascii="Times New Roman" w:hAnsi="Times New Roman" w:eastAsia="仿宋_GB2312" w:cs="Times New Roman"/>
          <w:sz w:val="32"/>
          <w:shd w:val="clear" w:color="auto" w:fill="FFFFFF"/>
          <w:lang w:val="en-US" w:eastAsia="zh-CN"/>
        </w:rPr>
        <w:t>1.</w:t>
      </w:r>
      <w:r>
        <w:rPr>
          <w:rFonts w:ascii="Times New Roman" w:hAnsi="Times New Roman" w:eastAsia="仿宋_GB2312" w:cs="Times New Roman"/>
          <w:sz w:val="32"/>
          <w:shd w:val="clear" w:color="auto" w:fill="FFFFFF"/>
        </w:rPr>
        <w:t>因公出国（境）经费</w:t>
      </w:r>
      <w:r>
        <w:rPr>
          <w:rFonts w:hint="eastAsia" w:ascii="Times New Roman" w:hAnsi="Times New Roman" w:eastAsia="仿宋_GB2312" w:cs="Times New Roman"/>
          <w:sz w:val="32"/>
          <w:shd w:val="clear" w:color="auto" w:fill="FFFFFF"/>
          <w:lang w:val="en-US" w:eastAsia="zh-CN"/>
        </w:rPr>
        <w:t>预算数为</w:t>
      </w:r>
      <w:r>
        <w:rPr>
          <w:rFonts w:hint="eastAsia" w:ascii="仿宋_GB2312" w:hAnsi="黑体" w:eastAsia="仿宋_GB2312" w:cs="仿宋_GB2312"/>
          <w:sz w:val="32"/>
          <w:szCs w:val="32"/>
          <w:lang w:val="en-US" w:eastAsia="zh-CN"/>
        </w:rPr>
        <w:t>0</w:t>
      </w:r>
      <w:r>
        <w:rPr>
          <w:rFonts w:hint="eastAsia" w:ascii="Times New Roman" w:hAnsi="Times New Roman" w:eastAsia="仿宋_GB2312" w:cs="Times New Roman"/>
          <w:sz w:val="32"/>
          <w:shd w:val="clear" w:color="auto" w:fill="FFFFFF"/>
          <w:lang w:val="en-US" w:eastAsia="zh-CN"/>
        </w:rPr>
        <w:t>；</w:t>
      </w:r>
    </w:p>
    <w:p>
      <w:pPr>
        <w:ind w:firstLine="630"/>
        <w:rPr>
          <w:rFonts w:hint="eastAsia" w:ascii="Times New Roman" w:hAnsi="Times New Roman" w:eastAsia="仿宋_GB2312" w:cs="Times New Roman"/>
          <w:sz w:val="32"/>
          <w:shd w:val="clear" w:color="auto" w:fill="FFFFFF"/>
          <w:lang w:val="en-US" w:eastAsia="zh-CN"/>
        </w:rPr>
      </w:pPr>
      <w:r>
        <w:rPr>
          <w:rFonts w:hint="eastAsia" w:ascii="Times New Roman" w:hAnsi="Times New Roman" w:eastAsia="仿宋_GB2312" w:cs="Times New Roman"/>
          <w:sz w:val="32"/>
          <w:shd w:val="clear" w:color="auto" w:fill="FFFFFF"/>
          <w:lang w:val="en-US" w:eastAsia="zh-CN"/>
        </w:rPr>
        <w:t>2.</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5.1</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5.1</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val="en-US" w:eastAsia="zh-CN"/>
        </w:rPr>
        <w:t>.</w:t>
      </w:r>
    </w:p>
    <w:p>
      <w:pPr>
        <w:ind w:firstLine="630"/>
        <w:rPr>
          <w:rFonts w:hint="default" w:ascii="Times New Roman" w:hAnsi="Times New Roman" w:eastAsia="仿宋_GB2312" w:cs="Times New Roman"/>
          <w:sz w:val="32"/>
          <w:shd w:val="clear" w:color="auto" w:fill="FFFFFF"/>
          <w:lang w:val="en-US" w:eastAsia="zh-CN"/>
        </w:rPr>
      </w:pPr>
      <w:r>
        <w:rPr>
          <w:rFonts w:hint="eastAsia" w:ascii="Times New Roman" w:hAnsi="Times New Roman" w:eastAsia="仿宋_GB2312" w:cs="Times New Roman"/>
          <w:sz w:val="32"/>
          <w:shd w:val="clear" w:color="auto" w:fill="FFFFFF"/>
          <w:lang w:val="en-US" w:eastAsia="zh-CN"/>
        </w:rPr>
        <w:t>3.</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0.3</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lang w:val="en-US" w:eastAsia="zh-CN"/>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val="en-US" w:eastAsia="zh-CN"/>
        </w:rPr>
        <w:t>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10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val="en-US" w:eastAsia="zh-CN"/>
        </w:rPr>
        <w:t xml:space="preserve"> </w:t>
      </w:r>
    </w:p>
    <w:p>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海南省电化教育馆2023年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lang w:val="en-US" w:eastAsia="zh-CN"/>
        </w:rPr>
        <w:t>0</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w:t>
      </w:r>
      <w:r>
        <w:rPr>
          <w:rFonts w:hint="eastAsia" w:ascii="黑体" w:hAnsi="黑体" w:eastAsia="黑体" w:cs="Times New Roman"/>
          <w:sz w:val="32"/>
          <w:shd w:val="clear" w:color="auto" w:fill="FFFFFF"/>
          <w:lang w:val="en-US" w:eastAsia="zh-CN"/>
        </w:rPr>
        <w:t>于海南省电化教育馆2023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（一）政府性基金预算当年规模变化情况</w:t>
      </w:r>
    </w:p>
    <w:p>
      <w:pPr>
        <w:ind w:firstLine="640" w:firstLineChars="200"/>
        <w:rPr>
          <w:rFonts w:ascii="仿宋_GB2312" w:hAnsi="黑体" w:eastAsia="仿宋_GB2312"/>
          <w:color w:val="000000" w:themeColor="text1"/>
          <w:sz w:val="32"/>
          <w:szCs w:val="32"/>
          <w:u w:val="none"/>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海南省</w:t>
      </w:r>
      <w:r>
        <w:rPr>
          <w:rFonts w:hint="eastAsia" w:ascii="仿宋_GB2312" w:hAnsi="黑体" w:eastAsia="仿宋_GB2312" w:cs="黑体"/>
          <w:color w:val="000000" w:themeColor="text1"/>
          <w:sz w:val="32"/>
          <w:szCs w:val="32"/>
          <w:lang w:eastAsia="zh-CN"/>
          <w14:textFill>
            <w14:solidFill>
              <w14:schemeClr w14:val="tx1"/>
            </w14:solidFill>
          </w14:textFill>
        </w:rPr>
        <w:t>电化教育馆</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olor w:val="000000" w:themeColor="text1"/>
          <w:sz w:val="32"/>
          <w:szCs w:val="32"/>
          <w:u w:val="none"/>
          <w:lang w:val="en-US" w:eastAsia="zh-CN"/>
          <w14:textFill>
            <w14:solidFill>
              <w14:schemeClr w14:val="tx1"/>
            </w14:solidFill>
          </w14:textFill>
        </w:rPr>
        <w:t>2023</w:t>
      </w:r>
      <w:r>
        <w:rPr>
          <w:rFonts w:hint="eastAsia" w:ascii="仿宋_GB2312" w:hAnsi="黑体" w:eastAsia="仿宋_GB2312"/>
          <w:color w:val="000000" w:themeColor="text1"/>
          <w:sz w:val="32"/>
          <w:szCs w:val="32"/>
          <w:u w:val="none"/>
          <w14:textFill>
            <w14:solidFill>
              <w14:schemeClr w14:val="tx1"/>
            </w14:solidFill>
          </w14:textFill>
        </w:rPr>
        <w:t>年政府性基金预算当年拨款</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仿宋_GB2312" w:hAnsi="黑体" w:eastAsia="仿宋_GB2312"/>
          <w:color w:val="000000" w:themeColor="text1"/>
          <w:sz w:val="32"/>
          <w:szCs w:val="32"/>
          <w:u w:val="none"/>
          <w:lang w:eastAsia="zh-CN"/>
          <w14:textFill>
            <w14:solidFill>
              <w14:schemeClr w14:val="tx1"/>
            </w14:solidFill>
          </w14:textFill>
        </w:rPr>
        <w:t>与上年持平。</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海南省</w:t>
      </w:r>
      <w:r>
        <w:rPr>
          <w:rFonts w:hint="eastAsia" w:ascii="仿宋_GB2312" w:hAnsi="黑体" w:eastAsia="仿宋_GB2312" w:cs="黑体"/>
          <w:color w:val="000000" w:themeColor="text1"/>
          <w:sz w:val="32"/>
          <w:szCs w:val="32"/>
          <w:lang w:eastAsia="zh-CN"/>
          <w14:textFill>
            <w14:solidFill>
              <w14:schemeClr w14:val="tx1"/>
            </w14:solidFill>
          </w14:textFill>
        </w:rPr>
        <w:t>电化教育馆</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3</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（三）政府性基金预算当年拨款具体使用情况</w:t>
      </w:r>
    </w:p>
    <w:p>
      <w:pPr>
        <w:ind w:firstLine="640" w:firstLineChars="200"/>
        <w:rPr>
          <w:rFonts w:ascii="黑体" w:hAnsi="黑体" w:eastAsia="黑体" w:cs="Times New Roman"/>
          <w:sz w:val="32"/>
          <w:shd w:val="clear" w:color="auto" w:fill="FFFFFF"/>
        </w:rPr>
      </w:pPr>
      <w:r>
        <w:rPr>
          <w:rFonts w:hint="eastAsia" w:ascii="仿宋_GB2312" w:hAnsi="黑体" w:eastAsia="仿宋_GB2312" w:cs="黑体"/>
          <w:color w:val="000000" w:themeColor="text1"/>
          <w:sz w:val="32"/>
          <w:szCs w:val="32"/>
          <w14:textFill>
            <w14:solidFill>
              <w14:schemeClr w14:val="tx1"/>
            </w14:solidFill>
          </w14:textFill>
        </w:rPr>
        <w:t>海南省</w:t>
      </w:r>
      <w:r>
        <w:rPr>
          <w:rFonts w:hint="eastAsia" w:ascii="仿宋_GB2312" w:hAnsi="黑体" w:eastAsia="仿宋_GB2312" w:cs="黑体"/>
          <w:color w:val="000000" w:themeColor="text1"/>
          <w:sz w:val="32"/>
          <w:szCs w:val="32"/>
          <w:lang w:eastAsia="zh-CN"/>
          <w14:textFill>
            <w14:solidFill>
              <w14:schemeClr w14:val="tx1"/>
            </w14:solidFill>
          </w14:textFill>
        </w:rPr>
        <w:t>电化教育馆</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3</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r>
        <w:rPr>
          <w:rFonts w:hint="eastAsia" w:ascii="黑体" w:hAnsi="黑体" w:eastAsia="黑体" w:cs="Times New Roman"/>
          <w:sz w:val="32"/>
          <w:shd w:val="clear" w:color="auto" w:fill="FFFFFF"/>
        </w:rPr>
        <w:t>六、</w:t>
      </w:r>
      <w:r>
        <w:rPr>
          <w:rFonts w:hint="eastAsia" w:ascii="黑体" w:hAnsi="黑体" w:eastAsia="黑体"/>
          <w:sz w:val="32"/>
          <w:szCs w:val="32"/>
        </w:rPr>
        <w:t>关</w:t>
      </w:r>
      <w:r>
        <w:rPr>
          <w:rFonts w:hint="eastAsia" w:ascii="黑体" w:hAnsi="黑体" w:eastAsia="黑体"/>
          <w:sz w:val="32"/>
          <w:szCs w:val="32"/>
          <w:lang w:val="en-US" w:eastAsia="zh-CN"/>
        </w:rPr>
        <w:t>于海南省电化教育馆2023</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val="en-US" w:eastAsia="zh-CN"/>
        </w:rPr>
        <w:t>海南省电化教育馆</w:t>
      </w:r>
      <w:r>
        <w:rPr>
          <w:rFonts w:hint="eastAsia" w:ascii="仿宋_GB2312" w:hAnsi="黑体" w:eastAsia="仿宋_GB2312" w:cs="仿宋_GB2312"/>
          <w:sz w:val="32"/>
          <w:szCs w:val="32"/>
        </w:rPr>
        <w:t>（单位）所有收入和支出均纳入部门预算管理。收入包括：一般公共预算收入</w:t>
      </w:r>
      <w:r>
        <w:rPr>
          <w:rFonts w:hint="eastAsia" w:ascii="仿宋_GB2312" w:hAnsi="黑体" w:eastAsia="仿宋_GB2312"/>
          <w:sz w:val="32"/>
          <w:szCs w:val="32"/>
        </w:rPr>
        <w:t>；支出包括：教育支出、</w:t>
      </w:r>
      <w:r>
        <w:rPr>
          <w:rFonts w:hint="eastAsia" w:ascii="仿宋_GB2312" w:hAnsi="黑体" w:eastAsia="仿宋_GB2312"/>
          <w:sz w:val="32"/>
          <w:szCs w:val="32"/>
          <w:lang w:val="en-US" w:eastAsia="zh-CN"/>
        </w:rPr>
        <w:t>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海南省电化教育馆2023</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2350.72</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w:t>
      </w:r>
      <w:r>
        <w:rPr>
          <w:rFonts w:hint="eastAsia" w:ascii="黑体" w:hAnsi="黑体" w:eastAsia="黑体"/>
          <w:sz w:val="32"/>
          <w:szCs w:val="32"/>
        </w:rPr>
        <w:t>关</w:t>
      </w:r>
      <w:r>
        <w:rPr>
          <w:rFonts w:hint="eastAsia" w:ascii="黑体" w:hAnsi="黑体" w:eastAsia="黑体"/>
          <w:sz w:val="32"/>
          <w:szCs w:val="32"/>
          <w:lang w:val="en-US" w:eastAsia="zh-CN"/>
        </w:rPr>
        <w:t>于海南省电化教育馆2023</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pPr>
        <w:ind w:firstLine="640" w:firstLineChars="200"/>
        <w:rPr>
          <w:rFonts w:hint="eastAsia" w:ascii="黑体" w:hAnsi="黑体" w:eastAsia="黑体" w:cs="Times New Roman"/>
          <w:sz w:val="32"/>
          <w:shd w:val="clear" w:color="auto" w:fill="FFFFFF"/>
        </w:rPr>
      </w:pPr>
      <w:r>
        <w:rPr>
          <w:rFonts w:hint="eastAsia" w:ascii="仿宋_GB2312" w:hAnsi="黑体" w:eastAsia="仿宋_GB2312" w:cs="仿宋_GB2312"/>
          <w:sz w:val="32"/>
          <w:szCs w:val="32"/>
          <w:lang w:val="en-US" w:eastAsia="zh-CN"/>
        </w:rPr>
        <w:t>海南省电化教育馆2023</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2350.72</w:t>
      </w:r>
      <w:r>
        <w:rPr>
          <w:rFonts w:hint="eastAsia" w:ascii="仿宋_GB2312" w:hAnsi="黑体" w:eastAsia="仿宋_GB2312"/>
          <w:sz w:val="32"/>
          <w:szCs w:val="32"/>
        </w:rPr>
        <w:t>万元，其中：经费拨款收入</w:t>
      </w:r>
      <w:r>
        <w:rPr>
          <w:rFonts w:hint="eastAsia" w:ascii="仿宋_GB2312" w:hAnsi="黑体" w:eastAsia="仿宋_GB2312" w:cs="仿宋_GB2312"/>
          <w:sz w:val="32"/>
          <w:szCs w:val="32"/>
          <w:lang w:val="en-US" w:eastAsia="zh-CN"/>
        </w:rPr>
        <w:t>2350.72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val="en-US" w:eastAsia="zh-CN"/>
        </w:rPr>
        <w:t>增加1193.51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经费拨款收入增加。</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w:t>
      </w:r>
      <w:r>
        <w:rPr>
          <w:rFonts w:hint="eastAsia" w:ascii="黑体" w:hAnsi="黑体" w:eastAsia="黑体"/>
          <w:sz w:val="32"/>
          <w:szCs w:val="32"/>
        </w:rPr>
        <w:t>关</w:t>
      </w:r>
      <w:r>
        <w:rPr>
          <w:rFonts w:hint="eastAsia" w:ascii="黑体" w:hAnsi="黑体" w:eastAsia="黑体"/>
          <w:sz w:val="32"/>
          <w:szCs w:val="32"/>
          <w:lang w:val="en-US" w:eastAsia="zh-CN"/>
        </w:rPr>
        <w:t>于海南省电化教育馆2023</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海南省电化教育馆2023</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2350.72</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779.95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33.18</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1570.77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66.82</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增加1193.51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项目支出预算增加</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u w:val="none"/>
        </w:rPr>
      </w:pPr>
      <w:r>
        <w:rPr>
          <w:rFonts w:hint="eastAsia" w:ascii="楷体" w:hAnsi="楷体" w:eastAsia="楷体"/>
          <w:sz w:val="32"/>
          <w:szCs w:val="32"/>
          <w:u w:val="none"/>
        </w:rPr>
        <w:t>（一）机关运行经费</w:t>
      </w:r>
    </w:p>
    <w:p>
      <w:pPr>
        <w:ind w:firstLine="640" w:firstLineChars="200"/>
        <w:rPr>
          <w:rFonts w:hint="eastAsia" w:ascii="楷体" w:hAnsi="楷体" w:eastAsia="楷体"/>
          <w:sz w:val="32"/>
          <w:szCs w:val="32"/>
        </w:rPr>
      </w:pPr>
      <w:r>
        <w:rPr>
          <w:rFonts w:hint="eastAsia" w:ascii="仿宋_GB2312" w:hAnsi="黑体" w:eastAsia="仿宋_GB2312" w:cs="仿宋_GB2312"/>
          <w:sz w:val="32"/>
          <w:szCs w:val="32"/>
          <w:u w:val="none"/>
          <w:lang w:eastAsia="zh-CN"/>
        </w:rPr>
        <w:t>海南省电化教育馆是海南省教育厅直属公益一类事业单位，无</w:t>
      </w:r>
      <w:r>
        <w:rPr>
          <w:rFonts w:hint="eastAsia" w:ascii="仿宋_GB2312" w:hAnsi="黑体" w:eastAsia="仿宋_GB2312" w:cs="仿宋_GB2312"/>
          <w:sz w:val="32"/>
          <w:szCs w:val="32"/>
          <w:u w:val="none"/>
        </w:rPr>
        <w:t>机关运行经费</w:t>
      </w:r>
      <w:r>
        <w:rPr>
          <w:rFonts w:hint="eastAsia" w:ascii="仿宋_GB2312" w:hAnsi="黑体" w:eastAsia="仿宋_GB2312"/>
          <w:sz w:val="32"/>
          <w:szCs w:val="32"/>
          <w:u w:val="none"/>
        </w:rPr>
        <w:t>。</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二</w:t>
      </w:r>
      <w:r>
        <w:rPr>
          <w:rFonts w:hint="eastAsia" w:ascii="楷体" w:hAnsi="楷体" w:eastAsia="楷体"/>
          <w:sz w:val="32"/>
          <w:szCs w:val="32"/>
        </w:rPr>
        <w:t>）政府采购情况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海南省电化教育馆</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526.96</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269.47</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257.50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三</w:t>
      </w:r>
      <w:r>
        <w:rPr>
          <w:rFonts w:hint="eastAsia" w:ascii="楷体" w:hAnsi="楷体" w:eastAsia="楷体"/>
          <w:sz w:val="32"/>
          <w:szCs w:val="32"/>
        </w:rPr>
        <w:t>）国有资产占有使用情况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年12月31日，</w:t>
      </w:r>
      <w:r>
        <w:rPr>
          <w:rFonts w:hint="eastAsia" w:ascii="仿宋_GB2312" w:hAnsi="黑体" w:eastAsia="仿宋_GB2312" w:cs="仿宋_GB2312"/>
          <w:sz w:val="32"/>
          <w:szCs w:val="32"/>
          <w:lang w:val="en-US" w:eastAsia="zh-CN"/>
        </w:rPr>
        <w:t>海南省电化教育馆</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辆，其中，机要通信应急用车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四</w:t>
      </w:r>
      <w:r>
        <w:rPr>
          <w:rFonts w:hint="eastAsia" w:ascii="楷体" w:hAnsi="楷体" w:eastAsia="楷体"/>
          <w:sz w:val="32"/>
          <w:szCs w:val="32"/>
        </w:rPr>
        <w:t>）绩效目标设置情况</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w:t>
      </w:r>
      <w:r>
        <w:rPr>
          <w:rFonts w:hint="eastAsia" w:ascii="仿宋_GB2312" w:hAnsi="黑体" w:eastAsia="仿宋_GB2312"/>
          <w:sz w:val="32"/>
          <w:szCs w:val="32"/>
          <w:lang w:val="en-US" w:eastAsia="zh-CN"/>
        </w:rPr>
        <w:t>海南省电化教育馆10</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1570.77</w:t>
      </w:r>
      <w:r>
        <w:rPr>
          <w:rFonts w:hint="eastAsia" w:ascii="仿宋_GB2312" w:hAnsi="黑体" w:eastAsia="仿宋_GB2312"/>
          <w:sz w:val="32"/>
          <w:szCs w:val="32"/>
        </w:rPr>
        <w:t>万元。</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numPr>
          <w:ilvl w:val="-1"/>
          <w:numId w:val="0"/>
        </w:numPr>
        <w:ind w:firstLine="600" w:firstLineChars="200"/>
        <w:rPr>
          <w:rFonts w:hint="eastAsia" w:ascii="仿宋_GB2312" w:hAnsi="黑体" w:eastAsia="仿宋_GB2312" w:cs="仿宋_GB2312"/>
          <w:sz w:val="30"/>
          <w:szCs w:val="30"/>
          <w:u w:val="none"/>
          <w:lang w:eastAsia="zh-CN"/>
        </w:rPr>
      </w:pPr>
      <w:r>
        <w:rPr>
          <w:rFonts w:hint="eastAsia" w:ascii="仿宋_GB2312" w:hAnsi="黑体" w:eastAsia="仿宋_GB2312" w:cs="仿宋_GB2312"/>
          <w:sz w:val="30"/>
          <w:szCs w:val="30"/>
          <w:u w:val="none"/>
          <w:lang w:val="en-US" w:eastAsia="zh-CN"/>
        </w:rPr>
        <w:t>1.</w:t>
      </w:r>
      <w:r>
        <w:rPr>
          <w:rFonts w:hint="eastAsia" w:ascii="仿宋_GB2312" w:hAnsi="黑体" w:eastAsia="仿宋_GB2312" w:cs="仿宋_GB2312"/>
          <w:sz w:val="30"/>
          <w:szCs w:val="30"/>
          <w:u w:val="none"/>
        </w:rPr>
        <w:t>海南省教育资源公共服务平台购买服务</w:t>
      </w:r>
      <w:r>
        <w:rPr>
          <w:rFonts w:hint="eastAsia" w:ascii="仿宋_GB2312" w:hAnsi="黑体" w:eastAsia="仿宋_GB2312" w:cs="仿宋_GB2312"/>
          <w:sz w:val="30"/>
          <w:szCs w:val="30"/>
          <w:u w:val="none"/>
          <w:lang w:eastAsia="zh-CN"/>
        </w:rPr>
        <w:t>项目，预算安排</w:t>
      </w:r>
      <w:r>
        <w:rPr>
          <w:rFonts w:hint="eastAsia" w:ascii="仿宋_GB2312" w:hAnsi="黑体" w:eastAsia="仿宋_GB2312" w:cs="仿宋_GB2312"/>
          <w:sz w:val="30"/>
          <w:szCs w:val="30"/>
          <w:u w:val="none"/>
          <w:lang w:val="en-US" w:eastAsia="zh-CN"/>
        </w:rPr>
        <w:t>400.00</w:t>
      </w:r>
      <w:r>
        <w:rPr>
          <w:rFonts w:hint="eastAsia" w:ascii="仿宋_GB2312" w:hAnsi="黑体" w:eastAsia="仿宋_GB2312" w:cs="仿宋_GB2312"/>
          <w:sz w:val="30"/>
          <w:szCs w:val="30"/>
          <w:u w:val="none"/>
          <w:lang w:eastAsia="zh-CN"/>
        </w:rPr>
        <w:t>万元，主要</w:t>
      </w:r>
      <w:r>
        <w:rPr>
          <w:rFonts w:hint="eastAsia" w:ascii="仿宋_GB2312" w:hAnsi="黑体" w:eastAsia="仿宋_GB2312" w:cs="仿宋_GB2312"/>
          <w:sz w:val="30"/>
          <w:szCs w:val="30"/>
          <w:u w:val="none"/>
          <w:lang w:val="en-US" w:eastAsia="zh-CN"/>
        </w:rPr>
        <w:t>通过购买服务的方式构建维护海南省教育资源公共服务平台，整合各类教育资源，促进优质教育资源共享、减少信息化建设重复投入。</w:t>
      </w:r>
      <w:r>
        <w:rPr>
          <w:rFonts w:hint="eastAsia" w:ascii="仿宋_GB2312" w:hAnsi="黑体" w:eastAsia="仿宋_GB2312" w:cs="仿宋_GB2312"/>
          <w:sz w:val="30"/>
          <w:szCs w:val="30"/>
          <w:u w:val="none"/>
          <w:lang w:eastAsia="zh-CN"/>
        </w:rPr>
        <w:t>绩效目标是：</w:t>
      </w:r>
      <w:r>
        <w:rPr>
          <w:rFonts w:hint="eastAsia" w:ascii="仿宋_GB2312" w:hAnsi="黑体" w:eastAsia="仿宋_GB2312" w:cs="仿宋_GB2312"/>
          <w:sz w:val="30"/>
          <w:szCs w:val="30"/>
          <w:u w:val="none"/>
          <w:lang w:val="en-US" w:eastAsia="zh-CN"/>
        </w:rPr>
        <w:t>系统运行维护响应时间≤120分钟；系统验收合格率≥100%；系统故障修复处理时间≤48小时</w:t>
      </w:r>
      <w:r>
        <w:rPr>
          <w:rFonts w:hint="eastAsia" w:ascii="宋体" w:hAnsi="宋体" w:cs="宋体"/>
          <w:sz w:val="30"/>
          <w:szCs w:val="30"/>
          <w:u w:val="none"/>
          <w:lang w:val="en-US" w:eastAsia="zh-CN"/>
        </w:rPr>
        <w:t>；主页点击量</w:t>
      </w:r>
      <w:r>
        <w:rPr>
          <w:rFonts w:hint="eastAsia" w:ascii="宋体" w:hAnsi="宋体" w:eastAsia="宋体" w:cs="宋体"/>
          <w:sz w:val="30"/>
          <w:szCs w:val="30"/>
          <w:u w:val="none"/>
          <w:lang w:val="en-US" w:eastAsia="zh-CN"/>
        </w:rPr>
        <w:t>≧</w:t>
      </w:r>
      <w:r>
        <w:rPr>
          <w:rFonts w:hint="eastAsia" w:ascii="宋体" w:hAnsi="宋体" w:cs="宋体"/>
          <w:sz w:val="30"/>
          <w:szCs w:val="30"/>
          <w:u w:val="none"/>
          <w:lang w:val="en-US" w:eastAsia="zh-CN"/>
        </w:rPr>
        <w:t>40万人次；服务采购成本</w:t>
      </w:r>
      <w:r>
        <w:rPr>
          <w:rFonts w:hint="eastAsia" w:ascii="仿宋_GB2312" w:hAnsi="黑体" w:eastAsia="仿宋_GB2312" w:cs="仿宋_GB2312"/>
          <w:sz w:val="30"/>
          <w:szCs w:val="30"/>
          <w:u w:val="none"/>
          <w:lang w:val="en-US" w:eastAsia="zh-CN"/>
        </w:rPr>
        <w:t>≤</w:t>
      </w:r>
      <w:r>
        <w:rPr>
          <w:rFonts w:hint="eastAsia" w:ascii="宋体" w:hAnsi="宋体" w:cs="宋体"/>
          <w:sz w:val="30"/>
          <w:szCs w:val="30"/>
          <w:u w:val="none"/>
          <w:lang w:val="en-US" w:eastAsia="zh-CN"/>
        </w:rPr>
        <w:t>407.8万元</w:t>
      </w:r>
      <w:r>
        <w:rPr>
          <w:rFonts w:hint="eastAsia" w:ascii="仿宋_GB2312" w:hAnsi="黑体" w:eastAsia="仿宋_GB2312" w:cs="仿宋_GB2312"/>
          <w:sz w:val="30"/>
          <w:szCs w:val="30"/>
          <w:u w:val="none"/>
          <w:lang w:eastAsia="zh-CN"/>
        </w:rPr>
        <w:t>。</w:t>
      </w:r>
    </w:p>
    <w:p>
      <w:pPr>
        <w:numPr>
          <w:ilvl w:val="-1"/>
          <w:numId w:val="0"/>
        </w:numPr>
        <w:ind w:firstLine="640" w:firstLineChars="200"/>
        <w:rPr>
          <w:rFonts w:hint="eastAsia" w:ascii="仿宋_GB2312" w:hAnsi="黑体" w:eastAsia="仿宋_GB2312" w:cs="仿宋_GB2312"/>
          <w:sz w:val="30"/>
          <w:szCs w:val="30"/>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海南省教育资源公共服务平台学科资源购置</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257.50</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购买涵盖各级各类各学科教学数字资源，资源类型包含：题库资源、卷库资源</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每册教材配套教学资源数量</w:t>
      </w:r>
      <w:r>
        <w:rPr>
          <w:rFonts w:hint="eastAsia" w:ascii="宋体" w:hAnsi="宋体" w:eastAsia="宋体" w:cs="宋体"/>
          <w:sz w:val="32"/>
          <w:szCs w:val="32"/>
          <w:u w:val="none"/>
          <w:lang w:val="en-US" w:eastAsia="zh-CN"/>
        </w:rPr>
        <w:t>≧</w:t>
      </w:r>
      <w:r>
        <w:rPr>
          <w:rFonts w:hint="eastAsia" w:ascii="仿宋_GB2312" w:hAnsi="黑体" w:eastAsia="仿宋_GB2312" w:cs="仿宋_GB2312"/>
          <w:sz w:val="32"/>
          <w:szCs w:val="32"/>
          <w:u w:val="none"/>
          <w:lang w:val="en-US" w:eastAsia="zh-CN"/>
        </w:rPr>
        <w:t>25个（套）；购买教学资源学科数量</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19个；资源库点击人次</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40万人次，采购成本</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480万元。</w:t>
      </w:r>
    </w:p>
    <w:p>
      <w:pPr>
        <w:numPr>
          <w:ilvl w:val="-1"/>
          <w:numId w:val="0"/>
        </w:numPr>
        <w:ind w:firstLine="640" w:firstLineChars="200"/>
        <w:rPr>
          <w:rFonts w:hint="eastAsia" w:ascii="仿宋_GB2312" w:hAnsi="黑体" w:eastAsia="仿宋_GB2312" w:cs="仿宋_GB2312"/>
          <w:sz w:val="30"/>
          <w:szCs w:val="30"/>
          <w:u w:val="none"/>
          <w:lang w:eastAsia="zh-CN"/>
        </w:rPr>
      </w:pP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智慧校园</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100</w:t>
      </w:r>
      <w:r>
        <w:rPr>
          <w:rFonts w:hint="eastAsia" w:ascii="仿宋_GB2312" w:hAnsi="黑体" w:eastAsia="仿宋_GB2312" w:cs="仿宋_GB2312"/>
          <w:sz w:val="32"/>
          <w:szCs w:val="32"/>
          <w:u w:val="none"/>
          <w:lang w:eastAsia="zh-CN"/>
        </w:rPr>
        <w:t>万元，主要</w:t>
      </w:r>
      <w:r>
        <w:rPr>
          <w:rFonts w:hint="eastAsia" w:ascii="仿宋_GB2312" w:hAnsi="黑体" w:eastAsia="仿宋_GB2312" w:cs="仿宋_GB2312"/>
          <w:sz w:val="32"/>
          <w:szCs w:val="32"/>
          <w:u w:val="none"/>
          <w:lang w:val="en-US" w:eastAsia="zh-CN"/>
        </w:rPr>
        <w:t>建设完成校园安防管理系统</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购买模块数量</w:t>
      </w:r>
      <w:r>
        <w:rPr>
          <w:rFonts w:hint="eastAsia" w:ascii="宋体" w:hAnsi="宋体" w:eastAsia="宋体" w:cs="宋体"/>
          <w:sz w:val="32"/>
          <w:szCs w:val="32"/>
          <w:u w:val="none"/>
          <w:lang w:val="en-US" w:eastAsia="zh-CN"/>
        </w:rPr>
        <w:t>≧</w:t>
      </w:r>
      <w:r>
        <w:rPr>
          <w:rFonts w:hint="eastAsia" w:ascii="仿宋_GB2312" w:hAnsi="黑体" w:eastAsia="仿宋_GB2312" w:cs="仿宋_GB2312"/>
          <w:sz w:val="32"/>
          <w:szCs w:val="32"/>
          <w:u w:val="none"/>
          <w:lang w:val="en-US" w:eastAsia="zh-CN"/>
        </w:rPr>
        <w:t>5个；接入学校安防终端</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1个</w:t>
      </w:r>
      <w:r>
        <w:rPr>
          <w:rFonts w:hint="eastAsia" w:ascii="仿宋_GB2312" w:hAnsi="黑体" w:eastAsia="仿宋_GB2312" w:cs="仿宋_GB2312"/>
          <w:sz w:val="32"/>
          <w:szCs w:val="32"/>
          <w:u w:val="none"/>
          <w:lang w:eastAsia="zh-CN"/>
        </w:rPr>
        <w:t>。</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4.</w:t>
      </w:r>
      <w:r>
        <w:rPr>
          <w:rFonts w:hint="eastAsia" w:ascii="仿宋_GB2312" w:hAnsi="黑体" w:eastAsia="仿宋_GB2312" w:cs="仿宋_GB2312"/>
          <w:sz w:val="32"/>
          <w:szCs w:val="32"/>
          <w:u w:val="none"/>
        </w:rPr>
        <w:t>海南省教育综合业务平台</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150</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综合业务平台系统开发、中小学校门户网站数据迁移及国产商用密码设备采购</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系统开发数量</w:t>
      </w:r>
      <w:r>
        <w:rPr>
          <w:rFonts w:hint="eastAsia" w:ascii="宋体" w:hAnsi="宋体" w:eastAsia="宋体" w:cs="宋体"/>
          <w:sz w:val="32"/>
          <w:szCs w:val="32"/>
          <w:u w:val="none"/>
          <w:lang w:val="en-US" w:eastAsia="zh-CN"/>
        </w:rPr>
        <w:t>≧</w:t>
      </w:r>
      <w:r>
        <w:rPr>
          <w:rFonts w:hint="eastAsia" w:ascii="仿宋_GB2312" w:hAnsi="黑体" w:eastAsia="仿宋_GB2312" w:cs="仿宋_GB2312"/>
          <w:sz w:val="32"/>
          <w:szCs w:val="32"/>
          <w:u w:val="none"/>
          <w:lang w:val="en-US" w:eastAsia="zh-CN"/>
        </w:rPr>
        <w:t>5个；系统验收合格率</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100%；主页点击量</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40万人次，网站迁移数量</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70个；平台建设成本</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512.63万元</w:t>
      </w:r>
      <w:r>
        <w:rPr>
          <w:rFonts w:hint="eastAsia" w:ascii="仿宋_GB2312" w:hAnsi="黑体" w:eastAsia="仿宋_GB2312" w:cs="仿宋_GB2312"/>
          <w:sz w:val="32"/>
          <w:szCs w:val="32"/>
          <w:u w:val="none"/>
          <w:lang w:eastAsia="zh-CN"/>
        </w:rPr>
        <w:t>。</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5.</w:t>
      </w:r>
      <w:r>
        <w:rPr>
          <w:rFonts w:hint="eastAsia" w:ascii="仿宋_GB2312" w:hAnsi="黑体" w:eastAsia="仿宋_GB2312" w:cs="仿宋_GB2312"/>
          <w:sz w:val="32"/>
          <w:szCs w:val="32"/>
          <w:u w:val="none"/>
        </w:rPr>
        <w:t>互动教学终端license购置</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269.46</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购置</w:t>
      </w:r>
      <w:r>
        <w:rPr>
          <w:rFonts w:hint="eastAsia" w:ascii="仿宋_GB2312" w:hAnsi="黑体" w:eastAsia="仿宋_GB2312" w:cs="仿宋_GB2312"/>
          <w:sz w:val="32"/>
          <w:szCs w:val="32"/>
          <w:u w:val="none"/>
        </w:rPr>
        <w:t>互动教学终端license</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接入学校数量</w:t>
      </w:r>
      <w:r>
        <w:rPr>
          <w:rFonts w:hint="eastAsia" w:ascii="宋体" w:hAnsi="宋体" w:eastAsia="宋体" w:cs="宋体"/>
          <w:sz w:val="32"/>
          <w:szCs w:val="32"/>
          <w:u w:val="none"/>
          <w:lang w:val="en-US" w:eastAsia="zh-CN"/>
        </w:rPr>
        <w:t>≧</w:t>
      </w:r>
      <w:r>
        <w:rPr>
          <w:rFonts w:hint="eastAsia" w:ascii="仿宋_GB2312" w:hAnsi="黑体" w:eastAsia="仿宋_GB2312" w:cs="仿宋_GB2312"/>
          <w:sz w:val="32"/>
          <w:szCs w:val="32"/>
          <w:u w:val="none"/>
          <w:lang w:val="en-US" w:eastAsia="zh-CN"/>
        </w:rPr>
        <w:t>800个；购买</w:t>
      </w:r>
      <w:r>
        <w:rPr>
          <w:rFonts w:hint="eastAsia" w:ascii="仿宋_GB2312" w:hAnsi="黑体" w:eastAsia="仿宋_GB2312" w:cs="仿宋_GB2312"/>
          <w:sz w:val="32"/>
          <w:szCs w:val="32"/>
          <w:u w:val="none"/>
        </w:rPr>
        <w:t>互动教学终端license</w:t>
      </w:r>
      <w:r>
        <w:rPr>
          <w:rFonts w:hint="eastAsia" w:ascii="仿宋_GB2312" w:hAnsi="黑体" w:eastAsia="仿宋_GB2312" w:cs="仿宋_GB2312"/>
          <w:sz w:val="32"/>
          <w:szCs w:val="32"/>
          <w:u w:val="none"/>
          <w:lang w:val="en-US" w:eastAsia="zh-CN"/>
        </w:rPr>
        <w:t>数量≥1134套；验收合格率</w:t>
      </w:r>
      <w:r>
        <w:rPr>
          <w:rFonts w:hint="eastAsia" w:ascii="宋体" w:hAnsi="宋体" w:cs="宋体"/>
          <w:sz w:val="32"/>
          <w:szCs w:val="32"/>
          <w:u w:val="none"/>
          <w:lang w:val="en-US" w:eastAsia="zh-CN"/>
        </w:rPr>
        <w:t>=100%；采购成本金额</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269.47万元</w:t>
      </w:r>
      <w:r>
        <w:rPr>
          <w:rFonts w:hint="eastAsia" w:ascii="仿宋_GB2312" w:hAnsi="黑体" w:eastAsia="仿宋_GB2312" w:cs="仿宋_GB2312"/>
          <w:sz w:val="32"/>
          <w:szCs w:val="32"/>
          <w:u w:val="none"/>
          <w:lang w:eastAsia="zh-CN"/>
        </w:rPr>
        <w:t>。</w:t>
      </w:r>
    </w:p>
    <w:p>
      <w:pPr>
        <w:ind w:firstLine="640" w:firstLineChars="200"/>
        <w:rPr>
          <w:rFonts w:hint="eastAsia" w:ascii="仿宋_GB2312" w:hAnsi="黑体" w:eastAsia="仿宋_GB2312"/>
          <w:sz w:val="32"/>
          <w:szCs w:val="32"/>
        </w:rPr>
      </w:pP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w:t>
      </w:r>
      <w:bookmarkStart w:id="0" w:name="_GoBack"/>
      <w:bookmarkEnd w:id="0"/>
      <w:r>
        <w:rPr>
          <w:rFonts w:hint="eastAsia" w:ascii="仿宋_GB2312" w:hAnsi="宋体" w:eastAsia="仿宋_GB2312" w:cs="宋体"/>
          <w:color w:val="000000"/>
          <w:kern w:val="0"/>
          <w:sz w:val="32"/>
          <w:szCs w:val="30"/>
          <w:u w:val="none"/>
        </w:rPr>
        <w:t>、安全奖励费用等支出；公务接待费指单位按规定开支的各类公务接待（含外宾接待）支出。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hint="eastAsia" w:ascii="仿宋_GB2312" w:hAnsi="宋体" w:eastAsia="仿宋_GB2312" w:cs="宋体"/>
          <w:color w:val="000000"/>
          <w:kern w:val="0"/>
          <w:sz w:val="32"/>
          <w:szCs w:val="30"/>
        </w:rPr>
      </w:pP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636E9EC"/>
    <w:multiLevelType w:val="singleLevel"/>
    <w:tmpl w:val="4636E9EC"/>
    <w:lvl w:ilvl="0" w:tentative="0">
      <w:start w:val="1"/>
      <w:numFmt w:val="chineseCounting"/>
      <w:suff w:val="nothing"/>
      <w:lvlText w:val="%1、"/>
      <w:lvlJc w:val="left"/>
      <w:pPr>
        <w:ind w:left="43"/>
      </w:pPr>
      <w:rPr>
        <w:rFonts w:hint="eastAsia"/>
      </w:r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hNDcwYTlkMjNkMjQ3Y2Y0MTUwNWIxNjg3Zjg4NDgifQ=="/>
  </w:docVars>
  <w:rsids>
    <w:rsidRoot w:val="00000000"/>
    <w:rsid w:val="025D4D8E"/>
    <w:rsid w:val="03AF3131"/>
    <w:rsid w:val="04381F21"/>
    <w:rsid w:val="043B2EAD"/>
    <w:rsid w:val="052F4886"/>
    <w:rsid w:val="0540562E"/>
    <w:rsid w:val="064E4410"/>
    <w:rsid w:val="06F4535B"/>
    <w:rsid w:val="078C6E30"/>
    <w:rsid w:val="07C814FA"/>
    <w:rsid w:val="08C44B1B"/>
    <w:rsid w:val="093A3F3F"/>
    <w:rsid w:val="0B435A4C"/>
    <w:rsid w:val="0B7A6111"/>
    <w:rsid w:val="0B884E01"/>
    <w:rsid w:val="0BDA1F25"/>
    <w:rsid w:val="0CE976E3"/>
    <w:rsid w:val="0D1D3714"/>
    <w:rsid w:val="0D714605"/>
    <w:rsid w:val="0DC74BA0"/>
    <w:rsid w:val="0E033729"/>
    <w:rsid w:val="0E7912E8"/>
    <w:rsid w:val="10EC1FC4"/>
    <w:rsid w:val="11B147AE"/>
    <w:rsid w:val="13D81450"/>
    <w:rsid w:val="1420614D"/>
    <w:rsid w:val="14221993"/>
    <w:rsid w:val="169E48DB"/>
    <w:rsid w:val="16A007C2"/>
    <w:rsid w:val="17DC30C8"/>
    <w:rsid w:val="184F4780"/>
    <w:rsid w:val="18C90903"/>
    <w:rsid w:val="19A900B0"/>
    <w:rsid w:val="1AD66D25"/>
    <w:rsid w:val="1C905CEC"/>
    <w:rsid w:val="1D7768AC"/>
    <w:rsid w:val="20FD531A"/>
    <w:rsid w:val="2131227C"/>
    <w:rsid w:val="2175291E"/>
    <w:rsid w:val="21A02F7B"/>
    <w:rsid w:val="21E37890"/>
    <w:rsid w:val="235E70F4"/>
    <w:rsid w:val="2402287F"/>
    <w:rsid w:val="24D2131F"/>
    <w:rsid w:val="25F17DFA"/>
    <w:rsid w:val="268A4F0C"/>
    <w:rsid w:val="26F8564F"/>
    <w:rsid w:val="271E1097"/>
    <w:rsid w:val="27BD1E27"/>
    <w:rsid w:val="286E6E0E"/>
    <w:rsid w:val="28AB3F32"/>
    <w:rsid w:val="28F54DBB"/>
    <w:rsid w:val="29335E7E"/>
    <w:rsid w:val="295525DF"/>
    <w:rsid w:val="29C65F01"/>
    <w:rsid w:val="2AA44700"/>
    <w:rsid w:val="2ABA7407"/>
    <w:rsid w:val="2B1157DF"/>
    <w:rsid w:val="2B1B4212"/>
    <w:rsid w:val="2B2C442A"/>
    <w:rsid w:val="2BA33307"/>
    <w:rsid w:val="2C073C7E"/>
    <w:rsid w:val="2EAF0E72"/>
    <w:rsid w:val="2EC56166"/>
    <w:rsid w:val="309F61D1"/>
    <w:rsid w:val="31C35C4D"/>
    <w:rsid w:val="32052D87"/>
    <w:rsid w:val="322A1CE7"/>
    <w:rsid w:val="32803443"/>
    <w:rsid w:val="32CA34F6"/>
    <w:rsid w:val="33632B49"/>
    <w:rsid w:val="33857947"/>
    <w:rsid w:val="33B04CB1"/>
    <w:rsid w:val="345A2D13"/>
    <w:rsid w:val="34FA0097"/>
    <w:rsid w:val="35247221"/>
    <w:rsid w:val="35334DED"/>
    <w:rsid w:val="36962041"/>
    <w:rsid w:val="375D4833"/>
    <w:rsid w:val="384317F0"/>
    <w:rsid w:val="388037AB"/>
    <w:rsid w:val="38D66725"/>
    <w:rsid w:val="394420B0"/>
    <w:rsid w:val="39AA1200"/>
    <w:rsid w:val="39B63FEE"/>
    <w:rsid w:val="3AC84793"/>
    <w:rsid w:val="3B4A3DF9"/>
    <w:rsid w:val="3C670805"/>
    <w:rsid w:val="3D184EF7"/>
    <w:rsid w:val="3D9115F3"/>
    <w:rsid w:val="3E3A7F48"/>
    <w:rsid w:val="3E5720B6"/>
    <w:rsid w:val="3EAA40CF"/>
    <w:rsid w:val="3F3B2E1C"/>
    <w:rsid w:val="412A3AB2"/>
    <w:rsid w:val="41453C6E"/>
    <w:rsid w:val="422E223D"/>
    <w:rsid w:val="425A292A"/>
    <w:rsid w:val="42915CAC"/>
    <w:rsid w:val="429167DD"/>
    <w:rsid w:val="43A43DA5"/>
    <w:rsid w:val="44257F10"/>
    <w:rsid w:val="442B46DA"/>
    <w:rsid w:val="44B1725D"/>
    <w:rsid w:val="472C639E"/>
    <w:rsid w:val="47966F8C"/>
    <w:rsid w:val="48F762CD"/>
    <w:rsid w:val="49380ECF"/>
    <w:rsid w:val="49557A5E"/>
    <w:rsid w:val="49A27AE1"/>
    <w:rsid w:val="4A321FB1"/>
    <w:rsid w:val="4A33010A"/>
    <w:rsid w:val="4B59667D"/>
    <w:rsid w:val="4C363EBE"/>
    <w:rsid w:val="4CB45604"/>
    <w:rsid w:val="4D1818F9"/>
    <w:rsid w:val="4DE60D60"/>
    <w:rsid w:val="4E1C5D41"/>
    <w:rsid w:val="4E5257F9"/>
    <w:rsid w:val="4E74636C"/>
    <w:rsid w:val="4EA957B1"/>
    <w:rsid w:val="4EB01F7C"/>
    <w:rsid w:val="4EE551E9"/>
    <w:rsid w:val="4F146157"/>
    <w:rsid w:val="4FE60A65"/>
    <w:rsid w:val="5108739B"/>
    <w:rsid w:val="52FF0D85"/>
    <w:rsid w:val="534A3B3F"/>
    <w:rsid w:val="53CB62B6"/>
    <w:rsid w:val="53DA56F6"/>
    <w:rsid w:val="55F12662"/>
    <w:rsid w:val="57AB5D75"/>
    <w:rsid w:val="58262DCD"/>
    <w:rsid w:val="58E6430A"/>
    <w:rsid w:val="58F5450A"/>
    <w:rsid w:val="594B4CA3"/>
    <w:rsid w:val="5A7D2EDD"/>
    <w:rsid w:val="5A94234B"/>
    <w:rsid w:val="5AA606F8"/>
    <w:rsid w:val="5AEF5973"/>
    <w:rsid w:val="5B062A42"/>
    <w:rsid w:val="5CE13408"/>
    <w:rsid w:val="5E7C07FF"/>
    <w:rsid w:val="5EB06F16"/>
    <w:rsid w:val="6014758E"/>
    <w:rsid w:val="61547019"/>
    <w:rsid w:val="61872005"/>
    <w:rsid w:val="618762BA"/>
    <w:rsid w:val="621C4D9C"/>
    <w:rsid w:val="633062FE"/>
    <w:rsid w:val="6335752B"/>
    <w:rsid w:val="644D72DC"/>
    <w:rsid w:val="6579669C"/>
    <w:rsid w:val="661C75BD"/>
    <w:rsid w:val="671E763B"/>
    <w:rsid w:val="67D22629"/>
    <w:rsid w:val="681A2C7A"/>
    <w:rsid w:val="68346775"/>
    <w:rsid w:val="68D02A72"/>
    <w:rsid w:val="69057DBF"/>
    <w:rsid w:val="69F148BD"/>
    <w:rsid w:val="6C7650A8"/>
    <w:rsid w:val="6CA260DD"/>
    <w:rsid w:val="6DC54059"/>
    <w:rsid w:val="6F407C8D"/>
    <w:rsid w:val="6F426205"/>
    <w:rsid w:val="704C6A44"/>
    <w:rsid w:val="70E817C6"/>
    <w:rsid w:val="71C93389"/>
    <w:rsid w:val="71CE5AC8"/>
    <w:rsid w:val="71D40D4C"/>
    <w:rsid w:val="727C2E1F"/>
    <w:rsid w:val="72934071"/>
    <w:rsid w:val="732413D3"/>
    <w:rsid w:val="738D2063"/>
    <w:rsid w:val="73E0110E"/>
    <w:rsid w:val="743B55DA"/>
    <w:rsid w:val="74807F2B"/>
    <w:rsid w:val="76854BA2"/>
    <w:rsid w:val="77336D6C"/>
    <w:rsid w:val="779F7A41"/>
    <w:rsid w:val="77EE7D2E"/>
    <w:rsid w:val="78366210"/>
    <w:rsid w:val="7846174F"/>
    <w:rsid w:val="791152B7"/>
    <w:rsid w:val="79E3004E"/>
    <w:rsid w:val="7A2F43BF"/>
    <w:rsid w:val="7A6F77AD"/>
    <w:rsid w:val="7C3932FD"/>
    <w:rsid w:val="7C691F7D"/>
    <w:rsid w:val="7EAA4802"/>
    <w:rsid w:val="7EB75C7D"/>
    <w:rsid w:val="7EEE2CC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qFormat="1"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semiHidden/>
    <w:unhideWhenUsed/>
    <w:qFormat/>
    <w:uiPriority w:val="99"/>
    <w:pPr>
      <w:tabs>
        <w:tab w:val="center" w:pos="4153"/>
        <w:tab w:val="right" w:pos="8306"/>
      </w:tabs>
      <w:snapToGrid w:val="0"/>
      <w:jc w:val="left"/>
    </w:pPr>
    <w:rPr>
      <w:sz w:val="18"/>
      <w:szCs w:val="18"/>
    </w:rPr>
  </w:style>
  <w:style w:type="paragraph" w:styleId="3">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semiHidden/>
    <w:unhideWhenUsed/>
    <w:qFormat/>
    <w:uiPriority w:val="0"/>
    <w:rPr>
      <w:color w:val="434343"/>
      <w:u w:val="none"/>
    </w:rPr>
  </w:style>
  <w:style w:type="character" w:styleId="8">
    <w:name w:val="Emphasis"/>
    <w:basedOn w:val="6"/>
    <w:qFormat/>
    <w:uiPriority w:val="20"/>
  </w:style>
  <w:style w:type="character" w:styleId="9">
    <w:name w:val="Hyperlink"/>
    <w:basedOn w:val="6"/>
    <w:semiHidden/>
    <w:unhideWhenUsed/>
    <w:qFormat/>
    <w:uiPriority w:val="0"/>
    <w:rPr>
      <w:color w:val="434343"/>
      <w:u w:val="none"/>
    </w:rPr>
  </w:style>
  <w:style w:type="paragraph" w:customStyle="1" w:styleId="10">
    <w:name w:val="List Paragraph"/>
    <w:basedOn w:val="1"/>
    <w:qFormat/>
    <w:uiPriority w:val="34"/>
    <w:pPr>
      <w:ind w:firstLine="420" w:firstLineChars="200"/>
    </w:pPr>
  </w:style>
  <w:style w:type="paragraph" w:customStyle="1" w:styleId="11">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2">
    <w:name w:val="页眉 Char"/>
    <w:basedOn w:val="6"/>
    <w:link w:val="3"/>
    <w:semiHidden/>
    <w:qFormat/>
    <w:uiPriority w:val="99"/>
    <w:rPr>
      <w:sz w:val="18"/>
      <w:szCs w:val="18"/>
    </w:rPr>
  </w:style>
  <w:style w:type="character" w:customStyle="1" w:styleId="13">
    <w:name w:val="页脚 Char"/>
    <w:basedOn w:val="6"/>
    <w:link w:val="2"/>
    <w:semiHidden/>
    <w:qFormat/>
    <w:uiPriority w:val="99"/>
    <w:rPr>
      <w:sz w:val="18"/>
      <w:szCs w:val="18"/>
    </w:rPr>
  </w:style>
  <w:style w:type="character" w:customStyle="1" w:styleId="14">
    <w:name w:val="r-6-l-sp1"/>
    <w:basedOn w:val="6"/>
    <w:qFormat/>
    <w:uiPriority w:val="0"/>
  </w:style>
  <w:style w:type="character" w:customStyle="1" w:styleId="15">
    <w:name w:val="r-6-l-sp2"/>
    <w:basedOn w:val="6"/>
    <w:qFormat/>
    <w:uiPriority w:val="0"/>
  </w:style>
  <w:style w:type="character" w:customStyle="1" w:styleId="16">
    <w:name w:val="r-6-l-sp3"/>
    <w:basedOn w:val="6"/>
    <w:qFormat/>
    <w:uiPriority w:val="0"/>
  </w:style>
  <w:style w:type="character" w:customStyle="1" w:styleId="17">
    <w:name w:val="zx-span4"/>
    <w:basedOn w:val="6"/>
    <w:qFormat/>
    <w:uiPriority w:val="0"/>
  </w:style>
  <w:style w:type="character" w:customStyle="1" w:styleId="18">
    <w:name w:val="zx-span3"/>
    <w:basedOn w:val="6"/>
    <w:qFormat/>
    <w:uiPriority w:val="0"/>
  </w:style>
  <w:style w:type="character" w:customStyle="1" w:styleId="19">
    <w:name w:val="hover66"/>
    <w:basedOn w:val="6"/>
    <w:qFormat/>
    <w:uiPriority w:val="0"/>
  </w:style>
  <w:style w:type="character" w:customStyle="1" w:styleId="20">
    <w:name w:val="zx-span2"/>
    <w:basedOn w:val="6"/>
    <w:qFormat/>
    <w:uiPriority w:val="0"/>
  </w:style>
  <w:style w:type="character" w:customStyle="1" w:styleId="21">
    <w:name w:val="zx-span21"/>
    <w:basedOn w:val="6"/>
    <w:qFormat/>
    <w:uiPriority w:val="0"/>
    <w:rPr>
      <w:color w:val="FFFFFF"/>
    </w:rPr>
  </w:style>
  <w:style w:type="character" w:customStyle="1" w:styleId="22">
    <w:name w:val="zx-span1"/>
    <w:basedOn w:val="6"/>
    <w:qFormat/>
    <w:uiPriority w:val="0"/>
  </w:style>
  <w:style w:type="character" w:customStyle="1" w:styleId="23">
    <w:name w:val="zx-span11"/>
    <w:basedOn w:val="6"/>
    <w:qFormat/>
    <w:uiPriority w:val="0"/>
    <w:rPr>
      <w:color w:val="FFFFFF"/>
    </w:rPr>
  </w:style>
  <w:style w:type="character" w:customStyle="1" w:styleId="24">
    <w:name w:val="zx-span5"/>
    <w:basedOn w:val="6"/>
    <w:qFormat/>
    <w:uiPriority w:val="0"/>
  </w:style>
  <w:style w:type="character" w:customStyle="1" w:styleId="25">
    <w:name w:val="zx-span51"/>
    <w:basedOn w:val="6"/>
    <w:qFormat/>
    <w:uiPriority w:val="0"/>
    <w:rPr>
      <w:color w:val="FFFFFF"/>
    </w:rPr>
  </w:style>
  <w:style w:type="character" w:customStyle="1" w:styleId="26">
    <w:name w:val="r-5-l-sp2"/>
    <w:basedOn w:val="6"/>
    <w:qFormat/>
    <w:uiPriority w:val="0"/>
  </w:style>
  <w:style w:type="character" w:customStyle="1" w:styleId="27">
    <w:name w:val="r-5-l-sp3"/>
    <w:basedOn w:val="6"/>
    <w:qFormat/>
    <w:uiPriority w:val="0"/>
  </w:style>
  <w:style w:type="character" w:customStyle="1" w:styleId="28">
    <w:name w:val="r-5-l-sp1"/>
    <w:basedOn w:val="6"/>
    <w:qFormat/>
    <w:uiPriority w:val="0"/>
  </w:style>
  <w:style w:type="character" w:customStyle="1" w:styleId="29">
    <w:name w:val="lm3-r-4-r-1-sp2"/>
    <w:basedOn w:val="6"/>
    <w:qFormat/>
    <w:uiPriority w:val="0"/>
  </w:style>
  <w:style w:type="character" w:customStyle="1" w:styleId="30">
    <w:name w:val="zx-xuan7"/>
    <w:basedOn w:val="6"/>
    <w:qFormat/>
    <w:uiPriority w:val="0"/>
    <w:rPr>
      <w:color w:val="FFFFFF"/>
    </w:rPr>
  </w:style>
  <w:style w:type="character" w:customStyle="1" w:styleId="31">
    <w:name w:val="lm3-r-4-r-1-sp1"/>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3483</Words>
  <Characters>3933</Characters>
  <Lines>27</Lines>
  <Paragraphs>7</Paragraphs>
  <TotalTime>0</TotalTime>
  <ScaleCrop>false</ScaleCrop>
  <LinksUpToDate>false</LinksUpToDate>
  <CharactersWithSpaces>3950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2017-02-03T07:31:00Z</dcterms:created>
  <dc:creator>null,null,总收发</dc:creator>
  <cp:lastModifiedBy>六月飘雪</cp:lastModifiedBy>
  <dcterms:modified xsi:type="dcterms:W3CDTF">2024-06-03T08:30:42Z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ACF04CF0C0C9470D8BF0BFF2D931650B</vt:lpwstr>
  </property>
</Properties>
</file>