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80DB9" w:rsidRDefault="00780DB9">
      <w:pPr>
        <w:rPr>
          <w:rFonts w:ascii="黑体" w:eastAsia="黑体" w:hAnsi="黑体" w:hint="eastAsia"/>
          <w:sz w:val="32"/>
          <w:szCs w:val="32"/>
        </w:rPr>
      </w:pPr>
    </w:p>
    <w:p w:rsidR="00780DB9" w:rsidRDefault="00780DB9">
      <w:pPr>
        <w:rPr>
          <w:rFonts w:ascii="黑体" w:eastAsia="黑体" w:hAnsi="黑体" w:hint="eastAsia"/>
          <w:sz w:val="32"/>
          <w:szCs w:val="32"/>
        </w:rPr>
      </w:pPr>
    </w:p>
    <w:p w:rsidR="00780DB9" w:rsidRDefault="00780DB9">
      <w:pPr>
        <w:rPr>
          <w:sz w:val="84"/>
          <w:szCs w:val="84"/>
          <w:u w:val="single"/>
        </w:rPr>
      </w:pPr>
    </w:p>
    <w:p w:rsidR="00780DB9" w:rsidRDefault="00780DB9">
      <w:pPr>
        <w:rPr>
          <w:sz w:val="84"/>
          <w:szCs w:val="84"/>
          <w:u w:val="single"/>
        </w:rPr>
      </w:pPr>
    </w:p>
    <w:p w:rsidR="00780DB9" w:rsidRDefault="00780DB9">
      <w:pPr>
        <w:rPr>
          <w:sz w:val="84"/>
          <w:szCs w:val="84"/>
          <w:u w:val="single"/>
        </w:rPr>
      </w:pPr>
    </w:p>
    <w:p w:rsidR="00780DB9" w:rsidRDefault="00000000">
      <w:pPr>
        <w:jc w:val="center"/>
        <w:rPr>
          <w:rFonts w:ascii="黑体" w:eastAsia="黑体" w:hAnsi="黑体" w:hint="eastAsia"/>
          <w:sz w:val="52"/>
          <w:szCs w:val="52"/>
        </w:rPr>
      </w:pPr>
      <w:r>
        <w:rPr>
          <w:rFonts w:ascii="黑体" w:eastAsia="黑体" w:hAnsi="黑体" w:hint="eastAsia"/>
          <w:sz w:val="52"/>
          <w:szCs w:val="52"/>
        </w:rPr>
        <w:t>海南省银行学校</w:t>
      </w:r>
    </w:p>
    <w:p w:rsidR="00780DB9" w:rsidRDefault="00000000">
      <w:pPr>
        <w:jc w:val="center"/>
        <w:rPr>
          <w:rFonts w:ascii="黑体" w:eastAsia="黑体" w:hAnsi="黑体" w:hint="eastAsia"/>
          <w:sz w:val="72"/>
          <w:szCs w:val="72"/>
        </w:rPr>
      </w:pPr>
      <w:r>
        <w:rPr>
          <w:rFonts w:ascii="黑体" w:eastAsia="黑体" w:hAnsi="黑体" w:hint="eastAsia"/>
          <w:sz w:val="72"/>
          <w:szCs w:val="72"/>
        </w:rPr>
        <w:t>2023年预算公开说明</w:t>
      </w:r>
    </w:p>
    <w:p w:rsidR="00780DB9" w:rsidRDefault="00780DB9">
      <w:pPr>
        <w:ind w:firstLine="1680"/>
        <w:jc w:val="center"/>
        <w:rPr>
          <w:sz w:val="84"/>
          <w:szCs w:val="84"/>
        </w:rPr>
      </w:pPr>
    </w:p>
    <w:p w:rsidR="00780DB9" w:rsidRDefault="00780DB9">
      <w:pPr>
        <w:ind w:firstLine="1680"/>
        <w:jc w:val="center"/>
        <w:rPr>
          <w:sz w:val="84"/>
          <w:szCs w:val="84"/>
        </w:rPr>
      </w:pPr>
    </w:p>
    <w:p w:rsidR="00780DB9" w:rsidRDefault="00780DB9">
      <w:pPr>
        <w:ind w:firstLine="1680"/>
        <w:jc w:val="center"/>
        <w:rPr>
          <w:sz w:val="84"/>
          <w:szCs w:val="84"/>
        </w:rPr>
      </w:pPr>
    </w:p>
    <w:p w:rsidR="00780DB9" w:rsidRDefault="00780DB9">
      <w:pPr>
        <w:ind w:firstLine="1680"/>
        <w:jc w:val="center"/>
        <w:rPr>
          <w:sz w:val="84"/>
          <w:szCs w:val="84"/>
        </w:rPr>
      </w:pPr>
    </w:p>
    <w:p w:rsidR="00780DB9" w:rsidRDefault="00780DB9">
      <w:pPr>
        <w:ind w:firstLine="1680"/>
        <w:jc w:val="center"/>
        <w:rPr>
          <w:sz w:val="84"/>
          <w:szCs w:val="84"/>
        </w:rPr>
      </w:pPr>
    </w:p>
    <w:p w:rsidR="00780DB9" w:rsidRDefault="00780DB9">
      <w:pPr>
        <w:jc w:val="center"/>
        <w:rPr>
          <w:rFonts w:ascii="黑体" w:eastAsia="黑体" w:hAnsi="黑体" w:hint="eastAsia"/>
          <w:sz w:val="52"/>
          <w:szCs w:val="52"/>
        </w:rPr>
      </w:pPr>
    </w:p>
    <w:p w:rsidR="00780DB9" w:rsidRDefault="00000000">
      <w:pPr>
        <w:jc w:val="center"/>
        <w:rPr>
          <w:rFonts w:ascii="黑体" w:eastAsia="黑体" w:hAnsi="黑体" w:hint="eastAsia"/>
          <w:sz w:val="52"/>
          <w:szCs w:val="52"/>
        </w:rPr>
      </w:pPr>
      <w:r>
        <w:rPr>
          <w:rFonts w:ascii="黑体" w:eastAsia="黑体" w:hAnsi="黑体" w:hint="eastAsia"/>
          <w:sz w:val="52"/>
          <w:szCs w:val="52"/>
        </w:rPr>
        <w:lastRenderedPageBreak/>
        <w:t>目 录</w:t>
      </w:r>
    </w:p>
    <w:p w:rsidR="00780DB9" w:rsidRDefault="00780DB9">
      <w:pPr>
        <w:jc w:val="center"/>
        <w:rPr>
          <w:rFonts w:ascii="黑体" w:eastAsia="黑体" w:hAnsi="黑体" w:hint="eastAsia"/>
          <w:sz w:val="52"/>
          <w:szCs w:val="52"/>
        </w:rPr>
      </w:pPr>
    </w:p>
    <w:p w:rsidR="00780DB9"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海南省银行学校概况</w:t>
      </w:r>
    </w:p>
    <w:p w:rsidR="00780DB9" w:rsidRDefault="00000000">
      <w:pPr>
        <w:pStyle w:val="1"/>
        <w:ind w:firstLine="640"/>
        <w:jc w:val="left"/>
        <w:rPr>
          <w:rFonts w:ascii="宋体" w:hAnsi="宋体" w:cs="宋体" w:hint="eastAsia"/>
          <w:sz w:val="32"/>
          <w:szCs w:val="32"/>
        </w:rPr>
      </w:pPr>
      <w:r>
        <w:rPr>
          <w:rFonts w:ascii="宋体" w:hAnsi="宋体" w:cs="宋体" w:hint="eastAsia"/>
          <w:sz w:val="32"/>
          <w:szCs w:val="32"/>
        </w:rPr>
        <w:t>一、主要职能</w:t>
      </w:r>
    </w:p>
    <w:p w:rsidR="00780DB9" w:rsidRDefault="00000000">
      <w:pPr>
        <w:pStyle w:val="1"/>
        <w:ind w:firstLine="640"/>
        <w:jc w:val="left"/>
        <w:rPr>
          <w:rFonts w:ascii="宋体" w:hAnsi="宋体" w:cs="宋体" w:hint="eastAsia"/>
          <w:sz w:val="32"/>
          <w:szCs w:val="32"/>
        </w:rPr>
      </w:pPr>
      <w:r>
        <w:rPr>
          <w:rFonts w:ascii="宋体" w:hAnsi="宋体" w:cs="宋体" w:hint="eastAsia"/>
          <w:sz w:val="32"/>
          <w:szCs w:val="32"/>
        </w:rPr>
        <w:t>二、预算单位构成</w:t>
      </w:r>
    </w:p>
    <w:p w:rsidR="00780DB9" w:rsidRDefault="00000000">
      <w:pPr>
        <w:pStyle w:val="1"/>
        <w:numPr>
          <w:ilvl w:val="0"/>
          <w:numId w:val="1"/>
        </w:numPr>
        <w:ind w:firstLineChars="0"/>
        <w:rPr>
          <w:rFonts w:ascii="黑体" w:eastAsia="黑体" w:hAnsi="黑体" w:hint="eastAsia"/>
          <w:sz w:val="32"/>
          <w:szCs w:val="32"/>
        </w:rPr>
      </w:pPr>
      <w:r>
        <w:rPr>
          <w:rFonts w:ascii="仿宋_GB2312" w:eastAsia="仿宋_GB2312" w:hAnsi="黑体" w:cs="仿宋_GB2312" w:hint="eastAsia"/>
          <w:sz w:val="32"/>
          <w:szCs w:val="32"/>
        </w:rPr>
        <w:t xml:space="preserve">  2023</w:t>
      </w:r>
      <w:r>
        <w:rPr>
          <w:rFonts w:ascii="黑体" w:eastAsia="黑体" w:hAnsi="黑体" w:hint="eastAsia"/>
          <w:sz w:val="32"/>
          <w:szCs w:val="32"/>
        </w:rPr>
        <w:t>年海南省银行学校预算表</w:t>
      </w:r>
    </w:p>
    <w:p w:rsidR="00780DB9" w:rsidRDefault="00000000">
      <w:pPr>
        <w:pStyle w:val="1"/>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一、财政拨款收支总表</w:t>
      </w:r>
    </w:p>
    <w:p w:rsidR="00780DB9" w:rsidRDefault="00000000">
      <w:pPr>
        <w:pStyle w:val="1"/>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二、一般公共预算支出表</w:t>
      </w:r>
    </w:p>
    <w:p w:rsidR="00780DB9" w:rsidRDefault="00000000">
      <w:pPr>
        <w:pStyle w:val="1"/>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三、一般公共预算基本支出表</w:t>
      </w:r>
    </w:p>
    <w:p w:rsidR="00780DB9" w:rsidRDefault="00000000">
      <w:pPr>
        <w:pStyle w:val="1"/>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四、一般公共预算“三公”经费支出表</w:t>
      </w:r>
    </w:p>
    <w:p w:rsidR="00780DB9" w:rsidRDefault="00000000">
      <w:pPr>
        <w:pStyle w:val="1"/>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五、政府性基金预算支出表。</w:t>
      </w:r>
    </w:p>
    <w:p w:rsidR="00780DB9" w:rsidRDefault="00000000">
      <w:pPr>
        <w:pStyle w:val="1"/>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六、政府性基金预算“三公”经费支出表</w:t>
      </w:r>
    </w:p>
    <w:p w:rsidR="00780DB9" w:rsidRDefault="00000000">
      <w:pPr>
        <w:pStyle w:val="1"/>
        <w:ind w:firstLine="640"/>
        <w:jc w:val="left"/>
        <w:rPr>
          <w:rFonts w:ascii="黑体" w:eastAsia="黑体" w:hAnsi="黑体" w:hint="eastAsia"/>
          <w:sz w:val="32"/>
          <w:szCs w:val="32"/>
        </w:rPr>
      </w:pPr>
      <w:r>
        <w:rPr>
          <w:rFonts w:ascii="仿宋_GB2312" w:eastAsia="仿宋_GB2312" w:hAnsi="仿宋_GB2312" w:cs="仿宋_GB2312" w:hint="eastAsia"/>
          <w:sz w:val="32"/>
          <w:szCs w:val="32"/>
        </w:rPr>
        <w:t>七、部门（单位）收支总表</w:t>
      </w:r>
    </w:p>
    <w:p w:rsidR="00780DB9" w:rsidRDefault="00000000">
      <w:pPr>
        <w:pStyle w:val="1"/>
        <w:ind w:firstLine="640"/>
        <w:jc w:val="left"/>
        <w:rPr>
          <w:rFonts w:ascii="黑体" w:eastAsia="黑体" w:hAnsi="黑体" w:hint="eastAsia"/>
          <w:sz w:val="32"/>
          <w:szCs w:val="32"/>
        </w:rPr>
      </w:pPr>
      <w:r>
        <w:rPr>
          <w:rFonts w:ascii="仿宋_GB2312" w:eastAsia="仿宋_GB2312" w:hAnsi="仿宋_GB2312" w:cs="仿宋_GB2312" w:hint="eastAsia"/>
          <w:sz w:val="32"/>
          <w:szCs w:val="32"/>
        </w:rPr>
        <w:t>八、部门（单位）收入总表</w:t>
      </w:r>
    </w:p>
    <w:p w:rsidR="00780DB9" w:rsidRDefault="00000000">
      <w:pPr>
        <w:pStyle w:val="1"/>
        <w:ind w:firstLine="640"/>
        <w:jc w:val="left"/>
        <w:rPr>
          <w:rFonts w:ascii="黑体" w:eastAsia="黑体" w:hAnsi="黑体" w:hint="eastAsia"/>
          <w:sz w:val="32"/>
          <w:szCs w:val="32"/>
        </w:rPr>
      </w:pPr>
      <w:r>
        <w:rPr>
          <w:rFonts w:ascii="仿宋_GB2312" w:eastAsia="仿宋_GB2312" w:hAnsi="仿宋_GB2312" w:cs="仿宋_GB2312" w:hint="eastAsia"/>
          <w:sz w:val="32"/>
          <w:szCs w:val="32"/>
        </w:rPr>
        <w:t>九、部门（单位）支出总表</w:t>
      </w:r>
    </w:p>
    <w:p w:rsidR="00780DB9" w:rsidRDefault="00000000">
      <w:pPr>
        <w:pStyle w:val="1"/>
        <w:ind w:firstLine="640"/>
        <w:jc w:val="left"/>
        <w:rPr>
          <w:rFonts w:ascii="黑体" w:eastAsia="黑体" w:hAnsi="黑体" w:hint="eastAsia"/>
          <w:sz w:val="32"/>
          <w:szCs w:val="32"/>
        </w:rPr>
      </w:pPr>
      <w:r>
        <w:rPr>
          <w:rFonts w:ascii="仿宋_GB2312" w:eastAsia="仿宋_GB2312" w:hAnsi="仿宋_GB2312" w:cs="仿宋_GB2312" w:hint="eastAsia"/>
          <w:sz w:val="32"/>
          <w:szCs w:val="32"/>
        </w:rPr>
        <w:t>十、项目支出绩效信息表</w:t>
      </w:r>
    </w:p>
    <w:p w:rsidR="00780DB9" w:rsidRDefault="00000000">
      <w:pPr>
        <w:pStyle w:val="1"/>
        <w:numPr>
          <w:ilvl w:val="0"/>
          <w:numId w:val="1"/>
        </w:numPr>
        <w:ind w:firstLineChars="0"/>
        <w:jc w:val="left"/>
        <w:rPr>
          <w:rFonts w:ascii="仿宋_GB2312" w:eastAsia="仿宋_GB2312" w:hAnsi="仿宋_GB2312" w:cs="仿宋_GB2312"/>
          <w:sz w:val="32"/>
          <w:szCs w:val="32"/>
        </w:rPr>
      </w:pPr>
      <w:r>
        <w:rPr>
          <w:rFonts w:ascii="仿宋_GB2312" w:eastAsia="仿宋_GB2312" w:hAnsi="黑体" w:cs="仿宋_GB2312" w:hint="eastAsia"/>
          <w:sz w:val="32"/>
          <w:szCs w:val="32"/>
        </w:rPr>
        <w:t xml:space="preserve">  2023</w:t>
      </w:r>
      <w:r>
        <w:rPr>
          <w:rFonts w:ascii="黑体" w:eastAsia="黑体" w:hAnsi="黑体" w:hint="eastAsia"/>
          <w:sz w:val="32"/>
          <w:szCs w:val="32"/>
        </w:rPr>
        <w:t>年海南省银行学校预算情况说明</w:t>
      </w:r>
    </w:p>
    <w:p w:rsidR="00780DB9" w:rsidRDefault="00000000">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名词解释</w:t>
      </w:r>
    </w:p>
    <w:p w:rsidR="00780DB9" w:rsidRDefault="00780DB9">
      <w:pPr>
        <w:pStyle w:val="1"/>
        <w:ind w:firstLineChars="0" w:firstLine="0"/>
        <w:jc w:val="left"/>
        <w:rPr>
          <w:rFonts w:ascii="黑体" w:eastAsia="黑体" w:hAnsi="黑体" w:hint="eastAsia"/>
          <w:sz w:val="32"/>
          <w:szCs w:val="32"/>
        </w:rPr>
      </w:pPr>
    </w:p>
    <w:p w:rsidR="00780DB9" w:rsidRDefault="00780DB9">
      <w:pPr>
        <w:pStyle w:val="1"/>
        <w:ind w:firstLineChars="0" w:firstLine="0"/>
        <w:jc w:val="left"/>
        <w:rPr>
          <w:rFonts w:ascii="黑体" w:eastAsia="黑体" w:hAnsi="黑体" w:hint="eastAsia"/>
          <w:sz w:val="32"/>
          <w:szCs w:val="32"/>
        </w:rPr>
      </w:pPr>
    </w:p>
    <w:p w:rsidR="00780DB9" w:rsidRDefault="00780DB9">
      <w:pPr>
        <w:pStyle w:val="1"/>
        <w:ind w:left="1320" w:firstLineChars="0" w:firstLine="0"/>
        <w:jc w:val="left"/>
        <w:rPr>
          <w:rFonts w:ascii="黑体" w:eastAsia="黑体" w:hAnsi="黑体" w:hint="eastAsia"/>
          <w:sz w:val="32"/>
          <w:szCs w:val="32"/>
        </w:rPr>
      </w:pPr>
    </w:p>
    <w:p w:rsidR="00780DB9" w:rsidRDefault="00000000">
      <w:pPr>
        <w:pStyle w:val="1"/>
        <w:numPr>
          <w:ilvl w:val="0"/>
          <w:numId w:val="2"/>
        </w:numPr>
        <w:ind w:firstLineChars="0"/>
        <w:jc w:val="left"/>
        <w:rPr>
          <w:rFonts w:ascii="黑体" w:eastAsia="黑体" w:hAnsi="黑体" w:hint="eastAsia"/>
          <w:sz w:val="36"/>
          <w:szCs w:val="36"/>
        </w:rPr>
      </w:pPr>
      <w:r>
        <w:rPr>
          <w:rFonts w:ascii="黑体" w:eastAsia="黑体" w:hAnsi="黑体" w:hint="eastAsia"/>
          <w:sz w:val="36"/>
          <w:szCs w:val="36"/>
        </w:rPr>
        <w:lastRenderedPageBreak/>
        <w:t xml:space="preserve">  海南省银行学校概况</w:t>
      </w:r>
    </w:p>
    <w:p w:rsidR="00780DB9" w:rsidRDefault="00000000">
      <w:pPr>
        <w:spacing w:line="60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按照预算管理有关规定，目前我单位预算编制实行综合预算制度，即全部收入和支出都反映在预算中。</w:t>
      </w:r>
    </w:p>
    <w:p w:rsidR="00780DB9" w:rsidRDefault="00000000">
      <w:pPr>
        <w:spacing w:line="600" w:lineRule="exact"/>
        <w:ind w:firstLineChars="200" w:firstLine="643"/>
        <w:jc w:val="left"/>
        <w:rPr>
          <w:rFonts w:ascii="仿宋" w:eastAsia="仿宋" w:hAnsi="仿宋" w:cs="仿宋" w:hint="eastAsia"/>
          <w:b/>
          <w:bCs/>
          <w:sz w:val="32"/>
          <w:szCs w:val="32"/>
        </w:rPr>
      </w:pPr>
      <w:r>
        <w:rPr>
          <w:rFonts w:ascii="楷体" w:eastAsia="楷体" w:hAnsi="楷体" w:cs="楷体" w:hint="eastAsia"/>
          <w:b/>
          <w:bCs/>
          <w:kern w:val="0"/>
          <w:sz w:val="32"/>
          <w:szCs w:val="30"/>
        </w:rPr>
        <w:t>一、</w:t>
      </w:r>
      <w:r>
        <w:rPr>
          <w:rFonts w:ascii="楷体" w:eastAsia="楷体" w:hAnsi="楷体" w:cs="楷体" w:hint="eastAsia"/>
          <w:b/>
          <w:bCs/>
          <w:sz w:val="32"/>
          <w:szCs w:val="32"/>
        </w:rPr>
        <w:t>主要职能</w:t>
      </w:r>
    </w:p>
    <w:p w:rsidR="00780DB9" w:rsidRDefault="00000000">
      <w:pPr>
        <w:pStyle w:val="a7"/>
        <w:ind w:firstLineChars="200" w:firstLine="640"/>
        <w:rPr>
          <w:rFonts w:ascii="仿宋_GB2312" w:eastAsia="仿宋_GB2312" w:hAnsi="黑体" w:cs="黑体"/>
          <w:kern w:val="2"/>
          <w:sz w:val="32"/>
          <w:szCs w:val="32"/>
        </w:rPr>
      </w:pPr>
      <w:r>
        <w:rPr>
          <w:rFonts w:ascii="仿宋_GB2312" w:eastAsia="仿宋_GB2312" w:hAnsi="黑体" w:cs="黑体" w:hint="eastAsia"/>
          <w:kern w:val="2"/>
          <w:sz w:val="32"/>
          <w:szCs w:val="32"/>
        </w:rPr>
        <w:t>（一）贯彻落实党的教育方针、政策，依据全省教育改革与发展的政策、规划，研究制定本校在推进中国（海南）自由贸易试验区、中国特色自由贸易港建设教育工作方面的教育教学改革与发展规划。</w:t>
      </w:r>
    </w:p>
    <w:p w:rsidR="00780DB9" w:rsidRDefault="00000000">
      <w:pPr>
        <w:pStyle w:val="a7"/>
        <w:ind w:firstLineChars="200" w:firstLine="640"/>
        <w:rPr>
          <w:rFonts w:ascii="仿宋_GB2312" w:eastAsia="仿宋_GB2312" w:hAnsi="黑体" w:cs="黑体"/>
          <w:kern w:val="2"/>
          <w:sz w:val="32"/>
          <w:szCs w:val="32"/>
        </w:rPr>
      </w:pPr>
      <w:r>
        <w:rPr>
          <w:rFonts w:ascii="仿宋_GB2312" w:eastAsia="仿宋_GB2312" w:hAnsi="黑体" w:cs="黑体" w:hint="eastAsia"/>
          <w:kern w:val="2"/>
          <w:sz w:val="32"/>
          <w:szCs w:val="32"/>
        </w:rPr>
        <w:t>（二）贯彻落实党中央关于加强党的建设和思想政治工作的方针政策和省委、省教育厅等有关上级党组织部署的各项工作。</w:t>
      </w:r>
    </w:p>
    <w:p w:rsidR="00780DB9" w:rsidRDefault="00000000">
      <w:pPr>
        <w:pStyle w:val="a7"/>
        <w:ind w:firstLineChars="200" w:firstLine="640"/>
        <w:rPr>
          <w:rFonts w:ascii="仿宋_GB2312" w:eastAsia="仿宋_GB2312" w:hAnsi="黑体" w:cs="黑体"/>
          <w:kern w:val="2"/>
          <w:sz w:val="32"/>
          <w:szCs w:val="32"/>
        </w:rPr>
      </w:pPr>
      <w:r>
        <w:rPr>
          <w:rFonts w:ascii="仿宋_GB2312" w:eastAsia="仿宋_GB2312" w:hAnsi="黑体" w:cs="黑体" w:hint="eastAsia"/>
          <w:kern w:val="2"/>
          <w:sz w:val="32"/>
          <w:szCs w:val="32"/>
        </w:rPr>
        <w:t>（三）统筹规划本单位各级各类教育资源，按照上级有关规定完善机构设置。做好本单位教育信息化建设工作，完成本单位教育基本信息的统计、分析和发布。</w:t>
      </w:r>
    </w:p>
    <w:p w:rsidR="00780DB9" w:rsidRDefault="00000000">
      <w:pPr>
        <w:pStyle w:val="a7"/>
        <w:ind w:firstLineChars="200" w:firstLine="640"/>
        <w:rPr>
          <w:rFonts w:ascii="仿宋_GB2312" w:eastAsia="仿宋_GB2312" w:hAnsi="黑体" w:cs="黑体"/>
          <w:kern w:val="2"/>
          <w:sz w:val="32"/>
          <w:szCs w:val="32"/>
        </w:rPr>
      </w:pPr>
      <w:r>
        <w:rPr>
          <w:rFonts w:ascii="仿宋_GB2312" w:eastAsia="仿宋_GB2312" w:hAnsi="黑体" w:cs="黑体" w:hint="eastAsia"/>
          <w:kern w:val="2"/>
          <w:sz w:val="32"/>
          <w:szCs w:val="32"/>
        </w:rPr>
        <w:t>（四）履行职业教育教学职责，按照主管部门要求组织实施教育教学督导、评估和检查工作，配合全省教育重大事项的专项督导。</w:t>
      </w:r>
    </w:p>
    <w:p w:rsidR="00780DB9" w:rsidRDefault="00000000">
      <w:pPr>
        <w:pStyle w:val="a7"/>
        <w:ind w:firstLineChars="200" w:firstLine="640"/>
        <w:rPr>
          <w:rFonts w:ascii="仿宋_GB2312" w:eastAsia="仿宋_GB2312" w:hAnsi="黑体" w:cs="黑体"/>
          <w:kern w:val="2"/>
          <w:sz w:val="32"/>
          <w:szCs w:val="32"/>
        </w:rPr>
      </w:pPr>
      <w:r>
        <w:rPr>
          <w:rFonts w:ascii="仿宋_GB2312" w:eastAsia="仿宋_GB2312" w:hAnsi="黑体" w:cs="黑体" w:hint="eastAsia"/>
          <w:kern w:val="2"/>
          <w:sz w:val="32"/>
          <w:szCs w:val="32"/>
        </w:rPr>
        <w:t>（五）实施以就业为导向的职业教育发展与改革，加强素质教育，大力开展产教融合、校企合作。完善促进终身教育培训的体制的建设。</w:t>
      </w:r>
    </w:p>
    <w:p w:rsidR="00780DB9" w:rsidRDefault="00000000">
      <w:pPr>
        <w:pStyle w:val="a7"/>
        <w:ind w:firstLineChars="200" w:firstLine="640"/>
        <w:rPr>
          <w:rFonts w:ascii="仿宋_GB2312" w:eastAsia="仿宋_GB2312" w:hAnsi="黑体" w:cs="黑体"/>
          <w:kern w:val="2"/>
          <w:sz w:val="32"/>
          <w:szCs w:val="32"/>
        </w:rPr>
      </w:pPr>
      <w:r>
        <w:rPr>
          <w:rFonts w:ascii="仿宋_GB2312" w:eastAsia="仿宋_GB2312" w:hAnsi="黑体" w:cs="黑体" w:hint="eastAsia"/>
          <w:kern w:val="2"/>
          <w:sz w:val="32"/>
          <w:szCs w:val="32"/>
        </w:rPr>
        <w:lastRenderedPageBreak/>
        <w:t>（六）统筹管理和使用本单位教育经费及教育拨款，严格执行教育收费政策，按财政部门规定购置和使用国有资产；组织管理学生各项资助工作；做好单位教育系统内部审计工作。</w:t>
      </w:r>
    </w:p>
    <w:p w:rsidR="00780DB9" w:rsidRDefault="00000000">
      <w:pPr>
        <w:pStyle w:val="a7"/>
        <w:ind w:firstLineChars="200" w:firstLine="640"/>
        <w:rPr>
          <w:rFonts w:ascii="仿宋_GB2312" w:eastAsia="仿宋_GB2312" w:hAnsi="黑体" w:cs="黑体"/>
          <w:kern w:val="2"/>
          <w:sz w:val="32"/>
          <w:szCs w:val="32"/>
        </w:rPr>
      </w:pPr>
      <w:r>
        <w:rPr>
          <w:rFonts w:ascii="仿宋_GB2312" w:eastAsia="仿宋_GB2312" w:hAnsi="黑体" w:cs="黑体" w:hint="eastAsia"/>
          <w:kern w:val="2"/>
          <w:sz w:val="32"/>
          <w:szCs w:val="32"/>
        </w:rPr>
        <w:t>（七）积极做好本校师生思想政治、德育、法制宣传教育工作，以及学生的体育卫生与美育、劳动教育及国防教育工作。维护校园稳定，确保校园一方平安。</w:t>
      </w:r>
    </w:p>
    <w:p w:rsidR="00780DB9" w:rsidRDefault="00000000">
      <w:pPr>
        <w:pStyle w:val="a7"/>
        <w:ind w:firstLineChars="200" w:firstLine="640"/>
        <w:rPr>
          <w:rFonts w:ascii="仿宋_GB2312" w:eastAsia="仿宋_GB2312" w:hAnsi="黑体" w:cs="黑体"/>
          <w:kern w:val="2"/>
          <w:sz w:val="32"/>
          <w:szCs w:val="32"/>
        </w:rPr>
      </w:pPr>
      <w:r>
        <w:rPr>
          <w:rFonts w:ascii="仿宋_GB2312" w:eastAsia="仿宋_GB2312" w:hAnsi="黑体" w:cs="黑体" w:hint="eastAsia"/>
          <w:kern w:val="2"/>
          <w:sz w:val="32"/>
          <w:szCs w:val="32"/>
        </w:rPr>
        <w:t>（八）积极开展教学研究工作，制定教师进修和培训教育计划，做好教师专业技术职务评聘工作和学校人事制度改革工作，加强教师人才队伍建设。</w:t>
      </w:r>
    </w:p>
    <w:p w:rsidR="00780DB9" w:rsidRDefault="00000000">
      <w:pPr>
        <w:pStyle w:val="a7"/>
        <w:ind w:firstLineChars="200" w:firstLine="640"/>
        <w:rPr>
          <w:rFonts w:ascii="仿宋_GB2312" w:eastAsia="仿宋_GB2312" w:hAnsi="黑体" w:cs="黑体"/>
          <w:kern w:val="2"/>
          <w:sz w:val="32"/>
          <w:szCs w:val="32"/>
        </w:rPr>
      </w:pPr>
      <w:r>
        <w:rPr>
          <w:rFonts w:ascii="仿宋_GB2312" w:eastAsia="仿宋_GB2312" w:hAnsi="黑体" w:cs="黑体" w:hint="eastAsia"/>
          <w:kern w:val="2"/>
          <w:sz w:val="32"/>
          <w:szCs w:val="32"/>
        </w:rPr>
        <w:t>（九）做好学生的学籍和学历管理工作。制定本校招生计划，实施学生创新创业教育，做好毕业生升学、就业指导工作。</w:t>
      </w:r>
    </w:p>
    <w:p w:rsidR="00780DB9" w:rsidRDefault="00000000">
      <w:pPr>
        <w:pStyle w:val="a7"/>
        <w:ind w:firstLineChars="200" w:firstLine="640"/>
        <w:rPr>
          <w:rFonts w:ascii="仿宋" w:eastAsia="仿宋" w:hAnsi="仿宋" w:cs="仿宋" w:hint="eastAsia"/>
        </w:rPr>
      </w:pPr>
      <w:r>
        <w:rPr>
          <w:rFonts w:ascii="仿宋_GB2312" w:eastAsia="仿宋_GB2312" w:hAnsi="黑体" w:cs="黑体" w:hint="eastAsia"/>
          <w:kern w:val="2"/>
          <w:sz w:val="32"/>
          <w:szCs w:val="32"/>
        </w:rPr>
        <w:t>（十）完成省委、省政府和上级主管部门交办的其他任务。</w:t>
      </w:r>
    </w:p>
    <w:p w:rsidR="00780DB9" w:rsidRDefault="00000000">
      <w:pPr>
        <w:spacing w:line="600" w:lineRule="exact"/>
        <w:ind w:firstLineChars="200" w:firstLine="643"/>
        <w:jc w:val="left"/>
        <w:rPr>
          <w:rFonts w:ascii="楷体" w:eastAsia="楷体" w:hAnsi="楷体" w:cs="楷体" w:hint="eastAsia"/>
          <w:b/>
          <w:bCs/>
          <w:kern w:val="0"/>
          <w:sz w:val="32"/>
          <w:szCs w:val="30"/>
        </w:rPr>
      </w:pPr>
      <w:r>
        <w:rPr>
          <w:rFonts w:ascii="楷体" w:eastAsia="楷体" w:hAnsi="楷体" w:cs="楷体" w:hint="eastAsia"/>
          <w:b/>
          <w:bCs/>
          <w:kern w:val="0"/>
          <w:sz w:val="32"/>
          <w:szCs w:val="30"/>
        </w:rPr>
        <w:t>二、预算单位构成</w:t>
      </w:r>
    </w:p>
    <w:p w:rsidR="00780DB9" w:rsidRDefault="00000000">
      <w:pPr>
        <w:spacing w:line="60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海南省银行学校无下属预算单位，单位预算仅为单位本级预算。</w:t>
      </w:r>
    </w:p>
    <w:p w:rsidR="00780DB9" w:rsidRDefault="00780DB9">
      <w:pPr>
        <w:spacing w:line="600" w:lineRule="exact"/>
        <w:ind w:firstLineChars="200" w:firstLine="640"/>
        <w:jc w:val="left"/>
        <w:rPr>
          <w:rFonts w:ascii="仿宋_GB2312" w:eastAsia="仿宋_GB2312" w:hAnsi="黑体"/>
          <w:sz w:val="32"/>
          <w:szCs w:val="32"/>
        </w:rPr>
      </w:pPr>
    </w:p>
    <w:p w:rsidR="00780DB9" w:rsidRDefault="00000000">
      <w:pPr>
        <w:jc w:val="left"/>
        <w:rPr>
          <w:rFonts w:ascii="黑体" w:eastAsia="黑体" w:hAnsi="黑体" w:hint="eastAsia"/>
          <w:sz w:val="36"/>
          <w:szCs w:val="36"/>
        </w:rPr>
      </w:pPr>
      <w:r>
        <w:rPr>
          <w:rFonts w:ascii="黑体" w:eastAsia="黑体" w:hAnsi="黑体" w:hint="eastAsia"/>
          <w:sz w:val="36"/>
          <w:szCs w:val="36"/>
        </w:rPr>
        <w:t>第二部分  海南省银行学校</w:t>
      </w:r>
      <w:r>
        <w:rPr>
          <w:rFonts w:ascii="仿宋_GB2312" w:eastAsia="仿宋_GB2312" w:hAnsi="黑体" w:cs="仿宋_GB2312" w:hint="eastAsia"/>
          <w:sz w:val="36"/>
          <w:szCs w:val="36"/>
        </w:rPr>
        <w:t>2023</w:t>
      </w:r>
      <w:r>
        <w:rPr>
          <w:rFonts w:ascii="黑体" w:eastAsia="黑体" w:hAnsi="黑体" w:hint="eastAsia"/>
          <w:sz w:val="36"/>
          <w:szCs w:val="36"/>
        </w:rPr>
        <w:t>年单位预算表</w:t>
      </w:r>
    </w:p>
    <w:p w:rsidR="00780DB9" w:rsidRDefault="00000000">
      <w:pPr>
        <w:ind w:firstLineChars="100" w:firstLine="320"/>
        <w:rPr>
          <w:rFonts w:ascii="仿宋_GB2312" w:eastAsia="仿宋_GB2312" w:hAnsi="黑体"/>
          <w:sz w:val="32"/>
          <w:szCs w:val="32"/>
        </w:rPr>
      </w:pPr>
      <w:r>
        <w:rPr>
          <w:rFonts w:ascii="仿宋_GB2312" w:eastAsia="仿宋_GB2312" w:hAnsi="黑体" w:hint="eastAsia"/>
          <w:sz w:val="32"/>
          <w:szCs w:val="32"/>
        </w:rPr>
        <w:t>（此部分内容即为单位预算公开表，详见表格--另附）</w:t>
      </w:r>
    </w:p>
    <w:p w:rsidR="00780DB9" w:rsidRDefault="00780DB9">
      <w:pPr>
        <w:rPr>
          <w:rFonts w:ascii="仿宋_GB2312" w:eastAsia="仿宋_GB2312" w:hAnsi="黑体"/>
          <w:sz w:val="32"/>
          <w:szCs w:val="32"/>
        </w:rPr>
      </w:pPr>
    </w:p>
    <w:p w:rsidR="00780DB9" w:rsidRDefault="00000000">
      <w:pPr>
        <w:rPr>
          <w:rFonts w:ascii="黑体" w:eastAsia="黑体" w:hAnsi="黑体" w:hint="eastAsia"/>
          <w:sz w:val="36"/>
          <w:szCs w:val="36"/>
        </w:rPr>
      </w:pPr>
      <w:r>
        <w:rPr>
          <w:rFonts w:ascii="黑体" w:eastAsia="黑体" w:hAnsi="黑体" w:hint="eastAsia"/>
          <w:sz w:val="36"/>
          <w:szCs w:val="36"/>
        </w:rPr>
        <w:t>第三部分  海南省银行学校</w:t>
      </w:r>
      <w:r>
        <w:rPr>
          <w:rFonts w:ascii="仿宋_GB2312" w:eastAsia="仿宋_GB2312" w:hAnsi="黑体" w:cs="仿宋_GB2312" w:hint="eastAsia"/>
          <w:sz w:val="36"/>
          <w:szCs w:val="36"/>
        </w:rPr>
        <w:t>2023</w:t>
      </w:r>
      <w:r>
        <w:rPr>
          <w:rFonts w:ascii="黑体" w:eastAsia="黑体" w:hAnsi="黑体" w:hint="eastAsia"/>
          <w:sz w:val="36"/>
          <w:szCs w:val="36"/>
        </w:rPr>
        <w:t>年单位预算情况说明</w:t>
      </w:r>
    </w:p>
    <w:p w:rsidR="00780DB9" w:rsidRDefault="00000000">
      <w:pPr>
        <w:ind w:firstLineChars="200" w:firstLine="643"/>
        <w:jc w:val="left"/>
        <w:rPr>
          <w:rFonts w:ascii="楷体" w:eastAsia="楷体" w:hAnsi="楷体" w:cs="楷体" w:hint="eastAsia"/>
          <w:b/>
          <w:bCs/>
          <w:sz w:val="32"/>
          <w:szCs w:val="32"/>
        </w:rPr>
      </w:pPr>
      <w:r>
        <w:rPr>
          <w:rFonts w:ascii="楷体" w:eastAsia="楷体" w:hAnsi="楷体" w:cs="楷体" w:hint="eastAsia"/>
          <w:b/>
          <w:bCs/>
          <w:sz w:val="32"/>
          <w:szCs w:val="32"/>
        </w:rPr>
        <w:t>一、关于海南省银行学校2023年财政拨款收支预算情况的总体说明</w:t>
      </w:r>
    </w:p>
    <w:p w:rsidR="00780DB9" w:rsidRDefault="00000000">
      <w:pPr>
        <w:pStyle w:val="a7"/>
        <w:ind w:firstLineChars="200" w:firstLine="640"/>
        <w:rPr>
          <w:rFonts w:ascii="仿宋_GB2312" w:eastAsia="仿宋_GB2312" w:hAnsi="黑体" w:cs="黑体"/>
          <w:kern w:val="2"/>
          <w:sz w:val="32"/>
          <w:szCs w:val="32"/>
        </w:rPr>
      </w:pPr>
      <w:r>
        <w:rPr>
          <w:rFonts w:ascii="仿宋_GB2312" w:eastAsia="仿宋_GB2312" w:hAnsi="黑体" w:cs="黑体" w:hint="eastAsia"/>
          <w:kern w:val="2"/>
          <w:sz w:val="32"/>
          <w:szCs w:val="32"/>
        </w:rPr>
        <w:lastRenderedPageBreak/>
        <w:t>海南省银行学校2023年财政拨款收支总预算3381.44万元（不含财政专户资金），比上年预算数增加126.92万元，主要是绩效奖金（年度考核奖和基础绩效奖金）纳入住房公积金缴费基数和基本养老保险缴费基数后年初社保和住房公积金预算拨款比去年增加124.95万元所致。其中，收入总计3381.44万元，包括：一般公共预算拨款收入3354.16万元、上年结转27.28万元；支出总计3381.44万元，包括：教育支出3040.18万元、社会保障和就业支出183.12万元、卫生健康支出57.52万元、住房保障支出100.62万元。</w:t>
      </w:r>
    </w:p>
    <w:p w:rsidR="00780DB9" w:rsidRDefault="00780DB9">
      <w:pPr>
        <w:spacing w:line="600" w:lineRule="exact"/>
        <w:ind w:firstLineChars="200" w:firstLine="640"/>
        <w:jc w:val="left"/>
        <w:rPr>
          <w:rFonts w:ascii="仿宋_GB2312" w:eastAsia="仿宋_GB2312" w:hAnsi="黑体"/>
          <w:sz w:val="32"/>
          <w:szCs w:val="32"/>
        </w:rPr>
      </w:pPr>
    </w:p>
    <w:p w:rsidR="00780DB9" w:rsidRDefault="00000000">
      <w:pPr>
        <w:ind w:firstLine="640"/>
        <w:jc w:val="left"/>
        <w:rPr>
          <w:rFonts w:ascii="楷体" w:eastAsia="楷体" w:hAnsi="楷体" w:cs="楷体" w:hint="eastAsia"/>
          <w:b/>
          <w:bCs/>
          <w:sz w:val="32"/>
          <w:szCs w:val="32"/>
        </w:rPr>
      </w:pPr>
      <w:r>
        <w:rPr>
          <w:rFonts w:ascii="楷体" w:eastAsia="楷体" w:hAnsi="楷体" w:cs="楷体" w:hint="eastAsia"/>
          <w:b/>
          <w:bCs/>
          <w:sz w:val="32"/>
          <w:szCs w:val="32"/>
        </w:rPr>
        <w:t>二、关于海南省银行学校2023年一般公共预算当年拨款情况说明</w:t>
      </w:r>
    </w:p>
    <w:p w:rsidR="00780DB9" w:rsidRDefault="00000000">
      <w:pPr>
        <w:ind w:firstLine="640"/>
        <w:jc w:val="left"/>
        <w:rPr>
          <w:rFonts w:ascii="仿宋_GB2312" w:eastAsia="仿宋_GB2312" w:hAnsi="黑体"/>
          <w:sz w:val="32"/>
          <w:szCs w:val="32"/>
        </w:rPr>
      </w:pPr>
      <w:r>
        <w:rPr>
          <w:rFonts w:ascii="仿宋_GB2312" w:eastAsia="仿宋_GB2312" w:hAnsi="黑体" w:hint="eastAsia"/>
          <w:sz w:val="32"/>
          <w:szCs w:val="32"/>
        </w:rPr>
        <w:t>（一）一般公共预算当年规模变化情况</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海南省银行学校2023年一般公共预算当年拨款3381.44万元，比上年预算数增加126.93万元，主要是基本支出增加124.94万元，原因是2022年度绩效奖金（年度考核奖和基础绩效奖金）纳入住房公积金缴费基数和基本养老保险缴费基数后年初社保金和住房公积金预算拨款比去年增加所致。</w:t>
      </w:r>
    </w:p>
    <w:p w:rsidR="00780DB9" w:rsidRDefault="00000000">
      <w:pPr>
        <w:ind w:firstLine="640"/>
        <w:jc w:val="left"/>
        <w:rPr>
          <w:rFonts w:ascii="仿宋_GB2312" w:eastAsia="仿宋_GB2312" w:hAnsi="黑体"/>
          <w:sz w:val="32"/>
          <w:szCs w:val="32"/>
        </w:rPr>
      </w:pPr>
      <w:r>
        <w:rPr>
          <w:rFonts w:ascii="仿宋_GB2312" w:eastAsia="仿宋_GB2312" w:hAnsi="黑体" w:hint="eastAsia"/>
          <w:sz w:val="32"/>
          <w:szCs w:val="32"/>
        </w:rPr>
        <w:t>（二）一般公共预算当年拨款结构情况</w:t>
      </w:r>
    </w:p>
    <w:p w:rsidR="00780DB9" w:rsidRDefault="00000000">
      <w:pPr>
        <w:ind w:firstLine="640"/>
        <w:jc w:val="left"/>
        <w:rPr>
          <w:rFonts w:ascii="仿宋_GB2312" w:eastAsia="仿宋_GB2312" w:hAnsi="黑体"/>
          <w:sz w:val="32"/>
          <w:szCs w:val="32"/>
        </w:rPr>
      </w:pPr>
      <w:r>
        <w:rPr>
          <w:rFonts w:ascii="仿宋_GB2312" w:eastAsia="仿宋_GB2312" w:hAnsi="黑体" w:hint="eastAsia"/>
          <w:sz w:val="32"/>
          <w:szCs w:val="32"/>
        </w:rPr>
        <w:t>2023年一般公共预算当年拨款3381.44万元，其中：教育支出3040.18万元，占89.91%；社会保障和就业支出183.12万元，占5.42%；卫生健康支出57.52万元，占1.7%；住房保</w:t>
      </w:r>
      <w:r>
        <w:rPr>
          <w:rFonts w:ascii="仿宋_GB2312" w:eastAsia="仿宋_GB2312" w:hAnsi="黑体" w:hint="eastAsia"/>
          <w:sz w:val="32"/>
          <w:szCs w:val="32"/>
        </w:rPr>
        <w:lastRenderedPageBreak/>
        <w:t>障支出100.62万元，占2.98%。</w:t>
      </w:r>
    </w:p>
    <w:p w:rsidR="00780DB9" w:rsidRDefault="00000000">
      <w:pPr>
        <w:ind w:firstLine="640"/>
        <w:jc w:val="left"/>
        <w:rPr>
          <w:rFonts w:ascii="仿宋_GB2312" w:eastAsia="仿宋_GB2312" w:hAnsi="黑体"/>
          <w:sz w:val="32"/>
          <w:szCs w:val="32"/>
        </w:rPr>
      </w:pPr>
      <w:r>
        <w:rPr>
          <w:rFonts w:ascii="仿宋_GB2312" w:eastAsia="仿宋_GB2312" w:hAnsi="黑体" w:hint="eastAsia"/>
          <w:sz w:val="32"/>
          <w:szCs w:val="32"/>
        </w:rPr>
        <w:t>（三）一般公共预算当年拨款具体使用情况</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1.教育支出（类）职业教育（款）中等职业教育（项）2023年预算数为3040.18万元，比上年预算数增加248.38万元，主要是基本支出预算增加了124.95万元。</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2.社会保障和就业支出（类）行政事业单位养老支出（款）机关事业单位基本养老保险缴费支出（项）2023年预算数为122.08万元，比上年预算数增加19.73万元，主要原因为2022年基础绩效奖金纳入养老保险缴费基数导致养老金预算增加。</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3.社会保障和就业支出（类）行政事业单位养老支出（款）机关事业单位职业年金缴费支出（项）2023年预算数为61.04万元，比上年预算数增加9.87万元，主要因为2022年基础绩效奖金纳入职业年金缴费基数（与养老保险缴费基数一致）导致职业年金预算增加。</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4.卫生健康支出（类）行政事业单位医疗（款）事业单位医疗（项）2023年预算数为57.52万元，比上年增加3.15万元，主要是因为2022年人员职称晋升工资总量增加导致医疗保险预算稍有增加。</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5.住房保障支出（类）住房改革支出（款）住房公积金（项）2023年预算数为100.62万元，比上年增加20.5万元，主要原因为2022年度绩效奖金（年度考核奖和基础绩效奖金）纳入住房公积金缴费基数后年初住房公积金预算拨款比去年增加。</w:t>
      </w:r>
    </w:p>
    <w:p w:rsidR="00780DB9" w:rsidRDefault="00780DB9">
      <w:pPr>
        <w:spacing w:line="600" w:lineRule="exact"/>
        <w:ind w:firstLineChars="200" w:firstLine="640"/>
        <w:rPr>
          <w:rFonts w:ascii="仿宋_GB2312" w:eastAsia="仿宋_GB2312" w:hAnsi="黑体"/>
          <w:sz w:val="32"/>
          <w:szCs w:val="32"/>
        </w:rPr>
      </w:pPr>
    </w:p>
    <w:p w:rsidR="00780DB9" w:rsidRDefault="00000000">
      <w:pPr>
        <w:ind w:firstLine="640"/>
        <w:rPr>
          <w:rFonts w:ascii="楷体" w:eastAsia="楷体" w:hAnsi="楷体" w:cs="楷体" w:hint="eastAsia"/>
          <w:b/>
          <w:bCs/>
          <w:sz w:val="32"/>
          <w:szCs w:val="32"/>
        </w:rPr>
      </w:pPr>
      <w:r>
        <w:rPr>
          <w:rFonts w:ascii="楷体" w:eastAsia="楷体" w:hAnsi="楷体" w:cs="楷体" w:hint="eastAsia"/>
          <w:b/>
          <w:bCs/>
          <w:sz w:val="32"/>
          <w:szCs w:val="32"/>
        </w:rPr>
        <w:lastRenderedPageBreak/>
        <w:t>三、关于海南省银行学校2023年一般公共预算基本支出情况说明</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海南省银行学校2023年一般公共预算基本支出为1847.76万元，其中：</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人员经费1375万元，主要包括：基本工资、津贴补贴、绩效工资、机关事业单位基本养老保险缴费、职业年金缴费、城镇职工基本医疗保险缴费、其他社会保障缴费、住房公积金、医疗费、其他工资福利支出、邮电费、其他对个人和家庭的补助。</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公用经费472.76万元，主要包括：其他工资福利支出、办公费、印刷费、咨询费、手续费、水费、电费、邮电费、物业管理费、差旅费、维修(护)费、租赁费、专用材料费、专用燃料费、委托业务费、工会经费、公务用车运行维护费、生活补助、救济费、其他对个人和家庭的补助、办公设备购置。</w:t>
      </w:r>
    </w:p>
    <w:p w:rsidR="00780DB9" w:rsidRDefault="00780DB9">
      <w:pPr>
        <w:widowControl/>
        <w:ind w:firstLineChars="200" w:firstLine="640"/>
        <w:jc w:val="left"/>
        <w:rPr>
          <w:rFonts w:ascii="仿宋_GB2312" w:eastAsia="仿宋_GB2312" w:hAnsi="黑体"/>
          <w:sz w:val="32"/>
          <w:szCs w:val="32"/>
        </w:rPr>
      </w:pPr>
    </w:p>
    <w:p w:rsidR="00780DB9" w:rsidRDefault="00000000">
      <w:pPr>
        <w:ind w:firstLineChars="200" w:firstLine="643"/>
        <w:rPr>
          <w:rFonts w:ascii="楷体" w:eastAsia="楷体" w:hAnsi="楷体" w:cs="楷体" w:hint="eastAsia"/>
          <w:b/>
          <w:bCs/>
          <w:sz w:val="32"/>
          <w:shd w:val="clear" w:color="auto" w:fill="FFFFFF"/>
        </w:rPr>
      </w:pPr>
      <w:r>
        <w:rPr>
          <w:rFonts w:ascii="楷体" w:eastAsia="楷体" w:hAnsi="楷体" w:cs="楷体" w:hint="eastAsia"/>
          <w:b/>
          <w:bCs/>
          <w:sz w:val="32"/>
          <w:shd w:val="clear" w:color="auto" w:fill="FFFFFF"/>
        </w:rPr>
        <w:t>四、</w:t>
      </w:r>
      <w:r>
        <w:rPr>
          <w:rFonts w:ascii="楷体" w:eastAsia="楷体" w:hAnsi="楷体" w:cs="楷体" w:hint="eastAsia"/>
          <w:b/>
          <w:bCs/>
          <w:sz w:val="32"/>
          <w:szCs w:val="32"/>
        </w:rPr>
        <w:t>海南省银行学校2023年</w:t>
      </w:r>
      <w:r>
        <w:rPr>
          <w:rFonts w:ascii="楷体" w:eastAsia="楷体" w:hAnsi="楷体" w:cs="楷体" w:hint="eastAsia"/>
          <w:b/>
          <w:bCs/>
          <w:sz w:val="32"/>
          <w:shd w:val="clear" w:color="auto" w:fill="FFFFFF"/>
        </w:rPr>
        <w:t>“三公”经费预算情况说明</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（一）海南省银行学校</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hint="eastAsia"/>
          <w:sz w:val="32"/>
          <w:szCs w:val="32"/>
        </w:rPr>
        <w:t>“三公”经费预算数为</w:t>
      </w:r>
      <w:r>
        <w:rPr>
          <w:rFonts w:ascii="仿宋_GB2312" w:eastAsia="仿宋_GB2312" w:hAnsi="黑体" w:cs="仿宋_GB2312" w:hint="eastAsia"/>
          <w:sz w:val="32"/>
          <w:szCs w:val="32"/>
        </w:rPr>
        <w:t>4.5</w:t>
      </w:r>
      <w:r>
        <w:rPr>
          <w:rFonts w:ascii="仿宋_GB2312" w:eastAsia="仿宋_GB2312" w:hAnsi="黑体" w:hint="eastAsia"/>
          <w:sz w:val="32"/>
          <w:szCs w:val="32"/>
        </w:rPr>
        <w:t>万元。其中：</w:t>
      </w:r>
    </w:p>
    <w:p w:rsidR="00780DB9" w:rsidRDefault="00000000">
      <w:pPr>
        <w:spacing w:line="600" w:lineRule="exact"/>
        <w:ind w:firstLine="630"/>
        <w:rPr>
          <w:rFonts w:ascii="仿宋_GB2312" w:eastAsia="仿宋" w:hAnsi="仿宋_GB2312" w:hint="eastAsia"/>
          <w:sz w:val="32"/>
          <w:shd w:val="clear" w:color="auto" w:fill="FFFFFF"/>
        </w:rPr>
      </w:pPr>
      <w:r>
        <w:rPr>
          <w:rFonts w:ascii="仿宋" w:eastAsia="仿宋" w:hAnsi="仿宋" w:cs="仿宋" w:hint="eastAsia"/>
          <w:sz w:val="32"/>
          <w:szCs w:val="32"/>
        </w:rPr>
        <w:t>1.因公出国（境）经费为0，与上年预算情况一致，考虑到疫情可能反复等不确定因素等原因，没安排该项预算。</w:t>
      </w:r>
    </w:p>
    <w:p w:rsidR="00780DB9" w:rsidRDefault="00000000">
      <w:pPr>
        <w:spacing w:line="600" w:lineRule="exact"/>
        <w:ind w:firstLineChars="200" w:firstLine="640"/>
        <w:rPr>
          <w:rFonts w:ascii="Times New Roman" w:eastAsia="仿宋_GB2312" w:hAnsi="Times New Roman"/>
          <w:sz w:val="32"/>
          <w:shd w:val="clear" w:color="auto" w:fill="FFFFFF"/>
        </w:rPr>
      </w:pPr>
      <w:r>
        <w:rPr>
          <w:rFonts w:ascii="Times New Roman" w:eastAsia="仿宋_GB2312" w:hAnsi="Times New Roman" w:hint="eastAsia"/>
          <w:sz w:val="32"/>
          <w:shd w:val="clear" w:color="auto" w:fill="FFFFFF"/>
        </w:rPr>
        <w:t>2.</w:t>
      </w:r>
      <w:r>
        <w:rPr>
          <w:rFonts w:ascii="Times New Roman" w:eastAsia="仿宋_GB2312" w:hAnsi="Times New Roman" w:hint="eastAsia"/>
          <w:sz w:val="32"/>
          <w:shd w:val="clear" w:color="auto" w:fill="FFFFFF"/>
        </w:rPr>
        <w:t>公务用车购置及运行费</w:t>
      </w:r>
      <w:r>
        <w:rPr>
          <w:rFonts w:ascii="仿宋_GB2312" w:eastAsia="仿宋_GB2312" w:hAnsi="黑体" w:cs="仿宋_GB2312" w:hint="eastAsia"/>
          <w:sz w:val="32"/>
          <w:szCs w:val="32"/>
        </w:rPr>
        <w:t>4.5</w:t>
      </w:r>
      <w:r>
        <w:rPr>
          <w:rFonts w:ascii="仿宋_GB2312" w:eastAsia="仿宋_GB2312" w:hAnsi="黑体" w:hint="eastAsia"/>
          <w:sz w:val="32"/>
          <w:szCs w:val="32"/>
        </w:rPr>
        <w:t>万元，为</w:t>
      </w:r>
      <w:r>
        <w:rPr>
          <w:rFonts w:ascii="Times New Roman" w:eastAsia="仿宋_GB2312" w:hAnsi="Times New Roman" w:hint="eastAsia"/>
          <w:sz w:val="32"/>
          <w:shd w:val="clear" w:color="auto" w:fill="FFFFFF"/>
        </w:rPr>
        <w:t>公务用车</w:t>
      </w:r>
      <w:r>
        <w:rPr>
          <w:rFonts w:ascii="仿宋_GB2312" w:eastAsia="仿宋_GB2312" w:hint="eastAsia"/>
          <w:sz w:val="32"/>
          <w:shd w:val="clear" w:color="auto" w:fill="FFFFFF"/>
        </w:rPr>
        <w:t>运行维护费，</w:t>
      </w:r>
      <w:r>
        <w:rPr>
          <w:rFonts w:ascii="Times New Roman" w:eastAsia="仿宋_GB2312" w:hAnsi="Times New Roman" w:hint="eastAsia"/>
          <w:sz w:val="32"/>
          <w:shd w:val="clear" w:color="auto" w:fill="FFFFFF"/>
        </w:rPr>
        <w:t>较上年预算下降</w:t>
      </w:r>
      <w:r>
        <w:rPr>
          <w:rFonts w:ascii="仿宋_GB2312" w:eastAsia="仿宋_GB2312" w:hAnsi="黑体" w:cs="仿宋_GB2312" w:hint="eastAsia"/>
          <w:sz w:val="32"/>
          <w:szCs w:val="32"/>
        </w:rPr>
        <w:t>6.25</w:t>
      </w:r>
      <w:r>
        <w:rPr>
          <w:rFonts w:ascii="Times New Roman" w:eastAsia="仿宋_GB2312" w:hAnsi="Times New Roman"/>
          <w:sz w:val="32"/>
          <w:shd w:val="clear" w:color="auto" w:fill="FFFFFF"/>
        </w:rPr>
        <w:t>%</w:t>
      </w:r>
      <w:r>
        <w:rPr>
          <w:rFonts w:ascii="Times New Roman" w:eastAsia="仿宋_GB2312" w:hAnsi="Times New Roman" w:hint="eastAsia"/>
          <w:sz w:val="32"/>
          <w:shd w:val="clear" w:color="auto" w:fill="FFFFFF"/>
        </w:rPr>
        <w:t>，比去年减少</w:t>
      </w:r>
      <w:r>
        <w:rPr>
          <w:rFonts w:ascii="Times New Roman" w:eastAsia="仿宋_GB2312" w:hAnsi="Times New Roman" w:hint="eastAsia"/>
          <w:sz w:val="32"/>
          <w:shd w:val="clear" w:color="auto" w:fill="FFFFFF"/>
        </w:rPr>
        <w:t>0.3</w:t>
      </w:r>
      <w:r>
        <w:rPr>
          <w:rFonts w:ascii="Times New Roman" w:eastAsia="仿宋_GB2312" w:hAnsi="Times New Roman" w:hint="eastAsia"/>
          <w:sz w:val="32"/>
          <w:shd w:val="clear" w:color="auto" w:fill="FFFFFF"/>
        </w:rPr>
        <w:t>万元。公务用车保有量为</w:t>
      </w:r>
      <w:r>
        <w:rPr>
          <w:rFonts w:ascii="Times New Roman" w:eastAsia="仿宋_GB2312" w:hAnsi="Times New Roman" w:hint="eastAsia"/>
          <w:sz w:val="32"/>
          <w:shd w:val="clear" w:color="auto" w:fill="FFFFFF"/>
        </w:rPr>
        <w:t>2</w:t>
      </w:r>
      <w:r>
        <w:rPr>
          <w:rFonts w:ascii="Times New Roman" w:eastAsia="仿宋_GB2312" w:hAnsi="Times New Roman" w:hint="eastAsia"/>
          <w:sz w:val="32"/>
          <w:shd w:val="clear" w:color="auto" w:fill="FFFFFF"/>
        </w:rPr>
        <w:t>辆，未安排</w:t>
      </w:r>
      <w:r>
        <w:rPr>
          <w:rFonts w:ascii="仿宋_GB2312" w:eastAsia="仿宋_GB2312" w:hAnsi="黑体" w:hint="eastAsia"/>
          <w:sz w:val="32"/>
          <w:szCs w:val="32"/>
        </w:rPr>
        <w:t>公务用车购置费</w:t>
      </w:r>
      <w:r>
        <w:rPr>
          <w:rFonts w:ascii="Times New Roman" w:eastAsia="仿宋_GB2312" w:hAnsi="Times New Roman" w:hint="eastAsia"/>
          <w:sz w:val="32"/>
          <w:shd w:val="clear" w:color="auto" w:fill="FFFFFF"/>
        </w:rPr>
        <w:t>。</w:t>
      </w:r>
    </w:p>
    <w:p w:rsidR="00780DB9" w:rsidRDefault="00000000">
      <w:pPr>
        <w:spacing w:line="600" w:lineRule="exact"/>
        <w:ind w:firstLineChars="200" w:firstLine="640"/>
        <w:rPr>
          <w:rFonts w:ascii="仿宋_GB2312" w:eastAsia="仿宋_GB2312"/>
          <w:sz w:val="32"/>
          <w:shd w:val="clear" w:color="auto" w:fill="FFFFFF"/>
        </w:rPr>
      </w:pPr>
      <w:r>
        <w:rPr>
          <w:rFonts w:ascii="仿宋_GB2312" w:eastAsia="仿宋_GB2312" w:hAnsi="黑体" w:hint="eastAsia"/>
          <w:sz w:val="32"/>
          <w:szCs w:val="32"/>
        </w:rPr>
        <w:lastRenderedPageBreak/>
        <w:t>3.公务接待费为</w:t>
      </w:r>
      <w:r>
        <w:rPr>
          <w:rFonts w:ascii="仿宋_GB2312" w:eastAsia="仿宋_GB2312" w:hAnsi="黑体" w:cs="仿宋_GB2312" w:hint="eastAsia"/>
          <w:sz w:val="32"/>
          <w:szCs w:val="32"/>
        </w:rPr>
        <w:t>0</w:t>
      </w:r>
      <w:r>
        <w:rPr>
          <w:rFonts w:ascii="Times New Roman" w:eastAsia="仿宋_GB2312" w:hAnsi="Times New Roman" w:hint="eastAsia"/>
          <w:sz w:val="32"/>
          <w:shd w:val="clear" w:color="auto" w:fill="FFFFFF"/>
        </w:rPr>
        <w:t>。在实行严格的规范管理后，学校已多年没有安排该项预算。</w:t>
      </w:r>
    </w:p>
    <w:p w:rsidR="00780DB9" w:rsidRDefault="00000000">
      <w:pPr>
        <w:ind w:firstLineChars="200" w:firstLine="640"/>
        <w:rPr>
          <w:rFonts w:ascii="Times New Roman" w:eastAsia="仿宋_GB2312" w:hAnsi="Times New Roman" w:cs="Times New Roman"/>
          <w:sz w:val="32"/>
          <w:shd w:val="clear" w:color="auto" w:fill="FFFFFF"/>
        </w:rPr>
      </w:pPr>
      <w:r>
        <w:rPr>
          <w:rFonts w:ascii="仿宋_GB2312" w:eastAsia="仿宋_GB2312" w:hAnsi="黑体" w:hint="eastAsia"/>
          <w:sz w:val="32"/>
          <w:szCs w:val="32"/>
        </w:rPr>
        <w:t>（二）海南省银行学校2023年政府性基金预算“三公”经费预算数为</w:t>
      </w:r>
      <w:r>
        <w:rPr>
          <w:rFonts w:ascii="仿宋_GB2312" w:eastAsia="仿宋_GB2312" w:hAnsi="黑体" w:cs="仿宋_GB2312" w:hint="eastAsia"/>
          <w:sz w:val="32"/>
          <w:szCs w:val="32"/>
        </w:rPr>
        <w:t>0</w:t>
      </w:r>
      <w:r>
        <w:rPr>
          <w:rFonts w:ascii="Times New Roman" w:eastAsia="仿宋_GB2312" w:hAnsi="Times New Roman" w:cs="Times New Roman" w:hint="eastAsia"/>
          <w:sz w:val="32"/>
          <w:shd w:val="clear" w:color="auto" w:fill="FFFFFF"/>
        </w:rPr>
        <w:t>。</w:t>
      </w:r>
    </w:p>
    <w:p w:rsidR="00780DB9" w:rsidRDefault="00780DB9">
      <w:pPr>
        <w:ind w:firstLineChars="200" w:firstLine="640"/>
        <w:rPr>
          <w:rFonts w:ascii="Times New Roman" w:eastAsia="仿宋_GB2312" w:hAnsi="Times New Roman" w:cs="Times New Roman"/>
          <w:sz w:val="32"/>
          <w:shd w:val="clear" w:color="auto" w:fill="FFFFFF"/>
        </w:rPr>
      </w:pPr>
    </w:p>
    <w:p w:rsidR="00780DB9" w:rsidRDefault="00000000">
      <w:pPr>
        <w:ind w:firstLineChars="200" w:firstLine="643"/>
        <w:rPr>
          <w:rFonts w:ascii="楷体" w:eastAsia="楷体" w:hAnsi="楷体" w:cs="楷体" w:hint="eastAsia"/>
          <w:b/>
          <w:bCs/>
          <w:sz w:val="32"/>
          <w:shd w:val="clear" w:color="auto" w:fill="FFFFFF"/>
        </w:rPr>
      </w:pPr>
      <w:r>
        <w:rPr>
          <w:rFonts w:ascii="楷体" w:eastAsia="楷体" w:hAnsi="楷体" w:cs="楷体" w:hint="eastAsia"/>
          <w:b/>
          <w:bCs/>
          <w:sz w:val="32"/>
          <w:shd w:val="clear" w:color="auto" w:fill="FFFFFF"/>
        </w:rPr>
        <w:t>五、关于海南省银行学校2023年政府性基金预算当年拨款情况说明</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2023年海南省银行学校无政府性基金预算当年拨款。</w:t>
      </w:r>
    </w:p>
    <w:p w:rsidR="00780DB9" w:rsidRDefault="00780DB9">
      <w:pPr>
        <w:widowControl/>
        <w:shd w:val="clear" w:color="auto" w:fill="FFFFFF"/>
        <w:spacing w:line="600" w:lineRule="exact"/>
        <w:ind w:firstLine="640"/>
        <w:jc w:val="left"/>
        <w:rPr>
          <w:rFonts w:ascii="楷体" w:eastAsia="楷体" w:hAnsi="楷体" w:cs="楷体" w:hint="eastAsia"/>
          <w:b/>
          <w:bCs/>
          <w:sz w:val="32"/>
          <w:shd w:val="clear" w:color="auto" w:fill="FFFFFF"/>
        </w:rPr>
      </w:pPr>
    </w:p>
    <w:p w:rsidR="00780DB9" w:rsidRDefault="00000000">
      <w:pPr>
        <w:widowControl/>
        <w:shd w:val="clear" w:color="auto" w:fill="FFFFFF"/>
        <w:spacing w:line="600" w:lineRule="exact"/>
        <w:ind w:firstLine="640"/>
        <w:jc w:val="left"/>
        <w:rPr>
          <w:rFonts w:ascii="黑体" w:eastAsia="黑体" w:hAnsi="黑体" w:cs="Times New Roman" w:hint="eastAsia"/>
          <w:sz w:val="32"/>
          <w:shd w:val="clear" w:color="auto" w:fill="FFFFFF"/>
        </w:rPr>
      </w:pPr>
      <w:r>
        <w:rPr>
          <w:rFonts w:ascii="楷体" w:eastAsia="楷体" w:hAnsi="楷体" w:cs="楷体" w:hint="eastAsia"/>
          <w:b/>
          <w:bCs/>
          <w:sz w:val="32"/>
          <w:shd w:val="clear" w:color="auto" w:fill="FFFFFF"/>
        </w:rPr>
        <w:t>六、关于海南省银行学校2023年收支预算情况的总体说明</w:t>
      </w:r>
    </w:p>
    <w:p w:rsidR="00780DB9" w:rsidRDefault="00000000">
      <w:pPr>
        <w:spacing w:line="600" w:lineRule="exact"/>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按照综合预算原则，海南省银行学校所有收入和支出均纳入部门预算管理。收入包括：一般公共预算拨款收入，财政专户管理资金收入、上年结转收入；支出包括：教育支出、社会保障和就业支出、卫生健康支出、住房保障支出。海南省银行学校</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收支总预算3504.49万元</w:t>
      </w:r>
      <w:r>
        <w:rPr>
          <w:rFonts w:ascii="仿宋_GB2312" w:eastAsia="仿宋_GB2312" w:hAnsi="黑体" w:hint="eastAsia"/>
          <w:sz w:val="32"/>
          <w:szCs w:val="32"/>
        </w:rPr>
        <w:t>（含财政专户管理资金）</w:t>
      </w:r>
      <w:r>
        <w:rPr>
          <w:rFonts w:ascii="仿宋_GB2312" w:eastAsia="仿宋_GB2312" w:hAnsi="黑体" w:cs="仿宋_GB2312" w:hint="eastAsia"/>
          <w:sz w:val="32"/>
          <w:szCs w:val="32"/>
        </w:rPr>
        <w:t>。</w:t>
      </w:r>
    </w:p>
    <w:p w:rsidR="00780DB9" w:rsidRDefault="00780DB9">
      <w:pPr>
        <w:spacing w:line="600" w:lineRule="exact"/>
        <w:ind w:firstLineChars="200" w:firstLine="640"/>
        <w:rPr>
          <w:rFonts w:ascii="仿宋_GB2312" w:eastAsia="仿宋_GB2312" w:hAnsi="黑体" w:cs="仿宋_GB2312"/>
          <w:sz w:val="32"/>
          <w:szCs w:val="32"/>
        </w:rPr>
      </w:pPr>
    </w:p>
    <w:p w:rsidR="00780DB9" w:rsidRDefault="00000000">
      <w:pPr>
        <w:ind w:firstLineChars="200" w:firstLine="643"/>
        <w:rPr>
          <w:rFonts w:ascii="楷体" w:eastAsia="楷体" w:hAnsi="楷体" w:cs="楷体" w:hint="eastAsia"/>
          <w:b/>
          <w:bCs/>
          <w:sz w:val="32"/>
          <w:shd w:val="clear" w:color="auto" w:fill="FFFFFF"/>
        </w:rPr>
      </w:pPr>
      <w:r>
        <w:rPr>
          <w:rFonts w:ascii="楷体" w:eastAsia="楷体" w:hAnsi="楷体" w:cs="楷体" w:hint="eastAsia"/>
          <w:b/>
          <w:bCs/>
          <w:sz w:val="32"/>
          <w:shd w:val="clear" w:color="auto" w:fill="FFFFFF"/>
        </w:rPr>
        <w:t>七、关于海南省银行学校2023年收入预算情况说明</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cs="仿宋_GB2312" w:hint="eastAsia"/>
          <w:sz w:val="32"/>
          <w:szCs w:val="32"/>
        </w:rPr>
        <w:t>海南省银行学校</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hint="eastAsia"/>
          <w:sz w:val="32"/>
          <w:szCs w:val="32"/>
        </w:rPr>
        <w:t>收入总预算</w:t>
      </w:r>
      <w:r>
        <w:rPr>
          <w:rFonts w:ascii="仿宋_GB2312" w:eastAsia="仿宋_GB2312" w:hAnsi="黑体" w:cs="仿宋_GB2312" w:hint="eastAsia"/>
          <w:sz w:val="32"/>
          <w:szCs w:val="32"/>
        </w:rPr>
        <w:t>3504.49</w:t>
      </w:r>
      <w:r>
        <w:rPr>
          <w:rFonts w:ascii="仿宋_GB2312" w:eastAsia="仿宋_GB2312" w:hAnsi="黑体" w:hint="eastAsia"/>
          <w:sz w:val="32"/>
          <w:szCs w:val="32"/>
        </w:rPr>
        <w:t>万元，其中：一般公共预算拨款收入</w:t>
      </w:r>
      <w:r>
        <w:rPr>
          <w:rFonts w:ascii="仿宋_GB2312" w:eastAsia="仿宋_GB2312" w:hAnsi="黑体" w:cs="仿宋_GB2312" w:hint="eastAsia"/>
          <w:sz w:val="32"/>
          <w:szCs w:val="32"/>
        </w:rPr>
        <w:t>3354.16</w:t>
      </w:r>
      <w:r>
        <w:rPr>
          <w:rFonts w:ascii="仿宋_GB2312" w:eastAsia="仿宋_GB2312" w:hAnsi="黑体" w:hint="eastAsia"/>
          <w:sz w:val="32"/>
          <w:szCs w:val="32"/>
        </w:rPr>
        <w:t>万元，占95.71</w:t>
      </w:r>
      <w:r>
        <w:rPr>
          <w:rFonts w:ascii="仿宋_GB2312" w:eastAsia="仿宋_GB2312" w:hAnsi="黑体"/>
          <w:sz w:val="32"/>
          <w:szCs w:val="32"/>
        </w:rPr>
        <w:t>%</w:t>
      </w:r>
      <w:r>
        <w:rPr>
          <w:rFonts w:ascii="仿宋_GB2312" w:eastAsia="仿宋_GB2312" w:hAnsi="黑体" w:hint="eastAsia"/>
          <w:sz w:val="32"/>
          <w:szCs w:val="32"/>
        </w:rPr>
        <w:t>；财政专户管理资金收入123.06万元（为教育收费），占3.51</w:t>
      </w:r>
      <w:r>
        <w:rPr>
          <w:rFonts w:ascii="仿宋_GB2312" w:eastAsia="仿宋_GB2312" w:hAnsi="黑体"/>
          <w:sz w:val="32"/>
          <w:szCs w:val="32"/>
        </w:rPr>
        <w:t>%</w:t>
      </w:r>
      <w:r>
        <w:rPr>
          <w:rFonts w:ascii="仿宋_GB2312" w:eastAsia="仿宋_GB2312" w:hAnsi="黑体" w:hint="eastAsia"/>
          <w:sz w:val="32"/>
          <w:szCs w:val="32"/>
        </w:rPr>
        <w:t>；上年结转27.28万元，占0.78</w:t>
      </w:r>
      <w:r>
        <w:rPr>
          <w:rFonts w:ascii="仿宋_GB2312" w:eastAsia="仿宋_GB2312" w:hAnsi="黑体"/>
          <w:sz w:val="32"/>
          <w:szCs w:val="32"/>
        </w:rPr>
        <w:t>%</w:t>
      </w:r>
      <w:r>
        <w:rPr>
          <w:rFonts w:ascii="仿宋_GB2312" w:eastAsia="仿宋_GB2312" w:hAnsi="黑体" w:hint="eastAsia"/>
          <w:sz w:val="32"/>
          <w:szCs w:val="32"/>
        </w:rPr>
        <w:t>。</w:t>
      </w:r>
      <w:r>
        <w:rPr>
          <w:rFonts w:ascii="仿宋_GB2312" w:eastAsia="仿宋_GB2312" w:hAnsi="黑体" w:cs="仿宋_GB2312" w:hint="eastAsia"/>
          <w:sz w:val="32"/>
          <w:szCs w:val="32"/>
        </w:rPr>
        <w:t>比上年预算数增加135.78万元，主要是</w:t>
      </w:r>
      <w:r>
        <w:rPr>
          <w:rFonts w:ascii="仿宋_GB2312" w:eastAsia="仿宋_GB2312" w:hAnsi="黑体" w:hint="eastAsia"/>
          <w:sz w:val="32"/>
          <w:szCs w:val="32"/>
        </w:rPr>
        <w:t>基本支出预算增加了124.95万元。</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w:t>
      </w:r>
    </w:p>
    <w:p w:rsidR="00780DB9" w:rsidRDefault="00780DB9">
      <w:pPr>
        <w:spacing w:line="600" w:lineRule="exact"/>
        <w:ind w:firstLineChars="200" w:firstLine="640"/>
        <w:rPr>
          <w:rFonts w:ascii="仿宋_GB2312" w:eastAsia="仿宋_GB2312" w:hAnsi="黑体"/>
          <w:sz w:val="32"/>
          <w:szCs w:val="32"/>
        </w:rPr>
      </w:pPr>
    </w:p>
    <w:p w:rsidR="00780DB9" w:rsidRDefault="00000000">
      <w:pPr>
        <w:ind w:firstLineChars="200" w:firstLine="643"/>
        <w:rPr>
          <w:rFonts w:ascii="楷体" w:eastAsia="楷体" w:hAnsi="楷体" w:cs="楷体" w:hint="eastAsia"/>
          <w:b/>
          <w:bCs/>
          <w:sz w:val="32"/>
          <w:shd w:val="clear" w:color="auto" w:fill="FFFFFF"/>
        </w:rPr>
      </w:pPr>
      <w:r>
        <w:rPr>
          <w:rFonts w:ascii="楷体" w:eastAsia="楷体" w:hAnsi="楷体" w:cs="楷体" w:hint="eastAsia"/>
          <w:b/>
          <w:bCs/>
          <w:sz w:val="32"/>
          <w:shd w:val="clear" w:color="auto" w:fill="FFFFFF"/>
        </w:rPr>
        <w:t>八、关于海南省银行学校2023年支出预算情况说明</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海南省银行学校2023年支出总预算3504.49万元，其中：基本支出1970.82万元，占56.24%；项目支出1533.68万元，占43.76%。支出预算数比上年135.78万元，主要是2022年度绩效奖金（年度考核奖和基础绩效奖金）纳入住房公积金缴费基数和基本养老保险缴费基数后年社保和住房公积金支出比去年增加124.95万元所致。</w:t>
      </w:r>
    </w:p>
    <w:p w:rsidR="00780DB9" w:rsidRDefault="00780DB9">
      <w:pPr>
        <w:spacing w:line="600" w:lineRule="exact"/>
        <w:ind w:firstLineChars="200" w:firstLine="640"/>
        <w:rPr>
          <w:rFonts w:ascii="仿宋_GB2312" w:eastAsia="仿宋_GB2312" w:hAnsi="黑体"/>
          <w:sz w:val="32"/>
          <w:szCs w:val="32"/>
        </w:rPr>
      </w:pPr>
    </w:p>
    <w:p w:rsidR="00780DB9" w:rsidRDefault="00000000">
      <w:pPr>
        <w:ind w:firstLineChars="200" w:firstLine="643"/>
        <w:rPr>
          <w:rFonts w:ascii="楷体" w:eastAsia="楷体" w:hAnsi="楷体" w:cs="楷体" w:hint="eastAsia"/>
          <w:b/>
          <w:bCs/>
          <w:sz w:val="32"/>
          <w:shd w:val="clear" w:color="auto" w:fill="FFFFFF"/>
        </w:rPr>
      </w:pPr>
      <w:r>
        <w:rPr>
          <w:rFonts w:ascii="楷体" w:eastAsia="楷体" w:hAnsi="楷体" w:cs="楷体" w:hint="eastAsia"/>
          <w:b/>
          <w:bCs/>
          <w:sz w:val="32"/>
          <w:shd w:val="clear" w:color="auto" w:fill="FFFFFF"/>
        </w:rPr>
        <w:t>九、其他重要事项的情况说明</w:t>
      </w:r>
    </w:p>
    <w:p w:rsidR="004901CA" w:rsidRPr="004901CA" w:rsidRDefault="004901CA" w:rsidP="004901CA">
      <w:pPr>
        <w:ind w:firstLineChars="200" w:firstLine="640"/>
        <w:rPr>
          <w:rFonts w:ascii="楷体" w:eastAsia="楷体" w:hAnsi="楷体" w:hint="eastAsia"/>
          <w:sz w:val="32"/>
          <w:szCs w:val="32"/>
          <w:highlight w:val="cyan"/>
        </w:rPr>
      </w:pPr>
      <w:r w:rsidRPr="004901CA">
        <w:rPr>
          <w:rFonts w:ascii="楷体" w:eastAsia="楷体" w:hAnsi="楷体" w:hint="eastAsia"/>
          <w:sz w:val="32"/>
          <w:szCs w:val="32"/>
          <w:highlight w:val="cyan"/>
        </w:rPr>
        <w:t>（一）机关运行经费</w:t>
      </w:r>
    </w:p>
    <w:p w:rsidR="004901CA" w:rsidRDefault="004901CA" w:rsidP="004901CA">
      <w:pPr>
        <w:ind w:firstLineChars="200" w:firstLine="640"/>
        <w:rPr>
          <w:rFonts w:ascii="楷体" w:eastAsia="楷体" w:hAnsi="楷体"/>
          <w:sz w:val="32"/>
          <w:szCs w:val="32"/>
        </w:rPr>
      </w:pPr>
      <w:r w:rsidRPr="004901CA">
        <w:rPr>
          <w:rFonts w:ascii="楷体" w:eastAsia="楷体" w:hAnsi="楷体" w:hint="eastAsia"/>
          <w:sz w:val="32"/>
          <w:szCs w:val="32"/>
          <w:highlight w:val="cyan"/>
        </w:rPr>
        <w:t>无。</w:t>
      </w:r>
    </w:p>
    <w:p w:rsidR="00780DB9" w:rsidRDefault="00000000">
      <w:pPr>
        <w:ind w:firstLineChars="200" w:firstLine="640"/>
        <w:rPr>
          <w:rFonts w:ascii="仿宋_GB2312" w:eastAsia="仿宋_GB2312" w:hAnsi="黑体" w:cs="仿宋_GB2312"/>
          <w:sz w:val="32"/>
          <w:szCs w:val="32"/>
        </w:rPr>
      </w:pPr>
      <w:r>
        <w:rPr>
          <w:rFonts w:ascii="楷体" w:eastAsia="楷体" w:hAnsi="楷体" w:hint="eastAsia"/>
          <w:sz w:val="32"/>
          <w:szCs w:val="32"/>
        </w:rPr>
        <w:t>（</w:t>
      </w:r>
      <w:r w:rsidR="004901CA">
        <w:rPr>
          <w:rFonts w:ascii="楷体" w:eastAsia="楷体" w:hAnsi="楷体" w:hint="eastAsia"/>
          <w:sz w:val="32"/>
          <w:szCs w:val="32"/>
        </w:rPr>
        <w:t>二</w:t>
      </w:r>
      <w:r>
        <w:rPr>
          <w:rFonts w:ascii="楷体" w:eastAsia="楷体" w:hAnsi="楷体" w:hint="eastAsia"/>
          <w:sz w:val="32"/>
          <w:szCs w:val="32"/>
        </w:rPr>
        <w:t>）政府采购情况</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海南省银行学校2023年政府采购预算总额209.51万元，全部为货物采购项目，其中：零星货物采购42万元、智慧校园基础网络升级改造及校园个性化应用建设项目货物采购167.51万元。</w:t>
      </w:r>
    </w:p>
    <w:p w:rsidR="00780DB9"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截至2022年12月31日，海南省银行学校共有车辆2辆，均为其他用车。单位价值100万元以上设备数量为0。</w:t>
      </w:r>
    </w:p>
    <w:p w:rsidR="00780DB9"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（四）绩效目标设置情况</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海南省银行学校2023年3个项目实行绩效目标管理，涉及</w:t>
      </w:r>
      <w:r>
        <w:rPr>
          <w:rFonts w:ascii="仿宋_GB2312" w:eastAsia="仿宋_GB2312" w:hAnsi="黑体" w:hint="eastAsia"/>
          <w:sz w:val="32"/>
          <w:szCs w:val="32"/>
        </w:rPr>
        <w:lastRenderedPageBreak/>
        <w:t>一般公共预算拨款1114万元安排的预算资金。其中，重点项目预算绩效情况：</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1.智慧校园基础网络升级改造及校园个性化应用建设项目，预算安排177万元，主要用于：（1）依据《信息安全技术网络安全等级保护基本要求》（GB/T22239-2019）等国家及海南省相关政策法规的要求，对学校的网络信息安全定级，以保证校园网络正常运行为根本目的,在满足学校信息化系统对安全性、完整性、实时性和交互性要求的前提下，补全网络安全要求的差距与不足，实现智慧校园的信息安全。（2）基本满足职业院校网络安全技能大赛需要。绩效目标是：改善学校教育教学办学条件，保证学生有一个良好的学习生活环境，消除网络安全隐患。</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2.学生资助补助项目（</w:t>
      </w:r>
      <w:proofErr w:type="gramStart"/>
      <w:r>
        <w:rPr>
          <w:rFonts w:ascii="仿宋_GB2312" w:eastAsia="仿宋_GB2312" w:hAnsi="黑体" w:hint="eastAsia"/>
          <w:sz w:val="32"/>
          <w:szCs w:val="32"/>
        </w:rPr>
        <w:t>含省财</w:t>
      </w:r>
      <w:proofErr w:type="gramEnd"/>
      <w:r>
        <w:rPr>
          <w:rFonts w:ascii="仿宋_GB2312" w:eastAsia="仿宋_GB2312" w:hAnsi="黑体" w:hint="eastAsia"/>
          <w:sz w:val="32"/>
          <w:szCs w:val="32"/>
        </w:rPr>
        <w:t>和</w:t>
      </w:r>
      <w:proofErr w:type="gramStart"/>
      <w:r>
        <w:rPr>
          <w:rFonts w:ascii="仿宋_GB2312" w:eastAsia="仿宋_GB2312" w:hAnsi="黑体" w:hint="eastAsia"/>
          <w:sz w:val="32"/>
          <w:szCs w:val="32"/>
        </w:rPr>
        <w:t>央财</w:t>
      </w:r>
      <w:proofErr w:type="gramEnd"/>
      <w:r>
        <w:rPr>
          <w:rFonts w:ascii="仿宋_GB2312" w:eastAsia="仿宋_GB2312" w:hAnsi="黑体" w:hint="eastAsia"/>
          <w:sz w:val="32"/>
          <w:szCs w:val="32"/>
        </w:rPr>
        <w:t>资金），预算安排896.4万元，主要用于：（1）全日制在校生国家助学金的发放（标准：2600元/人.年），享受助学金认定标准和人数按照上级主管部门核定数执行。（2）省级优秀学生奖学金（标准：2000元/人.年）、国家奖学金（标准：6000元/人.年）的发放，获奖人数及标准按照上级主管部门核定数执行。（3）免学费资金（标准：2600元/人.年），按照上级主管部门核定在校生人数核拨，主要用于弥补办学经费和人员经费不足。绩效目标：学生资助补助经费应争取应补尽补，助力家庭经济困难学生安心求学，为学校可持续发展提供可持续经费保障。</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3.现代职业教育质量提升计划（教师素质提高）项目，预</w:t>
      </w:r>
      <w:r>
        <w:rPr>
          <w:rFonts w:ascii="仿宋_GB2312" w:eastAsia="仿宋_GB2312" w:hAnsi="黑体" w:hint="eastAsia"/>
          <w:sz w:val="32"/>
          <w:szCs w:val="32"/>
        </w:rPr>
        <w:lastRenderedPageBreak/>
        <w:t>算安排40.6万元，主要用于：（1）计算机网络工作室开展</w:t>
      </w:r>
      <w:proofErr w:type="gramStart"/>
      <w:r>
        <w:rPr>
          <w:rFonts w:ascii="仿宋_GB2312" w:eastAsia="仿宋_GB2312" w:hAnsi="黑体" w:hint="eastAsia"/>
          <w:sz w:val="32"/>
          <w:szCs w:val="32"/>
        </w:rPr>
        <w:t>研训活动</w:t>
      </w:r>
      <w:proofErr w:type="gramEnd"/>
      <w:r>
        <w:rPr>
          <w:rFonts w:ascii="仿宋_GB2312" w:eastAsia="仿宋_GB2312" w:hAnsi="黑体" w:hint="eastAsia"/>
          <w:sz w:val="32"/>
          <w:szCs w:val="32"/>
        </w:rPr>
        <w:t>;（2）职业院校教师教学能力培训及举办教师技能大赛。绩效目标：工作室参加</w:t>
      </w:r>
      <w:proofErr w:type="gramStart"/>
      <w:r>
        <w:rPr>
          <w:rFonts w:ascii="仿宋_GB2312" w:eastAsia="仿宋_GB2312" w:hAnsi="黑体" w:hint="eastAsia"/>
          <w:sz w:val="32"/>
          <w:szCs w:val="32"/>
        </w:rPr>
        <w:t>研训活动</w:t>
      </w:r>
      <w:proofErr w:type="gramEnd"/>
      <w:r>
        <w:rPr>
          <w:rFonts w:ascii="仿宋_GB2312" w:eastAsia="仿宋_GB2312" w:hAnsi="黑体" w:hint="eastAsia"/>
          <w:sz w:val="32"/>
          <w:szCs w:val="32"/>
        </w:rPr>
        <w:t>人数不少于50人次，并取得一定培训效果;参加职业院校技能大赛教师不少于120人，成绩提升得到参赛教师普遍认可;教师教学能力培训4场次，人数不少于150人次，能力教师信息化教学水平有明显提高。</w:t>
      </w:r>
    </w:p>
    <w:p w:rsidR="00780DB9" w:rsidRDefault="00780DB9">
      <w:pPr>
        <w:spacing w:line="600" w:lineRule="exact"/>
        <w:ind w:firstLineChars="200" w:firstLine="640"/>
        <w:rPr>
          <w:rFonts w:ascii="仿宋_GB2312" w:eastAsia="仿宋_GB2312" w:hAnsi="黑体"/>
          <w:sz w:val="32"/>
          <w:szCs w:val="32"/>
        </w:rPr>
      </w:pPr>
    </w:p>
    <w:p w:rsidR="00780DB9" w:rsidRDefault="00000000">
      <w:pPr>
        <w:jc w:val="left"/>
        <w:rPr>
          <w:rFonts w:ascii="黑体" w:eastAsia="黑体" w:hAnsi="黑体" w:hint="eastAsia"/>
          <w:b/>
          <w:sz w:val="36"/>
          <w:szCs w:val="36"/>
        </w:rPr>
      </w:pPr>
      <w:r>
        <w:rPr>
          <w:rFonts w:ascii="黑体" w:eastAsia="黑体" w:hAnsi="黑体" w:hint="eastAsia"/>
          <w:b/>
          <w:sz w:val="36"/>
          <w:szCs w:val="36"/>
        </w:rPr>
        <w:t>第四部分  名词解释</w:t>
      </w:r>
    </w:p>
    <w:p w:rsidR="00780DB9" w:rsidRDefault="00780DB9">
      <w:pPr>
        <w:ind w:firstLineChars="200" w:firstLine="640"/>
        <w:jc w:val="left"/>
        <w:rPr>
          <w:rFonts w:ascii="仿宋_GB2312" w:eastAsia="仿宋_GB2312" w:cs="宋体"/>
          <w:bCs/>
          <w:color w:val="000000"/>
          <w:kern w:val="0"/>
          <w:sz w:val="32"/>
          <w:szCs w:val="32"/>
          <w:lang w:val="zh-CN"/>
        </w:rPr>
      </w:pP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一、财政拨款收入：指本级财政当年拨付的资金。</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二、事业收入：指事业单位开展专业业务活动及辅助活动取得的收入。</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三、经营收入：指事业单位在专业业务活动及其辅助活动之外开展非独立核算经营活动取得的收入。</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四、其他收入：指除上述“财政拨款收入”“事业收入”“经营收入”等以外的收入。</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五、年初结转和结余：指以前年度尚未完成、结转到本年按有关规定继续使用的资金。</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六、基本支出：指行政事业单位用于为保障其机构正常运转、完成日常工作任务而发生的人员支出和公用支出。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七、工资福利支出：反映单位开支的在职职工和编制</w:t>
      </w:r>
      <w:proofErr w:type="gramStart"/>
      <w:r>
        <w:rPr>
          <w:rFonts w:ascii="仿宋_GB2312" w:eastAsia="仿宋_GB2312" w:hAnsi="黑体" w:hint="eastAsia"/>
          <w:sz w:val="32"/>
          <w:szCs w:val="32"/>
        </w:rPr>
        <w:t>外长期</w:t>
      </w:r>
      <w:proofErr w:type="gramEnd"/>
      <w:r>
        <w:rPr>
          <w:rFonts w:ascii="仿宋_GB2312" w:eastAsia="仿宋_GB2312" w:hAnsi="黑体" w:hint="eastAsia"/>
          <w:sz w:val="32"/>
          <w:szCs w:val="32"/>
        </w:rPr>
        <w:t>聘用人员的各类劳动报酬，以及为上述人员缴纳的各项社会保险费等。</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lastRenderedPageBreak/>
        <w:t>八、对个人和家庭的补助支出：反映政府用于对个人和家庭的补助支出，包括离休费、退休费、退职（役）费、抚恤金、生活补助、救济费、医疗费补助、助学金、独生子女奖励金、其他等。</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九、商品和服务支出：反映单位购买商品和服务的支出，包括办公费、水费、电费、邮电费、培训费、公务用车运行维护费、差旅费、因公出国（境）费用、公务接待费、工会经费、会议费、福利费、物业管理费、维修（护）费、其他等。</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十、项目支出：指各部门、各单位为完成其特定的工作任务和事业发展目标所发生的支出。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十、一般公共服务支出（类）组织事务（款）公务员事务（项）：反映公务员考核、公务员招考、公务员管理、公务员</w:t>
      </w:r>
      <w:proofErr w:type="gramStart"/>
      <w:r>
        <w:rPr>
          <w:rFonts w:ascii="仿宋_GB2312" w:eastAsia="仿宋_GB2312" w:hAnsi="黑体" w:hint="eastAsia"/>
          <w:sz w:val="32"/>
          <w:szCs w:val="32"/>
        </w:rPr>
        <w:t>履</w:t>
      </w:r>
      <w:proofErr w:type="gramEnd"/>
      <w:r>
        <w:rPr>
          <w:rFonts w:ascii="仿宋_GB2312" w:eastAsia="仿宋_GB2312" w:hAnsi="黑体" w:hint="eastAsia"/>
          <w:sz w:val="32"/>
          <w:szCs w:val="32"/>
        </w:rPr>
        <w:t>职能力提升等方面的支出。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外交支出（类）对外援助（款）对外援助（项）：反映对外国政府提供的各种援助和技术合作支出。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十一、教育支出（类）教育管理事务（款）行政运行（项）：指海南省教育厅（部门）用于保障机构正常运行、开展日常工作的基本支出。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教育支出（类）教育管理事务（款）一般行政管理事务（项）：指海南省教育厅（部门）为单独设置项级科目的其他项目支出。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教育支出（类）教育管理事务（款）其他教育管理事务（项）：指其他用于教育管理事务方面的支出。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十二、教育支出（类）普通教育（款）学前教育（项）指</w:t>
      </w:r>
      <w:r>
        <w:rPr>
          <w:rFonts w:ascii="仿宋_GB2312" w:eastAsia="仿宋_GB2312" w:hAnsi="黑体" w:hint="eastAsia"/>
          <w:sz w:val="32"/>
          <w:szCs w:val="32"/>
        </w:rPr>
        <w:lastRenderedPageBreak/>
        <w:t>各部门举办的学前教育支出。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教育支出（类）普通教育（款）小学教育（项）指各部门举办的小学教育支出。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教育支出（类）普通教育（款）初中教育（项）指用于初中教育支出。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教育支出（类）普通教育（款）高中教育（项）：指用于高中教育支出。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教育支出（类）普通教育（款）高等教育（项）：用于全日制普通高等院校（含研究生）的支出。政府部门对社会中介组织等举办的各类高等学校的资助也在本科目中反映。</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教育支出（类）普通教育（款）其他普通教育支出（项）：用于其他普通教育的支出。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教育支出（类）职业教育（款）中等职业教育（项）：指用于中等职业教育的支出。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教育支出（类）职业教育（款）高等职业教育（项）：指用于高等职业大学、专科职业教育的支出。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教育支出（类）广播电视教育（款）广播电视学校（项）：指反映各部门举办广播电视学校的支出。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教育支出（类）留学教育（款）来华留学教育（项）：指反映资助来华留学生支出。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教育支出（类）特殊教育（款）特殊学校教育（项）：指用于特殊教育的支出。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教育支出（类）进修与培训（款）教师进修（项）：指用于</w:t>
      </w:r>
      <w:r>
        <w:rPr>
          <w:rFonts w:ascii="仿宋_GB2312" w:eastAsia="仿宋_GB2312" w:hAnsi="黑体" w:hint="eastAsia"/>
          <w:sz w:val="32"/>
          <w:szCs w:val="32"/>
        </w:rPr>
        <w:lastRenderedPageBreak/>
        <w:t>教师进修与师资培训支出。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教育支出（类）进修与培训（款）培训支出（项）：指反映各部门安排的用于培训的支出。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教育支出（类）进修与培训（款）其他进修与培训支出（项）：指用于其他进修与培训的支出。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教育支出（类）其他教育支出（款）其他教育支出（项）：指用于其他教育方面的支出。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科学技术支出（类）基础研究（款）其他基础研究支出（项）：反映其他用于基础研究工作的支出，包括中科院、农科院研究生院的支出、博士学科</w:t>
      </w:r>
      <w:proofErr w:type="gramStart"/>
      <w:r>
        <w:rPr>
          <w:rFonts w:ascii="仿宋_GB2312" w:eastAsia="仿宋_GB2312" w:hAnsi="黑体" w:hint="eastAsia"/>
          <w:sz w:val="32"/>
          <w:szCs w:val="32"/>
        </w:rPr>
        <w:t>点科研</w:t>
      </w:r>
      <w:proofErr w:type="gramEnd"/>
      <w:r>
        <w:rPr>
          <w:rFonts w:ascii="仿宋_GB2312" w:eastAsia="仿宋_GB2312" w:hAnsi="黑体" w:hint="eastAsia"/>
          <w:sz w:val="32"/>
          <w:szCs w:val="32"/>
        </w:rPr>
        <w:t>基金和博士后科学基金等方面的支出。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科学技术支出（类）应用研究（款）高技术研究（项）：反映为解决事关国民经济长远发展和国家安全等重大战略性、前沿性和前瞻性高技术问题而开展的研究工作支出。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科学技术支出（类）应用研究（款）其他应用研究支出（项）：反映用于其他应用研究方面的支出。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科学技术支出（类）技术研究与开发（款）其他技术研究与开发支出（项）：反映用于其他技术研究与开发的支出。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科学技术支出（类）社会科学（款）社会科学研究支出（项）：反映除社科基金支出外的社会科学研究支出。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科学技术支出（类）其他科学技术支出（款）其他科学技术支出（项）：反映其他用于科技方面的支出。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社会保障和就业支出（类）行政事业单位养老支出（款）</w:t>
      </w:r>
      <w:r>
        <w:rPr>
          <w:rFonts w:ascii="仿宋_GB2312" w:eastAsia="仿宋_GB2312" w:hAnsi="黑体" w:hint="eastAsia"/>
          <w:sz w:val="32"/>
          <w:szCs w:val="32"/>
        </w:rPr>
        <w:lastRenderedPageBreak/>
        <w:t>行政单位离退休（项）：指用于归口管理的行政单位（含实行公务员管理的事业单位）开支的离退休经费。</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社会保障和就业支出（类）行政事业单位养老支出（款）事业单位离退休（项）：指反映实行归口管理的事业单位开支的离退休经费支出。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社会保障和就业支出（类）行政事业单位离退休（款）机关事业单位基本养老保险缴费支出（项）：反映机关事业单位实施养老保险制度由单位实际缴纳的基本养老保险费支出。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社会保障和就业支出（类）行政事业单位离退休（款）机关事业单位职业年金缴费支出（项）：反映机关事业单位实施养老保险制度由单位实际缴纳的职业年金支出。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社会保障和就业支出（类）抚恤（款）死亡抚恤（项）：指用于海南省教育厅（部门）的事业单位病故人员家属的一次性和定期抚恤金以及丧葬补助费。</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社会保障和就业支出（类）抚恤（款）其他优抚支出（项）：指用于其他用于优抚方面的支出。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卫生健康支出（类）行政事业单位医疗（款）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卫生健康支出（类）行政事业单位医疗（款）事业单位医疗（项）：反映财政部门安排的事业单位基本医疗保险缴费经费，</w:t>
      </w:r>
      <w:r>
        <w:rPr>
          <w:rFonts w:ascii="仿宋_GB2312" w:eastAsia="仿宋_GB2312" w:hAnsi="黑体" w:hint="eastAsia"/>
          <w:sz w:val="32"/>
          <w:szCs w:val="32"/>
        </w:rPr>
        <w:lastRenderedPageBreak/>
        <w:t>未参加医疗保险的事业单位的公费医疗经费，按国家规定享受离休人员待遇的医疗经费。</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卫生健康支出（类）行政事业单位医疗（款）公务员医疗补助（项）：反映财政部门安排的公务员医疗补助经费。</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农林水支出（类）扶贫（款）社会发展（项）：反映用于农村贫困地区中小学教育、文化、广播、电视、医疗、卫生等方面的项目支出。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自然资源海洋气象等支出（类）海洋管理事务（款）事业运行（项）：反映事业单位的基本支出，不包括行政单位（包括实行公务员管理的事业单位）后勤服务中心、医务室等附属事业单位。</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自然资源海洋气象等支出（类）其他自然资源海洋气象等支出（款）其他自然资源海洋气象等支出（项：反映其他用于海洋管理事务方面的支出。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住房保障支出（类）住房改革支出（款）住房公积金（项）：指用于行政事业单位按人力资源和社会保障部、财政部规定的基本工资和津贴补贴以及规定比例为职工缴纳的住房公积金。</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住房保障支出（类）住房改革支出（款）购房补贴（项）：指按房改政策规定的标准，行政事业单位向符合条件职工发放的用于购买住房的补贴。</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十三、“三公”经费：包括因公出国（境）费、公务用车购置及运行费和公务接待费。其中，因公出国（境）费指单位公务出国（境）的国际旅费、国外城市间交通费、住宿费、伙食</w:t>
      </w:r>
      <w:r>
        <w:rPr>
          <w:rFonts w:ascii="仿宋_GB2312" w:eastAsia="仿宋_GB2312" w:hAnsi="黑体" w:hint="eastAsia"/>
          <w:sz w:val="32"/>
          <w:szCs w:val="32"/>
        </w:rPr>
        <w:lastRenderedPageBreak/>
        <w:t>费、培训费、公杂费等支出；公务用车购置及运行费指单位公务用车车辆购置支出（</w:t>
      </w:r>
      <w:proofErr w:type="gramStart"/>
      <w:r>
        <w:rPr>
          <w:rFonts w:ascii="仿宋_GB2312" w:eastAsia="仿宋_GB2312" w:hAnsi="黑体" w:hint="eastAsia"/>
          <w:sz w:val="32"/>
          <w:szCs w:val="32"/>
        </w:rPr>
        <w:t>含车辆</w:t>
      </w:r>
      <w:proofErr w:type="gramEnd"/>
      <w:r>
        <w:rPr>
          <w:rFonts w:ascii="仿宋_GB2312" w:eastAsia="仿宋_GB2312" w:hAnsi="黑体" w:hint="eastAsia"/>
          <w:sz w:val="32"/>
          <w:szCs w:val="32"/>
        </w:rPr>
        <w:t>购置税）及燃料费、维修费、过路过桥费、保险费、安全奖励费用等支出；公务接待费指单位按规定开支的各类公务接待（含外宾接待）支出。</w:t>
      </w:r>
    </w:p>
    <w:p w:rsidR="00780DB9"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十四、机关运行经费：为</w:t>
      </w:r>
      <w:proofErr w:type="gramStart"/>
      <w:r>
        <w:rPr>
          <w:rFonts w:ascii="仿宋_GB2312" w:eastAsia="仿宋_GB2312" w:hAnsi="黑体" w:hint="eastAsia"/>
          <w:sz w:val="32"/>
          <w:szCs w:val="32"/>
        </w:rPr>
        <w:t>保障省</w:t>
      </w:r>
      <w:proofErr w:type="gramEnd"/>
      <w:r>
        <w:rPr>
          <w:rFonts w:ascii="仿宋_GB2312" w:eastAsia="仿宋_GB2312" w:hAnsi="黑体" w:hint="eastAsia"/>
          <w:sz w:val="32"/>
          <w:szCs w:val="32"/>
        </w:rPr>
        <w:t>教育厅本级运行用于购买货物和服务的各项资金，包括办公费、印刷费、咨询费、手续费、邮电费、差旅费、会议费、维修（维护）费、租赁费、会议费。专用材料费（机关商品和服务支出）、公务用车运行维护费、办公设备购置等。</w:t>
      </w:r>
    </w:p>
    <w:p w:rsidR="00780DB9" w:rsidRDefault="00780DB9">
      <w:pPr>
        <w:spacing w:line="600" w:lineRule="exact"/>
        <w:ind w:firstLineChars="200" w:firstLine="640"/>
        <w:rPr>
          <w:rFonts w:ascii="仿宋_GB2312" w:eastAsia="仿宋_GB2312" w:hAnsi="黑体"/>
          <w:sz w:val="32"/>
          <w:szCs w:val="32"/>
        </w:rPr>
      </w:pPr>
    </w:p>
    <w:p w:rsidR="00780DB9" w:rsidRDefault="00780DB9">
      <w:pPr>
        <w:jc w:val="center"/>
        <w:rPr>
          <w:rFonts w:ascii="黑体" w:eastAsia="黑体" w:hAnsi="黑体" w:hint="eastAsia"/>
          <w:sz w:val="32"/>
          <w:szCs w:val="32"/>
        </w:rPr>
      </w:pPr>
    </w:p>
    <w:sectPr w:rsidR="00780DB9">
      <w:footerReference w:type="default" r:id="rId8"/>
      <w:pgSz w:w="11906" w:h="16838"/>
      <w:pgMar w:top="1440" w:right="1587" w:bottom="1440" w:left="1587" w:header="851" w:footer="992" w:gutter="0"/>
      <w:pgNumType w:start="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20B3C" w:rsidRDefault="00C20B3C">
      <w:r>
        <w:separator/>
      </w:r>
    </w:p>
  </w:endnote>
  <w:endnote w:type="continuationSeparator" w:id="0">
    <w:p w:rsidR="00C20B3C" w:rsidRDefault="00C20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80DB9" w:rsidRDefault="00000000">
    <w:pPr>
      <w:pStyle w:val="a3"/>
    </w:pPr>
    <w:r>
      <w:pict>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rsidR="00780DB9" w:rsidRDefault="00000000">
                <w:pPr>
                  <w:pStyle w:val="a3"/>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20B3C" w:rsidRDefault="00C20B3C">
      <w:r>
        <w:separator/>
      </w:r>
    </w:p>
  </w:footnote>
  <w:footnote w:type="continuationSeparator" w:id="0">
    <w:p w:rsidR="00C20B3C" w:rsidRDefault="00C20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03906690">
    <w:abstractNumId w:val="0"/>
  </w:num>
  <w:num w:numId="2" w16cid:durableId="1417244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zYyYzE5OTFkMzk3ZjI0MTFmNTY5MzJkMDFmMDEwOWYifQ=="/>
  </w:docVars>
  <w:rsids>
    <w:rsidRoot w:val="00234A83"/>
    <w:rsid w:val="000161BD"/>
    <w:rsid w:val="00027381"/>
    <w:rsid w:val="000464BD"/>
    <w:rsid w:val="00093463"/>
    <w:rsid w:val="000D3C57"/>
    <w:rsid w:val="000D6B0B"/>
    <w:rsid w:val="00234A83"/>
    <w:rsid w:val="00250BF8"/>
    <w:rsid w:val="00275DFB"/>
    <w:rsid w:val="00301D17"/>
    <w:rsid w:val="0030396C"/>
    <w:rsid w:val="003D710E"/>
    <w:rsid w:val="004465DC"/>
    <w:rsid w:val="004901CA"/>
    <w:rsid w:val="004A2D25"/>
    <w:rsid w:val="004A2F89"/>
    <w:rsid w:val="004D3723"/>
    <w:rsid w:val="004D41AD"/>
    <w:rsid w:val="004F7083"/>
    <w:rsid w:val="006525B6"/>
    <w:rsid w:val="00655BFA"/>
    <w:rsid w:val="00692459"/>
    <w:rsid w:val="006F78A7"/>
    <w:rsid w:val="00720CEB"/>
    <w:rsid w:val="00727935"/>
    <w:rsid w:val="00780DB9"/>
    <w:rsid w:val="007A5934"/>
    <w:rsid w:val="00804F1E"/>
    <w:rsid w:val="00811DE4"/>
    <w:rsid w:val="008439D6"/>
    <w:rsid w:val="008617B7"/>
    <w:rsid w:val="00894913"/>
    <w:rsid w:val="008A3152"/>
    <w:rsid w:val="009F32AF"/>
    <w:rsid w:val="00A031D7"/>
    <w:rsid w:val="00AC5993"/>
    <w:rsid w:val="00AD7476"/>
    <w:rsid w:val="00AD7649"/>
    <w:rsid w:val="00B76E6C"/>
    <w:rsid w:val="00B860AB"/>
    <w:rsid w:val="00C20B3C"/>
    <w:rsid w:val="00C30118"/>
    <w:rsid w:val="00C47B09"/>
    <w:rsid w:val="00C96704"/>
    <w:rsid w:val="00CA6889"/>
    <w:rsid w:val="00CE7B5D"/>
    <w:rsid w:val="00D16F8B"/>
    <w:rsid w:val="00D24FE2"/>
    <w:rsid w:val="00D641BC"/>
    <w:rsid w:val="00E428B9"/>
    <w:rsid w:val="00EE42F0"/>
    <w:rsid w:val="00EE4A47"/>
    <w:rsid w:val="00F05935"/>
    <w:rsid w:val="087370B9"/>
    <w:rsid w:val="09BA2ABF"/>
    <w:rsid w:val="0E54502B"/>
    <w:rsid w:val="0F1B4115"/>
    <w:rsid w:val="10AC2F29"/>
    <w:rsid w:val="136222F0"/>
    <w:rsid w:val="18D651AB"/>
    <w:rsid w:val="23135C49"/>
    <w:rsid w:val="2A036168"/>
    <w:rsid w:val="2D417B06"/>
    <w:rsid w:val="2D5B2296"/>
    <w:rsid w:val="38460898"/>
    <w:rsid w:val="46D367A3"/>
    <w:rsid w:val="4B165983"/>
    <w:rsid w:val="4C7D01B2"/>
    <w:rsid w:val="4DFB6FA9"/>
    <w:rsid w:val="4FE11AD3"/>
    <w:rsid w:val="554425AF"/>
    <w:rsid w:val="55FB1447"/>
    <w:rsid w:val="596E4915"/>
    <w:rsid w:val="5D126E1E"/>
    <w:rsid w:val="5D310A1E"/>
    <w:rsid w:val="5E5D2715"/>
    <w:rsid w:val="60ED344B"/>
    <w:rsid w:val="6AFC6CE8"/>
    <w:rsid w:val="77F37B85"/>
    <w:rsid w:val="793E3D99"/>
    <w:rsid w:val="7A7440DD"/>
    <w:rsid w:val="7DCA2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06C92540"/>
  <w15:docId w15:val="{DBCB8DD8-9A2E-4628-98DC-26DA52BE4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widowControl/>
      <w:jc w:val="left"/>
    </w:pPr>
    <w:rPr>
      <w:rFonts w:ascii="宋体" w:hAnsi="宋体" w:cs="宋体"/>
      <w:kern w:val="0"/>
      <w:sz w:val="24"/>
      <w:szCs w:val="24"/>
    </w:rPr>
  </w:style>
  <w:style w:type="paragraph" w:customStyle="1" w:styleId="1">
    <w:name w:val="列出段落1"/>
    <w:basedOn w:val="a"/>
    <w:uiPriority w:val="34"/>
    <w:qFormat/>
    <w:pPr>
      <w:ind w:firstLineChars="200" w:firstLine="420"/>
    </w:pPr>
  </w:style>
  <w:style w:type="character" w:customStyle="1" w:styleId="a6">
    <w:name w:val="页眉 字符"/>
    <w:basedOn w:val="a0"/>
    <w:link w:val="a5"/>
    <w:uiPriority w:val="99"/>
    <w:qFormat/>
    <w:rPr>
      <w:rFonts w:ascii="Calibri" w:eastAsia="宋体" w:hAnsi="Calibri" w:cs="黑体"/>
      <w:sz w:val="18"/>
      <w:szCs w:val="18"/>
    </w:rPr>
  </w:style>
  <w:style w:type="character" w:customStyle="1" w:styleId="a4">
    <w:name w:val="页脚 字符"/>
    <w:basedOn w:val="a0"/>
    <w:link w:val="a3"/>
    <w:uiPriority w:val="99"/>
    <w:qFormat/>
    <w:rPr>
      <w:rFonts w:ascii="Calibri" w:eastAsia="宋体" w:hAnsi="Calibri" w:cs="黑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1125</Words>
  <Characters>6417</Characters>
  <Application>Microsoft Office Word</Application>
  <DocSecurity>0</DocSecurity>
  <Lines>53</Lines>
  <Paragraphs>15</Paragraphs>
  <ScaleCrop>false</ScaleCrop>
  <Company>微软中国</Company>
  <LinksUpToDate>false</LinksUpToDate>
  <CharactersWithSpaces>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jack zhong</cp:lastModifiedBy>
  <cp:revision>33</cp:revision>
  <cp:lastPrinted>2023-02-16T04:21:00Z</cp:lastPrinted>
  <dcterms:created xsi:type="dcterms:W3CDTF">2021-02-08T08:42:00Z</dcterms:created>
  <dcterms:modified xsi:type="dcterms:W3CDTF">2024-08-26T03:07:00Z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D5134D57B38B439EBD6C79D360BB321F</vt:lpwstr>
  </property>
</Properties>
</file>