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2023</w:t>
      </w:r>
      <w:r>
        <w:rPr>
          <w:rFonts w:hint="eastAsia"/>
          <w:sz w:val="52"/>
          <w:szCs w:val="52"/>
          <w:u w:val="none"/>
        </w:rPr>
        <w:t>年</w:t>
      </w:r>
      <w:r>
        <w:rPr>
          <w:rFonts w:hint="eastAsia"/>
          <w:sz w:val="52"/>
          <w:szCs w:val="52"/>
          <w:u w:val="none"/>
          <w:lang w:eastAsia="zh-CN"/>
        </w:rPr>
        <w:t>海南省工业学校</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lang w:eastAsia="zh-CN"/>
        </w:rPr>
        <w:t>内部机构设置</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2023年</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6"/>
        <w:numPr>
          <w:ilvl w:val="0"/>
          <w:numId w:val="6"/>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贯彻落实省委、省政府和教育行政部门职业教育工作的有关规定，按照《中华人民共和国职业教育法》实施教育工作</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rPr>
        <w:t>承担中等职业技术教育工作，培养机电、汽修等技能型中级技术人才。</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lang w:eastAsia="zh-CN"/>
        </w:rPr>
        <w:t>承办上级主管部门交办的其他工作。</w:t>
      </w:r>
    </w:p>
    <w:p>
      <w:pPr>
        <w:pStyle w:val="6"/>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7个科级内设管理机构和9个教学、教辅机构。</w:t>
      </w:r>
    </w:p>
    <w:p>
      <w:pPr>
        <w:pStyle w:val="6"/>
        <w:numPr>
          <w:ilvl w:val="0"/>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办公室、教务科、学生科、总务科、保卫科、生产实习科、招生就业办公室。</w:t>
      </w:r>
    </w:p>
    <w:p>
      <w:pPr>
        <w:pStyle w:val="6"/>
        <w:numPr>
          <w:ilvl w:val="0"/>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pStyle w:val="6"/>
        <w:numPr>
          <w:ilvl w:val="0"/>
          <w:numId w:val="0"/>
        </w:numPr>
        <w:ind w:firstLine="640" w:firstLineChars="200"/>
        <w:jc w:val="left"/>
        <w:rPr>
          <w:rFonts w:ascii="仿宋_GB2312" w:hAnsi="黑体" w:eastAsia="仿宋_GB2312" w:cs="仿宋_GB2312"/>
          <w:sz w:val="32"/>
          <w:szCs w:val="32"/>
          <w:u w:val="none"/>
        </w:rPr>
      </w:pPr>
      <w:r>
        <w:rPr>
          <w:rFonts w:hint="eastAsia" w:ascii="仿宋_GB2312" w:hAnsi="黑体" w:eastAsia="仿宋_GB2312"/>
          <w:sz w:val="32"/>
          <w:szCs w:val="32"/>
          <w:lang w:eastAsia="zh-CN"/>
        </w:rPr>
        <w:t>基础教研室、机械教研室、电气化教研室、计算机教研室、管理教研室、培训部、图书馆、实验室、实习工厂。</w:t>
      </w:r>
    </w:p>
    <w:p>
      <w:pPr>
        <w:pStyle w:val="6"/>
        <w:numPr>
          <w:ilvl w:val="-1"/>
          <w:numId w:val="0"/>
        </w:numPr>
        <w:jc w:val="left"/>
        <w:rPr>
          <w:rFonts w:ascii="仿宋_GB2312" w:hAnsi="黑体" w:eastAsia="仿宋_GB2312" w:cs="仿宋_GB2312"/>
          <w:sz w:val="32"/>
          <w:szCs w:val="32"/>
        </w:rPr>
      </w:pPr>
      <w:r>
        <w:rPr>
          <w:rFonts w:hint="eastAsia" w:ascii="黑体" w:hAnsi="黑体" w:eastAsia="黑体" w:cs="黑体"/>
          <w:b/>
          <w:bCs/>
          <w:sz w:val="32"/>
          <w:szCs w:val="32"/>
          <w:lang w:eastAsia="zh-CN"/>
        </w:rPr>
        <w:t>二、</w:t>
      </w:r>
      <w:r>
        <w:rPr>
          <w:rFonts w:hint="eastAsia" w:ascii="黑体" w:hAnsi="黑体" w:eastAsia="黑体" w:cs="仿宋_GB2312"/>
          <w:sz w:val="32"/>
          <w:szCs w:val="32"/>
          <w:lang w:eastAsia="zh-CN"/>
        </w:rPr>
        <w:t>部门预算单位构成（单位公开没有这部分内容）</w:t>
      </w:r>
    </w:p>
    <w:p>
      <w:pPr>
        <w:pStyle w:val="6"/>
        <w:numPr>
          <w:ilvl w:val="0"/>
          <w:numId w:val="0"/>
        </w:numPr>
        <w:ind w:firstLine="640" w:firstLineChars="200"/>
        <w:jc w:val="left"/>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无此类情况。</w:t>
      </w:r>
    </w:p>
    <w:p>
      <w:pPr>
        <w:pStyle w:val="6"/>
        <w:numPr>
          <w:ilvl w:val="0"/>
          <w:numId w:val="0"/>
        </w:numPr>
        <w:ind w:left="640" w:leftChars="0"/>
        <w:jc w:val="left"/>
        <w:rPr>
          <w:rFonts w:ascii="仿宋_GB2312" w:hAnsi="黑体" w:eastAsia="仿宋_GB2312" w:cs="仿宋_GB2312"/>
          <w:sz w:val="32"/>
          <w:szCs w:val="32"/>
          <w:u w:val="none"/>
        </w:rPr>
      </w:pPr>
    </w:p>
    <w:p>
      <w:pPr>
        <w:pStyle w:val="6"/>
        <w:numPr>
          <w:ilvl w:val="0"/>
          <w:numId w:val="0"/>
        </w:numPr>
        <w:ind w:left="640" w:leftChars="0"/>
        <w:jc w:val="left"/>
        <w:rPr>
          <w:rFonts w:ascii="仿宋_GB2312" w:hAnsi="黑体" w:eastAsia="仿宋_GB2312" w:cs="仿宋_GB2312"/>
          <w:sz w:val="32"/>
          <w:szCs w:val="32"/>
          <w:u w:val="none"/>
        </w:rPr>
      </w:pPr>
    </w:p>
    <w:p>
      <w:pPr>
        <w:pStyle w:val="6"/>
        <w:numPr>
          <w:ilvl w:val="0"/>
          <w:numId w:val="0"/>
        </w:numPr>
        <w:ind w:left="640" w:leftChars="0"/>
        <w:jc w:val="left"/>
        <w:rPr>
          <w:rFonts w:ascii="仿宋_GB2312" w:hAnsi="黑体" w:eastAsia="仿宋_GB2312" w:cs="仿宋_GB2312"/>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年预算表</w:t>
      </w:r>
    </w:p>
    <w:p>
      <w:pPr>
        <w:ind w:left="800"/>
        <w:jc w:val="left"/>
        <w:rPr>
          <w:rFonts w:ascii="黑体" w:hAnsi="黑体" w:eastAsia="黑体"/>
          <w:sz w:val="32"/>
          <w:szCs w:val="32"/>
          <w:u w:val="none"/>
        </w:rPr>
      </w:pPr>
    </w:p>
    <w:p>
      <w:pPr>
        <w:ind w:left="800"/>
        <w:jc w:val="both"/>
        <w:rPr>
          <w:rFonts w:ascii="仿宋_GB2312" w:hAnsi="黑体" w:eastAsia="仿宋_GB2312"/>
          <w:b/>
          <w:sz w:val="32"/>
          <w:szCs w:val="32"/>
          <w:u w:val="none"/>
        </w:rPr>
      </w:pPr>
      <w:r>
        <w:rPr>
          <w:rFonts w:hint="eastAsia" w:ascii="仿宋_GB2312" w:hAnsi="黑体" w:eastAsia="仿宋_GB2312"/>
          <w:b/>
          <w:sz w:val="32"/>
          <w:szCs w:val="32"/>
          <w:u w:val="none"/>
        </w:rPr>
        <w:t>（此部分内容即为</w:t>
      </w:r>
      <w:bookmarkStart w:id="0" w:name="_GoBack"/>
      <w:bookmarkEnd w:id="0"/>
      <w:r>
        <w:rPr>
          <w:rFonts w:hint="eastAsia" w:ascii="仿宋_GB2312" w:hAnsi="黑体" w:eastAsia="仿宋_GB2312"/>
          <w:b/>
          <w:sz w:val="32"/>
          <w:szCs w:val="32"/>
          <w:u w:val="none"/>
        </w:rPr>
        <w:t>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年预算情况说明</w:t>
      </w:r>
    </w:p>
    <w:p>
      <w:pPr>
        <w:jc w:val="center"/>
        <w:rPr>
          <w:rFonts w:ascii="黑体" w:hAnsi="黑体" w:eastAsia="黑体"/>
          <w:sz w:val="32"/>
          <w:szCs w:val="32"/>
          <w:u w:val="none"/>
        </w:rPr>
      </w:pPr>
    </w:p>
    <w:p>
      <w:pPr>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年财政拨款收支预算情况的总体说明</w:t>
      </w:r>
    </w:p>
    <w:p>
      <w:pPr>
        <w:ind w:firstLine="640" w:firstLineChars="200"/>
        <w:jc w:val="left"/>
        <w:rPr>
          <w:rFonts w:hint="eastAsia" w:ascii="仿宋_GB2312" w:hAnsi="黑体" w:eastAsia="仿宋_GB2312"/>
          <w:sz w:val="32"/>
          <w:szCs w:val="32"/>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1979.22万元</w:t>
      </w:r>
      <w:r>
        <w:rPr>
          <w:rFonts w:hint="eastAsia" w:ascii="仿宋_GB2312" w:hAnsi="黑体" w:eastAsia="仿宋_GB2312"/>
          <w:sz w:val="32"/>
          <w:szCs w:val="32"/>
          <w:u w:val="none"/>
        </w:rPr>
        <w:t>，主要是</w:t>
      </w:r>
      <w:r>
        <w:rPr>
          <w:rFonts w:hint="eastAsia" w:ascii="仿宋_GB2312" w:hAnsi="黑体" w:eastAsia="仿宋_GB2312"/>
          <w:sz w:val="32"/>
          <w:szCs w:val="32"/>
        </w:rPr>
        <w:t>基本支出增加了</w:t>
      </w:r>
      <w:r>
        <w:rPr>
          <w:rFonts w:hint="eastAsia" w:ascii="仿宋_GB2312" w:hAnsi="黑体" w:eastAsia="仿宋_GB2312"/>
          <w:sz w:val="32"/>
          <w:szCs w:val="32"/>
          <w:lang w:val="en-US" w:eastAsia="zh-CN"/>
        </w:rPr>
        <w:t>387.46</w:t>
      </w:r>
      <w:r>
        <w:rPr>
          <w:rFonts w:hint="eastAsia" w:ascii="仿宋_GB2312" w:hAnsi="黑体" w:eastAsia="仿宋_GB2312"/>
          <w:sz w:val="32"/>
          <w:szCs w:val="32"/>
        </w:rPr>
        <w:t>万元,项目支出增加</w:t>
      </w:r>
      <w:r>
        <w:rPr>
          <w:rFonts w:hint="eastAsia" w:ascii="仿宋_GB2312" w:hAnsi="黑体" w:eastAsia="仿宋_GB2312"/>
          <w:sz w:val="32"/>
          <w:szCs w:val="32"/>
          <w:lang w:val="en-US" w:eastAsia="zh-CN"/>
        </w:rPr>
        <w:t>1591.76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万元，包括一般公共预算本年</w:t>
      </w:r>
      <w:r>
        <w:rPr>
          <w:rFonts w:hint="eastAsia" w:ascii="仿宋_GB2312" w:hAnsi="黑体" w:eastAsia="仿宋_GB2312"/>
          <w:sz w:val="32"/>
          <w:szCs w:val="32"/>
          <w:u w:val="none"/>
          <w:lang w:eastAsia="zh-CN"/>
        </w:rPr>
        <w:t>收入</w:t>
      </w:r>
      <w:r>
        <w:rPr>
          <w:rFonts w:hint="eastAsia" w:ascii="仿宋_GB2312" w:hAnsi="黑体" w:eastAsia="仿宋_GB2312"/>
          <w:sz w:val="32"/>
          <w:szCs w:val="32"/>
          <w:u w:val="none"/>
          <w:lang w:val="en-US" w:eastAsia="zh-CN"/>
        </w:rPr>
        <w:t>10484.77</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579.66</w:t>
      </w:r>
      <w:r>
        <w:rPr>
          <w:rFonts w:hint="eastAsia" w:ascii="仿宋_GB2312" w:hAnsi="黑体" w:eastAsia="仿宋_GB2312"/>
          <w:sz w:val="32"/>
          <w:szCs w:val="32"/>
          <w:u w:val="none"/>
        </w:rPr>
        <w:t>万元；支出总计</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万元，包括</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10099.89</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508.82</w:t>
      </w:r>
      <w:r>
        <w:rPr>
          <w:rFonts w:hint="eastAsia" w:ascii="仿宋_GB2312" w:hAnsi="黑体" w:eastAsia="仿宋_GB2312"/>
          <w:sz w:val="32"/>
          <w:szCs w:val="32"/>
        </w:rPr>
        <w:t>万元, 卫生健康支出</w:t>
      </w:r>
      <w:r>
        <w:rPr>
          <w:rFonts w:ascii="仿宋_GB2312" w:hAnsi="黑体" w:eastAsia="仿宋_GB2312"/>
          <w:sz w:val="32"/>
          <w:szCs w:val="32"/>
        </w:rPr>
        <w:t>1</w:t>
      </w:r>
      <w:r>
        <w:rPr>
          <w:rFonts w:hint="eastAsia" w:ascii="仿宋_GB2312" w:hAnsi="黑体" w:eastAsia="仿宋_GB2312"/>
          <w:sz w:val="32"/>
          <w:szCs w:val="32"/>
          <w:lang w:val="en-US" w:eastAsia="zh-CN"/>
        </w:rPr>
        <w:t>70.73</w:t>
      </w:r>
      <w:r>
        <w:rPr>
          <w:rFonts w:hint="eastAsia" w:ascii="仿宋_GB2312" w:hAnsi="黑体" w:eastAsia="仿宋_GB2312"/>
          <w:sz w:val="32"/>
          <w:szCs w:val="32"/>
        </w:rPr>
        <w:t>万元, 住房保障支出</w:t>
      </w:r>
      <w:r>
        <w:rPr>
          <w:rFonts w:hint="eastAsia" w:ascii="仿宋_GB2312" w:hAnsi="黑体" w:eastAsia="仿宋_GB2312"/>
          <w:sz w:val="32"/>
          <w:szCs w:val="32"/>
          <w:lang w:val="en-US" w:eastAsia="zh-CN"/>
        </w:rPr>
        <w:t>284.99</w:t>
      </w:r>
      <w:r>
        <w:rPr>
          <w:rFonts w:hint="eastAsia" w:ascii="仿宋_GB2312" w:hAnsi="黑体" w:eastAsia="仿宋_GB2312"/>
          <w:sz w:val="32"/>
          <w:szCs w:val="32"/>
        </w:rPr>
        <w:t>万元。</w:t>
      </w:r>
    </w:p>
    <w:p>
      <w:pPr>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1979.22</w:t>
      </w:r>
      <w:r>
        <w:rPr>
          <w:rFonts w:hint="eastAsia" w:ascii="仿宋_GB2312" w:hAnsi="黑体" w:eastAsia="仿宋_GB2312"/>
          <w:sz w:val="32"/>
          <w:szCs w:val="32"/>
          <w:u w:val="none"/>
        </w:rPr>
        <w:t>万元，主要是</w:t>
      </w:r>
      <w:r>
        <w:rPr>
          <w:rFonts w:hint="eastAsia" w:ascii="仿宋_GB2312" w:hAnsi="黑体" w:eastAsia="仿宋_GB2312"/>
          <w:sz w:val="32"/>
          <w:szCs w:val="32"/>
        </w:rPr>
        <w:t>基本支出增加了</w:t>
      </w:r>
      <w:r>
        <w:rPr>
          <w:rFonts w:hint="eastAsia" w:ascii="仿宋_GB2312" w:hAnsi="黑体" w:eastAsia="仿宋_GB2312"/>
          <w:sz w:val="32"/>
          <w:szCs w:val="32"/>
          <w:lang w:val="en-US" w:eastAsia="zh-CN"/>
        </w:rPr>
        <w:t>387.46</w:t>
      </w:r>
      <w:r>
        <w:rPr>
          <w:rFonts w:hint="eastAsia" w:ascii="仿宋_GB2312" w:hAnsi="黑体" w:eastAsia="仿宋_GB2312"/>
          <w:sz w:val="32"/>
          <w:szCs w:val="32"/>
        </w:rPr>
        <w:t>万元,项目支出增加</w:t>
      </w:r>
      <w:r>
        <w:rPr>
          <w:rFonts w:hint="eastAsia" w:ascii="仿宋_GB2312" w:hAnsi="黑体" w:eastAsia="仿宋_GB2312"/>
          <w:sz w:val="32"/>
          <w:szCs w:val="32"/>
          <w:lang w:val="en-US" w:eastAsia="zh-CN"/>
        </w:rPr>
        <w:t>1591.76</w:t>
      </w:r>
      <w:r>
        <w:rPr>
          <w:rFonts w:hint="eastAsia" w:ascii="仿宋_GB2312" w:hAnsi="黑体" w:eastAsia="仿宋_GB2312"/>
          <w:sz w:val="32"/>
          <w:szCs w:val="32"/>
        </w:rPr>
        <w:t>万元</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jc w:val="left"/>
        <w:rPr>
          <w:rFonts w:hint="eastAsia" w:ascii="仿宋_GB2312" w:hAnsi="黑体" w:eastAsia="仿宋_GB2312"/>
          <w:sz w:val="32"/>
          <w:szCs w:val="32"/>
          <w:lang w:eastAsia="zh-CN"/>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10099.89</w:t>
      </w:r>
      <w:r>
        <w:rPr>
          <w:rFonts w:hint="eastAsia" w:ascii="仿宋_GB2312" w:hAnsi="黑体" w:eastAsia="仿宋_GB2312"/>
          <w:sz w:val="32"/>
          <w:szCs w:val="32"/>
        </w:rPr>
        <w:t>万元，占9</w:t>
      </w:r>
      <w:r>
        <w:rPr>
          <w:rFonts w:hint="eastAsia" w:ascii="仿宋_GB2312" w:hAnsi="黑体" w:eastAsia="仿宋_GB2312"/>
          <w:sz w:val="32"/>
          <w:szCs w:val="32"/>
          <w:lang w:val="en-US" w:eastAsia="zh-CN"/>
        </w:rPr>
        <w:t>1.28</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508.82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4.6</w:t>
      </w:r>
      <w:r>
        <w:rPr>
          <w:rFonts w:hint="eastAsia" w:ascii="仿宋_GB2312" w:hAnsi="黑体" w:eastAsia="仿宋_GB2312"/>
          <w:sz w:val="32"/>
          <w:szCs w:val="32"/>
        </w:rPr>
        <w:t>%；卫生健康支出</w:t>
      </w:r>
      <w:r>
        <w:rPr>
          <w:rFonts w:ascii="仿宋_GB2312" w:hAnsi="黑体" w:eastAsia="仿宋_GB2312"/>
          <w:sz w:val="32"/>
          <w:szCs w:val="32"/>
        </w:rPr>
        <w:t>1</w:t>
      </w:r>
      <w:r>
        <w:rPr>
          <w:rFonts w:hint="eastAsia" w:ascii="仿宋_GB2312" w:hAnsi="黑体" w:eastAsia="仿宋_GB2312"/>
          <w:sz w:val="32"/>
          <w:szCs w:val="32"/>
          <w:lang w:val="en-US" w:eastAsia="zh-CN"/>
        </w:rPr>
        <w:t>70.73</w:t>
      </w:r>
      <w:r>
        <w:rPr>
          <w:rFonts w:hint="eastAsia" w:ascii="仿宋_GB2312" w:hAnsi="黑体" w:eastAsia="仿宋_GB2312"/>
          <w:sz w:val="32"/>
          <w:szCs w:val="32"/>
        </w:rPr>
        <w:t>万元,占比1.</w:t>
      </w:r>
      <w:r>
        <w:rPr>
          <w:rFonts w:hint="eastAsia" w:ascii="仿宋_GB2312" w:hAnsi="黑体" w:eastAsia="仿宋_GB2312"/>
          <w:sz w:val="32"/>
          <w:szCs w:val="32"/>
          <w:lang w:val="en-US" w:eastAsia="zh-CN"/>
        </w:rPr>
        <w:t>54</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284.99</w:t>
      </w:r>
      <w:r>
        <w:rPr>
          <w:rFonts w:hint="eastAsia" w:ascii="仿宋_GB2312" w:hAnsi="黑体" w:eastAsia="仿宋_GB2312"/>
          <w:sz w:val="32"/>
          <w:szCs w:val="32"/>
        </w:rPr>
        <w:t>万元,占比</w:t>
      </w:r>
      <w:r>
        <w:rPr>
          <w:rFonts w:hint="eastAsia" w:ascii="仿宋_GB2312" w:hAnsi="黑体" w:eastAsia="仿宋_GB2312"/>
          <w:sz w:val="32"/>
          <w:szCs w:val="32"/>
          <w:lang w:val="en-US" w:eastAsia="zh-CN"/>
        </w:rPr>
        <w:t>2.58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10099.89</w:t>
      </w:r>
      <w:r>
        <w:rPr>
          <w:rFonts w:hint="eastAsia" w:ascii="仿宋_GB2312" w:hAnsi="黑体" w:eastAsia="仿宋_GB2312"/>
          <w:sz w:val="32"/>
          <w:szCs w:val="32"/>
        </w:rPr>
        <w:t>万元,</w:t>
      </w:r>
      <w:r>
        <w:rPr>
          <w:rFonts w:hint="eastAsia" w:ascii="仿宋_GB2312" w:hAnsi="黑体" w:eastAsia="仿宋_GB2312" w:cs="仿宋_GB2312"/>
          <w:sz w:val="32"/>
          <w:szCs w:val="32"/>
        </w:rPr>
        <w:t>比上年预算数增加</w:t>
      </w:r>
      <w:r>
        <w:rPr>
          <w:rFonts w:hint="eastAsia" w:ascii="仿宋_GB2312" w:hAnsi="黑体" w:eastAsia="仿宋_GB2312" w:cs="仿宋_GB2312"/>
          <w:sz w:val="32"/>
          <w:szCs w:val="32"/>
          <w:lang w:val="en-US" w:eastAsia="zh-CN"/>
        </w:rPr>
        <w:t>1633.83</w:t>
      </w:r>
      <w:r>
        <w:rPr>
          <w:rFonts w:hint="eastAsia" w:ascii="仿宋_GB2312" w:hAnsi="黑体" w:eastAsia="仿宋_GB2312" w:cs="仿宋_GB2312"/>
          <w:sz w:val="32"/>
          <w:szCs w:val="32"/>
        </w:rPr>
        <w:t>万元,主要是项目中安排的改善办学条件预算增加。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352.02</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132.95</w:t>
      </w:r>
      <w:r>
        <w:rPr>
          <w:rFonts w:hint="eastAsia" w:ascii="仿宋_GB2312" w:hAnsi="黑体" w:eastAsia="仿宋_GB2312" w:cs="仿宋_GB2312"/>
          <w:sz w:val="32"/>
          <w:szCs w:val="32"/>
        </w:rPr>
        <w:t>万元，主要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事业单位人员缴纳基本养老保险缴费支出</w:t>
      </w:r>
      <w:r>
        <w:rPr>
          <w:rFonts w:hint="eastAsia" w:ascii="仿宋_GB2312" w:hAnsi="黑体" w:eastAsia="仿宋_GB2312" w:cs="仿宋_GB2312"/>
          <w:sz w:val="32"/>
          <w:szCs w:val="32"/>
        </w:rPr>
        <w:t>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154.84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45.3</w:t>
      </w:r>
      <w:r>
        <w:rPr>
          <w:rFonts w:hint="eastAsia" w:ascii="仿宋_GB2312" w:hAnsi="黑体" w:eastAsia="仿宋_GB2312" w:cs="仿宋_GB2312"/>
          <w:sz w:val="32"/>
          <w:szCs w:val="32"/>
        </w:rPr>
        <w:t>万元，主要是主要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w:t>
      </w:r>
      <w:r>
        <w:rPr>
          <w:rFonts w:hint="eastAsia" w:ascii="仿宋_GB2312" w:hAnsi="黑体" w:eastAsia="仿宋_GB2312" w:cs="仿宋_GB2312"/>
          <w:sz w:val="32"/>
          <w:szCs w:val="32"/>
        </w:rPr>
        <w:t>职业年金</w:t>
      </w:r>
      <w:r>
        <w:rPr>
          <w:rFonts w:ascii="仿宋_GB2312" w:hAnsi="黑体" w:eastAsia="仿宋_GB2312" w:cs="仿宋_GB2312"/>
          <w:sz w:val="32"/>
          <w:szCs w:val="32"/>
        </w:rPr>
        <w:t>缴费支出</w:t>
      </w:r>
      <w:r>
        <w:rPr>
          <w:rFonts w:hint="eastAsia" w:ascii="仿宋_GB2312" w:hAnsi="黑体" w:eastAsia="仿宋_GB2312" w:cs="仿宋_GB2312"/>
          <w:sz w:val="32"/>
          <w:szCs w:val="32"/>
        </w:rPr>
        <w:t>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ascii="仿宋_GB2312" w:hAnsi="黑体" w:eastAsia="仿宋_GB2312" w:cs="仿宋_GB2312"/>
          <w:sz w:val="32"/>
          <w:szCs w:val="32"/>
        </w:rPr>
        <w:t>1</w:t>
      </w:r>
      <w:r>
        <w:rPr>
          <w:rFonts w:hint="eastAsia" w:ascii="仿宋_GB2312" w:hAnsi="黑体" w:eastAsia="仿宋_GB2312" w:cs="仿宋_GB2312"/>
          <w:sz w:val="32"/>
          <w:szCs w:val="32"/>
          <w:lang w:val="en-US" w:eastAsia="zh-CN"/>
        </w:rPr>
        <w:t>70.73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54.35</w:t>
      </w:r>
      <w:r>
        <w:rPr>
          <w:rFonts w:hint="eastAsia" w:ascii="仿宋_GB2312" w:hAnsi="黑体" w:eastAsia="仿宋_GB2312" w:cs="仿宋_GB2312"/>
          <w:sz w:val="32"/>
          <w:szCs w:val="32"/>
        </w:rPr>
        <w:t>万元，主要是事业单位基本医疗预算增加。</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5.</w:t>
      </w:r>
      <w:r>
        <w:rPr>
          <w:rFonts w:hint="eastAsia"/>
        </w:rPr>
        <w:t xml:space="preserve"> </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284.99</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112.93</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根据住房公积金改革的要求，</w:t>
      </w:r>
      <w:r>
        <w:rPr>
          <w:rFonts w:hint="eastAsia" w:ascii="仿宋_GB2312" w:hAnsi="黑体" w:eastAsia="仿宋_GB2312" w:cs="仿宋_GB2312"/>
          <w:sz w:val="32"/>
          <w:szCs w:val="32"/>
        </w:rPr>
        <w:t>事业单位住房公积金基本支出预算的增加。</w:t>
      </w:r>
    </w:p>
    <w:p>
      <w:pPr>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3679.34</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2742.08</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基本工资、津贴补贴、绩效工资、机关事业单位基本养老保险缴费、职业年金缴费、城镇职工基本医疗保险缴费、其他社会保障缴费、住房公积金、医疗费、其他工资福利支出、邮电费、</w:t>
      </w:r>
      <w:r>
        <w:rPr>
          <w:rFonts w:hint="eastAsia" w:ascii="仿宋_GB2312" w:hAnsi="黑体" w:eastAsia="仿宋_GB2312"/>
          <w:sz w:val="32"/>
          <w:szCs w:val="32"/>
          <w:lang w:eastAsia="zh-CN"/>
        </w:rPr>
        <w:t>生活补助</w:t>
      </w:r>
      <w:r>
        <w:rPr>
          <w:rFonts w:hint="eastAsia" w:ascii="仿宋_GB2312" w:hAnsi="黑体" w:eastAsia="仿宋_GB2312"/>
          <w:sz w:val="32"/>
          <w:szCs w:val="32"/>
        </w:rPr>
        <w:t>、奖励金、其他对个人和家庭的补助</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937.26</w:t>
      </w:r>
      <w:r>
        <w:rPr>
          <w:rFonts w:hint="eastAsia" w:ascii="仿宋_GB2312" w:hAnsi="黑体" w:eastAsia="仿宋_GB2312"/>
          <w:sz w:val="32"/>
          <w:szCs w:val="32"/>
          <w:u w:val="none"/>
        </w:rPr>
        <w:t>万元，主要包括：</w:t>
      </w:r>
      <w:r>
        <w:rPr>
          <w:rFonts w:hint="eastAsia" w:ascii="仿宋_GB2312" w:hAnsi="黑体" w:eastAsia="仿宋_GB2312"/>
          <w:sz w:val="32"/>
          <w:szCs w:val="32"/>
        </w:rPr>
        <w:t>其他工资福利支出、办公费、印刷费、咨询费、手续费、水费、电费、邮电费、差旅费、维修(护)费、租赁费、会议费、培训费、公务接待费、专用材料费、专用燃料费、委托业务费、公务用车运行维护费、</w:t>
      </w:r>
      <w:r>
        <w:rPr>
          <w:rFonts w:hint="eastAsia" w:ascii="仿宋_GB2312" w:hAnsi="黑体" w:eastAsia="仿宋_GB2312"/>
          <w:sz w:val="32"/>
          <w:szCs w:val="32"/>
          <w:lang w:eastAsia="zh-CN"/>
        </w:rPr>
        <w:t>其他交通费用、</w:t>
      </w:r>
      <w:r>
        <w:rPr>
          <w:rFonts w:hint="eastAsia" w:ascii="仿宋_GB2312" w:hAnsi="黑体" w:eastAsia="仿宋_GB2312"/>
          <w:sz w:val="32"/>
          <w:szCs w:val="32"/>
        </w:rPr>
        <w:t>其他商品和服务支出、</w:t>
      </w:r>
      <w:r>
        <w:rPr>
          <w:rFonts w:hint="eastAsia" w:ascii="仿宋_GB2312" w:hAnsi="黑体" w:eastAsia="仿宋_GB2312"/>
          <w:sz w:val="32"/>
          <w:szCs w:val="32"/>
          <w:lang w:eastAsia="zh-CN"/>
        </w:rPr>
        <w:t>生活补助</w:t>
      </w:r>
      <w:r>
        <w:rPr>
          <w:rFonts w:hint="eastAsia" w:ascii="仿宋_GB2312" w:hAnsi="黑体" w:eastAsia="仿宋_GB2312"/>
          <w:sz w:val="32"/>
          <w:szCs w:val="32"/>
        </w:rPr>
        <w:t>、其他对个人和家庭的补助</w:t>
      </w:r>
      <w:r>
        <w:rPr>
          <w:rFonts w:hint="eastAsia" w:ascii="仿宋_GB2312" w:hAnsi="黑体" w:eastAsia="仿宋_GB2312"/>
          <w:sz w:val="32"/>
          <w:szCs w:val="32"/>
          <w:lang w:eastAsia="zh-CN"/>
        </w:rPr>
        <w:t>、</w:t>
      </w:r>
      <w:r>
        <w:rPr>
          <w:rFonts w:hint="eastAsia" w:ascii="仿宋_GB2312" w:hAnsi="黑体" w:eastAsia="仿宋_GB2312"/>
          <w:sz w:val="32"/>
          <w:szCs w:val="32"/>
        </w:rPr>
        <w:t>办公设备购置</w:t>
      </w:r>
      <w:r>
        <w:rPr>
          <w:rFonts w:hint="eastAsia" w:ascii="仿宋_GB2312" w:hAnsi="黑体" w:eastAsia="仿宋_GB2312"/>
          <w:sz w:val="32"/>
          <w:szCs w:val="32"/>
          <w:u w:val="none"/>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eastAsia="zh-CN"/>
        </w:rPr>
        <w:t>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7</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eastAsia="zh-CN"/>
        </w:rPr>
        <w:t>我校</w:t>
      </w:r>
      <w:r>
        <w:rPr>
          <w:rFonts w:hint="eastAsia" w:ascii="仿宋" w:hAnsi="仿宋" w:eastAsia="仿宋" w:cs="仿宋"/>
          <w:sz w:val="32"/>
          <w:szCs w:val="32"/>
        </w:rPr>
        <w:t>没有安排此项预算</w:t>
      </w:r>
      <w:r>
        <w:rPr>
          <w:rFonts w:hint="eastAsia" w:ascii="仿宋" w:hAnsi="仿宋" w:eastAsia="仿宋" w:cs="仿宋"/>
          <w:sz w:val="32"/>
          <w:szCs w:val="32"/>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6</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6</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57.14</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w:t>
      </w:r>
      <w:r>
        <w:rPr>
          <w:rFonts w:ascii="Times New Roman" w:hAnsi="Times New Roman" w:eastAsia="仿宋_GB2312" w:cs="Times New Roman"/>
          <w:sz w:val="32"/>
          <w:u w:val="none"/>
          <w:shd w:val="clear" w:color="auto" w:fill="FFFFFF"/>
        </w:rPr>
        <w:t>主要原因</w:t>
      </w:r>
      <w:r>
        <w:rPr>
          <w:rFonts w:hint="eastAsia" w:ascii="Times New Roman" w:hAnsi="Times New Roman" w:eastAsia="仿宋_GB2312" w:cs="Times New Roman"/>
          <w:sz w:val="32"/>
          <w:u w:val="none"/>
          <w:shd w:val="clear" w:color="auto" w:fill="FFFFFF"/>
          <w:lang w:eastAsia="zh-CN"/>
        </w:rPr>
        <w:t>包括：</w:t>
      </w:r>
      <w:r>
        <w:rPr>
          <w:rFonts w:hint="eastAsia" w:ascii="仿宋_GB2312" w:eastAsia="仿宋_GB2312"/>
          <w:sz w:val="32"/>
          <w:shd w:val="clear" w:color="auto" w:fill="FFFFFF"/>
        </w:rPr>
        <w:t>我校加强了公务用车购置及运行维护的监督管理，公务用车审批更为规范，</w:t>
      </w:r>
      <w:r>
        <w:rPr>
          <w:rFonts w:hint="eastAsia" w:ascii="Times New Roman" w:hAnsi="Times New Roman" w:eastAsia="仿宋_GB2312"/>
          <w:sz w:val="32"/>
          <w:shd w:val="clear" w:color="auto" w:fill="FFFFFF"/>
        </w:rPr>
        <w:t>控制</w:t>
      </w:r>
      <w:r>
        <w:rPr>
          <w:rFonts w:hint="eastAsia" w:eastAsia="仿宋_GB2312"/>
          <w:sz w:val="32"/>
          <w:shd w:val="clear" w:color="auto" w:fill="FFFFFF"/>
        </w:rPr>
        <w:t>了</w:t>
      </w:r>
      <w:r>
        <w:rPr>
          <w:rFonts w:hint="eastAsia" w:ascii="Times New Roman" w:hAnsi="Times New Roman" w:eastAsia="仿宋_GB2312"/>
          <w:sz w:val="32"/>
          <w:shd w:val="clear" w:color="auto" w:fill="FFFFFF"/>
        </w:rPr>
        <w:t>车辆运行成本支出</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1</w:t>
      </w:r>
      <w:r>
        <w:rPr>
          <w:rFonts w:ascii="Times New Roman" w:hAnsi="Times New Roman" w:eastAsia="仿宋_GB2312" w:cs="Times New Roman"/>
          <w:sz w:val="32"/>
          <w:u w:val="none"/>
          <w:shd w:val="clear" w:color="auto" w:fill="FFFFFF"/>
        </w:rPr>
        <w:t>万元，与较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60</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shd w:val="clear" w:color="auto" w:fill="FFFFFF"/>
          <w:lang w:eastAsia="zh-CN"/>
        </w:rPr>
        <w:t>我校</w:t>
      </w:r>
      <w:r>
        <w:rPr>
          <w:rFonts w:hint="eastAsia" w:ascii="Times New Roman" w:hAnsi="Times New Roman" w:eastAsia="仿宋_GB2312"/>
          <w:sz w:val="32"/>
          <w:shd w:val="clear" w:color="auto" w:fill="FFFFFF"/>
        </w:rPr>
        <w:t>加强了公务接待费管理，进一步规范了公务接待审批程序，预算大幅减少</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20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Times New Roman" w:hAnsi="Times New Roman" w:eastAsia="仿宋_GB2312" w:cs="Times New Roman"/>
          <w:sz w:val="32"/>
          <w:u w:val="none"/>
          <w:shd w:val="clear" w:color="auto" w:fill="FFFFFF"/>
        </w:rPr>
      </w:pPr>
      <w:r>
        <w:rPr>
          <w:rFonts w:hint="eastAsia" w:ascii="仿宋_GB2312" w:hAnsi="黑体" w:eastAsia="仿宋_GB2312"/>
          <w:sz w:val="32"/>
          <w:szCs w:val="32"/>
          <w:u w:val="none"/>
        </w:rPr>
        <w:t>（二）</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w:t>
      </w:r>
    </w:p>
    <w:p>
      <w:pPr>
        <w:numPr>
          <w:ilvl w:val="0"/>
          <w:numId w:val="0"/>
        </w:numPr>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五、</w:t>
      </w:r>
      <w:r>
        <w:rPr>
          <w:rFonts w:hint="eastAsia" w:ascii="黑体" w:hAnsi="黑体" w:eastAsia="黑体" w:cs="Times New Roman"/>
          <w:sz w:val="32"/>
          <w:u w:val="none"/>
          <w:shd w:val="clear" w:color="auto" w:fill="FFFFFF"/>
        </w:rPr>
        <w:t>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sz w:val="32"/>
          <w:szCs w:val="32"/>
        </w:rPr>
        <w:t>海南省工业学校202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w:t>
      </w:r>
      <w:r>
        <w:rPr>
          <w:rFonts w:hint="eastAsia" w:ascii="仿宋_GB2312" w:hAnsi="黑体" w:eastAsia="仿宋_GB2312"/>
          <w:sz w:val="32"/>
          <w:szCs w:val="32"/>
          <w:lang w:eastAsia="zh-CN"/>
        </w:rPr>
        <w:t>无</w:t>
      </w:r>
      <w:r>
        <w:rPr>
          <w:rFonts w:hint="eastAsia" w:ascii="仿宋_GB2312" w:hAnsi="黑体" w:eastAsia="仿宋_GB2312"/>
          <w:sz w:val="32"/>
          <w:szCs w:val="32"/>
        </w:rPr>
        <w:t>政府性基金预算拨款</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按照综合预算原则，海南省工业学校所有收入和支出均纳入部门预算管理。收入包括：一般公共预算拨款收入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财政专户管理资金收入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其他收入；支出包括：一般公共服务支出、教育支出、社会保障和就业支出、卫生健康支出、住房保障支出。海南省工业学校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w:t>
      </w:r>
      <w:r>
        <w:rPr>
          <w:rFonts w:hint="eastAsia" w:ascii="仿宋_GB2312" w:hAnsi="黑体" w:eastAsia="仿宋_GB2312" w:cs="仿宋_GB2312"/>
          <w:sz w:val="32"/>
          <w:szCs w:val="32"/>
          <w:lang w:val="en-US" w:eastAsia="zh-CN"/>
        </w:rPr>
        <w:t>11600.43</w:t>
      </w:r>
      <w:r>
        <w:rPr>
          <w:rFonts w:hint="eastAsia" w:ascii="仿宋_GB2312" w:hAnsi="黑体" w:eastAsia="仿宋_GB2312" w:cs="仿宋_GB2312"/>
          <w:sz w:val="32"/>
          <w:szCs w:val="32"/>
        </w:rPr>
        <w:t>万元。</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11600.43</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599.66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5.17</w:t>
      </w:r>
      <w:r>
        <w:rPr>
          <w:rFonts w:hint="eastAsia" w:ascii="仿宋_GB2312" w:hAnsi="黑体" w:eastAsia="仿宋_GB2312"/>
          <w:sz w:val="32"/>
          <w:szCs w:val="32"/>
          <w:u w:val="none"/>
        </w:rPr>
        <w:t>%；</w:t>
      </w:r>
      <w:r>
        <w:rPr>
          <w:rFonts w:hint="eastAsia" w:ascii="仿宋_GB2312" w:hAnsi="黑体" w:eastAsia="仿宋_GB2312"/>
          <w:sz w:val="32"/>
          <w:szCs w:val="32"/>
        </w:rPr>
        <w:t>一般公共预算拨款收入</w:t>
      </w:r>
      <w:r>
        <w:rPr>
          <w:rFonts w:hint="eastAsia" w:ascii="仿宋_GB2312" w:hAnsi="黑体" w:eastAsia="仿宋_GB2312"/>
          <w:sz w:val="32"/>
          <w:szCs w:val="32"/>
          <w:lang w:val="en-US" w:eastAsia="zh-CN"/>
        </w:rPr>
        <w:t>10484.77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90.38</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386</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3.33</w:t>
      </w:r>
      <w:r>
        <w:rPr>
          <w:rFonts w:ascii="仿宋_GB2312" w:hAnsi="黑体" w:eastAsia="仿宋_GB2312"/>
          <w:sz w:val="32"/>
          <w:szCs w:val="32"/>
        </w:rPr>
        <w:t>%</w:t>
      </w:r>
      <w:r>
        <w:rPr>
          <w:rFonts w:hint="eastAsia" w:ascii="仿宋_GB2312" w:hAnsi="黑体" w:eastAsia="仿宋_GB2312"/>
          <w:sz w:val="32"/>
          <w:szCs w:val="32"/>
        </w:rPr>
        <w:t>；事业单位经营收入</w:t>
      </w:r>
      <w:r>
        <w:rPr>
          <w:rFonts w:hint="eastAsia" w:ascii="仿宋_GB2312" w:hAnsi="黑体" w:eastAsia="仿宋_GB2312"/>
          <w:sz w:val="32"/>
          <w:szCs w:val="32"/>
          <w:lang w:val="en-US" w:eastAsia="zh-CN"/>
        </w:rPr>
        <w:t>130</w:t>
      </w:r>
      <w:r>
        <w:rPr>
          <w:rFonts w:hint="eastAsia" w:ascii="仿宋_GB2312" w:hAnsi="黑体" w:eastAsia="仿宋_GB2312"/>
          <w:sz w:val="32"/>
          <w:szCs w:val="32"/>
        </w:rPr>
        <w:t>万元（为超市上缴利润），占</w:t>
      </w:r>
      <w:r>
        <w:rPr>
          <w:rFonts w:hint="eastAsia" w:ascii="仿宋_GB2312" w:hAnsi="黑体" w:eastAsia="仿宋_GB2312"/>
          <w:sz w:val="32"/>
          <w:szCs w:val="32"/>
          <w:lang w:val="en-US" w:eastAsia="zh-CN"/>
        </w:rPr>
        <w:t>1.12</w:t>
      </w:r>
      <w:r>
        <w:rPr>
          <w:rFonts w:ascii="仿宋_GB2312" w:hAnsi="黑体" w:eastAsia="仿宋_GB2312"/>
          <w:sz w:val="32"/>
          <w:szCs w:val="32"/>
        </w:rPr>
        <w:t>%</w:t>
      </w:r>
      <w:r>
        <w:rPr>
          <w:rFonts w:hint="eastAsia" w:ascii="仿宋_GB2312" w:hAnsi="黑体" w:eastAsia="仿宋_GB2312"/>
          <w:sz w:val="32"/>
          <w:szCs w:val="32"/>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11580.43</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4195.34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36.23</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7385.09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63.77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2066.84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基本支出增加</w:t>
      </w:r>
      <w:r>
        <w:rPr>
          <w:rFonts w:hint="eastAsia" w:ascii="仿宋_GB2312" w:hAnsi="黑体" w:eastAsia="仿宋_GB2312"/>
          <w:sz w:val="32"/>
          <w:szCs w:val="32"/>
          <w:u w:val="none"/>
          <w:lang w:val="en-US" w:eastAsia="zh-CN"/>
        </w:rPr>
        <w:t>475.08万元</w:t>
      </w:r>
      <w:r>
        <w:rPr>
          <w:rFonts w:hint="eastAsia" w:ascii="仿宋_GB2312" w:hAnsi="黑体" w:eastAsia="仿宋_GB2312"/>
          <w:sz w:val="32"/>
          <w:szCs w:val="32"/>
          <w:u w:val="none"/>
          <w:lang w:eastAsia="zh-CN"/>
        </w:rPr>
        <w:t>和项目支出增加</w:t>
      </w:r>
      <w:r>
        <w:rPr>
          <w:rFonts w:hint="eastAsia" w:ascii="仿宋_GB2312" w:hAnsi="黑体" w:eastAsia="仿宋_GB2312"/>
          <w:sz w:val="32"/>
          <w:szCs w:val="32"/>
          <w:u w:val="none"/>
          <w:lang w:val="en-US" w:eastAsia="zh-CN"/>
        </w:rPr>
        <w:t>1591.76万元</w:t>
      </w:r>
      <w:r>
        <w:rPr>
          <w:rFonts w:hint="eastAsia" w:ascii="仿宋_GB2312" w:hAnsi="黑体" w:eastAsia="仿宋_GB2312"/>
          <w:sz w:val="32"/>
          <w:szCs w:val="32"/>
          <w:u w:val="none"/>
        </w:rPr>
        <w:t>。</w:t>
      </w:r>
    </w:p>
    <w:p>
      <w:pPr>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sz w:val="32"/>
          <w:szCs w:val="32"/>
          <w:u w:val="none"/>
          <w:lang w:val="en-US" w:eastAsia="zh-CN"/>
        </w:rPr>
        <w:t>2023</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海南省工业学校无</w:t>
      </w:r>
      <w:r>
        <w:rPr>
          <w:rFonts w:hint="eastAsia" w:ascii="仿宋_GB2312" w:hAnsi="黑体" w:eastAsia="仿宋_GB2312" w:cs="仿宋_GB2312"/>
          <w:sz w:val="32"/>
          <w:szCs w:val="32"/>
          <w:u w:val="none"/>
        </w:rPr>
        <w:t>机关运行经费预算</w:t>
      </w:r>
      <w:r>
        <w:rPr>
          <w:rFonts w:hint="eastAsia" w:ascii="仿宋_GB2312" w:hAnsi="黑体" w:eastAsia="仿宋_GB2312"/>
          <w:sz w:val="32"/>
          <w:szCs w:val="32"/>
          <w:u w:val="none"/>
        </w:rPr>
        <w:t>。</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二</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4011</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4011</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2022</w:t>
      </w:r>
      <w:r>
        <w:rPr>
          <w:rFonts w:hint="eastAsia" w:ascii="仿宋_GB2312" w:hAnsi="黑体" w:eastAsia="仿宋_GB2312"/>
          <w:sz w:val="32"/>
          <w:szCs w:val="32"/>
          <w:u w:val="none"/>
        </w:rPr>
        <w:t>年12月31日，</w:t>
      </w:r>
      <w:r>
        <w:rPr>
          <w:rFonts w:hint="eastAsia" w:ascii="仿宋_GB2312" w:hAnsi="黑体" w:eastAsia="仿宋_GB2312"/>
          <w:sz w:val="32"/>
          <w:szCs w:val="32"/>
          <w:u w:val="none"/>
          <w:lang w:eastAsia="zh-CN"/>
        </w:rPr>
        <w:t>海南省工业学校</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2023</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31</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10484.77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财政专户管理资金</w:t>
      </w:r>
      <w:r>
        <w:rPr>
          <w:rFonts w:hint="eastAsia" w:ascii="仿宋_GB2312" w:hAnsi="黑体" w:eastAsia="仿宋_GB2312"/>
          <w:sz w:val="32"/>
          <w:szCs w:val="32"/>
          <w:u w:val="none"/>
          <w:lang w:val="en-US" w:eastAsia="zh-CN"/>
        </w:rPr>
        <w:t>386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单位资金</w:t>
      </w:r>
      <w:r>
        <w:rPr>
          <w:rFonts w:hint="eastAsia" w:ascii="仿宋_GB2312" w:hAnsi="黑体" w:eastAsia="仿宋_GB2312"/>
          <w:sz w:val="32"/>
          <w:szCs w:val="32"/>
          <w:u w:val="none"/>
          <w:lang w:val="en-US" w:eastAsia="zh-CN"/>
        </w:rPr>
        <w:t>130万元</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海南省工业学校无重点项目预算绩效情况。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4716</w:t>
      </w:r>
      <w:r>
        <w:rPr>
          <w:rFonts w:hint="eastAsia" w:ascii="仿宋_GB2312" w:hAnsi="黑体" w:eastAsia="仿宋_GB2312" w:cs="仿宋_GB2312"/>
          <w:sz w:val="32"/>
          <w:szCs w:val="32"/>
          <w:u w:val="none"/>
          <w:lang w:eastAsia="zh-CN"/>
        </w:rPr>
        <w:t>万元，该笔资金共用于建设</w:t>
      </w:r>
      <w:r>
        <w:rPr>
          <w:rFonts w:hint="eastAsia" w:ascii="仿宋_GB2312" w:hAnsi="黑体" w:eastAsia="仿宋_GB2312" w:cs="仿宋_GB2312"/>
          <w:sz w:val="32"/>
          <w:szCs w:val="32"/>
          <w:u w:val="none"/>
          <w:lang w:val="en-US" w:eastAsia="zh-CN"/>
        </w:rPr>
        <w:t>11个项目，分别是</w:t>
      </w:r>
      <w:r>
        <w:rPr>
          <w:rFonts w:hint="eastAsia" w:ascii="仿宋_GB2312" w:hAnsi="黑体" w:eastAsia="仿宋_GB2312" w:cs="仿宋_GB2312"/>
          <w:sz w:val="32"/>
          <w:szCs w:val="32"/>
          <w:u w:val="none"/>
          <w:lang w:eastAsia="zh-CN"/>
        </w:rPr>
        <w:t>计算机实训室及教学多媒体设备采购项目、教学正版软件采购项目、电梯维修模拟仿真考核系统实训室设备购置项目、智能电梯综合考评实训室设备采购项目、工业互联网电控系统实训室建设项目、足球场主席台LED大屏及灯光设备采购项目、1+X</w:t>
      </w:r>
      <w:r>
        <w:rPr>
          <w:rFonts w:hint="eastAsia" w:ascii="仿宋_GB2312" w:hAnsi="黑体" w:eastAsia="仿宋_GB2312" w:cs="仿宋_GB2312"/>
          <w:sz w:val="32"/>
          <w:szCs w:val="32"/>
          <w:u w:val="none"/>
          <w:lang w:val="en-US" w:eastAsia="zh-CN"/>
        </w:rPr>
        <w:t>等级</w:t>
      </w:r>
      <w:r>
        <w:rPr>
          <w:rFonts w:hint="eastAsia" w:ascii="仿宋_GB2312" w:hAnsi="黑体" w:eastAsia="仿宋_GB2312" w:cs="仿宋_GB2312"/>
          <w:sz w:val="32"/>
          <w:szCs w:val="32"/>
          <w:u w:val="none"/>
          <w:lang w:eastAsia="zh-CN"/>
        </w:rPr>
        <w:t>证书费用、海南省工业学校校园安全防护栏采购项目、食堂大楼天然气供气工程改造项目、汽车美容设备购置项目、计算机实训管理平台设备采购项目，绩效目标是通过对教学设备、设施的新增及维护，改善了教学环境，提高了教学质量，保障了师生教学、学习与生活正常运转。</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学生资助补助项目（中职）</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1695</w:t>
      </w:r>
      <w:r>
        <w:rPr>
          <w:rFonts w:hint="eastAsia" w:ascii="仿宋_GB2312" w:hAnsi="黑体" w:eastAsia="仿宋_GB2312" w:cs="仿宋_GB2312"/>
          <w:sz w:val="32"/>
          <w:szCs w:val="32"/>
          <w:u w:val="none"/>
          <w:lang w:eastAsia="zh-CN"/>
        </w:rPr>
        <w:t>万元，主要用于支付学生助学金，免学费弥补学校各项社会保险费用及公用经费不足部分学校的各项开支，绩效目标是保障学校教学正常运行，为师生学习生活提供优良的育人环境，中等职业学校国家资助政策按规定得到落实，教育公平显著提升，满足家庭经济困难学生基本学习生活需要。</w:t>
      </w:r>
    </w:p>
    <w:p>
      <w:pPr>
        <w:jc w:val="both"/>
        <w:rPr>
          <w:rFonts w:hint="default" w:ascii="黑体" w:hAnsi="黑体" w:eastAsia="黑体"/>
          <w:sz w:val="32"/>
          <w:szCs w:val="32"/>
          <w:u w:val="none"/>
          <w:lang w:val="en-US" w:eastAsia="zh-CN"/>
        </w:rPr>
      </w:pPr>
      <w:r>
        <w:rPr>
          <w:rFonts w:hint="eastAsia" w:ascii="黑体" w:hAnsi="黑体" w:eastAsia="黑体"/>
          <w:sz w:val="32"/>
          <w:szCs w:val="32"/>
          <w:u w:val="none"/>
          <w:lang w:val="en-US" w:eastAsia="zh-CN"/>
        </w:rPr>
        <w:t xml:space="preserve">  </w:t>
      </w:r>
      <w:r>
        <w:rPr>
          <w:rFonts w:hint="eastAsia" w:ascii="仿宋_GB2312" w:hAnsi="黑体" w:eastAsia="仿宋_GB2312" w:cs="仿宋_GB2312"/>
          <w:sz w:val="32"/>
          <w:szCs w:val="32"/>
          <w:u w:val="none"/>
          <w:lang w:val="en-US" w:eastAsia="zh-CN"/>
        </w:rPr>
        <w:t xml:space="preserve"> 3.职业教育提质培优项目。预算安排22万元，主要用于承办全省职业院校技能大赛“动画片制作”“电子电路”2个赛项比赛及兼职教师特聘岗经费。绩效目标是加强“双师型”教师队伍建设，优化职业院校教师准入制度，实施特聘兼职教师项目。同时，改善中职办学条件，提升教育教学质量，承办海南省职业院校技能大赛，提高学生学习能力及技术水平，促进职业教育蓬勃发展。</w:t>
      </w:r>
    </w:p>
    <w:p>
      <w:pPr>
        <w:jc w:val="left"/>
        <w:rPr>
          <w:rFonts w:hint="eastAsia" w:ascii="仿宋_GB2312" w:hAnsi="宋体" w:eastAsia="仿宋_GB2312" w:cs="宋体"/>
          <w:color w:val="000000"/>
          <w:kern w:val="0"/>
          <w:sz w:val="32"/>
          <w:szCs w:val="30"/>
          <w:u w:val="none"/>
          <w:lang w:eastAsia="zh-CN"/>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DQxYTA4YTUzNDQ5MDA2ZDg0NjhjZjFlNTIxM2EifQ=="/>
  </w:docVars>
  <w:rsids>
    <w:rsidRoot w:val="5E171218"/>
    <w:rsid w:val="03661AE9"/>
    <w:rsid w:val="03885116"/>
    <w:rsid w:val="05AB4092"/>
    <w:rsid w:val="061A4616"/>
    <w:rsid w:val="07ED45B3"/>
    <w:rsid w:val="09876D04"/>
    <w:rsid w:val="0AD876A7"/>
    <w:rsid w:val="0E9C06EA"/>
    <w:rsid w:val="0F2A2DFF"/>
    <w:rsid w:val="14675995"/>
    <w:rsid w:val="156E4D4B"/>
    <w:rsid w:val="16D36D19"/>
    <w:rsid w:val="182C2DE0"/>
    <w:rsid w:val="19BB266E"/>
    <w:rsid w:val="1A4F2DB6"/>
    <w:rsid w:val="1C5E0187"/>
    <w:rsid w:val="1D394892"/>
    <w:rsid w:val="1DA50291"/>
    <w:rsid w:val="21A27142"/>
    <w:rsid w:val="261F3972"/>
    <w:rsid w:val="26C879BE"/>
    <w:rsid w:val="2B987A37"/>
    <w:rsid w:val="2DA41594"/>
    <w:rsid w:val="30DA7F75"/>
    <w:rsid w:val="30EF65D1"/>
    <w:rsid w:val="321B1A42"/>
    <w:rsid w:val="324C7D2D"/>
    <w:rsid w:val="33DC6AB5"/>
    <w:rsid w:val="369D517D"/>
    <w:rsid w:val="36AF197E"/>
    <w:rsid w:val="36E35707"/>
    <w:rsid w:val="3719669F"/>
    <w:rsid w:val="372B29EB"/>
    <w:rsid w:val="38A00F55"/>
    <w:rsid w:val="3F4C5624"/>
    <w:rsid w:val="3F4D7711"/>
    <w:rsid w:val="3F6F005D"/>
    <w:rsid w:val="40497C52"/>
    <w:rsid w:val="412E3412"/>
    <w:rsid w:val="44CC4314"/>
    <w:rsid w:val="46BB4D1E"/>
    <w:rsid w:val="47820B4C"/>
    <w:rsid w:val="49242284"/>
    <w:rsid w:val="4A2C2243"/>
    <w:rsid w:val="4ADA77DA"/>
    <w:rsid w:val="4B83474B"/>
    <w:rsid w:val="4F701DF3"/>
    <w:rsid w:val="51E80FC5"/>
    <w:rsid w:val="54F627E5"/>
    <w:rsid w:val="561E3D6E"/>
    <w:rsid w:val="5DA807B0"/>
    <w:rsid w:val="5E171218"/>
    <w:rsid w:val="5E8F0228"/>
    <w:rsid w:val="63D26080"/>
    <w:rsid w:val="645B27DB"/>
    <w:rsid w:val="661D4CAE"/>
    <w:rsid w:val="689A720B"/>
    <w:rsid w:val="6B742112"/>
    <w:rsid w:val="6F8D0132"/>
    <w:rsid w:val="739F4CAA"/>
    <w:rsid w:val="75296EEB"/>
    <w:rsid w:val="78B44D6A"/>
    <w:rsid w:val="79BE42D9"/>
    <w:rsid w:val="7AC75CEF"/>
    <w:rsid w:val="7F157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3444</Words>
  <Characters>3866</Characters>
  <Lines>0</Lines>
  <Paragraphs>0</Paragraphs>
  <TotalTime>1</TotalTime>
  <ScaleCrop>false</ScaleCrop>
  <LinksUpToDate>false</LinksUpToDate>
  <CharactersWithSpaces>3897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2023-02-09T03:26:00Z</dcterms:created>
  <dc:creator>pc</dc:creator>
  <cp:lastModifiedBy>杨惠</cp:lastModifiedBy>
  <dcterms:modified xsi:type="dcterms:W3CDTF">2024-07-12T08:21:25Z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1BF692C46427400B999224460AB6AE91</vt:lpwstr>
  </property>
</Properties>
</file>