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widowControl/>
        <w:suppressLineNumbers w:val="0"/>
        <w:spacing w:before="0" w:beforeAutospacing="1" w:after="0" w:afterAutospacing="1"/>
        <w:ind w:left="0" w:right="0"/>
        <w:jc w:val="center"/>
        <w:rPr>
          <w:rFonts w:hint="eastAsia" w:ascii="黑体" w:hAnsi="ˎ̥" w:eastAsia="黑体" w:cs="黑体"/>
          <w:sz w:val="44"/>
          <w:szCs w:val="44"/>
          <w:lang w:val="en-US" w:eastAsia="zh-CN"/>
        </w:rPr>
      </w:pPr>
      <w:r>
        <w:rPr>
          <w:rFonts w:ascii="黑体" w:hAnsi="ˎ̥" w:eastAsia="黑体" w:cs="黑体"/>
          <w:sz w:val="44"/>
          <w:szCs w:val="44"/>
        </w:rPr>
        <w:t>海南省</w:t>
      </w:r>
      <w:r>
        <w:rPr>
          <w:rFonts w:hint="eastAsia" w:ascii="黑体" w:hAnsi="ˎ̥" w:eastAsia="黑体" w:cs="黑体"/>
          <w:sz w:val="44"/>
          <w:szCs w:val="44"/>
          <w:lang w:val="en-US" w:eastAsia="zh-CN"/>
        </w:rPr>
        <w:t>教育研究培训院</w:t>
      </w:r>
    </w:p>
    <w:p>
      <w:pPr>
        <w:keepNext w:val="0"/>
        <w:keepLines w:val="0"/>
        <w:widowControl/>
        <w:suppressLineNumbers w:val="0"/>
        <w:spacing w:before="0" w:beforeAutospacing="1" w:after="0" w:afterAutospacing="1"/>
        <w:ind w:left="0" w:right="0"/>
        <w:jc w:val="center"/>
        <w:rPr>
          <w:rFonts w:hint="default" w:ascii="黑体" w:hAnsi="ˎ̥" w:eastAsia="黑体" w:cs="黑体"/>
          <w:sz w:val="44"/>
          <w:szCs w:val="44"/>
          <w:lang w:val="en-US"/>
        </w:rPr>
      </w:pPr>
      <w:r>
        <w:rPr>
          <w:rFonts w:hint="default" w:ascii="黑体" w:hAnsi="ˎ̥" w:eastAsia="黑体" w:cs="黑体"/>
          <w:sz w:val="44"/>
          <w:szCs w:val="44"/>
          <w:lang w:val="en-US"/>
        </w:rPr>
        <w:t>2022</w:t>
      </w:r>
      <w:r>
        <w:rPr>
          <w:rFonts w:hint="default" w:ascii="黑体" w:hAnsi="ˎ̥" w:eastAsia="黑体" w:cs="黑体"/>
          <w:sz w:val="44"/>
          <w:szCs w:val="44"/>
        </w:rPr>
        <w:t>年度部门决算公开报告</w:t>
      </w:r>
    </w:p>
    <w:p>
      <w:pPr>
        <w:keepNext w:val="0"/>
        <w:keepLines w:val="0"/>
        <w:widowControl/>
        <w:suppressLineNumbers w:val="0"/>
        <w:spacing w:before="0" w:beforeAutospacing="1" w:after="0" w:afterAutospacing="1"/>
        <w:ind w:left="0" w:right="0"/>
        <w:jc w:val="both"/>
        <w:rPr>
          <w:rFonts w:hint="default" w:ascii="黑体" w:hAnsi="ˎ̥" w:eastAsia="黑体" w:cs="黑体"/>
          <w:b/>
          <w:bCs w:val="0"/>
          <w:sz w:val="32"/>
          <w:szCs w:val="32"/>
          <w:lang w:val="en-US"/>
        </w:rPr>
      </w:pPr>
    </w:p>
    <w:p>
      <w:pPr>
        <w:keepNext w:val="0"/>
        <w:keepLines w:val="0"/>
        <w:widowControl/>
        <w:suppressLineNumbers w:val="0"/>
        <w:spacing w:before="0" w:beforeAutospacing="1" w:after="0" w:afterAutospacing="1"/>
        <w:ind w:left="0" w:right="0"/>
        <w:jc w:val="both"/>
        <w:rPr>
          <w:rFonts w:hint="default" w:ascii="黑体" w:hAnsi="宋体" w:eastAsia="黑体" w:cs="黑体"/>
          <w:sz w:val="44"/>
          <w:szCs w:val="44"/>
          <w:lang w:val="en-US"/>
        </w:rPr>
      </w:pPr>
      <w:bookmarkStart w:id="0" w:name="_Toc11440_WPSOffice_Type2"/>
      <w:r>
        <w:rPr>
          <w:rFonts w:hint="default" w:ascii="黑体" w:hAnsi="宋体" w:eastAsia="黑体" w:cs="黑体"/>
          <w:sz w:val="44"/>
          <w:szCs w:val="44"/>
        </w:rPr>
        <w:t>目</w:t>
      </w:r>
      <w:r>
        <w:rPr>
          <w:rFonts w:hint="default" w:ascii="黑体" w:hAnsi="宋体" w:eastAsia="黑体" w:cs="黑体"/>
          <w:sz w:val="44"/>
          <w:szCs w:val="44"/>
          <w:lang w:val="en-US"/>
        </w:rPr>
        <w:t xml:space="preserve">  </w:t>
      </w:r>
      <w:r>
        <w:rPr>
          <w:rFonts w:hint="default" w:ascii="黑体" w:hAnsi="宋体" w:eastAsia="黑体" w:cs="黑体"/>
          <w:sz w:val="44"/>
          <w:szCs w:val="44"/>
        </w:rPr>
        <w:t>录</w:t>
      </w:r>
    </w:p>
    <w:p>
      <w:pPr>
        <w:pStyle w:val="9"/>
        <w:keepNext w:val="0"/>
        <w:keepLines w:val="0"/>
        <w:widowControl/>
        <w:suppressLineNumbers w:val="0"/>
        <w:tabs>
          <w:tab w:val="right" w:leader="dot" w:pos="8306"/>
        </w:tabs>
        <w:spacing w:before="0" w:beforeAutospacing="1" w:after="0" w:afterAutospacing="1"/>
        <w:ind w:left="0" w:right="0"/>
        <w:jc w:val="both"/>
        <w:rPr>
          <w:rFonts w:hint="eastAsia" w:eastAsiaTheme="minorEastAsia"/>
          <w:sz w:val="32"/>
          <w:szCs w:val="32"/>
          <w:lang w:val="en-US" w:eastAsia="zh-CN"/>
        </w:rPr>
      </w:pPr>
      <w:r>
        <w:rPr>
          <w:rFonts w:hint="default" w:ascii="黑体" w:hAnsi="ˎ̥" w:eastAsia="黑体" w:cs="黑体"/>
          <w:sz w:val="32"/>
          <w:szCs w:val="32"/>
        </w:rPr>
        <w:t>第一部分 基本情况</w:t>
      </w:r>
      <w:r>
        <w:rPr>
          <w:sz w:val="32"/>
          <w:szCs w:val="32"/>
          <w:lang w:val="en-US"/>
        </w:rPr>
        <w:tab/>
      </w:r>
      <w:r>
        <w:rPr>
          <w:rFonts w:hint="eastAsia"/>
          <w:sz w:val="32"/>
          <w:szCs w:val="32"/>
          <w:lang w:val="en-US" w:eastAsia="zh-CN"/>
        </w:rPr>
        <w:t>2</w:t>
      </w:r>
    </w:p>
    <w:p>
      <w:pPr>
        <w:pStyle w:val="9"/>
        <w:keepNext w:val="0"/>
        <w:keepLines w:val="0"/>
        <w:widowControl/>
        <w:suppressLineNumbers w:val="0"/>
        <w:tabs>
          <w:tab w:val="right" w:leader="dot" w:pos="8306"/>
        </w:tabs>
        <w:spacing w:before="0" w:beforeAutospacing="1" w:after="0" w:afterAutospacing="1"/>
        <w:ind w:left="200" w:leftChars="0" w:right="0"/>
        <w:jc w:val="both"/>
        <w:rPr>
          <w:rFonts w:hint="eastAsia" w:ascii="仿宋" w:hAnsi="仿宋" w:eastAsia="仿宋" w:cs="仿宋"/>
          <w:sz w:val="32"/>
          <w:szCs w:val="32"/>
          <w:lang w:val="en-US" w:eastAsia="zh-CN"/>
        </w:rPr>
      </w:pPr>
      <w:r>
        <w:rPr>
          <w:rFonts w:ascii="仿宋" w:hAnsi="仿宋" w:eastAsia="仿宋" w:cs="仿宋"/>
          <w:sz w:val="32"/>
          <w:szCs w:val="32"/>
        </w:rPr>
        <w:t>一、部门职责</w:t>
      </w:r>
      <w:r>
        <w:rPr>
          <w:rFonts w:hint="default" w:ascii="仿宋" w:hAnsi="仿宋" w:eastAsia="仿宋" w:cs="仿宋"/>
          <w:sz w:val="32"/>
          <w:szCs w:val="32"/>
          <w:lang w:val="en-US"/>
        </w:rPr>
        <w:tab/>
      </w:r>
      <w:r>
        <w:rPr>
          <w:rFonts w:hint="eastAsia" w:ascii="仿宋" w:hAnsi="仿宋" w:eastAsia="仿宋" w:cs="仿宋"/>
          <w:sz w:val="32"/>
          <w:szCs w:val="32"/>
          <w:lang w:val="en-US" w:eastAsia="zh-CN"/>
        </w:rPr>
        <w:t>2</w:t>
      </w:r>
    </w:p>
    <w:p>
      <w:pPr>
        <w:pStyle w:val="9"/>
        <w:keepNext w:val="0"/>
        <w:keepLines w:val="0"/>
        <w:widowControl/>
        <w:suppressLineNumbers w:val="0"/>
        <w:tabs>
          <w:tab w:val="right" w:leader="dot" w:pos="8306"/>
        </w:tabs>
        <w:spacing w:before="0" w:beforeAutospacing="1" w:after="0" w:afterAutospacing="1"/>
        <w:ind w:left="200" w:leftChars="0" w:right="0"/>
        <w:jc w:val="both"/>
        <w:rPr>
          <w:rFonts w:hint="eastAsia" w:ascii="仿宋" w:hAnsi="仿宋" w:eastAsia="仿宋" w:cs="仿宋"/>
          <w:sz w:val="32"/>
          <w:szCs w:val="32"/>
          <w:lang w:val="en-US" w:eastAsia="zh-CN"/>
        </w:rPr>
      </w:pPr>
      <w:r>
        <w:rPr>
          <w:rFonts w:hint="default" w:ascii="仿宋" w:hAnsi="仿宋" w:eastAsia="仿宋" w:cs="仿宋"/>
          <w:sz w:val="32"/>
          <w:szCs w:val="32"/>
        </w:rPr>
        <w:t>二、机构设置</w:t>
      </w:r>
      <w:r>
        <w:rPr>
          <w:rFonts w:hint="default" w:ascii="仿宋" w:hAnsi="仿宋" w:eastAsia="仿宋" w:cs="仿宋"/>
          <w:sz w:val="32"/>
          <w:szCs w:val="32"/>
          <w:lang w:val="en-US"/>
        </w:rPr>
        <w:tab/>
      </w:r>
      <w:r>
        <w:rPr>
          <w:rFonts w:hint="eastAsia" w:ascii="仿宋" w:hAnsi="仿宋" w:eastAsia="仿宋" w:cs="仿宋"/>
          <w:sz w:val="32"/>
          <w:szCs w:val="32"/>
          <w:lang w:val="en-US" w:eastAsia="zh-CN"/>
        </w:rPr>
        <w:t>5</w:t>
      </w:r>
    </w:p>
    <w:p>
      <w:pPr>
        <w:pStyle w:val="9"/>
        <w:keepNext w:val="0"/>
        <w:keepLines w:val="0"/>
        <w:widowControl/>
        <w:suppressLineNumbers w:val="0"/>
        <w:tabs>
          <w:tab w:val="right" w:leader="dot" w:pos="8306"/>
        </w:tabs>
        <w:spacing w:before="0" w:beforeAutospacing="1" w:after="0" w:afterAutospacing="1"/>
        <w:ind w:left="0" w:right="0"/>
        <w:jc w:val="both"/>
        <w:rPr>
          <w:rFonts w:hint="eastAsia" w:eastAsiaTheme="minorEastAsia"/>
          <w:sz w:val="32"/>
          <w:szCs w:val="32"/>
          <w:lang w:val="en-US" w:eastAsia="zh-CN"/>
        </w:rPr>
      </w:pPr>
      <w:r>
        <w:rPr>
          <w:rFonts w:hint="default" w:ascii="黑体" w:hAnsi="ˎ̥" w:eastAsia="黑体" w:cs="黑体"/>
          <w:sz w:val="32"/>
          <w:szCs w:val="32"/>
        </w:rPr>
        <w:t>第二部分</w:t>
      </w:r>
      <w:r>
        <w:rPr>
          <w:rFonts w:hint="default" w:ascii="黑体" w:hAnsi="ˎ̥" w:eastAsia="黑体" w:cs="黑体"/>
          <w:sz w:val="32"/>
          <w:szCs w:val="32"/>
          <w:lang w:val="en-US"/>
        </w:rPr>
        <w:t xml:space="preserve">  2022</w:t>
      </w:r>
      <w:r>
        <w:rPr>
          <w:rFonts w:hint="default" w:ascii="黑体" w:hAnsi="ˎ̥" w:eastAsia="黑体" w:cs="黑体"/>
          <w:sz w:val="32"/>
          <w:szCs w:val="32"/>
        </w:rPr>
        <w:t>年度部门决算公开表</w:t>
      </w:r>
      <w:r>
        <w:rPr>
          <w:sz w:val="32"/>
          <w:szCs w:val="32"/>
          <w:lang w:val="en-US"/>
        </w:rPr>
        <w:tab/>
      </w:r>
      <w:r>
        <w:rPr>
          <w:rFonts w:hint="eastAsia"/>
          <w:sz w:val="32"/>
          <w:szCs w:val="32"/>
          <w:lang w:val="en-US" w:eastAsia="zh-CN"/>
        </w:rPr>
        <w:t>5</w:t>
      </w:r>
    </w:p>
    <w:p>
      <w:pPr>
        <w:pStyle w:val="9"/>
        <w:keepNext w:val="0"/>
        <w:keepLines w:val="0"/>
        <w:widowControl/>
        <w:suppressLineNumbers w:val="0"/>
        <w:tabs>
          <w:tab w:val="right" w:leader="dot" w:pos="8306"/>
        </w:tabs>
        <w:spacing w:before="0" w:beforeAutospacing="1" w:after="0" w:afterAutospacing="1"/>
        <w:ind w:left="0" w:right="0"/>
        <w:jc w:val="both"/>
        <w:rPr>
          <w:rFonts w:hint="eastAsia" w:eastAsiaTheme="minorEastAsia"/>
          <w:sz w:val="32"/>
          <w:szCs w:val="32"/>
          <w:lang w:val="en-US" w:eastAsia="zh-CN"/>
        </w:rPr>
      </w:pPr>
      <w:r>
        <w:rPr>
          <w:rFonts w:hint="default" w:ascii="黑体" w:hAnsi="宋体" w:eastAsia="黑体" w:cs="黑体"/>
          <w:sz w:val="32"/>
          <w:szCs w:val="32"/>
        </w:rPr>
        <w:t>第三部分</w:t>
      </w:r>
      <w:r>
        <w:rPr>
          <w:sz w:val="32"/>
          <w:szCs w:val="32"/>
          <w:lang w:val="en-US"/>
        </w:rPr>
        <w:t xml:space="preserve">  </w:t>
      </w:r>
      <w:r>
        <w:rPr>
          <w:rFonts w:hint="default" w:ascii="黑体" w:hAnsi="ˎ̥" w:eastAsia="黑体" w:cs="黑体"/>
          <w:sz w:val="32"/>
          <w:szCs w:val="32"/>
          <w:lang w:val="en-US"/>
        </w:rPr>
        <w:t>2022</w:t>
      </w:r>
      <w:r>
        <w:rPr>
          <w:rFonts w:hint="default" w:ascii="黑体" w:hAnsi="ˎ̥" w:eastAsia="黑体" w:cs="黑体"/>
          <w:sz w:val="32"/>
          <w:szCs w:val="32"/>
        </w:rPr>
        <w:t>年度部门决算情况说明</w:t>
      </w:r>
      <w:r>
        <w:rPr>
          <w:sz w:val="32"/>
          <w:szCs w:val="32"/>
          <w:lang w:val="en-US"/>
        </w:rPr>
        <w:tab/>
      </w:r>
      <w:r>
        <w:rPr>
          <w:rFonts w:hint="eastAsia"/>
          <w:sz w:val="32"/>
          <w:szCs w:val="32"/>
          <w:lang w:val="en-US" w:eastAsia="zh-CN"/>
        </w:rPr>
        <w:t>6</w:t>
      </w:r>
    </w:p>
    <w:p>
      <w:pPr>
        <w:pStyle w:val="9"/>
        <w:keepNext w:val="0"/>
        <w:keepLines w:val="0"/>
        <w:widowControl/>
        <w:suppressLineNumbers w:val="0"/>
        <w:tabs>
          <w:tab w:val="right" w:leader="dot" w:pos="8306"/>
        </w:tabs>
        <w:spacing w:before="0" w:beforeAutospacing="1" w:after="0" w:afterAutospacing="1"/>
        <w:ind w:left="200" w:leftChars="0" w:right="0"/>
        <w:jc w:val="both"/>
        <w:rPr>
          <w:rFonts w:hint="eastAsia" w:ascii="仿宋" w:hAnsi="仿宋" w:eastAsia="仿宋" w:cs="仿宋"/>
          <w:sz w:val="32"/>
          <w:szCs w:val="32"/>
          <w:lang w:val="en-US" w:eastAsia="zh-CN"/>
        </w:rPr>
      </w:pPr>
      <w:r>
        <w:rPr>
          <w:rFonts w:hint="default" w:ascii="仿宋" w:hAnsi="仿宋" w:eastAsia="仿宋" w:cs="仿宋"/>
          <w:bCs/>
          <w:sz w:val="32"/>
          <w:szCs w:val="32"/>
        </w:rPr>
        <w:t>一、收入支出总体情况说明</w:t>
      </w:r>
      <w:r>
        <w:rPr>
          <w:rFonts w:hint="default" w:ascii="仿宋" w:hAnsi="仿宋" w:eastAsia="仿宋" w:cs="仿宋"/>
          <w:sz w:val="32"/>
          <w:szCs w:val="32"/>
          <w:lang w:val="en-US"/>
        </w:rPr>
        <w:tab/>
      </w:r>
      <w:r>
        <w:rPr>
          <w:rFonts w:hint="eastAsia" w:ascii="仿宋" w:hAnsi="仿宋" w:eastAsia="仿宋" w:cs="仿宋"/>
          <w:sz w:val="32"/>
          <w:szCs w:val="32"/>
          <w:lang w:val="en-US" w:eastAsia="zh-CN"/>
        </w:rPr>
        <w:t>6</w:t>
      </w:r>
    </w:p>
    <w:p>
      <w:pPr>
        <w:pStyle w:val="9"/>
        <w:keepNext w:val="0"/>
        <w:keepLines w:val="0"/>
        <w:widowControl/>
        <w:suppressLineNumbers w:val="0"/>
        <w:tabs>
          <w:tab w:val="right" w:leader="dot" w:pos="8306"/>
        </w:tabs>
        <w:spacing w:before="0" w:beforeAutospacing="1" w:after="0" w:afterAutospacing="1"/>
        <w:ind w:left="200" w:leftChars="0" w:right="0"/>
        <w:jc w:val="both"/>
        <w:rPr>
          <w:rFonts w:hint="eastAsia" w:ascii="仿宋" w:hAnsi="仿宋" w:eastAsia="仿宋" w:cs="仿宋"/>
          <w:sz w:val="32"/>
          <w:szCs w:val="32"/>
          <w:lang w:val="en-US" w:eastAsia="zh-CN"/>
        </w:rPr>
      </w:pPr>
      <w:r>
        <w:rPr>
          <w:rFonts w:hint="default" w:ascii="仿宋" w:hAnsi="仿宋" w:eastAsia="仿宋" w:cs="仿宋"/>
          <w:bCs/>
          <w:sz w:val="32"/>
          <w:szCs w:val="32"/>
        </w:rPr>
        <w:t>二、收入决算情况说明</w:t>
      </w:r>
      <w:r>
        <w:rPr>
          <w:rFonts w:hint="default" w:ascii="仿宋" w:hAnsi="仿宋" w:eastAsia="仿宋" w:cs="仿宋"/>
          <w:sz w:val="32"/>
          <w:szCs w:val="32"/>
          <w:lang w:val="en-US"/>
        </w:rPr>
        <w:tab/>
      </w:r>
      <w:r>
        <w:rPr>
          <w:rFonts w:hint="eastAsia" w:ascii="仿宋" w:hAnsi="仿宋" w:eastAsia="仿宋" w:cs="仿宋"/>
          <w:sz w:val="32"/>
          <w:szCs w:val="32"/>
          <w:lang w:val="en-US" w:eastAsia="zh-CN"/>
        </w:rPr>
        <w:t>7</w:t>
      </w:r>
    </w:p>
    <w:p>
      <w:pPr>
        <w:pStyle w:val="9"/>
        <w:keepNext w:val="0"/>
        <w:keepLines w:val="0"/>
        <w:widowControl/>
        <w:suppressLineNumbers w:val="0"/>
        <w:tabs>
          <w:tab w:val="right" w:leader="dot" w:pos="8306"/>
        </w:tabs>
        <w:spacing w:before="0" w:beforeAutospacing="1" w:after="0" w:afterAutospacing="1"/>
        <w:ind w:left="200" w:leftChars="0" w:right="0"/>
        <w:jc w:val="both"/>
        <w:rPr>
          <w:rFonts w:hint="eastAsia" w:ascii="仿宋" w:hAnsi="仿宋" w:eastAsia="仿宋" w:cs="仿宋"/>
          <w:sz w:val="32"/>
          <w:szCs w:val="32"/>
          <w:lang w:val="en-US" w:eastAsia="zh-CN"/>
        </w:rPr>
      </w:pPr>
      <w:r>
        <w:rPr>
          <w:rFonts w:hint="default" w:ascii="仿宋" w:hAnsi="仿宋" w:eastAsia="仿宋" w:cs="仿宋"/>
          <w:bCs/>
          <w:sz w:val="32"/>
          <w:szCs w:val="32"/>
        </w:rPr>
        <w:t>三、支出决算情况说明</w:t>
      </w:r>
      <w:r>
        <w:rPr>
          <w:rFonts w:hint="default" w:ascii="仿宋" w:hAnsi="仿宋" w:eastAsia="仿宋" w:cs="仿宋"/>
          <w:sz w:val="32"/>
          <w:szCs w:val="32"/>
          <w:lang w:val="en-US"/>
        </w:rPr>
        <w:tab/>
      </w:r>
      <w:r>
        <w:rPr>
          <w:rFonts w:hint="eastAsia" w:ascii="仿宋" w:hAnsi="仿宋" w:eastAsia="仿宋" w:cs="仿宋"/>
          <w:sz w:val="32"/>
          <w:szCs w:val="32"/>
          <w:lang w:val="en-US" w:eastAsia="zh-CN"/>
        </w:rPr>
        <w:t>7</w:t>
      </w:r>
    </w:p>
    <w:p>
      <w:pPr>
        <w:pStyle w:val="9"/>
        <w:keepNext w:val="0"/>
        <w:keepLines w:val="0"/>
        <w:widowControl/>
        <w:suppressLineNumbers w:val="0"/>
        <w:tabs>
          <w:tab w:val="right" w:leader="dot" w:pos="8306"/>
        </w:tabs>
        <w:spacing w:before="0" w:beforeAutospacing="1" w:after="0" w:afterAutospacing="1"/>
        <w:ind w:left="200" w:leftChars="0" w:right="0"/>
        <w:jc w:val="both"/>
        <w:rPr>
          <w:rFonts w:hint="eastAsia" w:ascii="仿宋" w:hAnsi="仿宋" w:eastAsia="仿宋" w:cs="仿宋"/>
          <w:sz w:val="32"/>
          <w:szCs w:val="32"/>
          <w:lang w:val="en-US" w:eastAsia="zh-CN"/>
        </w:rPr>
      </w:pPr>
      <w:r>
        <w:rPr>
          <w:rFonts w:hint="default" w:ascii="仿宋" w:hAnsi="仿宋" w:eastAsia="仿宋" w:cs="仿宋"/>
          <w:bCs/>
          <w:sz w:val="32"/>
          <w:szCs w:val="32"/>
        </w:rPr>
        <w:t>四、财政拨款收入支出决算情况说明</w:t>
      </w:r>
      <w:r>
        <w:rPr>
          <w:rFonts w:hint="default" w:ascii="仿宋" w:hAnsi="仿宋" w:eastAsia="仿宋" w:cs="仿宋"/>
          <w:sz w:val="32"/>
          <w:szCs w:val="32"/>
          <w:lang w:val="en-US"/>
        </w:rPr>
        <w:tab/>
      </w:r>
      <w:r>
        <w:rPr>
          <w:rFonts w:hint="eastAsia" w:ascii="仿宋" w:hAnsi="仿宋" w:eastAsia="仿宋" w:cs="仿宋"/>
          <w:sz w:val="32"/>
          <w:szCs w:val="32"/>
          <w:lang w:val="en-US" w:eastAsia="zh-CN"/>
        </w:rPr>
        <w:t>7</w:t>
      </w:r>
    </w:p>
    <w:p>
      <w:pPr>
        <w:pStyle w:val="9"/>
        <w:keepNext w:val="0"/>
        <w:keepLines w:val="0"/>
        <w:widowControl/>
        <w:suppressLineNumbers w:val="0"/>
        <w:tabs>
          <w:tab w:val="right" w:leader="dot" w:pos="8306"/>
        </w:tabs>
        <w:spacing w:before="0" w:beforeAutospacing="1" w:after="0" w:afterAutospacing="1"/>
        <w:ind w:left="200" w:leftChars="0" w:right="0"/>
        <w:jc w:val="both"/>
        <w:rPr>
          <w:rFonts w:hint="eastAsia" w:ascii="仿宋" w:hAnsi="仿宋" w:eastAsia="仿宋" w:cs="仿宋"/>
          <w:sz w:val="32"/>
          <w:szCs w:val="32"/>
          <w:lang w:val="en-US" w:eastAsia="zh-CN"/>
        </w:rPr>
      </w:pPr>
      <w:r>
        <w:rPr>
          <w:rFonts w:hint="default" w:ascii="仿宋" w:hAnsi="仿宋" w:eastAsia="仿宋" w:cs="仿宋"/>
          <w:bCs/>
          <w:sz w:val="32"/>
          <w:szCs w:val="32"/>
        </w:rPr>
        <w:t>五、一般公共预算财政拨款支出决算情况说明</w:t>
      </w:r>
      <w:r>
        <w:rPr>
          <w:rFonts w:hint="default" w:ascii="仿宋" w:hAnsi="仿宋" w:eastAsia="仿宋" w:cs="仿宋"/>
          <w:sz w:val="32"/>
          <w:szCs w:val="32"/>
          <w:lang w:val="en-US"/>
        </w:rPr>
        <w:tab/>
      </w:r>
      <w:r>
        <w:rPr>
          <w:rFonts w:hint="eastAsia" w:ascii="仿宋" w:hAnsi="仿宋" w:eastAsia="仿宋" w:cs="仿宋"/>
          <w:sz w:val="32"/>
          <w:szCs w:val="32"/>
          <w:lang w:val="en-US" w:eastAsia="zh-CN"/>
        </w:rPr>
        <w:t>8</w:t>
      </w:r>
    </w:p>
    <w:p>
      <w:pPr>
        <w:pStyle w:val="9"/>
        <w:keepNext w:val="0"/>
        <w:keepLines w:val="0"/>
        <w:widowControl/>
        <w:suppressLineNumbers w:val="0"/>
        <w:tabs>
          <w:tab w:val="left" w:pos="7563"/>
          <w:tab w:val="right" w:leader="dot" w:pos="8306"/>
        </w:tabs>
        <w:spacing w:before="0" w:beforeAutospacing="1" w:after="0" w:afterAutospacing="1"/>
        <w:ind w:left="200" w:leftChars="0" w:right="0"/>
        <w:jc w:val="both"/>
        <w:rPr>
          <w:rFonts w:hint="default" w:ascii="仿宋" w:hAnsi="仿宋" w:eastAsia="仿宋" w:cs="仿宋"/>
          <w:sz w:val="32"/>
          <w:szCs w:val="32"/>
          <w:lang w:val="en-US" w:eastAsia="zh-CN"/>
        </w:rPr>
      </w:pPr>
      <w:r>
        <w:rPr>
          <w:rFonts w:hint="default" w:ascii="仿宋" w:hAnsi="仿宋" w:eastAsia="仿宋" w:cs="仿宋"/>
          <w:bCs/>
          <w:sz w:val="32"/>
          <w:szCs w:val="32"/>
        </w:rPr>
        <w:t>六、一般公共预算财政拨款基本支出决算情况说明</w:t>
      </w:r>
      <w:r>
        <w:rPr>
          <w:rFonts w:hint="default" w:ascii="仿宋" w:hAnsi="仿宋" w:eastAsia="仿宋" w:cs="仿宋"/>
          <w:sz w:val="32"/>
          <w:szCs w:val="32"/>
          <w:lang w:val="en-US"/>
        </w:rPr>
        <w:tab/>
      </w:r>
      <w:r>
        <w:rPr>
          <w:rFonts w:hint="default" w:ascii="仿宋" w:hAnsi="仿宋" w:eastAsia="仿宋" w:cs="仿宋"/>
          <w:sz w:val="32"/>
          <w:szCs w:val="32"/>
          <w:lang w:val="en-US"/>
        </w:rPr>
        <w:tab/>
      </w:r>
      <w:r>
        <w:rPr>
          <w:rFonts w:hint="eastAsia" w:ascii="仿宋" w:hAnsi="仿宋" w:eastAsia="仿宋" w:cs="仿宋"/>
          <w:sz w:val="32"/>
          <w:szCs w:val="32"/>
          <w:lang w:val="en-US" w:eastAsia="zh-CN"/>
        </w:rPr>
        <w:t>10</w:t>
      </w:r>
    </w:p>
    <w:p>
      <w:pPr>
        <w:pStyle w:val="9"/>
        <w:keepNext w:val="0"/>
        <w:keepLines w:val="0"/>
        <w:widowControl/>
        <w:numPr>
          <w:ilvl w:val="0"/>
          <w:numId w:val="0"/>
        </w:numPr>
        <w:suppressLineNumbers w:val="0"/>
        <w:tabs>
          <w:tab w:val="left" w:pos="7926"/>
          <w:tab w:val="right" w:leader="dot" w:pos="8306"/>
        </w:tabs>
        <w:spacing w:before="0" w:beforeAutospacing="1" w:after="0" w:afterAutospacing="1"/>
        <w:ind w:left="200" w:leftChars="0" w:right="0" w:rightChars="0"/>
        <w:jc w:val="both"/>
        <w:rPr>
          <w:rFonts w:hint="default" w:ascii="仿宋" w:hAnsi="仿宋" w:eastAsia="仿宋" w:cs="仿宋"/>
          <w:sz w:val="32"/>
          <w:szCs w:val="32"/>
          <w:lang w:val="en-US" w:eastAsia="zh-CN"/>
        </w:rPr>
      </w:pPr>
      <w:r>
        <w:rPr>
          <w:rFonts w:hint="eastAsia" w:ascii="仿宋" w:hAnsi="仿宋" w:eastAsia="仿宋" w:cs="仿宋"/>
          <w:bCs/>
          <w:sz w:val="32"/>
          <w:szCs w:val="32"/>
          <w:lang w:eastAsia="zh-CN"/>
        </w:rPr>
        <w:t>七、</w:t>
      </w:r>
      <w:r>
        <w:rPr>
          <w:rFonts w:hint="default" w:ascii="仿宋" w:hAnsi="仿宋" w:eastAsia="仿宋" w:cs="仿宋"/>
          <w:bCs/>
          <w:sz w:val="32"/>
          <w:szCs w:val="32"/>
        </w:rPr>
        <w:t>政府性基金预算财政拨款收入支出决算情况说明</w:t>
      </w:r>
      <w:r>
        <w:rPr>
          <w:rFonts w:hint="default" w:ascii="仿宋" w:hAnsi="仿宋" w:eastAsia="仿宋" w:cs="仿宋"/>
          <w:sz w:val="32"/>
          <w:szCs w:val="32"/>
          <w:lang w:val="en-US"/>
        </w:rPr>
        <w:tab/>
      </w:r>
      <w:r>
        <w:rPr>
          <w:rFonts w:hint="default" w:ascii="仿宋" w:hAnsi="仿宋" w:eastAsia="仿宋" w:cs="仿宋"/>
          <w:sz w:val="32"/>
          <w:szCs w:val="32"/>
          <w:lang w:val="en-US"/>
        </w:rPr>
        <w:tab/>
      </w:r>
      <w:r>
        <w:rPr>
          <w:rFonts w:hint="eastAsia" w:ascii="仿宋" w:hAnsi="仿宋" w:eastAsia="仿宋" w:cs="仿宋"/>
          <w:sz w:val="32"/>
          <w:szCs w:val="32"/>
          <w:lang w:val="en-US" w:eastAsia="zh-CN"/>
        </w:rPr>
        <w:t>11</w:t>
      </w:r>
    </w:p>
    <w:p>
      <w:pPr>
        <w:pStyle w:val="9"/>
        <w:keepNext w:val="0"/>
        <w:keepLines w:val="0"/>
        <w:widowControl/>
        <w:numPr>
          <w:ilvl w:val="0"/>
          <w:numId w:val="0"/>
        </w:numPr>
        <w:suppressLineNumbers w:val="0"/>
        <w:tabs>
          <w:tab w:val="right" w:leader="dot" w:pos="8306"/>
        </w:tabs>
        <w:spacing w:before="0" w:beforeAutospacing="1" w:after="0" w:afterAutospacing="1"/>
        <w:ind w:left="200" w:leftChars="0" w:right="0" w:rightChars="0"/>
        <w:jc w:val="both"/>
        <w:rPr>
          <w:rFonts w:hint="default" w:ascii="仿宋" w:hAnsi="仿宋" w:eastAsia="仿宋" w:cs="仿宋"/>
          <w:sz w:val="32"/>
          <w:szCs w:val="32"/>
          <w:lang w:val="en-US" w:eastAsia="zh-CN"/>
        </w:rPr>
      </w:pPr>
      <w:r>
        <w:rPr>
          <w:rFonts w:hint="eastAsia" w:ascii="仿宋" w:hAnsi="仿宋" w:eastAsia="仿宋" w:cs="仿宋"/>
          <w:bCs/>
          <w:sz w:val="32"/>
          <w:szCs w:val="32"/>
          <w:lang w:eastAsia="zh-CN"/>
        </w:rPr>
        <w:t>八、</w:t>
      </w:r>
      <w:r>
        <w:rPr>
          <w:rFonts w:hint="default" w:ascii="仿宋" w:hAnsi="仿宋" w:eastAsia="仿宋" w:cs="仿宋"/>
          <w:bCs/>
          <w:sz w:val="32"/>
          <w:szCs w:val="32"/>
        </w:rPr>
        <w:t>国有资本经营预算财政拨款收入支出决算情况说明</w:t>
      </w:r>
      <w:r>
        <w:rPr>
          <w:rFonts w:hint="default" w:ascii="仿宋" w:hAnsi="仿宋" w:eastAsia="仿宋" w:cs="仿宋"/>
          <w:sz w:val="32"/>
          <w:szCs w:val="32"/>
          <w:lang w:val="en-US"/>
        </w:rPr>
        <w:tab/>
      </w:r>
      <w:r>
        <w:rPr>
          <w:rFonts w:hint="eastAsia" w:ascii="仿宋" w:hAnsi="仿宋" w:eastAsia="仿宋" w:cs="仿宋"/>
          <w:sz w:val="32"/>
          <w:szCs w:val="32"/>
          <w:lang w:val="en-US" w:eastAsia="zh-CN"/>
        </w:rPr>
        <w:t>11</w:t>
      </w:r>
    </w:p>
    <w:p>
      <w:pPr>
        <w:pStyle w:val="9"/>
        <w:keepNext w:val="0"/>
        <w:keepLines w:val="0"/>
        <w:widowControl/>
        <w:suppressLineNumbers w:val="0"/>
        <w:tabs>
          <w:tab w:val="right" w:leader="dot" w:pos="8306"/>
        </w:tabs>
        <w:spacing w:before="0" w:beforeAutospacing="1" w:after="0" w:afterAutospacing="1"/>
        <w:ind w:left="200" w:leftChars="0" w:right="0"/>
        <w:jc w:val="both"/>
        <w:rPr>
          <w:rFonts w:hint="default" w:ascii="仿宋" w:hAnsi="仿宋" w:eastAsia="仿宋" w:cs="仿宋"/>
          <w:sz w:val="32"/>
          <w:szCs w:val="32"/>
          <w:lang w:val="en-US" w:eastAsia="zh-CN"/>
        </w:rPr>
      </w:pPr>
      <w:r>
        <w:rPr>
          <w:rFonts w:hint="default" w:ascii="仿宋" w:hAnsi="仿宋" w:eastAsia="仿宋" w:cs="仿宋"/>
          <w:bCs/>
          <w:sz w:val="32"/>
          <w:szCs w:val="32"/>
        </w:rPr>
        <w:t>九、财政拨款“三公”经费支出决算情况说明</w:t>
      </w:r>
      <w:r>
        <w:rPr>
          <w:rFonts w:hint="default" w:ascii="仿宋" w:hAnsi="仿宋" w:eastAsia="仿宋" w:cs="仿宋"/>
          <w:sz w:val="32"/>
          <w:szCs w:val="32"/>
          <w:lang w:val="en-US"/>
        </w:rPr>
        <w:tab/>
      </w:r>
      <w:r>
        <w:rPr>
          <w:rFonts w:hint="eastAsia" w:ascii="仿宋" w:hAnsi="仿宋" w:eastAsia="仿宋" w:cs="仿宋"/>
          <w:sz w:val="32"/>
          <w:szCs w:val="32"/>
          <w:lang w:val="en-US" w:eastAsia="zh-CN"/>
        </w:rPr>
        <w:t>11</w:t>
      </w:r>
    </w:p>
    <w:p>
      <w:pPr>
        <w:pStyle w:val="9"/>
        <w:keepNext w:val="0"/>
        <w:keepLines w:val="0"/>
        <w:widowControl/>
        <w:suppressLineNumbers w:val="0"/>
        <w:tabs>
          <w:tab w:val="right" w:leader="dot" w:pos="8306"/>
        </w:tabs>
        <w:spacing w:before="0" w:beforeAutospacing="1" w:after="0" w:afterAutospacing="1"/>
        <w:ind w:left="200" w:leftChars="0" w:right="0"/>
        <w:jc w:val="both"/>
        <w:rPr>
          <w:rFonts w:hint="default" w:ascii="仿宋" w:hAnsi="仿宋" w:eastAsia="仿宋" w:cs="仿宋"/>
          <w:sz w:val="32"/>
          <w:szCs w:val="32"/>
          <w:lang w:val="en-US" w:eastAsia="zh-CN"/>
        </w:rPr>
      </w:pPr>
      <w:r>
        <w:rPr>
          <w:rFonts w:hint="default" w:ascii="仿宋" w:hAnsi="仿宋" w:eastAsia="仿宋" w:cs="仿宋"/>
          <w:bCs/>
          <w:sz w:val="32"/>
          <w:szCs w:val="32"/>
        </w:rPr>
        <w:t>十、预算绩效情况说明</w:t>
      </w:r>
      <w:r>
        <w:rPr>
          <w:rFonts w:hint="default" w:ascii="仿宋" w:hAnsi="仿宋" w:eastAsia="仿宋" w:cs="仿宋"/>
          <w:sz w:val="32"/>
          <w:szCs w:val="32"/>
          <w:lang w:val="en-US"/>
        </w:rPr>
        <w:tab/>
      </w:r>
      <w:r>
        <w:rPr>
          <w:rFonts w:hint="eastAsia" w:ascii="仿宋" w:hAnsi="仿宋" w:eastAsia="仿宋" w:cs="仿宋"/>
          <w:sz w:val="32"/>
          <w:szCs w:val="32"/>
          <w:lang w:val="en-US" w:eastAsia="zh-CN"/>
        </w:rPr>
        <w:t>13</w:t>
      </w:r>
    </w:p>
    <w:p>
      <w:pPr>
        <w:pStyle w:val="9"/>
        <w:keepNext w:val="0"/>
        <w:keepLines w:val="0"/>
        <w:widowControl/>
        <w:suppressLineNumbers w:val="0"/>
        <w:tabs>
          <w:tab w:val="right" w:leader="dot" w:pos="8306"/>
        </w:tabs>
        <w:spacing w:before="0" w:beforeAutospacing="1" w:after="0" w:afterAutospacing="1"/>
        <w:ind w:left="200" w:leftChars="0" w:right="0"/>
        <w:jc w:val="both"/>
        <w:rPr>
          <w:rFonts w:hint="eastAsia" w:ascii="仿宋" w:hAnsi="仿宋" w:eastAsia="仿宋" w:cs="仿宋"/>
          <w:sz w:val="32"/>
          <w:szCs w:val="32"/>
          <w:lang w:val="en-US" w:eastAsia="zh-CN"/>
        </w:rPr>
      </w:pPr>
      <w:r>
        <w:rPr>
          <w:rFonts w:hint="default" w:ascii="仿宋" w:hAnsi="仿宋" w:eastAsia="仿宋" w:cs="仿宋"/>
          <w:bCs/>
          <w:sz w:val="32"/>
          <w:szCs w:val="32"/>
        </w:rPr>
        <w:t>十一、其他重要事项情况说明</w:t>
      </w:r>
      <w:r>
        <w:rPr>
          <w:rFonts w:hint="default" w:ascii="仿宋" w:hAnsi="仿宋" w:eastAsia="仿宋" w:cs="仿宋"/>
          <w:sz w:val="32"/>
          <w:szCs w:val="32"/>
          <w:lang w:val="en-US"/>
        </w:rPr>
        <w:tab/>
      </w:r>
      <w:r>
        <w:rPr>
          <w:rFonts w:hint="default" w:ascii="仿宋" w:hAnsi="仿宋" w:eastAsia="仿宋" w:cs="仿宋"/>
          <w:sz w:val="32"/>
          <w:szCs w:val="32"/>
          <w:lang w:val="en-US"/>
        </w:rPr>
        <w:t>1</w:t>
      </w:r>
      <w:r>
        <w:rPr>
          <w:rFonts w:hint="eastAsia" w:ascii="仿宋" w:hAnsi="仿宋" w:eastAsia="仿宋" w:cs="仿宋"/>
          <w:sz w:val="32"/>
          <w:szCs w:val="32"/>
          <w:lang w:val="en-US" w:eastAsia="zh-CN"/>
        </w:rPr>
        <w:t>9</w:t>
      </w:r>
    </w:p>
    <w:p>
      <w:pPr>
        <w:pStyle w:val="9"/>
        <w:keepNext w:val="0"/>
        <w:keepLines w:val="0"/>
        <w:widowControl/>
        <w:suppressLineNumbers w:val="0"/>
        <w:tabs>
          <w:tab w:val="right" w:leader="dot" w:pos="8306"/>
        </w:tabs>
        <w:spacing w:before="0" w:beforeAutospacing="1" w:after="0" w:afterAutospacing="1"/>
        <w:ind w:left="0" w:right="0"/>
        <w:jc w:val="both"/>
        <w:rPr>
          <w:rFonts w:hint="default" w:ascii="黑体" w:hAnsi="ˎ̥" w:cs="黑体" w:eastAsiaTheme="minorEastAsia"/>
          <w:b/>
          <w:bCs w:val="0"/>
          <w:sz w:val="32"/>
          <w:szCs w:val="32"/>
          <w:lang w:val="en-US" w:eastAsia="zh-CN"/>
        </w:rPr>
      </w:pPr>
      <w:r>
        <w:rPr>
          <w:rFonts w:hint="default" w:ascii="黑体" w:hAnsi="ˎ̥" w:eastAsia="黑体" w:cs="黑体"/>
          <w:sz w:val="32"/>
          <w:szCs w:val="32"/>
        </w:rPr>
        <w:t>第四部分</w:t>
      </w:r>
      <w:r>
        <w:rPr>
          <w:rFonts w:hint="default" w:ascii="黑体" w:hAnsi="ˎ̥" w:eastAsia="黑体" w:cs="黑体"/>
          <w:sz w:val="32"/>
          <w:szCs w:val="32"/>
          <w:lang w:val="en-US"/>
        </w:rPr>
        <w:t xml:space="preserve">  </w:t>
      </w:r>
      <w:r>
        <w:rPr>
          <w:rFonts w:hint="default" w:ascii="黑体" w:hAnsi="ˎ̥" w:eastAsia="黑体" w:cs="黑体"/>
          <w:sz w:val="32"/>
          <w:szCs w:val="32"/>
        </w:rPr>
        <w:t>名词解释</w:t>
      </w:r>
      <w:r>
        <w:rPr>
          <w:sz w:val="32"/>
          <w:szCs w:val="32"/>
          <w:lang w:val="en-US"/>
        </w:rPr>
        <w:tab/>
      </w:r>
      <w:bookmarkEnd w:id="0"/>
      <w:r>
        <w:rPr>
          <w:rFonts w:hint="eastAsia"/>
          <w:sz w:val="32"/>
          <w:szCs w:val="32"/>
          <w:lang w:val="en-US" w:eastAsia="zh-CN"/>
        </w:rPr>
        <w:t>21</w:t>
      </w:r>
    </w:p>
    <w:p>
      <w:pPr>
        <w:keepNext w:val="0"/>
        <w:keepLines w:val="0"/>
        <w:widowControl/>
        <w:suppressLineNumbers w:val="0"/>
        <w:spacing w:before="0" w:beforeAutospacing="1" w:after="0" w:afterAutospacing="1"/>
        <w:ind w:left="0" w:right="0"/>
        <w:jc w:val="both"/>
        <w:rPr>
          <w:rFonts w:hint="default" w:ascii="黑体" w:hAnsi="ˎ̥" w:eastAsia="黑体" w:cs="黑体"/>
          <w:sz w:val="32"/>
          <w:szCs w:val="32"/>
          <w:lang w:val="en-US"/>
        </w:rPr>
      </w:pPr>
      <w:bookmarkStart w:id="1" w:name="_Toc23465_WPSOffice_Level1"/>
      <w:bookmarkStart w:id="2" w:name="_Toc1704_WPSOffice_Level1"/>
      <w:bookmarkStart w:id="3" w:name="_Toc10049_WPSOffice_Level1"/>
      <w:bookmarkStart w:id="4" w:name="_Toc32433_WPSOffice_Level1"/>
      <w:bookmarkStart w:id="5" w:name="_Toc22941_WPSOffice_Level1"/>
      <w:bookmarkStart w:id="6" w:name="_Toc10720_WPSOffice_Level1"/>
      <w:bookmarkStart w:id="7" w:name="_Toc24238_WPSOffice_Level2"/>
      <w:bookmarkStart w:id="8" w:name="_Toc20274_WPSOffice_Level2"/>
      <w:bookmarkStart w:id="9" w:name="_Toc26580_WPSOffice_Level2"/>
      <w:bookmarkStart w:id="10" w:name="_Toc20205_WPSOffice_Level2"/>
      <w:bookmarkStart w:id="11" w:name="_Toc14159_WPSOffice_Level2"/>
      <w:bookmarkStart w:id="12" w:name="_Toc32622_WPSOffice_Level2"/>
    </w:p>
    <w:p>
      <w:pPr>
        <w:keepNext w:val="0"/>
        <w:keepLines w:val="0"/>
        <w:widowControl/>
        <w:suppressLineNumbers w:val="0"/>
        <w:spacing w:before="0" w:beforeAutospacing="1" w:after="0" w:afterAutospacing="1"/>
        <w:ind w:left="0" w:right="0"/>
        <w:jc w:val="center"/>
        <w:rPr>
          <w:rFonts w:hint="default" w:ascii="黑体" w:hAnsi="ˎ̥" w:eastAsia="黑体" w:cs="黑体"/>
          <w:sz w:val="32"/>
          <w:szCs w:val="32"/>
          <w:lang w:val="en-US"/>
        </w:rPr>
      </w:pPr>
      <w:r>
        <w:rPr>
          <w:rFonts w:hint="default" w:ascii="黑体" w:hAnsi="ˎ̥" w:eastAsia="黑体" w:cs="黑体"/>
          <w:sz w:val="32"/>
          <w:szCs w:val="32"/>
        </w:rPr>
        <w:t>第一部分</w:t>
      </w:r>
      <w:r>
        <w:rPr>
          <w:rFonts w:hint="default" w:ascii="黑体" w:hAnsi="ˎ̥" w:eastAsia="黑体" w:cs="黑体"/>
          <w:sz w:val="32"/>
          <w:szCs w:val="32"/>
          <w:lang w:val="en-US"/>
        </w:rPr>
        <w:t xml:space="preserve">  </w:t>
      </w:r>
      <w:bookmarkEnd w:id="1"/>
      <w:bookmarkEnd w:id="2"/>
      <w:bookmarkEnd w:id="3"/>
      <w:bookmarkEnd w:id="4"/>
      <w:bookmarkEnd w:id="5"/>
      <w:bookmarkEnd w:id="6"/>
      <w:r>
        <w:rPr>
          <w:rFonts w:hint="default" w:ascii="黑体" w:hAnsi="ˎ̥" w:eastAsia="黑体" w:cs="黑体"/>
          <w:sz w:val="32"/>
          <w:szCs w:val="32"/>
        </w:rPr>
        <w:t>基本情况</w:t>
      </w:r>
    </w:p>
    <w:p>
      <w:pPr>
        <w:keepNext w:val="0"/>
        <w:keepLines w:val="0"/>
        <w:widowControl/>
        <w:numPr>
          <w:ilvl w:val="0"/>
          <w:numId w:val="1"/>
        </w:numPr>
        <w:suppressLineNumbers w:val="0"/>
        <w:spacing w:before="0" w:beforeAutospacing="1" w:after="0" w:afterAutospacing="1"/>
        <w:ind w:left="0" w:right="0" w:firstLine="640" w:firstLineChars="200"/>
        <w:jc w:val="both"/>
        <w:rPr>
          <w:rFonts w:hint="default" w:ascii="黑体" w:hAnsi="宋体" w:eastAsia="黑体" w:cs="黑体"/>
          <w:sz w:val="32"/>
          <w:szCs w:val="32"/>
        </w:rPr>
      </w:pPr>
      <w:r>
        <w:rPr>
          <w:rFonts w:hint="default" w:ascii="黑体" w:hAnsi="宋体" w:eastAsia="黑体" w:cs="黑体"/>
          <w:sz w:val="32"/>
          <w:szCs w:val="32"/>
        </w:rPr>
        <w:t>部门</w:t>
      </w:r>
      <w:bookmarkEnd w:id="7"/>
      <w:r>
        <w:rPr>
          <w:rFonts w:hint="default" w:ascii="黑体" w:hAnsi="宋体" w:eastAsia="黑体" w:cs="黑体"/>
          <w:sz w:val="32"/>
          <w:szCs w:val="32"/>
        </w:rPr>
        <w:t>（单位）职责</w:t>
      </w:r>
      <w:bookmarkEnd w:id="8"/>
      <w:bookmarkEnd w:id="9"/>
      <w:bookmarkEnd w:id="10"/>
      <w:bookmarkEnd w:id="11"/>
      <w:bookmarkEnd w:id="12"/>
    </w:p>
    <w:p>
      <w:pPr>
        <w:spacing w:line="600" w:lineRule="exact"/>
        <w:ind w:firstLine="640" w:firstLineChars="200"/>
        <w:jc w:val="both"/>
        <w:rPr>
          <w:rFonts w:ascii="仿宋_GB2312" w:eastAsia="仿宋_GB2312" w:cs="宋体"/>
          <w:kern w:val="0"/>
          <w:sz w:val="32"/>
          <w:szCs w:val="30"/>
        </w:rPr>
      </w:pPr>
      <w:r>
        <w:rPr>
          <w:rFonts w:hint="eastAsia" w:ascii="仿宋_GB2312" w:eastAsia="仿宋_GB2312" w:cs="宋体"/>
          <w:kern w:val="0"/>
          <w:sz w:val="32"/>
          <w:szCs w:val="30"/>
        </w:rPr>
        <w:t>海南省教育研究培训院由原来的海南省教育厅教研室、海南省教育科学研究所和海南省小学师资培训研究中心于2003年合并组建，2014年原海南省农垦总局教研室职能移交海南省教育研究培训院，</w:t>
      </w:r>
      <w:r>
        <w:rPr>
          <w:rFonts w:hint="eastAsia" w:ascii="仿宋_GB2312" w:eastAsia="仿宋_GB2312" w:cs="宋体"/>
          <w:color w:val="auto"/>
          <w:kern w:val="0"/>
          <w:sz w:val="32"/>
          <w:szCs w:val="30"/>
        </w:rPr>
        <w:t>同时加挂“海南省教育质量监测中心”</w:t>
      </w:r>
      <w:r>
        <w:rPr>
          <w:rFonts w:hint="eastAsia" w:ascii="仿宋_GB2312" w:eastAsia="仿宋_GB2312" w:cs="宋体"/>
          <w:color w:val="auto"/>
          <w:kern w:val="0"/>
          <w:sz w:val="32"/>
          <w:szCs w:val="30"/>
          <w:lang w:eastAsia="zh-CN"/>
        </w:rPr>
        <w:t>牌子，</w:t>
      </w:r>
      <w:r>
        <w:rPr>
          <w:rFonts w:hint="eastAsia" w:ascii="仿宋_GB2312" w:eastAsia="仿宋_GB2312" w:cs="宋体"/>
          <w:color w:val="auto"/>
          <w:kern w:val="0"/>
          <w:sz w:val="32"/>
          <w:szCs w:val="30"/>
          <w:lang w:val="en-US" w:eastAsia="zh-CN"/>
        </w:rPr>
        <w:t>2022年加挂</w:t>
      </w:r>
      <w:r>
        <w:rPr>
          <w:rFonts w:hint="eastAsia" w:ascii="仿宋_GB2312" w:eastAsia="仿宋_GB2312" w:cs="宋体"/>
          <w:color w:val="auto"/>
          <w:kern w:val="0"/>
          <w:sz w:val="32"/>
          <w:szCs w:val="30"/>
        </w:rPr>
        <w:t>“海南省教育督导评估评价中心”牌子。</w:t>
      </w:r>
      <w:r>
        <w:rPr>
          <w:rFonts w:hint="eastAsia" w:ascii="仿宋_GB2312" w:eastAsia="仿宋_GB2312" w:cs="宋体"/>
          <w:kern w:val="0"/>
          <w:sz w:val="32"/>
          <w:szCs w:val="30"/>
        </w:rPr>
        <w:t>海南省教育研究培训院隶属于海南省教育厅的省级教育教学研究和培训机构，是公益一类事业单位。主要职能包括：</w:t>
      </w:r>
    </w:p>
    <w:p>
      <w:pPr>
        <w:spacing w:line="600" w:lineRule="exact"/>
        <w:ind w:firstLine="640" w:firstLineChars="200"/>
        <w:jc w:val="both"/>
        <w:rPr>
          <w:rFonts w:ascii="仿宋_GB2312" w:eastAsia="仿宋_GB2312" w:cs="宋体"/>
          <w:kern w:val="0"/>
          <w:sz w:val="32"/>
          <w:szCs w:val="30"/>
        </w:rPr>
      </w:pPr>
      <w:r>
        <w:rPr>
          <w:rFonts w:hint="eastAsia" w:ascii="仿宋_GB2312" w:eastAsia="仿宋_GB2312" w:cs="宋体"/>
          <w:kern w:val="0"/>
          <w:sz w:val="32"/>
          <w:szCs w:val="30"/>
        </w:rPr>
        <w:t>（一）从事幼儿园、中小学课程研究与实施指导工作。研究制定海南省幼儿园、中小学校的省级课程方案，对全省课程方案的实施进行监督与指导；组织开展国家课程教材的培训与指导；指导学校校本课程的开发与实施。负责</w:t>
      </w:r>
      <w:r>
        <w:rPr>
          <w:rFonts w:hint="eastAsia" w:ascii="仿宋_GB2312" w:eastAsia="仿宋_GB2312" w:cs="Tahoma"/>
          <w:color w:val="000000"/>
          <w:sz w:val="32"/>
          <w:szCs w:val="32"/>
        </w:rPr>
        <w:t>海南省基础教育课程改革实验工作领导小组办公室的具体工作。</w:t>
      </w:r>
    </w:p>
    <w:p>
      <w:pPr>
        <w:spacing w:line="600" w:lineRule="exact"/>
        <w:ind w:firstLine="640" w:firstLineChars="200"/>
        <w:jc w:val="both"/>
        <w:rPr>
          <w:rFonts w:ascii="仿宋_GB2312" w:eastAsia="仿宋_GB2312" w:cs="宋体"/>
          <w:kern w:val="0"/>
          <w:sz w:val="32"/>
          <w:szCs w:val="30"/>
        </w:rPr>
      </w:pPr>
      <w:r>
        <w:rPr>
          <w:rFonts w:hint="eastAsia" w:ascii="仿宋_GB2312" w:eastAsia="仿宋_GB2312" w:cs="宋体"/>
          <w:kern w:val="0"/>
          <w:sz w:val="32"/>
          <w:szCs w:val="30"/>
        </w:rPr>
        <w:t>（二）从事教育政策研究工作。开展教育政策研究，服务上级的教育决策，为全省教育决策提供支持；组织开展区域或学校教育发展研究，为区域或学校发展提供决策咨询；开展教育政策交流研究活动。</w:t>
      </w:r>
    </w:p>
    <w:p>
      <w:pPr>
        <w:spacing w:line="600" w:lineRule="exact"/>
        <w:ind w:firstLine="640" w:firstLineChars="200"/>
        <w:jc w:val="both"/>
        <w:rPr>
          <w:rFonts w:ascii="仿宋_GB2312" w:eastAsia="仿宋_GB2312" w:cs="宋体"/>
          <w:kern w:val="0"/>
          <w:sz w:val="32"/>
          <w:szCs w:val="30"/>
        </w:rPr>
      </w:pPr>
      <w:r>
        <w:rPr>
          <w:rFonts w:hint="eastAsia" w:ascii="仿宋_GB2312" w:eastAsia="仿宋_GB2312" w:cs="宋体"/>
          <w:kern w:val="0"/>
          <w:sz w:val="32"/>
          <w:szCs w:val="30"/>
        </w:rPr>
        <w:t>（三）从事教育质量监测与评价工作。协助开展国家教育质量监测工作；常态化开展省内教育质量监测工作；进行教育质量评价研究，为全省教育教学改革提供支持。</w:t>
      </w:r>
    </w:p>
    <w:p>
      <w:pPr>
        <w:spacing w:line="600" w:lineRule="exact"/>
        <w:ind w:firstLine="640" w:firstLineChars="200"/>
        <w:jc w:val="both"/>
        <w:rPr>
          <w:rFonts w:hint="eastAsia" w:ascii="仿宋_GB2312" w:eastAsia="仿宋_GB2312" w:cs="宋体"/>
          <w:kern w:val="0"/>
          <w:sz w:val="32"/>
          <w:szCs w:val="30"/>
        </w:rPr>
      </w:pPr>
      <w:r>
        <w:rPr>
          <w:rFonts w:hint="eastAsia" w:ascii="仿宋_GB2312" w:eastAsia="仿宋_GB2312" w:cs="宋体"/>
          <w:kern w:val="0"/>
          <w:sz w:val="32"/>
          <w:szCs w:val="30"/>
        </w:rPr>
        <w:t>（四）从事教育督导评估评价工作。承担教育督导评估评价研究、跟踪落实和培训等事务性工作。</w:t>
      </w:r>
    </w:p>
    <w:p>
      <w:pPr>
        <w:spacing w:line="600" w:lineRule="exact"/>
        <w:ind w:firstLine="640" w:firstLineChars="200"/>
        <w:jc w:val="both"/>
        <w:rPr>
          <w:rFonts w:ascii="仿宋_GB2312" w:eastAsia="仿宋_GB2312" w:cs="宋体"/>
          <w:kern w:val="0"/>
          <w:sz w:val="32"/>
          <w:szCs w:val="30"/>
        </w:rPr>
      </w:pPr>
      <w:r>
        <w:rPr>
          <w:rFonts w:hint="eastAsia" w:ascii="仿宋_GB2312" w:eastAsia="仿宋_GB2312" w:cs="宋体"/>
          <w:kern w:val="0"/>
          <w:sz w:val="32"/>
          <w:szCs w:val="30"/>
        </w:rPr>
        <w:t>（五）事全省幼儿园、中小学的学科教学研究与指导工作。组织开展全省教师参加课堂教学交流与研究；指导市县教学研究机构和幼儿园、中小学校开展课堂教学交流与研究活动；指导幼儿园、中小学校开展教学研究活动，指导教师开展课堂教学。</w:t>
      </w:r>
    </w:p>
    <w:p>
      <w:pPr>
        <w:spacing w:line="600" w:lineRule="exact"/>
        <w:ind w:firstLine="640" w:firstLineChars="200"/>
        <w:jc w:val="both"/>
        <w:rPr>
          <w:rFonts w:ascii="仿宋_GB2312" w:eastAsia="仿宋_GB2312" w:cs="宋体"/>
          <w:kern w:val="0"/>
          <w:sz w:val="32"/>
          <w:szCs w:val="30"/>
        </w:rPr>
      </w:pPr>
      <w:r>
        <w:rPr>
          <w:rFonts w:hint="eastAsia" w:ascii="仿宋_GB2312" w:eastAsia="仿宋_GB2312" w:cs="宋体"/>
          <w:kern w:val="0"/>
          <w:sz w:val="32"/>
          <w:szCs w:val="30"/>
        </w:rPr>
        <w:t>（六）从事教育教学科研管理与指导工作。面向全省各级各类学校教师开展教育课题的立项、指导、管理与结题评审工作；负责全省基础教育教学成果的培育、申报与评审工作；组织全省科研培训工作。承担</w:t>
      </w:r>
      <w:r>
        <w:rPr>
          <w:rFonts w:hint="eastAsia" w:ascii="仿宋_GB2312" w:eastAsia="仿宋_GB2312" w:cs="Tahoma"/>
          <w:color w:val="000000"/>
          <w:sz w:val="32"/>
          <w:szCs w:val="32"/>
        </w:rPr>
        <w:t>海南省教育科学规划领导小组办公室的具体工作。</w:t>
      </w:r>
    </w:p>
    <w:p>
      <w:pPr>
        <w:spacing w:line="600" w:lineRule="exact"/>
        <w:ind w:firstLine="640" w:firstLineChars="200"/>
        <w:jc w:val="both"/>
        <w:rPr>
          <w:rFonts w:ascii="仿宋_GB2312" w:eastAsia="仿宋_GB2312" w:cs="宋体"/>
          <w:kern w:val="0"/>
          <w:sz w:val="32"/>
          <w:szCs w:val="30"/>
        </w:rPr>
      </w:pPr>
      <w:r>
        <w:rPr>
          <w:rFonts w:hint="eastAsia" w:ascii="仿宋_GB2312" w:eastAsia="仿宋_GB2312" w:cs="宋体"/>
          <w:kern w:val="0"/>
          <w:sz w:val="32"/>
          <w:szCs w:val="30"/>
        </w:rPr>
        <w:t>（七）</w:t>
      </w:r>
      <w:r>
        <w:rPr>
          <w:rFonts w:hint="eastAsia" w:ascii="仿宋_GB2312" w:eastAsia="仿宋_GB2312" w:cs="宋体"/>
          <w:kern w:val="0"/>
          <w:sz w:val="32"/>
          <w:szCs w:val="30"/>
          <w:lang w:eastAsia="zh-CN"/>
        </w:rPr>
        <w:t>从事教师培训</w:t>
      </w:r>
      <w:r>
        <w:rPr>
          <w:rFonts w:hint="eastAsia" w:ascii="仿宋_GB2312" w:eastAsia="仿宋_GB2312" w:cs="宋体"/>
          <w:kern w:val="0"/>
          <w:sz w:val="32"/>
          <w:szCs w:val="30"/>
        </w:rPr>
        <w:t>管理与监督工作。制定幼儿园、中小学的校（园）长、教师培训省级项目的规划；审定省级培训项目实施方案；对省级培训项目开展过程监控；对省级培训项目开展绩效考评。负责部分省级培训项目的实施。承担</w:t>
      </w:r>
      <w:r>
        <w:rPr>
          <w:rFonts w:hint="eastAsia" w:ascii="仿宋_GB2312" w:eastAsia="仿宋_GB2312" w:cs="Tahoma"/>
          <w:color w:val="000000"/>
          <w:sz w:val="32"/>
          <w:szCs w:val="32"/>
        </w:rPr>
        <w:t>海南省中小学教师培训管理工作领导小组办公室和海南省特级教师工作委员会办公室的具体工作。</w:t>
      </w:r>
    </w:p>
    <w:p>
      <w:pPr>
        <w:spacing w:line="600" w:lineRule="exact"/>
        <w:ind w:firstLine="640" w:firstLineChars="200"/>
        <w:jc w:val="both"/>
        <w:rPr>
          <w:rFonts w:ascii="仿宋_GB2312" w:eastAsia="仿宋_GB2312" w:cs="宋体"/>
          <w:kern w:val="0"/>
          <w:sz w:val="32"/>
          <w:szCs w:val="30"/>
        </w:rPr>
      </w:pPr>
      <w:r>
        <w:rPr>
          <w:rFonts w:hint="eastAsia" w:ascii="仿宋_GB2312" w:eastAsia="仿宋_GB2312" w:cs="宋体"/>
          <w:kern w:val="0"/>
          <w:sz w:val="32"/>
          <w:szCs w:val="30"/>
        </w:rPr>
        <w:t>（八）从事中等职业教育教科研工作。指导中职学校开展课堂教学改革及课题研究工作，承担中职学校师资队伍建设相关工作，围绕职业教育改革和发展热点问题开展研究，为省教育厅提供必要的决策咨询。</w:t>
      </w:r>
    </w:p>
    <w:p>
      <w:pPr>
        <w:spacing w:line="600" w:lineRule="exact"/>
        <w:ind w:firstLine="640" w:firstLineChars="200"/>
        <w:jc w:val="both"/>
        <w:rPr>
          <w:rFonts w:ascii="仿宋_GB2312" w:eastAsia="仿宋_GB2312" w:cs="宋体"/>
          <w:kern w:val="0"/>
          <w:sz w:val="32"/>
          <w:szCs w:val="30"/>
        </w:rPr>
      </w:pPr>
      <w:r>
        <w:rPr>
          <w:rFonts w:hint="eastAsia" w:ascii="仿宋_GB2312" w:eastAsia="仿宋_GB2312" w:cs="宋体"/>
          <w:kern w:val="0"/>
          <w:sz w:val="32"/>
          <w:szCs w:val="30"/>
        </w:rPr>
        <w:t>（九）从事幼儿园、中小学课程资源的研究与开发工作。开展教育教学资源问题研究；组织全省教师对教育教学资源进行开发与使用；指导全省中小学教育信息化的应用与实施。</w:t>
      </w:r>
    </w:p>
    <w:p>
      <w:pPr>
        <w:spacing w:line="600" w:lineRule="exact"/>
        <w:ind w:firstLine="640" w:firstLineChars="200"/>
        <w:jc w:val="both"/>
        <w:rPr>
          <w:rFonts w:ascii="仿宋_GB2312" w:eastAsia="仿宋_GB2312" w:cs="宋体"/>
          <w:kern w:val="0"/>
          <w:sz w:val="32"/>
          <w:szCs w:val="30"/>
        </w:rPr>
      </w:pPr>
      <w:r>
        <w:rPr>
          <w:rFonts w:hint="eastAsia" w:ascii="仿宋_GB2312" w:eastAsia="仿宋_GB2312" w:cs="宋体"/>
          <w:kern w:val="0"/>
          <w:sz w:val="32"/>
          <w:szCs w:val="30"/>
        </w:rPr>
        <w:t>（十）受省教育厅委托对联合国科教文组织联系学校网络国际中心的运营进行管理。近期主要负责该机构的内部管理制度建设；指导建立健全内部工作运行机制；加强对专项资金使用的过程监督。</w:t>
      </w:r>
    </w:p>
    <w:p>
      <w:pPr>
        <w:spacing w:line="600" w:lineRule="exact"/>
        <w:ind w:firstLine="640" w:firstLineChars="200"/>
        <w:jc w:val="both"/>
        <w:rPr>
          <w:rFonts w:ascii="仿宋_GB2312" w:eastAsia="仿宋_GB2312" w:cs="宋体"/>
          <w:kern w:val="0"/>
          <w:sz w:val="32"/>
          <w:szCs w:val="30"/>
        </w:rPr>
      </w:pPr>
      <w:r>
        <w:rPr>
          <w:rFonts w:hint="eastAsia" w:ascii="仿宋_GB2312" w:eastAsia="仿宋_GB2312" w:cs="宋体"/>
          <w:kern w:val="0"/>
          <w:sz w:val="32"/>
          <w:szCs w:val="30"/>
        </w:rPr>
        <w:t>（十一）</w:t>
      </w:r>
      <w:r>
        <w:rPr>
          <w:rFonts w:ascii="仿宋_GB2312" w:eastAsia="仿宋_GB2312" w:cs="宋体"/>
          <w:kern w:val="0"/>
          <w:sz w:val="32"/>
          <w:szCs w:val="30"/>
        </w:rPr>
        <w:t>完成</w:t>
      </w:r>
      <w:r>
        <w:rPr>
          <w:rFonts w:hint="eastAsia" w:ascii="仿宋_GB2312" w:eastAsia="仿宋_GB2312" w:cs="宋体"/>
          <w:kern w:val="0"/>
          <w:sz w:val="32"/>
          <w:szCs w:val="30"/>
        </w:rPr>
        <w:t>省教育厅</w:t>
      </w:r>
      <w:r>
        <w:rPr>
          <w:rFonts w:ascii="仿宋_GB2312" w:eastAsia="仿宋_GB2312" w:cs="宋体"/>
          <w:kern w:val="0"/>
          <w:sz w:val="32"/>
          <w:szCs w:val="30"/>
        </w:rPr>
        <w:t>和上级部门交办的其他任务。</w:t>
      </w:r>
    </w:p>
    <w:p>
      <w:pPr>
        <w:keepNext w:val="0"/>
        <w:keepLines w:val="0"/>
        <w:widowControl/>
        <w:suppressLineNumbers w:val="0"/>
        <w:spacing w:before="0" w:beforeAutospacing="1" w:after="0" w:afterAutospacing="1"/>
        <w:ind w:left="0" w:right="0" w:firstLine="640" w:firstLineChars="200"/>
        <w:jc w:val="both"/>
        <w:rPr>
          <w:rFonts w:hint="default" w:ascii="黑体" w:hAnsi="宋体" w:eastAsia="黑体" w:cs="黑体"/>
          <w:sz w:val="32"/>
          <w:szCs w:val="32"/>
          <w:lang w:val="en-US"/>
        </w:rPr>
      </w:pPr>
      <w:bookmarkStart w:id="13" w:name="_Toc24474_WPSOffice_Level2"/>
      <w:bookmarkStart w:id="14" w:name="_Toc24059_WPSOffice_Level2"/>
      <w:bookmarkStart w:id="15" w:name="_Toc17796_WPSOffice_Level2"/>
      <w:bookmarkStart w:id="16" w:name="_Toc4833_WPSOffice_Level2"/>
      <w:bookmarkStart w:id="17" w:name="_Toc6572_WPSOffice_Level2"/>
      <w:r>
        <w:rPr>
          <w:rFonts w:hint="default" w:ascii="黑体" w:hAnsi="宋体" w:eastAsia="黑体" w:cs="黑体"/>
          <w:sz w:val="32"/>
          <w:szCs w:val="32"/>
        </w:rPr>
        <w:t>二、机构设置</w:t>
      </w:r>
      <w:bookmarkEnd w:id="13"/>
      <w:bookmarkEnd w:id="14"/>
      <w:bookmarkEnd w:id="15"/>
      <w:bookmarkEnd w:id="16"/>
      <w:bookmarkEnd w:id="17"/>
    </w:p>
    <w:p>
      <w:pPr>
        <w:spacing w:line="600" w:lineRule="exact"/>
        <w:ind w:firstLine="640" w:firstLineChars="200"/>
        <w:jc w:val="both"/>
        <w:rPr>
          <w:rFonts w:hint="default" w:ascii="仿宋_GB2312" w:eastAsia="仿宋_GB2312" w:cs="宋体"/>
          <w:kern w:val="0"/>
          <w:sz w:val="32"/>
          <w:szCs w:val="30"/>
          <w:lang w:val="en-US" w:eastAsia="zh-CN"/>
        </w:rPr>
      </w:pPr>
      <w:bookmarkStart w:id="18" w:name="_Toc6234_WPSOffice_Level1"/>
      <w:bookmarkStart w:id="19" w:name="_Toc30451_WPSOffice_Level1"/>
      <w:bookmarkStart w:id="20" w:name="_Toc15521_WPSOffice_Level1"/>
      <w:bookmarkStart w:id="21" w:name="_Toc28253_WPSOffice_Level1"/>
      <w:bookmarkStart w:id="22" w:name="_Toc8164_WPSOffice_Level1"/>
      <w:bookmarkStart w:id="23" w:name="_Toc30690_WPSOffice_Level1"/>
      <w:bookmarkStart w:id="24" w:name="_Toc11518_WPSOffice_Level2"/>
      <w:bookmarkStart w:id="25" w:name="_Toc32695_WPSOffice_Level2"/>
      <w:bookmarkStart w:id="26" w:name="_Toc6211_WPSOffice_Level2"/>
      <w:bookmarkStart w:id="27" w:name="_Toc32472_WPSOffice_Level2"/>
      <w:bookmarkStart w:id="28" w:name="_Toc8867_WPSOffice_Level2"/>
      <w:bookmarkStart w:id="29" w:name="_Toc4029_WPSOffice_Level2"/>
      <w:r>
        <w:rPr>
          <w:rFonts w:hint="default" w:ascii="仿宋_GB2312" w:eastAsia="仿宋_GB2312" w:cs="宋体"/>
          <w:kern w:val="0"/>
          <w:sz w:val="32"/>
          <w:szCs w:val="30"/>
          <w:lang w:val="en-US" w:eastAsia="zh-CN"/>
        </w:rPr>
        <w:t>海南省教育研究培训院内设机构包括：办公室、普通高中教育教研部、学前教育与义务教育教研部、课程部、政策研究室、教育质量监测与评价部、科研管理部、教师教育部、培训部、资源开发部、职业教育与成</w:t>
      </w:r>
      <w:r>
        <w:rPr>
          <w:rFonts w:hint="eastAsia" w:ascii="仿宋_GB2312" w:eastAsia="仿宋_GB2312" w:cs="宋体"/>
          <w:kern w:val="0"/>
          <w:sz w:val="32"/>
          <w:szCs w:val="30"/>
          <w:lang w:val="en-US" w:eastAsia="zh-CN"/>
        </w:rPr>
        <w:t>人</w:t>
      </w:r>
      <w:r>
        <w:rPr>
          <w:rFonts w:hint="default" w:ascii="仿宋_GB2312" w:eastAsia="仿宋_GB2312" w:cs="宋体"/>
          <w:kern w:val="0"/>
          <w:sz w:val="32"/>
          <w:szCs w:val="30"/>
          <w:lang w:val="en-US" w:eastAsia="zh-CN"/>
        </w:rPr>
        <w:t>教育</w:t>
      </w:r>
      <w:r>
        <w:rPr>
          <w:rFonts w:hint="eastAsia" w:ascii="仿宋_GB2312" w:eastAsia="仿宋_GB2312" w:cs="宋体"/>
          <w:kern w:val="0"/>
          <w:sz w:val="32"/>
          <w:szCs w:val="30"/>
          <w:lang w:val="en-US" w:eastAsia="zh-CN"/>
        </w:rPr>
        <w:t>教研</w:t>
      </w:r>
      <w:r>
        <w:rPr>
          <w:rFonts w:hint="default" w:ascii="仿宋_GB2312" w:eastAsia="仿宋_GB2312" w:cs="宋体"/>
          <w:kern w:val="0"/>
          <w:sz w:val="32"/>
          <w:szCs w:val="30"/>
          <w:lang w:val="en-US" w:eastAsia="zh-CN"/>
        </w:rPr>
        <w:t>部、后勤部（审计部）等12个部门。</w:t>
      </w:r>
    </w:p>
    <w:p>
      <w:pPr>
        <w:keepNext w:val="0"/>
        <w:keepLines w:val="0"/>
        <w:widowControl/>
        <w:suppressLineNumbers w:val="0"/>
        <w:spacing w:before="0" w:beforeAutospacing="1" w:after="0" w:afterAutospacing="1"/>
        <w:ind w:left="0" w:right="0"/>
        <w:jc w:val="center"/>
        <w:rPr>
          <w:rFonts w:hint="default" w:ascii="黑体" w:hAnsi="ˎ̥" w:eastAsia="黑体" w:cs="黑体"/>
          <w:sz w:val="32"/>
          <w:szCs w:val="32"/>
        </w:rPr>
      </w:pPr>
    </w:p>
    <w:p>
      <w:pPr>
        <w:keepNext w:val="0"/>
        <w:keepLines w:val="0"/>
        <w:widowControl/>
        <w:suppressLineNumbers w:val="0"/>
        <w:spacing w:before="0" w:beforeAutospacing="1" w:after="0" w:afterAutospacing="1"/>
        <w:ind w:left="0" w:right="0"/>
        <w:jc w:val="center"/>
        <w:rPr>
          <w:rFonts w:hint="default" w:ascii="黑体" w:hAnsi="ˎ̥" w:eastAsia="黑体" w:cs="黑体"/>
          <w:sz w:val="32"/>
          <w:szCs w:val="32"/>
          <w:lang w:val="en-US"/>
        </w:rPr>
      </w:pPr>
      <w:r>
        <w:rPr>
          <w:rFonts w:hint="default" w:ascii="黑体" w:hAnsi="ˎ̥" w:eastAsia="黑体" w:cs="黑体"/>
          <w:sz w:val="32"/>
          <w:szCs w:val="32"/>
        </w:rPr>
        <w:t>第二部分</w:t>
      </w:r>
      <w:r>
        <w:rPr>
          <w:rFonts w:hint="default" w:ascii="黑体" w:hAnsi="ˎ̥" w:eastAsia="黑体" w:cs="黑体"/>
          <w:sz w:val="32"/>
          <w:szCs w:val="32"/>
          <w:lang w:val="en-US"/>
        </w:rPr>
        <w:t xml:space="preserve">  2022</w:t>
      </w:r>
      <w:r>
        <w:rPr>
          <w:rFonts w:hint="default" w:ascii="黑体" w:hAnsi="ˎ̥" w:eastAsia="黑体" w:cs="黑体"/>
          <w:sz w:val="32"/>
          <w:szCs w:val="32"/>
        </w:rPr>
        <w:t>年度部门决算公开报表</w:t>
      </w:r>
      <w:bookmarkEnd w:id="18"/>
      <w:bookmarkEnd w:id="19"/>
      <w:bookmarkEnd w:id="20"/>
      <w:bookmarkEnd w:id="21"/>
      <w:bookmarkEnd w:id="22"/>
      <w:bookmarkEnd w:id="23"/>
    </w:p>
    <w:p>
      <w:pPr>
        <w:keepNext w:val="0"/>
        <w:keepLines w:val="0"/>
        <w:widowControl/>
        <w:suppressLineNumbers w:val="0"/>
        <w:spacing w:before="0" w:beforeAutospacing="1" w:after="0" w:afterAutospacing="1"/>
        <w:ind w:left="0" w:right="0" w:firstLine="645"/>
        <w:jc w:val="both"/>
        <w:rPr>
          <w:rFonts w:hint="default" w:ascii="黑体" w:hAnsi="宋体" w:eastAsia="黑体" w:cs="黑体"/>
          <w:sz w:val="32"/>
          <w:szCs w:val="32"/>
          <w:lang w:val="en-US"/>
        </w:rPr>
      </w:pPr>
      <w:r>
        <w:rPr>
          <w:rFonts w:hint="default" w:ascii="黑体" w:hAnsi="宋体" w:eastAsia="黑体" w:cs="黑体"/>
          <w:sz w:val="32"/>
          <w:szCs w:val="32"/>
        </w:rPr>
        <w:t>一、收入支出决算公开表</w:t>
      </w:r>
      <w:bookmarkEnd w:id="24"/>
      <w:bookmarkEnd w:id="25"/>
      <w:bookmarkEnd w:id="26"/>
      <w:bookmarkEnd w:id="27"/>
      <w:bookmarkEnd w:id="28"/>
      <w:bookmarkEnd w:id="29"/>
    </w:p>
    <w:p>
      <w:pPr>
        <w:keepNext w:val="0"/>
        <w:keepLines w:val="0"/>
        <w:widowControl/>
        <w:suppressLineNumbers w:val="0"/>
        <w:spacing w:before="0" w:beforeAutospacing="1" w:after="0" w:afterAutospacing="1"/>
        <w:ind w:left="0" w:right="0" w:firstLine="645"/>
        <w:jc w:val="both"/>
        <w:rPr>
          <w:rFonts w:hint="default" w:ascii="黑体" w:hAnsi="宋体" w:eastAsia="黑体" w:cs="黑体"/>
          <w:sz w:val="32"/>
          <w:szCs w:val="32"/>
          <w:lang w:val="en-US"/>
        </w:rPr>
      </w:pPr>
      <w:bookmarkStart w:id="30" w:name="_Toc14349_WPSOffice_Level2"/>
      <w:bookmarkStart w:id="31" w:name="_Toc30334_WPSOffice_Level2"/>
      <w:bookmarkStart w:id="32" w:name="_Toc26621_WPSOffice_Level2"/>
      <w:bookmarkStart w:id="33" w:name="_Toc28622_WPSOffice_Level2"/>
      <w:bookmarkStart w:id="34" w:name="_Toc23139_WPSOffice_Level2"/>
      <w:bookmarkStart w:id="35" w:name="_Toc25608_WPSOffice_Level2"/>
      <w:r>
        <w:rPr>
          <w:rFonts w:hint="default" w:ascii="黑体" w:hAnsi="宋体" w:eastAsia="黑体" w:cs="黑体"/>
          <w:sz w:val="32"/>
          <w:szCs w:val="32"/>
        </w:rPr>
        <w:t>二、收入决算公开表</w:t>
      </w:r>
      <w:bookmarkEnd w:id="30"/>
      <w:bookmarkEnd w:id="31"/>
      <w:bookmarkEnd w:id="32"/>
      <w:bookmarkEnd w:id="33"/>
      <w:bookmarkEnd w:id="34"/>
      <w:bookmarkEnd w:id="35"/>
      <w:bookmarkStart w:id="36" w:name="_Toc17858_WPSOffice_Level2"/>
      <w:bookmarkStart w:id="37" w:name="_Toc5489_WPSOffice_Level2"/>
      <w:bookmarkStart w:id="38" w:name="_Toc13854_WPSOffice_Level2"/>
      <w:bookmarkStart w:id="39" w:name="_Toc14658_WPSOffice_Level2"/>
      <w:bookmarkStart w:id="40" w:name="_Toc3262_WPSOffice_Level2"/>
      <w:bookmarkStart w:id="41" w:name="_Toc17626_WPSOffice_Level2"/>
    </w:p>
    <w:p>
      <w:pPr>
        <w:keepNext w:val="0"/>
        <w:keepLines w:val="0"/>
        <w:widowControl/>
        <w:suppressLineNumbers w:val="0"/>
        <w:spacing w:before="0" w:beforeAutospacing="1" w:after="0" w:afterAutospacing="1"/>
        <w:ind w:left="0" w:right="0" w:firstLine="645"/>
        <w:jc w:val="both"/>
        <w:rPr>
          <w:rFonts w:hint="default" w:ascii="黑体" w:hAnsi="宋体" w:eastAsia="黑体" w:cs="黑体"/>
          <w:sz w:val="32"/>
          <w:szCs w:val="32"/>
          <w:lang w:val="en-US"/>
        </w:rPr>
      </w:pPr>
      <w:r>
        <w:rPr>
          <w:rFonts w:hint="default" w:ascii="黑体" w:hAnsi="宋体" w:eastAsia="黑体" w:cs="黑体"/>
          <w:sz w:val="32"/>
          <w:szCs w:val="32"/>
        </w:rPr>
        <w:t>三、支出决算公开表</w:t>
      </w:r>
      <w:bookmarkEnd w:id="36"/>
      <w:bookmarkEnd w:id="37"/>
      <w:bookmarkEnd w:id="38"/>
      <w:bookmarkEnd w:id="39"/>
      <w:bookmarkEnd w:id="40"/>
      <w:bookmarkEnd w:id="41"/>
      <w:bookmarkStart w:id="42" w:name="_Toc23591_WPSOffice_Level2"/>
      <w:bookmarkStart w:id="43" w:name="_Toc13701_WPSOffice_Level2"/>
      <w:bookmarkStart w:id="44" w:name="_Toc7988_WPSOffice_Level2"/>
      <w:bookmarkStart w:id="45" w:name="_Toc23493_WPSOffice_Level2"/>
      <w:bookmarkStart w:id="46" w:name="_Toc21415_WPSOffice_Level2"/>
      <w:bookmarkStart w:id="47" w:name="_Toc4265_WPSOffice_Level2"/>
    </w:p>
    <w:p>
      <w:pPr>
        <w:keepNext w:val="0"/>
        <w:keepLines w:val="0"/>
        <w:widowControl/>
        <w:suppressLineNumbers w:val="0"/>
        <w:spacing w:before="0" w:beforeAutospacing="1" w:after="0" w:afterAutospacing="1"/>
        <w:ind w:left="0" w:right="0" w:firstLine="645"/>
        <w:jc w:val="both"/>
        <w:rPr>
          <w:rFonts w:hint="default" w:ascii="黑体" w:hAnsi="宋体" w:eastAsia="黑体" w:cs="黑体"/>
          <w:sz w:val="32"/>
          <w:szCs w:val="32"/>
          <w:lang w:val="en-US"/>
        </w:rPr>
      </w:pPr>
      <w:r>
        <w:rPr>
          <w:rFonts w:hint="default" w:ascii="黑体" w:hAnsi="宋体" w:eastAsia="黑体" w:cs="黑体"/>
          <w:sz w:val="32"/>
          <w:szCs w:val="32"/>
        </w:rPr>
        <w:t>四、财政拨款收入支出决算公开表</w:t>
      </w:r>
      <w:bookmarkEnd w:id="42"/>
      <w:bookmarkEnd w:id="43"/>
      <w:bookmarkEnd w:id="44"/>
      <w:bookmarkEnd w:id="45"/>
      <w:bookmarkEnd w:id="46"/>
      <w:bookmarkEnd w:id="47"/>
    </w:p>
    <w:p>
      <w:pPr>
        <w:keepNext w:val="0"/>
        <w:keepLines w:val="0"/>
        <w:widowControl/>
        <w:suppressLineNumbers w:val="0"/>
        <w:spacing w:before="0" w:beforeAutospacing="1" w:after="0" w:afterAutospacing="1"/>
        <w:ind w:left="0" w:right="0" w:firstLine="645"/>
        <w:jc w:val="both"/>
        <w:rPr>
          <w:rFonts w:hint="default" w:ascii="黑体" w:hAnsi="宋体" w:eastAsia="黑体" w:cs="黑体"/>
          <w:sz w:val="32"/>
          <w:szCs w:val="32"/>
          <w:lang w:val="en-US"/>
        </w:rPr>
      </w:pPr>
      <w:bookmarkStart w:id="48" w:name="_Toc23829_WPSOffice_Level2"/>
      <w:bookmarkStart w:id="49" w:name="_Toc7879_WPSOffice_Level2"/>
      <w:bookmarkStart w:id="50" w:name="_Toc25166_WPSOffice_Level2"/>
      <w:bookmarkStart w:id="51" w:name="_Toc22783_WPSOffice_Level2"/>
      <w:bookmarkStart w:id="52" w:name="_Toc2158_WPSOffice_Level2"/>
      <w:bookmarkStart w:id="53" w:name="_Toc13516_WPSOffice_Level2"/>
      <w:r>
        <w:rPr>
          <w:rFonts w:hint="default" w:ascii="黑体" w:hAnsi="宋体" w:eastAsia="黑体" w:cs="黑体"/>
          <w:sz w:val="32"/>
          <w:szCs w:val="32"/>
        </w:rPr>
        <w:t>五、一般公共预算财政拨款收入支出决算</w:t>
      </w:r>
      <w:bookmarkEnd w:id="48"/>
      <w:bookmarkEnd w:id="49"/>
      <w:bookmarkEnd w:id="50"/>
      <w:bookmarkEnd w:id="51"/>
      <w:r>
        <w:rPr>
          <w:rFonts w:hint="default" w:ascii="黑体" w:hAnsi="宋体" w:eastAsia="黑体" w:cs="黑体"/>
          <w:sz w:val="32"/>
          <w:szCs w:val="32"/>
        </w:rPr>
        <w:t>公开表</w:t>
      </w:r>
      <w:bookmarkEnd w:id="52"/>
      <w:bookmarkEnd w:id="53"/>
      <w:bookmarkStart w:id="54" w:name="_Toc25362_WPSOffice_Level2"/>
      <w:bookmarkStart w:id="55" w:name="_Toc8373_WPSOffice_Level2"/>
      <w:bookmarkStart w:id="56" w:name="_Toc5343_WPSOffice_Level2"/>
      <w:bookmarkStart w:id="57" w:name="_Toc17283_WPSOffice_Level2"/>
      <w:bookmarkStart w:id="58" w:name="_Toc17833_WPSOffice_Level2"/>
      <w:bookmarkStart w:id="59" w:name="_Toc2632_WPSOffice_Level2"/>
    </w:p>
    <w:p>
      <w:pPr>
        <w:keepNext w:val="0"/>
        <w:keepLines w:val="0"/>
        <w:widowControl/>
        <w:suppressLineNumbers w:val="0"/>
        <w:spacing w:before="0" w:beforeAutospacing="1" w:after="0" w:afterAutospacing="1"/>
        <w:ind w:left="0" w:right="0" w:firstLine="645"/>
        <w:jc w:val="both"/>
        <w:rPr>
          <w:rFonts w:hint="default" w:ascii="黑体" w:hAnsi="宋体" w:eastAsia="黑体" w:cs="黑体"/>
          <w:sz w:val="32"/>
          <w:szCs w:val="32"/>
          <w:lang w:val="en-US"/>
        </w:rPr>
      </w:pPr>
      <w:r>
        <w:rPr>
          <w:rFonts w:hint="default" w:ascii="黑体" w:hAnsi="宋体" w:eastAsia="黑体" w:cs="黑体"/>
          <w:sz w:val="32"/>
          <w:szCs w:val="32"/>
        </w:rPr>
        <w:t>六、一般公共预算财政拨款基本支出决算</w:t>
      </w:r>
      <w:bookmarkEnd w:id="54"/>
      <w:bookmarkEnd w:id="55"/>
      <w:bookmarkEnd w:id="56"/>
      <w:bookmarkEnd w:id="57"/>
      <w:bookmarkEnd w:id="58"/>
      <w:bookmarkEnd w:id="59"/>
      <w:r>
        <w:rPr>
          <w:rFonts w:hint="default" w:ascii="黑体" w:hAnsi="宋体" w:eastAsia="黑体" w:cs="黑体"/>
          <w:sz w:val="32"/>
          <w:szCs w:val="32"/>
        </w:rPr>
        <w:t>公开表</w:t>
      </w:r>
    </w:p>
    <w:p>
      <w:pPr>
        <w:keepNext w:val="0"/>
        <w:keepLines w:val="0"/>
        <w:widowControl/>
        <w:suppressLineNumbers w:val="0"/>
        <w:spacing w:before="0" w:beforeAutospacing="1" w:after="0" w:afterAutospacing="1"/>
        <w:ind w:left="240" w:leftChars="100" w:right="0" w:firstLine="480" w:firstLineChars="150"/>
        <w:jc w:val="both"/>
        <w:rPr>
          <w:rFonts w:hint="default" w:ascii="黑体" w:hAnsi="宋体" w:eastAsia="黑体" w:cs="黑体"/>
          <w:sz w:val="32"/>
          <w:szCs w:val="32"/>
          <w:lang w:val="en-US"/>
        </w:rPr>
      </w:pPr>
      <w:bookmarkStart w:id="60" w:name="_Toc11799_WPSOffice_Level2"/>
      <w:bookmarkStart w:id="61" w:name="_Toc1533_WPSOffice_Level2"/>
      <w:bookmarkStart w:id="62" w:name="_Toc6020_WPSOffice_Level2"/>
      <w:bookmarkStart w:id="63" w:name="_Toc5594_WPSOffice_Level2"/>
      <w:bookmarkStart w:id="64" w:name="_Toc21310_WPSOffice_Level2"/>
      <w:bookmarkStart w:id="65" w:name="_Toc13345_WPSOffice_Level2"/>
      <w:r>
        <w:rPr>
          <w:rFonts w:hint="default" w:ascii="黑体" w:hAnsi="宋体" w:eastAsia="黑体" w:cs="黑体"/>
          <w:sz w:val="32"/>
          <w:szCs w:val="32"/>
        </w:rPr>
        <w:t>七、政府性基金预算财政拨款收入支出决算</w:t>
      </w:r>
      <w:bookmarkEnd w:id="60"/>
      <w:bookmarkEnd w:id="61"/>
      <w:bookmarkEnd w:id="62"/>
      <w:bookmarkEnd w:id="63"/>
      <w:bookmarkEnd w:id="64"/>
      <w:bookmarkEnd w:id="65"/>
      <w:r>
        <w:rPr>
          <w:rFonts w:hint="default" w:ascii="黑体" w:hAnsi="宋体" w:eastAsia="黑体" w:cs="黑体"/>
          <w:sz w:val="32"/>
          <w:szCs w:val="32"/>
        </w:rPr>
        <w:t>公开表</w:t>
      </w:r>
    </w:p>
    <w:p>
      <w:pPr>
        <w:keepNext w:val="0"/>
        <w:keepLines w:val="0"/>
        <w:widowControl/>
        <w:suppressLineNumbers w:val="0"/>
        <w:spacing w:before="0" w:beforeAutospacing="1" w:after="0" w:afterAutospacing="1"/>
        <w:ind w:left="1210" w:leftChars="304" w:right="0" w:hanging="480" w:hangingChars="150"/>
        <w:jc w:val="both"/>
        <w:rPr>
          <w:rFonts w:hint="default" w:ascii="黑体" w:hAnsi="宋体" w:eastAsia="黑体" w:cs="黑体"/>
          <w:sz w:val="32"/>
          <w:szCs w:val="32"/>
          <w:lang w:val="en-US"/>
        </w:rPr>
      </w:pPr>
      <w:r>
        <w:rPr>
          <w:rFonts w:hint="default" w:ascii="黑体" w:hAnsi="宋体" w:eastAsia="黑体" w:cs="黑体"/>
          <w:sz w:val="32"/>
          <w:szCs w:val="32"/>
        </w:rPr>
        <w:t>八、国有资本经营预算财政拨款收入支出决算公开表</w:t>
      </w:r>
    </w:p>
    <w:p>
      <w:pPr>
        <w:keepNext w:val="0"/>
        <w:keepLines w:val="0"/>
        <w:widowControl/>
        <w:suppressLineNumbers w:val="0"/>
        <w:spacing w:before="0" w:beforeAutospacing="1" w:after="0" w:afterAutospacing="1"/>
        <w:ind w:left="0" w:right="0" w:firstLine="640"/>
        <w:jc w:val="both"/>
        <w:rPr>
          <w:rFonts w:hint="default" w:ascii="黑体" w:hAnsi="宋体" w:eastAsia="黑体" w:cs="黑体"/>
          <w:sz w:val="32"/>
          <w:szCs w:val="32"/>
          <w:lang w:val="en-US"/>
        </w:rPr>
      </w:pPr>
      <w:bookmarkStart w:id="66" w:name="_Toc29886_WPSOffice_Level2"/>
      <w:bookmarkStart w:id="67" w:name="_Toc19961_WPSOffice_Level2"/>
      <w:bookmarkStart w:id="68" w:name="_Toc9377_WPSOffice_Level2"/>
      <w:bookmarkStart w:id="69" w:name="_Toc1820_WPSOffice_Level2"/>
      <w:r>
        <w:rPr>
          <w:rFonts w:hint="default" w:ascii="黑体" w:hAnsi="宋体" w:eastAsia="黑体" w:cs="黑体"/>
          <w:sz w:val="32"/>
          <w:szCs w:val="32"/>
        </w:rPr>
        <w:t>九、财政拨款“三公”经费支出决算</w:t>
      </w:r>
      <w:bookmarkEnd w:id="66"/>
      <w:bookmarkEnd w:id="67"/>
      <w:bookmarkEnd w:id="68"/>
      <w:bookmarkEnd w:id="69"/>
      <w:r>
        <w:rPr>
          <w:rFonts w:hint="default" w:ascii="黑体" w:hAnsi="宋体" w:eastAsia="黑体" w:cs="黑体"/>
          <w:sz w:val="32"/>
          <w:szCs w:val="32"/>
        </w:rPr>
        <w:t>公开表</w:t>
      </w:r>
    </w:p>
    <w:p>
      <w:pPr>
        <w:keepNext w:val="0"/>
        <w:keepLines w:val="0"/>
        <w:widowControl/>
        <w:suppressLineNumbers w:val="0"/>
        <w:spacing w:before="0" w:beforeAutospacing="1" w:after="0" w:afterAutospacing="1"/>
        <w:ind w:left="0" w:right="0" w:firstLine="640"/>
        <w:jc w:val="both"/>
        <w:rPr>
          <w:rFonts w:hint="default" w:ascii="黑体" w:hAnsi="宋体" w:eastAsia="黑体" w:cs="黑体"/>
          <w:sz w:val="32"/>
          <w:szCs w:val="32"/>
          <w:lang w:val="en-US"/>
        </w:rPr>
      </w:pPr>
      <w:r>
        <w:rPr>
          <w:rFonts w:hint="default" w:ascii="黑体" w:hAnsi="宋体" w:eastAsia="黑体" w:cs="黑体"/>
          <w:w w:val="96"/>
          <w:sz w:val="32"/>
          <w:szCs w:val="32"/>
        </w:rPr>
        <w:t>以上报表见附件</w:t>
      </w:r>
      <w:r>
        <w:rPr>
          <w:rFonts w:hint="default" w:ascii="黑体" w:hAnsi="宋体" w:eastAsia="黑体" w:cs="黑体"/>
          <w:w w:val="96"/>
          <w:sz w:val="32"/>
          <w:szCs w:val="32"/>
          <w:lang w:val="en-US"/>
        </w:rPr>
        <w:t>1</w:t>
      </w:r>
      <w:r>
        <w:rPr>
          <w:rFonts w:hint="default" w:ascii="黑体" w:hAnsi="宋体" w:eastAsia="黑体" w:cs="黑体"/>
          <w:w w:val="96"/>
          <w:sz w:val="32"/>
          <w:szCs w:val="32"/>
        </w:rPr>
        <w:t>。</w:t>
      </w:r>
      <w:r>
        <w:rPr>
          <w:rFonts w:hint="default" w:ascii="黑体" w:hAnsi="宋体" w:eastAsia="黑体" w:cs="黑体"/>
          <w:w w:val="96"/>
          <w:sz w:val="32"/>
          <w:szCs w:val="32"/>
          <w:lang w:val="en-US"/>
        </w:rPr>
        <w:t xml:space="preserve">   </w:t>
      </w:r>
    </w:p>
    <w:p>
      <w:pPr>
        <w:keepNext w:val="0"/>
        <w:keepLines w:val="0"/>
        <w:widowControl/>
        <w:suppressLineNumbers w:val="0"/>
        <w:spacing w:before="0" w:beforeAutospacing="1" w:after="0" w:afterAutospacing="1"/>
        <w:ind w:left="0" w:right="0"/>
        <w:jc w:val="both"/>
        <w:rPr>
          <w:rFonts w:hint="default" w:ascii="黑体" w:hAnsi="宋体" w:eastAsia="黑体" w:cs="黑体"/>
          <w:sz w:val="32"/>
          <w:szCs w:val="32"/>
          <w:lang w:val="en-US"/>
        </w:rPr>
      </w:pPr>
    </w:p>
    <w:p>
      <w:pPr>
        <w:keepNext w:val="0"/>
        <w:keepLines w:val="0"/>
        <w:widowControl/>
        <w:suppressLineNumbers w:val="0"/>
        <w:spacing w:before="0" w:beforeAutospacing="1" w:after="0" w:afterAutospacing="1"/>
        <w:ind w:left="0" w:right="0"/>
        <w:jc w:val="center"/>
        <w:rPr>
          <w:rFonts w:hint="default" w:ascii="黑体" w:hAnsi="ˎ̥" w:eastAsia="黑体" w:cs="黑体"/>
          <w:sz w:val="32"/>
          <w:szCs w:val="32"/>
          <w:lang w:val="en-US"/>
        </w:rPr>
      </w:pPr>
      <w:bookmarkStart w:id="70" w:name="_Toc31264_WPSOffice_Level1"/>
      <w:bookmarkStart w:id="71" w:name="_Toc28629_WPSOffice_Level1"/>
      <w:bookmarkStart w:id="72" w:name="_Toc29683_WPSOffice_Level1"/>
      <w:bookmarkStart w:id="73" w:name="_Toc16686_WPSOffice_Level1"/>
      <w:bookmarkStart w:id="74" w:name="_Toc27590_WPSOffice_Level1"/>
      <w:bookmarkStart w:id="75" w:name="_Toc4402_WPSOffice_Level1"/>
      <w:r>
        <w:rPr>
          <w:rFonts w:hint="default" w:ascii="黑体" w:hAnsi="ˎ̥" w:eastAsia="黑体" w:cs="黑体"/>
          <w:sz w:val="32"/>
          <w:szCs w:val="32"/>
        </w:rPr>
        <w:t>第三部分</w:t>
      </w:r>
      <w:r>
        <w:rPr>
          <w:rFonts w:hint="default" w:ascii="黑体" w:hAnsi="ˎ̥" w:eastAsia="黑体" w:cs="黑体"/>
          <w:sz w:val="32"/>
          <w:szCs w:val="32"/>
          <w:lang w:val="en-US"/>
        </w:rPr>
        <w:t xml:space="preserve">  2022</w:t>
      </w:r>
      <w:r>
        <w:rPr>
          <w:rFonts w:hint="default" w:ascii="黑体" w:hAnsi="ˎ̥" w:eastAsia="黑体" w:cs="黑体"/>
          <w:sz w:val="32"/>
          <w:szCs w:val="32"/>
        </w:rPr>
        <w:t>年度部门决算情况说明</w:t>
      </w:r>
      <w:bookmarkEnd w:id="70"/>
      <w:bookmarkEnd w:id="71"/>
      <w:bookmarkEnd w:id="72"/>
      <w:bookmarkEnd w:id="73"/>
      <w:bookmarkEnd w:id="74"/>
      <w:bookmarkEnd w:id="75"/>
    </w:p>
    <w:p>
      <w:pPr>
        <w:keepNext w:val="0"/>
        <w:keepLines w:val="0"/>
        <w:widowControl/>
        <w:suppressLineNumbers w:val="0"/>
        <w:spacing w:before="0" w:beforeAutospacing="1" w:after="0" w:afterAutospacing="1"/>
        <w:ind w:left="0" w:right="0" w:firstLine="640" w:firstLineChars="200"/>
        <w:jc w:val="both"/>
        <w:rPr>
          <w:rFonts w:hint="default" w:ascii="仿宋_GB2312" w:hAnsi="ˎ̥" w:eastAsia="仿宋_GB2312" w:cs="仿宋_GB2312"/>
          <w:sz w:val="32"/>
          <w:szCs w:val="32"/>
          <w:lang w:val="en-US"/>
        </w:rPr>
      </w:pPr>
      <w:r>
        <w:rPr>
          <w:rFonts w:hint="default" w:ascii="黑体" w:hAnsi="宋体" w:eastAsia="黑体" w:cs="黑体"/>
          <w:bCs/>
          <w:sz w:val="32"/>
          <w:szCs w:val="32"/>
        </w:rPr>
        <w:t>一、收入支出总体情况说明</w:t>
      </w:r>
      <w:r>
        <w:rPr>
          <w:rFonts w:hint="default" w:ascii="黑体" w:hAnsi="宋体" w:eastAsia="黑体" w:cs="黑体"/>
          <w:bCs/>
          <w:sz w:val="32"/>
          <w:szCs w:val="32"/>
          <w:lang w:val="en-US"/>
        </w:rPr>
        <w:br w:type="textWrapping"/>
      </w:r>
      <w:r>
        <w:rPr>
          <w:rFonts w:ascii="楷体_GB2312" w:hAnsi="ˎ̥" w:eastAsia="楷体_GB2312" w:cs="楷体_GB2312"/>
          <w:sz w:val="32"/>
          <w:szCs w:val="32"/>
          <w:lang w:val="en-US"/>
        </w:rPr>
        <w:t xml:space="preserve">    </w:t>
      </w:r>
      <w:r>
        <w:rPr>
          <w:rFonts w:hint="default" w:ascii="仿宋_GB2312" w:hAnsi="ˎ̥" w:eastAsia="仿宋_GB2312" w:cs="仿宋_GB2312"/>
          <w:sz w:val="32"/>
          <w:szCs w:val="32"/>
          <w:lang w:val="en-US"/>
        </w:rPr>
        <w:t>2022</w:t>
      </w:r>
      <w:r>
        <w:rPr>
          <w:rFonts w:hint="default" w:ascii="仿宋_GB2312" w:hAnsi="ˎ̥" w:eastAsia="仿宋_GB2312" w:cs="仿宋_GB2312"/>
          <w:sz w:val="32"/>
          <w:szCs w:val="32"/>
        </w:rPr>
        <w:t>年度收入总计</w:t>
      </w:r>
      <w:r>
        <w:rPr>
          <w:rFonts w:hint="default" w:ascii="仿宋_GB2312" w:eastAsia="仿宋_GB2312" w:cs="仿宋_GB2312"/>
          <w:sz w:val="32"/>
          <w:szCs w:val="32"/>
          <w:lang w:val="en-US"/>
        </w:rPr>
        <w:t>7,541.81</w:t>
      </w:r>
      <w:r>
        <w:rPr>
          <w:rFonts w:hint="default" w:ascii="仿宋_GB2312" w:hAnsi="ˎ̥" w:eastAsia="仿宋_GB2312" w:cs="仿宋_GB2312"/>
          <w:sz w:val="32"/>
          <w:szCs w:val="32"/>
        </w:rPr>
        <w:t>万元，支出总计</w:t>
      </w:r>
      <w:r>
        <w:rPr>
          <w:rFonts w:hint="default" w:ascii="仿宋_GB2312" w:eastAsia="仿宋_GB2312" w:cs="仿宋_GB2312"/>
          <w:sz w:val="32"/>
          <w:szCs w:val="32"/>
          <w:lang w:val="en-US"/>
        </w:rPr>
        <w:t>7,541.81</w:t>
      </w:r>
      <w:r>
        <w:rPr>
          <w:rFonts w:hint="default" w:ascii="仿宋_GB2312" w:hAnsi="ˎ̥" w:eastAsia="仿宋_GB2312" w:cs="仿宋_GB2312"/>
          <w:sz w:val="32"/>
          <w:szCs w:val="32"/>
        </w:rPr>
        <w:t>万元，与</w:t>
      </w:r>
      <w:r>
        <w:rPr>
          <w:rFonts w:hint="default" w:ascii="仿宋_GB2312" w:hAnsi="ˎ̥" w:eastAsia="仿宋_GB2312" w:cs="仿宋_GB2312"/>
          <w:sz w:val="32"/>
          <w:szCs w:val="32"/>
          <w:lang w:val="en-US"/>
        </w:rPr>
        <w:t>2021</w:t>
      </w:r>
      <w:r>
        <w:rPr>
          <w:rFonts w:hint="default" w:ascii="仿宋_GB2312" w:hAnsi="ˎ̥" w:eastAsia="仿宋_GB2312" w:cs="仿宋_GB2312"/>
          <w:sz w:val="32"/>
          <w:szCs w:val="32"/>
        </w:rPr>
        <w:t>年度相比，收入、支出总计各减少</w:t>
      </w:r>
      <w:r>
        <w:rPr>
          <w:rFonts w:hint="eastAsia" w:ascii="仿宋_GB2312" w:hAnsi="ˎ̥" w:eastAsia="仿宋_GB2312" w:cs="仿宋_GB2312"/>
          <w:sz w:val="32"/>
          <w:szCs w:val="32"/>
          <w:lang w:val="en-US" w:eastAsia="zh-CN"/>
        </w:rPr>
        <w:t>873.53万</w:t>
      </w:r>
      <w:r>
        <w:rPr>
          <w:rFonts w:hint="default" w:ascii="仿宋_GB2312" w:hAnsi="ˎ̥" w:eastAsia="仿宋_GB2312" w:cs="仿宋_GB2312"/>
          <w:sz w:val="32"/>
          <w:szCs w:val="32"/>
        </w:rPr>
        <w:t>元，下降</w:t>
      </w:r>
      <w:r>
        <w:rPr>
          <w:rFonts w:hint="eastAsia" w:ascii="仿宋_GB2312" w:hAnsi="ˎ̥" w:eastAsia="仿宋_GB2312" w:cs="仿宋_GB2312"/>
          <w:sz w:val="32"/>
          <w:szCs w:val="32"/>
          <w:lang w:val="en-US" w:eastAsia="zh-CN"/>
        </w:rPr>
        <w:t>10.38</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。主要原因：</w:t>
      </w:r>
      <w:r>
        <w:rPr>
          <w:rFonts w:hint="eastAsia" w:ascii="仿宋_GB2312" w:hAnsi="ˎ̥" w:eastAsia="仿宋_GB2312" w:cs="仿宋_GB2312"/>
          <w:sz w:val="32"/>
          <w:szCs w:val="32"/>
          <w:lang w:eastAsia="zh-CN"/>
        </w:rPr>
        <w:t>因可执行性指标支出未达到序时进度，部分指标资金被财政回收</w:t>
      </w:r>
      <w:r>
        <w:rPr>
          <w:rFonts w:hint="default" w:ascii="仿宋_GB2312" w:hAnsi="ˎ̥" w:eastAsia="仿宋_GB2312" w:cs="仿宋_GB2312"/>
          <w:sz w:val="32"/>
          <w:szCs w:val="32"/>
        </w:rPr>
        <w:t>。使用非财政拨款结余</w:t>
      </w:r>
      <w:r>
        <w:rPr>
          <w:rFonts w:hint="default" w:ascii="仿宋_GB2312" w:eastAsia="仿宋_GB2312" w:cs="仿宋_GB2312"/>
          <w:sz w:val="32"/>
          <w:szCs w:val="32"/>
          <w:lang w:val="en-US"/>
        </w:rPr>
        <w:t>0.00</w:t>
      </w:r>
      <w:r>
        <w:rPr>
          <w:rFonts w:hint="default" w:ascii="仿宋_GB2312" w:hAnsi="ˎ̥" w:eastAsia="仿宋_GB2312" w:cs="仿宋_GB2312"/>
          <w:sz w:val="32"/>
          <w:szCs w:val="32"/>
        </w:rPr>
        <w:t>万元，较</w:t>
      </w:r>
      <w:r>
        <w:rPr>
          <w:rFonts w:hint="default" w:ascii="仿宋_GB2312" w:hAnsi="ˎ̥" w:eastAsia="仿宋_GB2312" w:cs="仿宋_GB2312"/>
          <w:sz w:val="32"/>
          <w:szCs w:val="32"/>
          <w:lang w:val="en-US"/>
        </w:rPr>
        <w:t>2021</w:t>
      </w:r>
      <w:r>
        <w:rPr>
          <w:rFonts w:hint="default" w:ascii="仿宋_GB2312" w:hAnsi="ˎ̥" w:eastAsia="仿宋_GB2312" w:cs="仿宋_GB2312"/>
          <w:sz w:val="32"/>
          <w:szCs w:val="32"/>
        </w:rPr>
        <w:t>年度决算数增加（减少）</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万元。年初结转结余</w:t>
      </w:r>
      <w:r>
        <w:rPr>
          <w:rFonts w:hint="default" w:ascii="仿宋_GB2312" w:eastAsia="仿宋_GB2312" w:cs="仿宋_GB2312"/>
          <w:sz w:val="32"/>
          <w:szCs w:val="32"/>
          <w:lang w:val="en-US"/>
        </w:rPr>
        <w:t>25.11</w:t>
      </w:r>
      <w:r>
        <w:rPr>
          <w:rFonts w:hint="default" w:ascii="仿宋_GB2312" w:hAnsi="ˎ̥" w:eastAsia="仿宋_GB2312" w:cs="仿宋_GB2312"/>
          <w:sz w:val="32"/>
          <w:szCs w:val="32"/>
        </w:rPr>
        <w:t>万元，主要是</w:t>
      </w:r>
      <w:r>
        <w:rPr>
          <w:rFonts w:hint="eastAsia" w:ascii="仿宋_GB2312" w:hAnsi="ˎ̥" w:eastAsia="仿宋_GB2312" w:cs="仿宋_GB2312"/>
          <w:sz w:val="32"/>
          <w:szCs w:val="32"/>
          <w:lang w:val="en-US" w:eastAsia="zh-CN"/>
        </w:rPr>
        <w:t>2021</w:t>
      </w:r>
      <w:r>
        <w:rPr>
          <w:rFonts w:hint="eastAsia" w:ascii="仿宋_GB2312" w:hAnsi="ˎ̥" w:eastAsia="仿宋_GB2312" w:cs="仿宋_GB2312"/>
          <w:sz w:val="32"/>
          <w:szCs w:val="32"/>
          <w:lang w:eastAsia="zh-CN"/>
        </w:rPr>
        <w:t>年度中小学幼儿园教师国家级培训计划专项资金（第一批）项目结转形成</w:t>
      </w:r>
      <w:r>
        <w:rPr>
          <w:rFonts w:hint="default" w:ascii="仿宋_GB2312" w:hAnsi="ˎ̥" w:eastAsia="仿宋_GB2312" w:cs="仿宋_GB2312"/>
          <w:sz w:val="32"/>
          <w:szCs w:val="32"/>
        </w:rPr>
        <w:t>，较</w:t>
      </w:r>
      <w:r>
        <w:rPr>
          <w:rFonts w:hint="default" w:ascii="仿宋_GB2312" w:hAnsi="ˎ̥" w:eastAsia="仿宋_GB2312" w:cs="仿宋_GB2312"/>
          <w:sz w:val="32"/>
          <w:szCs w:val="32"/>
          <w:lang w:val="en-US"/>
        </w:rPr>
        <w:t>2021</w:t>
      </w:r>
      <w:r>
        <w:rPr>
          <w:rFonts w:hint="default" w:ascii="仿宋_GB2312" w:hAnsi="ˎ̥" w:eastAsia="仿宋_GB2312" w:cs="仿宋_GB2312"/>
          <w:sz w:val="32"/>
          <w:szCs w:val="32"/>
        </w:rPr>
        <w:t>年度决算数增加</w:t>
      </w:r>
      <w:r>
        <w:rPr>
          <w:rFonts w:hint="eastAsia" w:ascii="仿宋_GB2312" w:hAnsi="ˎ̥" w:eastAsia="仿宋_GB2312" w:cs="仿宋_GB2312"/>
          <w:sz w:val="32"/>
          <w:szCs w:val="32"/>
          <w:lang w:val="en-US" w:eastAsia="zh-CN"/>
        </w:rPr>
        <w:t>19.15</w:t>
      </w:r>
      <w:r>
        <w:rPr>
          <w:rFonts w:hint="default" w:ascii="仿宋_GB2312" w:hAnsi="ˎ̥" w:eastAsia="仿宋_GB2312" w:cs="仿宋_GB2312"/>
          <w:sz w:val="32"/>
          <w:szCs w:val="32"/>
        </w:rPr>
        <w:t>万元，增长</w:t>
      </w:r>
      <w:r>
        <w:rPr>
          <w:rFonts w:hint="eastAsia" w:ascii="仿宋_GB2312" w:hAnsi="ˎ̥" w:eastAsia="仿宋_GB2312" w:cs="仿宋_GB2312"/>
          <w:sz w:val="32"/>
          <w:szCs w:val="32"/>
          <w:lang w:val="en-US" w:eastAsia="zh-CN"/>
        </w:rPr>
        <w:t>321.31</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，主要原因是</w:t>
      </w:r>
      <w:r>
        <w:rPr>
          <w:rFonts w:hint="eastAsia" w:ascii="仿宋_GB2312" w:hAnsi="ˎ̥" w:eastAsia="仿宋_GB2312"/>
          <w:sz w:val="32"/>
          <w:szCs w:val="32"/>
          <w:lang w:val="en-US" w:eastAsia="zh-CN"/>
        </w:rPr>
        <w:t>2021年年初结转结余的项目资金当年已支付完毕，新增未完成项目形成2022年年初结转结余</w:t>
      </w:r>
      <w:r>
        <w:rPr>
          <w:rFonts w:hint="default" w:ascii="仿宋_GB2312" w:hAnsi="ˎ̥" w:eastAsia="仿宋_GB2312" w:cs="仿宋_GB2312"/>
          <w:sz w:val="32"/>
          <w:szCs w:val="32"/>
        </w:rPr>
        <w:t>。结余分配</w:t>
      </w:r>
      <w:r>
        <w:rPr>
          <w:rFonts w:hint="default" w:ascii="仿宋_GB2312" w:eastAsia="仿宋_GB2312" w:cs="仿宋_GB2312"/>
          <w:sz w:val="32"/>
          <w:szCs w:val="32"/>
          <w:lang w:val="en-US"/>
        </w:rPr>
        <w:t>0.00</w:t>
      </w:r>
      <w:r>
        <w:rPr>
          <w:rFonts w:hint="default" w:ascii="仿宋_GB2312" w:hAnsi="ˎ̥" w:eastAsia="仿宋_GB2312" w:cs="仿宋_GB2312"/>
          <w:sz w:val="32"/>
          <w:szCs w:val="32"/>
        </w:rPr>
        <w:t>万元，较</w:t>
      </w:r>
      <w:r>
        <w:rPr>
          <w:rFonts w:hint="default" w:ascii="仿宋_GB2312" w:hAnsi="ˎ̥" w:eastAsia="仿宋_GB2312" w:cs="仿宋_GB2312"/>
          <w:sz w:val="32"/>
          <w:szCs w:val="32"/>
          <w:lang w:val="en-US"/>
        </w:rPr>
        <w:t>2021</w:t>
      </w:r>
      <w:r>
        <w:rPr>
          <w:rFonts w:hint="default" w:ascii="仿宋_GB2312" w:hAnsi="ˎ̥" w:eastAsia="仿宋_GB2312" w:cs="仿宋_GB2312"/>
          <w:sz w:val="32"/>
          <w:szCs w:val="32"/>
        </w:rPr>
        <w:t>年度决算数减少</w:t>
      </w:r>
      <w:r>
        <w:rPr>
          <w:rFonts w:hint="eastAsia" w:ascii="仿宋_GB2312" w:hAnsi="ˎ̥" w:eastAsia="仿宋_GB2312" w:cs="仿宋_GB2312"/>
          <w:sz w:val="32"/>
          <w:szCs w:val="32"/>
          <w:lang w:val="en-US" w:eastAsia="zh-CN"/>
        </w:rPr>
        <w:t>0.73</w:t>
      </w:r>
      <w:r>
        <w:rPr>
          <w:rFonts w:hint="default" w:ascii="仿宋_GB2312" w:hAnsi="ˎ̥" w:eastAsia="仿宋_GB2312" w:cs="仿宋_GB2312"/>
          <w:sz w:val="32"/>
          <w:szCs w:val="32"/>
        </w:rPr>
        <w:t>万元，下降</w:t>
      </w:r>
      <w:r>
        <w:rPr>
          <w:rFonts w:hint="eastAsia" w:ascii="仿宋_GB2312" w:hAnsi="ˎ̥" w:eastAsia="仿宋_GB2312" w:cs="仿宋_GB2312"/>
          <w:sz w:val="32"/>
          <w:szCs w:val="32"/>
          <w:lang w:val="en-US" w:eastAsia="zh-CN"/>
        </w:rPr>
        <w:t>100</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，主要原因是</w:t>
      </w:r>
      <w:r>
        <w:rPr>
          <w:rFonts w:hint="eastAsia" w:ascii="仿宋_GB2312" w:hAnsi="ˎ̥" w:eastAsia="仿宋_GB2312" w:cs="仿宋_GB2312"/>
          <w:sz w:val="32"/>
          <w:szCs w:val="32"/>
          <w:lang w:eastAsia="zh-CN"/>
        </w:rPr>
        <w:t>控制了结余数</w:t>
      </w:r>
      <w:r>
        <w:rPr>
          <w:rFonts w:hint="default" w:ascii="仿宋_GB2312" w:hAnsi="ˎ̥" w:eastAsia="仿宋_GB2312" w:cs="仿宋_GB2312"/>
          <w:sz w:val="32"/>
          <w:szCs w:val="32"/>
        </w:rPr>
        <w:t>。年末结转结余</w:t>
      </w:r>
      <w:r>
        <w:rPr>
          <w:rFonts w:hint="default" w:ascii="仿宋_GB2312" w:eastAsia="仿宋_GB2312" w:cs="仿宋_GB2312"/>
          <w:sz w:val="32"/>
          <w:szCs w:val="32"/>
          <w:lang w:val="en-US"/>
        </w:rPr>
        <w:t>1,592.90</w:t>
      </w:r>
      <w:r>
        <w:rPr>
          <w:rFonts w:hint="default" w:ascii="仿宋_GB2312" w:hAnsi="ˎ̥" w:eastAsia="仿宋_GB2312" w:cs="仿宋_GB2312"/>
          <w:sz w:val="32"/>
          <w:szCs w:val="32"/>
        </w:rPr>
        <w:t>万元，主要是</w:t>
      </w:r>
      <w:r>
        <w:rPr>
          <w:rFonts w:hint="eastAsia" w:ascii="仿宋_GB2312" w:hAnsi="ˎ̥" w:eastAsia="仿宋_GB2312" w:cs="仿宋_GB2312"/>
          <w:sz w:val="32"/>
          <w:szCs w:val="32"/>
          <w:lang w:val="en-US" w:eastAsia="zh-CN"/>
        </w:rPr>
        <w:t>2022年度</w:t>
      </w:r>
      <w:r>
        <w:rPr>
          <w:rFonts w:hint="eastAsia" w:ascii="仿宋_GB2312" w:hAnsi="ˎ̥" w:eastAsia="仿宋_GB2312" w:cs="仿宋_GB2312"/>
          <w:sz w:val="32"/>
          <w:szCs w:val="32"/>
          <w:lang w:eastAsia="zh-CN"/>
        </w:rPr>
        <w:t>中小学幼儿园教师国家级培训计划专项资金（第一批）项目的结转结余</w:t>
      </w:r>
      <w:r>
        <w:rPr>
          <w:rFonts w:hint="default" w:ascii="仿宋_GB2312" w:hAnsi="ˎ̥" w:eastAsia="仿宋_GB2312" w:cs="仿宋_GB2312"/>
          <w:sz w:val="32"/>
          <w:szCs w:val="32"/>
        </w:rPr>
        <w:t>，较</w:t>
      </w:r>
      <w:r>
        <w:rPr>
          <w:rFonts w:hint="default" w:ascii="仿宋_GB2312" w:hAnsi="ˎ̥" w:eastAsia="仿宋_GB2312" w:cs="仿宋_GB2312"/>
          <w:sz w:val="32"/>
          <w:szCs w:val="32"/>
          <w:lang w:val="en-US"/>
        </w:rPr>
        <w:t>2021</w:t>
      </w:r>
      <w:r>
        <w:rPr>
          <w:rFonts w:hint="default" w:ascii="仿宋_GB2312" w:hAnsi="ˎ̥" w:eastAsia="仿宋_GB2312" w:cs="仿宋_GB2312"/>
          <w:sz w:val="32"/>
          <w:szCs w:val="32"/>
        </w:rPr>
        <w:t>年度决算数增加</w:t>
      </w:r>
      <w:r>
        <w:rPr>
          <w:rFonts w:hint="eastAsia" w:ascii="仿宋_GB2312" w:hAnsi="ˎ̥" w:eastAsia="仿宋_GB2312" w:cs="仿宋_GB2312"/>
          <w:sz w:val="32"/>
          <w:szCs w:val="32"/>
          <w:lang w:val="en-US" w:eastAsia="zh-CN"/>
        </w:rPr>
        <w:t>1567.79</w:t>
      </w:r>
      <w:r>
        <w:rPr>
          <w:rFonts w:hint="default" w:ascii="仿宋_GB2312" w:hAnsi="ˎ̥" w:eastAsia="仿宋_GB2312" w:cs="仿宋_GB2312"/>
          <w:sz w:val="32"/>
          <w:szCs w:val="32"/>
        </w:rPr>
        <w:t>万元，增长</w:t>
      </w:r>
      <w:r>
        <w:rPr>
          <w:rFonts w:hint="eastAsia" w:ascii="仿宋_GB2312" w:hAnsi="ˎ̥" w:eastAsia="仿宋_GB2312" w:cs="仿宋_GB2312"/>
          <w:sz w:val="32"/>
          <w:szCs w:val="32"/>
          <w:lang w:val="en-US" w:eastAsia="zh-CN"/>
        </w:rPr>
        <w:t>6243.69</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，主要原因是</w:t>
      </w:r>
      <w:r>
        <w:rPr>
          <w:rFonts w:hint="eastAsia" w:ascii="仿宋_GB2312" w:hAnsi="ˎ̥" w:eastAsia="仿宋_GB2312" w:cs="仿宋_GB2312"/>
          <w:sz w:val="32"/>
          <w:szCs w:val="32"/>
          <w:lang w:eastAsia="zh-CN"/>
        </w:rPr>
        <w:t>项目支出结转结余增加所致</w:t>
      </w:r>
      <w:r>
        <w:rPr>
          <w:rFonts w:hint="default" w:ascii="仿宋_GB2312" w:hAnsi="ˎ̥" w:eastAsia="仿宋_GB2312" w:cs="仿宋_GB2312"/>
          <w:sz w:val="32"/>
          <w:szCs w:val="32"/>
        </w:rPr>
        <w:t>。</w:t>
      </w:r>
    </w:p>
    <w:p>
      <w:pPr>
        <w:keepNext w:val="0"/>
        <w:keepLines w:val="0"/>
        <w:widowControl/>
        <w:suppressLineNumbers w:val="0"/>
        <w:spacing w:before="0" w:beforeAutospacing="1" w:after="0" w:afterAutospacing="1"/>
        <w:ind w:left="0" w:right="0" w:firstLine="640" w:firstLineChars="200"/>
        <w:jc w:val="both"/>
        <w:rPr>
          <w:rFonts w:hint="default" w:ascii="仿宋_GB2312" w:hAnsi="ˎ̥" w:eastAsia="仿宋_GB2312" w:cs="仿宋_GB2312"/>
          <w:sz w:val="32"/>
          <w:szCs w:val="32"/>
          <w:lang w:val="en-US"/>
        </w:rPr>
      </w:pPr>
      <w:r>
        <w:rPr>
          <w:rFonts w:hint="default" w:ascii="黑体" w:hAnsi="宋体" w:eastAsia="黑体" w:cs="黑体"/>
          <w:bCs/>
          <w:sz w:val="32"/>
          <w:szCs w:val="32"/>
        </w:rPr>
        <w:t>二、收入决算情况说明</w:t>
      </w:r>
      <w:r>
        <w:rPr>
          <w:rFonts w:hint="default" w:ascii="黑体" w:hAnsi="宋体" w:eastAsia="黑体" w:cs="黑体"/>
          <w:bCs/>
          <w:sz w:val="32"/>
          <w:szCs w:val="32"/>
          <w:lang w:val="en-US"/>
        </w:rPr>
        <w:br w:type="textWrapping"/>
      </w:r>
      <w:r>
        <w:rPr>
          <w:rFonts w:hint="default" w:ascii="仿宋_GB2312" w:hAnsi="ˎ̥" w:eastAsia="仿宋_GB2312" w:cs="仿宋_GB2312"/>
          <w:sz w:val="32"/>
          <w:szCs w:val="32"/>
          <w:lang w:val="en-US"/>
        </w:rPr>
        <w:t xml:space="preserve">    </w:t>
      </w:r>
      <w:r>
        <w:rPr>
          <w:rFonts w:hint="default" w:ascii="仿宋_GB2312" w:hAnsi="ˎ̥" w:eastAsia="仿宋_GB2312" w:cs="仿宋_GB2312"/>
          <w:sz w:val="32"/>
          <w:szCs w:val="32"/>
        </w:rPr>
        <w:t>本年收入合计</w:t>
      </w:r>
      <w:r>
        <w:rPr>
          <w:rFonts w:hint="default" w:ascii="仿宋_GB2312" w:eastAsia="仿宋_GB2312" w:cs="仿宋_GB2312"/>
          <w:sz w:val="32"/>
          <w:szCs w:val="32"/>
          <w:lang w:val="en-US"/>
        </w:rPr>
        <w:t>7,516.70</w:t>
      </w:r>
      <w:r>
        <w:rPr>
          <w:rFonts w:hint="default" w:ascii="仿宋_GB2312" w:hAnsi="ˎ̥" w:eastAsia="仿宋_GB2312" w:cs="仿宋_GB2312"/>
          <w:sz w:val="32"/>
          <w:szCs w:val="32"/>
        </w:rPr>
        <w:t>万元，其中：财政拨款收入</w:t>
      </w:r>
      <w:r>
        <w:rPr>
          <w:rFonts w:hint="default" w:ascii="仿宋_GB2312" w:eastAsia="仿宋_GB2312" w:cs="仿宋_GB2312"/>
          <w:sz w:val="32"/>
          <w:szCs w:val="32"/>
          <w:lang w:val="en-US"/>
        </w:rPr>
        <w:t>7,516.70</w:t>
      </w:r>
      <w:r>
        <w:rPr>
          <w:rFonts w:hint="default" w:ascii="仿宋_GB2312" w:hAnsi="ˎ̥" w:eastAsia="仿宋_GB2312" w:cs="仿宋_GB2312"/>
          <w:sz w:val="32"/>
          <w:szCs w:val="32"/>
        </w:rPr>
        <w:t>万元，占</w:t>
      </w:r>
      <w:r>
        <w:rPr>
          <w:rFonts w:hint="eastAsia" w:ascii="仿宋_GB2312" w:hAnsi="ˎ̥" w:eastAsia="仿宋_GB2312" w:cs="仿宋_GB2312"/>
          <w:sz w:val="32"/>
          <w:szCs w:val="32"/>
          <w:lang w:val="en-US" w:eastAsia="zh-CN"/>
        </w:rPr>
        <w:t>100</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；上级补助收入</w:t>
      </w:r>
      <w:r>
        <w:rPr>
          <w:rFonts w:hint="default" w:ascii="仿宋_GB2312" w:eastAsia="仿宋_GB2312" w:cs="仿宋_GB2312"/>
          <w:sz w:val="32"/>
          <w:szCs w:val="32"/>
          <w:lang w:val="en-US"/>
        </w:rPr>
        <w:t>0.00</w:t>
      </w:r>
      <w:r>
        <w:rPr>
          <w:rFonts w:hint="default" w:ascii="仿宋_GB2312" w:hAnsi="ˎ̥" w:eastAsia="仿宋_GB2312" w:cs="仿宋_GB2312"/>
          <w:sz w:val="32"/>
          <w:szCs w:val="32"/>
        </w:rPr>
        <w:t>万元，占</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；事业收入</w:t>
      </w:r>
      <w:r>
        <w:rPr>
          <w:rFonts w:hint="default" w:ascii="仿宋_GB2312" w:eastAsia="仿宋_GB2312" w:cs="仿宋_GB2312"/>
          <w:sz w:val="32"/>
          <w:szCs w:val="32"/>
          <w:lang w:val="en-US"/>
        </w:rPr>
        <w:t>0.00</w:t>
      </w:r>
      <w:r>
        <w:rPr>
          <w:rFonts w:hint="default" w:ascii="仿宋_GB2312" w:hAnsi="ˎ̥" w:eastAsia="仿宋_GB2312" w:cs="仿宋_GB2312"/>
          <w:sz w:val="32"/>
          <w:szCs w:val="32"/>
        </w:rPr>
        <w:t>万元，占</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；经营收入</w:t>
      </w:r>
      <w:r>
        <w:rPr>
          <w:rFonts w:hint="default" w:ascii="仿宋_GB2312" w:eastAsia="仿宋_GB2312" w:cs="仿宋_GB2312"/>
          <w:sz w:val="32"/>
          <w:szCs w:val="32"/>
          <w:lang w:val="en-US"/>
        </w:rPr>
        <w:t>0.00</w:t>
      </w:r>
      <w:r>
        <w:rPr>
          <w:rFonts w:hint="default" w:ascii="仿宋_GB2312" w:hAnsi="ˎ̥" w:eastAsia="仿宋_GB2312" w:cs="仿宋_GB2312"/>
          <w:sz w:val="32"/>
          <w:szCs w:val="32"/>
        </w:rPr>
        <w:t>万元，占</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；附属单位上缴收入</w:t>
      </w:r>
      <w:r>
        <w:rPr>
          <w:rFonts w:hint="default" w:ascii="仿宋_GB2312" w:eastAsia="仿宋_GB2312" w:cs="仿宋_GB2312"/>
          <w:sz w:val="32"/>
          <w:szCs w:val="32"/>
          <w:lang w:val="en-US"/>
        </w:rPr>
        <w:t>0.00</w:t>
      </w:r>
      <w:r>
        <w:rPr>
          <w:rFonts w:hint="default" w:ascii="仿宋_GB2312" w:hAnsi="ˎ̥" w:eastAsia="仿宋_GB2312" w:cs="仿宋_GB2312"/>
          <w:sz w:val="32"/>
          <w:szCs w:val="32"/>
        </w:rPr>
        <w:t>万元，占</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；其他收入</w:t>
      </w:r>
      <w:r>
        <w:rPr>
          <w:rFonts w:hint="default" w:ascii="仿宋_GB2312" w:eastAsia="仿宋_GB2312" w:cs="仿宋_GB2312"/>
          <w:sz w:val="32"/>
          <w:szCs w:val="32"/>
          <w:lang w:val="en-US"/>
        </w:rPr>
        <w:t>0.00</w:t>
      </w:r>
      <w:r>
        <w:rPr>
          <w:rFonts w:hint="default" w:ascii="仿宋_GB2312" w:hAnsi="ˎ̥" w:eastAsia="仿宋_GB2312" w:cs="仿宋_GB2312"/>
          <w:sz w:val="32"/>
          <w:szCs w:val="32"/>
        </w:rPr>
        <w:t>万元，占</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w:t>
      </w:r>
    </w:p>
    <w:p>
      <w:pPr>
        <w:keepNext w:val="0"/>
        <w:keepLines w:val="0"/>
        <w:widowControl/>
        <w:suppressLineNumbers w:val="0"/>
        <w:spacing w:before="0" w:beforeAutospacing="1" w:after="0" w:afterAutospacing="1"/>
        <w:ind w:left="0" w:right="0" w:firstLine="627" w:firstLineChars="196"/>
        <w:jc w:val="both"/>
        <w:rPr>
          <w:rFonts w:hint="default" w:ascii="黑体" w:hAnsi="宋体" w:eastAsia="黑体" w:cs="黑体"/>
          <w:bCs/>
          <w:sz w:val="32"/>
          <w:szCs w:val="32"/>
          <w:lang w:val="en-US"/>
        </w:rPr>
      </w:pPr>
      <w:r>
        <w:rPr>
          <w:rFonts w:hint="default" w:ascii="黑体" w:hAnsi="宋体" w:eastAsia="黑体" w:cs="黑体"/>
          <w:bCs/>
          <w:sz w:val="32"/>
          <w:szCs w:val="32"/>
        </w:rPr>
        <w:t>三、支出决算情况说明</w:t>
      </w:r>
    </w:p>
    <w:p>
      <w:pPr>
        <w:keepNext w:val="0"/>
        <w:keepLines w:val="0"/>
        <w:widowControl/>
        <w:suppressLineNumbers w:val="0"/>
        <w:spacing w:before="0" w:beforeAutospacing="1" w:after="0" w:afterAutospacing="1"/>
        <w:ind w:left="0" w:right="0" w:firstLine="640" w:firstLineChars="200"/>
        <w:jc w:val="both"/>
        <w:rPr>
          <w:rFonts w:hint="default" w:ascii="仿宋_GB2312" w:hAnsi="ˎ̥" w:eastAsia="仿宋_GB2312" w:cs="仿宋_GB2312"/>
          <w:sz w:val="32"/>
          <w:szCs w:val="32"/>
          <w:lang w:val="en-US"/>
        </w:rPr>
      </w:pPr>
      <w:r>
        <w:rPr>
          <w:rFonts w:hint="default" w:ascii="仿宋_GB2312" w:hAnsi="ˎ̥" w:eastAsia="仿宋_GB2312" w:cs="仿宋_GB2312"/>
          <w:sz w:val="32"/>
          <w:szCs w:val="32"/>
        </w:rPr>
        <w:t>本年支出合计</w:t>
      </w:r>
      <w:r>
        <w:rPr>
          <w:rFonts w:hint="default" w:ascii="仿宋_GB2312" w:eastAsia="仿宋_GB2312" w:cs="仿宋_GB2312"/>
          <w:sz w:val="32"/>
          <w:szCs w:val="32"/>
          <w:lang w:val="en-US"/>
        </w:rPr>
        <w:t>5,948.91</w:t>
      </w:r>
      <w:r>
        <w:rPr>
          <w:rFonts w:hint="default" w:ascii="仿宋_GB2312" w:hAnsi="ˎ̥" w:eastAsia="仿宋_GB2312" w:cs="仿宋_GB2312"/>
          <w:sz w:val="32"/>
          <w:szCs w:val="32"/>
        </w:rPr>
        <w:t>万元，其中：基本支出</w:t>
      </w:r>
      <w:r>
        <w:rPr>
          <w:rFonts w:hint="default" w:ascii="仿宋_GB2312" w:eastAsia="仿宋_GB2312" w:cs="仿宋_GB2312"/>
          <w:sz w:val="32"/>
          <w:szCs w:val="32"/>
          <w:lang w:val="en-US"/>
        </w:rPr>
        <w:t>1,779.75</w:t>
      </w:r>
      <w:r>
        <w:rPr>
          <w:rFonts w:hint="default" w:ascii="仿宋_GB2312" w:hAnsi="ˎ̥" w:eastAsia="仿宋_GB2312" w:cs="仿宋_GB2312"/>
          <w:sz w:val="32"/>
          <w:szCs w:val="32"/>
        </w:rPr>
        <w:t>万元，占</w:t>
      </w:r>
      <w:r>
        <w:rPr>
          <w:rFonts w:hint="eastAsia" w:ascii="仿宋_GB2312" w:hAnsi="ˎ̥" w:eastAsia="仿宋_GB2312" w:cs="仿宋_GB2312"/>
          <w:sz w:val="32"/>
          <w:szCs w:val="32"/>
          <w:lang w:val="en-US" w:eastAsia="zh-CN"/>
        </w:rPr>
        <w:t>29.92</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；项目支出</w:t>
      </w:r>
      <w:r>
        <w:rPr>
          <w:rFonts w:hint="default" w:ascii="仿宋_GB2312" w:eastAsia="仿宋_GB2312" w:cs="仿宋_GB2312"/>
          <w:sz w:val="32"/>
          <w:szCs w:val="32"/>
          <w:lang w:val="en-US"/>
        </w:rPr>
        <w:t>4,169.16</w:t>
      </w:r>
      <w:r>
        <w:rPr>
          <w:rFonts w:hint="default" w:ascii="仿宋_GB2312" w:hAnsi="ˎ̥" w:eastAsia="仿宋_GB2312" w:cs="仿宋_GB2312"/>
          <w:sz w:val="32"/>
          <w:szCs w:val="32"/>
        </w:rPr>
        <w:t>万元，占</w:t>
      </w:r>
      <w:r>
        <w:rPr>
          <w:rFonts w:hint="eastAsia" w:ascii="仿宋_GB2312" w:hAnsi="ˎ̥" w:eastAsia="仿宋_GB2312" w:cs="仿宋_GB2312"/>
          <w:sz w:val="32"/>
          <w:szCs w:val="32"/>
          <w:lang w:val="en-US" w:eastAsia="zh-CN"/>
        </w:rPr>
        <w:t>70.08</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；上缴上级支出</w:t>
      </w:r>
      <w:r>
        <w:rPr>
          <w:rFonts w:hint="default" w:ascii="仿宋_GB2312" w:eastAsia="仿宋_GB2312" w:cs="仿宋_GB2312"/>
          <w:sz w:val="32"/>
          <w:szCs w:val="32"/>
          <w:lang w:val="en-US"/>
        </w:rPr>
        <w:t>0.00</w:t>
      </w:r>
      <w:r>
        <w:rPr>
          <w:rFonts w:hint="default" w:ascii="仿宋_GB2312" w:hAnsi="ˎ̥" w:eastAsia="仿宋_GB2312" w:cs="仿宋_GB2312"/>
          <w:sz w:val="32"/>
          <w:szCs w:val="32"/>
        </w:rPr>
        <w:t>万元，占</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；经营支出</w:t>
      </w:r>
      <w:r>
        <w:rPr>
          <w:rFonts w:hint="default" w:ascii="仿宋_GB2312" w:eastAsia="仿宋_GB2312" w:cs="仿宋_GB2312"/>
          <w:sz w:val="32"/>
          <w:szCs w:val="32"/>
          <w:lang w:val="en-US"/>
        </w:rPr>
        <w:t>0.00</w:t>
      </w:r>
      <w:r>
        <w:rPr>
          <w:rFonts w:hint="default" w:ascii="仿宋_GB2312" w:hAnsi="ˎ̥" w:eastAsia="仿宋_GB2312" w:cs="仿宋_GB2312"/>
          <w:sz w:val="32"/>
          <w:szCs w:val="32"/>
        </w:rPr>
        <w:t>万元，占</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；对附属单位补助支出</w:t>
      </w:r>
      <w:r>
        <w:rPr>
          <w:rFonts w:hint="default" w:ascii="仿宋_GB2312" w:eastAsia="仿宋_GB2312" w:cs="仿宋_GB2312"/>
          <w:sz w:val="32"/>
          <w:szCs w:val="32"/>
          <w:lang w:val="en-US"/>
        </w:rPr>
        <w:t>0.00</w:t>
      </w:r>
      <w:r>
        <w:rPr>
          <w:rFonts w:hint="default" w:ascii="仿宋_GB2312" w:hAnsi="ˎ̥" w:eastAsia="仿宋_GB2312" w:cs="仿宋_GB2312"/>
          <w:sz w:val="32"/>
          <w:szCs w:val="32"/>
        </w:rPr>
        <w:t>万元，占</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w:t>
      </w:r>
    </w:p>
    <w:p>
      <w:pPr>
        <w:keepNext w:val="0"/>
        <w:keepLines w:val="0"/>
        <w:widowControl/>
        <w:suppressLineNumbers w:val="0"/>
        <w:spacing w:before="0" w:beforeAutospacing="1" w:after="0" w:afterAutospacing="1"/>
        <w:ind w:left="0" w:right="0" w:firstLine="627" w:firstLineChars="196"/>
        <w:jc w:val="both"/>
        <w:rPr>
          <w:rFonts w:hint="default" w:ascii="黑体" w:hAnsi="宋体" w:eastAsia="黑体" w:cs="黑体"/>
          <w:bCs/>
          <w:sz w:val="32"/>
          <w:szCs w:val="32"/>
          <w:lang w:val="en-US"/>
        </w:rPr>
      </w:pPr>
      <w:r>
        <w:rPr>
          <w:rFonts w:hint="default" w:ascii="黑体" w:hAnsi="宋体" w:eastAsia="黑体" w:cs="黑体"/>
          <w:bCs/>
          <w:sz w:val="32"/>
          <w:szCs w:val="32"/>
        </w:rPr>
        <w:t>四、财政拨款收入支出决算总体情况说明</w:t>
      </w:r>
    </w:p>
    <w:p>
      <w:pPr>
        <w:keepNext w:val="0"/>
        <w:keepLines w:val="0"/>
        <w:widowControl/>
        <w:suppressLineNumbers w:val="0"/>
        <w:spacing w:before="0" w:beforeAutospacing="1" w:after="0" w:afterAutospacing="1"/>
        <w:ind w:left="0" w:right="0" w:firstLine="640" w:firstLineChars="200"/>
        <w:jc w:val="both"/>
        <w:rPr>
          <w:rFonts w:hint="default" w:ascii="仿宋_GB2312" w:hAnsi="ˎ̥" w:eastAsia="仿宋_GB2312" w:cs="仿宋_GB2312"/>
          <w:sz w:val="32"/>
          <w:szCs w:val="32"/>
          <w:lang w:val="en-US"/>
        </w:rPr>
      </w:pPr>
      <w:r>
        <w:rPr>
          <w:rFonts w:hint="default" w:ascii="仿宋_GB2312" w:hAnsi="ˎ̥" w:eastAsia="仿宋_GB2312" w:cs="仿宋_GB2312"/>
          <w:sz w:val="32"/>
          <w:szCs w:val="32"/>
          <w:lang w:val="en-US"/>
        </w:rPr>
        <w:t>2022</w:t>
      </w:r>
      <w:r>
        <w:rPr>
          <w:rFonts w:hint="default" w:ascii="仿宋_GB2312" w:hAnsi="ˎ̥" w:eastAsia="仿宋_GB2312" w:cs="仿宋_GB2312"/>
          <w:sz w:val="32"/>
          <w:szCs w:val="32"/>
        </w:rPr>
        <w:t>年度财政拨款收入</w:t>
      </w:r>
      <w:r>
        <w:rPr>
          <w:rFonts w:hint="default" w:ascii="仿宋_GB2312" w:eastAsia="仿宋_GB2312" w:cs="仿宋_GB2312"/>
          <w:sz w:val="32"/>
          <w:szCs w:val="32"/>
          <w:lang w:val="en-US"/>
        </w:rPr>
        <w:t>7,541.81</w:t>
      </w:r>
      <w:r>
        <w:rPr>
          <w:rFonts w:hint="default" w:ascii="仿宋_GB2312" w:hAnsi="ˎ̥" w:eastAsia="仿宋_GB2312" w:cs="仿宋_GB2312"/>
          <w:sz w:val="32"/>
          <w:szCs w:val="32"/>
        </w:rPr>
        <w:t>万元，支出</w:t>
      </w:r>
      <w:r>
        <w:rPr>
          <w:rFonts w:hint="default" w:ascii="仿宋_GB2312" w:eastAsia="仿宋_GB2312" w:cs="仿宋_GB2312"/>
          <w:sz w:val="32"/>
          <w:szCs w:val="32"/>
          <w:lang w:val="en-US"/>
        </w:rPr>
        <w:t>7,541.81</w:t>
      </w:r>
      <w:r>
        <w:rPr>
          <w:rFonts w:hint="default" w:ascii="仿宋_GB2312" w:hAnsi="ˎ̥" w:eastAsia="仿宋_GB2312" w:cs="仿宋_GB2312"/>
          <w:sz w:val="32"/>
          <w:szCs w:val="32"/>
        </w:rPr>
        <w:t>万元。与</w:t>
      </w:r>
      <w:r>
        <w:rPr>
          <w:rFonts w:hint="default" w:ascii="仿宋_GB2312" w:hAnsi="ˎ̥" w:eastAsia="仿宋_GB2312" w:cs="仿宋_GB2312"/>
          <w:sz w:val="32"/>
          <w:szCs w:val="32"/>
          <w:lang w:val="en-US"/>
        </w:rPr>
        <w:t>2021</w:t>
      </w:r>
      <w:r>
        <w:rPr>
          <w:rFonts w:hint="default" w:ascii="仿宋_GB2312" w:hAnsi="ˎ̥" w:eastAsia="仿宋_GB2312" w:cs="仿宋_GB2312"/>
          <w:sz w:val="32"/>
          <w:szCs w:val="32"/>
        </w:rPr>
        <w:t>年度相比，财政拨款收入、支出各减少</w:t>
      </w:r>
      <w:r>
        <w:rPr>
          <w:rFonts w:hint="eastAsia" w:ascii="仿宋_GB2312" w:hAnsi="ˎ̥" w:eastAsia="仿宋_GB2312" w:cs="仿宋_GB2312"/>
          <w:sz w:val="32"/>
          <w:szCs w:val="32"/>
          <w:lang w:val="en-US" w:eastAsia="zh-CN"/>
        </w:rPr>
        <w:t>872.8</w:t>
      </w:r>
      <w:r>
        <w:rPr>
          <w:rFonts w:hint="default" w:ascii="仿宋_GB2312" w:hAnsi="ˎ̥" w:eastAsia="仿宋_GB2312" w:cs="仿宋_GB2312"/>
          <w:sz w:val="32"/>
          <w:szCs w:val="32"/>
        </w:rPr>
        <w:t>万元，下降</w:t>
      </w:r>
      <w:r>
        <w:rPr>
          <w:rFonts w:hint="eastAsia" w:ascii="仿宋_GB2312" w:hAnsi="ˎ̥" w:eastAsia="仿宋_GB2312" w:cs="仿宋_GB2312"/>
          <w:sz w:val="32"/>
          <w:szCs w:val="32"/>
          <w:lang w:val="en-US" w:eastAsia="zh-CN"/>
        </w:rPr>
        <w:t>10.37</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。主要原因：</w:t>
      </w:r>
      <w:r>
        <w:rPr>
          <w:rFonts w:hint="eastAsia" w:ascii="仿宋_GB2312" w:hAnsi="ˎ̥" w:eastAsia="仿宋_GB2312" w:cs="仿宋_GB2312"/>
          <w:sz w:val="32"/>
          <w:szCs w:val="32"/>
          <w:lang w:eastAsia="zh-CN"/>
        </w:rPr>
        <w:t>因可执行性指标支出未达到序时进度，部分指标资金被财政回收</w:t>
      </w:r>
      <w:r>
        <w:rPr>
          <w:rFonts w:hint="default" w:ascii="仿宋_GB2312" w:hAnsi="ˎ̥" w:eastAsia="仿宋_GB2312" w:cs="仿宋_GB2312"/>
          <w:sz w:val="32"/>
          <w:szCs w:val="32"/>
        </w:rPr>
        <w:t>。</w:t>
      </w:r>
    </w:p>
    <w:p>
      <w:pPr>
        <w:keepNext w:val="0"/>
        <w:keepLines w:val="0"/>
        <w:widowControl/>
        <w:suppressLineNumbers w:val="0"/>
        <w:spacing w:before="0" w:beforeAutospacing="1" w:after="0" w:afterAutospacing="1"/>
        <w:ind w:left="0" w:right="0" w:firstLine="640" w:firstLineChars="200"/>
        <w:jc w:val="both"/>
        <w:rPr>
          <w:rFonts w:hint="eastAsia" w:ascii="仿宋_GB2312" w:hAnsi="ˎ̥" w:eastAsia="仿宋_GB2312" w:cs="仿宋_GB2312"/>
          <w:sz w:val="32"/>
          <w:szCs w:val="32"/>
          <w:lang w:val="en-US"/>
        </w:rPr>
      </w:pPr>
      <w:r>
        <w:rPr>
          <w:rFonts w:hint="eastAsia" w:ascii="仿宋_GB2312" w:hAnsi="ˎ̥" w:eastAsia="仿宋_GB2312" w:cs="仿宋_GB2312"/>
          <w:sz w:val="32"/>
          <w:szCs w:val="32"/>
        </w:rPr>
        <w:t>财政拨款年初结转结余</w:t>
      </w:r>
      <w:r>
        <w:rPr>
          <w:rFonts w:hint="eastAsia" w:ascii="仿宋_GB2312" w:hAnsi="ˎ̥" w:eastAsia="仿宋_GB2312" w:cs="仿宋_GB2312"/>
          <w:sz w:val="32"/>
          <w:szCs w:val="32"/>
          <w:lang w:val="en-US"/>
        </w:rPr>
        <w:t>25.11</w:t>
      </w:r>
      <w:r>
        <w:rPr>
          <w:rFonts w:hint="eastAsia" w:ascii="仿宋_GB2312" w:hAnsi="ˎ̥" w:eastAsia="仿宋_GB2312" w:cs="仿宋_GB2312"/>
          <w:sz w:val="32"/>
          <w:szCs w:val="32"/>
        </w:rPr>
        <w:t>万元，主要是</w:t>
      </w:r>
      <w:r>
        <w:rPr>
          <w:rFonts w:hint="eastAsia" w:ascii="仿宋_GB2312" w:hAnsi="ˎ̥" w:eastAsia="仿宋_GB2312" w:cs="仿宋_GB2312"/>
          <w:sz w:val="32"/>
          <w:szCs w:val="32"/>
          <w:lang w:val="en-US" w:eastAsia="zh-CN"/>
        </w:rPr>
        <w:t>2021</w:t>
      </w:r>
      <w:r>
        <w:rPr>
          <w:rFonts w:hint="eastAsia" w:ascii="仿宋_GB2312" w:hAnsi="ˎ̥" w:eastAsia="仿宋_GB2312" w:cs="仿宋_GB2312"/>
          <w:sz w:val="32"/>
          <w:szCs w:val="32"/>
          <w:lang w:eastAsia="zh-CN"/>
        </w:rPr>
        <w:t>年度中小学幼儿园教师国家级培训计划专项资金（第一批）项目结转形成</w:t>
      </w:r>
      <w:r>
        <w:rPr>
          <w:rFonts w:hint="eastAsia" w:ascii="仿宋_GB2312" w:hAnsi="ˎ̥" w:eastAsia="仿宋_GB2312" w:cs="仿宋_GB2312"/>
          <w:sz w:val="32"/>
          <w:szCs w:val="32"/>
        </w:rPr>
        <w:t>，较</w:t>
      </w:r>
      <w:r>
        <w:rPr>
          <w:rFonts w:hint="eastAsia" w:ascii="仿宋_GB2312" w:hAnsi="ˎ̥" w:eastAsia="仿宋_GB2312" w:cs="仿宋_GB2312"/>
          <w:sz w:val="32"/>
          <w:szCs w:val="32"/>
          <w:lang w:val="en-US"/>
        </w:rPr>
        <w:t>2021</w:t>
      </w:r>
      <w:r>
        <w:rPr>
          <w:rFonts w:hint="eastAsia" w:ascii="仿宋_GB2312" w:hAnsi="ˎ̥" w:eastAsia="仿宋_GB2312" w:cs="仿宋_GB2312"/>
          <w:sz w:val="32"/>
          <w:szCs w:val="32"/>
        </w:rPr>
        <w:t>年度决算数增加</w:t>
      </w:r>
      <w:r>
        <w:rPr>
          <w:rFonts w:hint="eastAsia" w:ascii="仿宋_GB2312" w:hAnsi="ˎ̥" w:eastAsia="仿宋_GB2312" w:cs="仿宋_GB2312"/>
          <w:sz w:val="32"/>
          <w:szCs w:val="32"/>
          <w:lang w:val="en-US" w:eastAsia="zh-CN"/>
        </w:rPr>
        <w:t>19.15</w:t>
      </w:r>
      <w:r>
        <w:rPr>
          <w:rFonts w:hint="eastAsia" w:ascii="仿宋_GB2312" w:hAnsi="ˎ̥" w:eastAsia="仿宋_GB2312" w:cs="仿宋_GB2312"/>
          <w:sz w:val="32"/>
          <w:szCs w:val="32"/>
        </w:rPr>
        <w:t>万元，增长</w:t>
      </w:r>
      <w:r>
        <w:rPr>
          <w:rFonts w:hint="eastAsia" w:ascii="仿宋_GB2312" w:hAnsi="ˎ̥" w:eastAsia="仿宋_GB2312" w:cs="仿宋_GB2312"/>
          <w:sz w:val="32"/>
          <w:szCs w:val="32"/>
          <w:lang w:val="en-US" w:eastAsia="zh-CN"/>
        </w:rPr>
        <w:t>321.31</w:t>
      </w:r>
      <w:r>
        <w:rPr>
          <w:rFonts w:hint="eastAsia" w:ascii="仿宋_GB2312" w:hAnsi="ˎ̥" w:eastAsia="仿宋_GB2312" w:cs="仿宋_GB2312"/>
          <w:sz w:val="32"/>
          <w:szCs w:val="32"/>
          <w:lang w:val="en-US"/>
        </w:rPr>
        <w:t>%</w:t>
      </w:r>
      <w:r>
        <w:rPr>
          <w:rFonts w:hint="eastAsia" w:ascii="仿宋_GB2312" w:hAnsi="ˎ̥" w:eastAsia="仿宋_GB2312" w:cs="仿宋_GB2312"/>
          <w:sz w:val="32"/>
          <w:szCs w:val="32"/>
        </w:rPr>
        <w:t>，主要原因是</w:t>
      </w:r>
      <w:r>
        <w:rPr>
          <w:rFonts w:hint="eastAsia" w:ascii="仿宋_GB2312" w:hAnsi="ˎ̥" w:eastAsia="仿宋_GB2312" w:cs="仿宋_GB2312"/>
          <w:sz w:val="32"/>
          <w:szCs w:val="32"/>
          <w:lang w:val="en-US" w:eastAsia="zh-CN"/>
        </w:rPr>
        <w:t>2021年年初结转结余的项目资金当年已支付完毕，新增未完成项目形成2022年年初结转结余</w:t>
      </w:r>
      <w:r>
        <w:rPr>
          <w:rFonts w:hint="eastAsia" w:ascii="仿宋_GB2312" w:hAnsi="ˎ̥" w:eastAsia="仿宋_GB2312" w:cs="仿宋_GB2312"/>
          <w:sz w:val="32"/>
          <w:szCs w:val="32"/>
        </w:rPr>
        <w:t>。</w:t>
      </w:r>
    </w:p>
    <w:p>
      <w:pPr>
        <w:spacing w:beforeAutospacing="1" w:afterAutospacing="1"/>
        <w:ind w:firstLine="640" w:firstLineChars="200"/>
        <w:jc w:val="both"/>
        <w:rPr>
          <w:rFonts w:hint="eastAsia" w:ascii="仿宋_GB2312" w:hAnsi="ˎ̥" w:eastAsia="仿宋_GB2312" w:cs="仿宋_GB2312"/>
          <w:sz w:val="32"/>
          <w:szCs w:val="32"/>
          <w:lang w:val="en-US"/>
        </w:rPr>
      </w:pPr>
      <w:r>
        <w:rPr>
          <w:rFonts w:hint="eastAsia" w:ascii="仿宋_GB2312" w:hAnsi="ˎ̥" w:eastAsia="仿宋_GB2312" w:cs="仿宋_GB2312"/>
          <w:sz w:val="32"/>
          <w:szCs w:val="32"/>
        </w:rPr>
        <w:t>财政拨款年末结转结余</w:t>
      </w:r>
      <w:r>
        <w:rPr>
          <w:rFonts w:hint="eastAsia" w:ascii="仿宋_GB2312" w:hAnsi="ˎ̥" w:eastAsia="仿宋_GB2312" w:cs="仿宋_GB2312"/>
          <w:sz w:val="32"/>
          <w:szCs w:val="32"/>
          <w:lang w:val="en-US"/>
        </w:rPr>
        <w:t>1,592.90</w:t>
      </w:r>
      <w:r>
        <w:rPr>
          <w:rFonts w:hint="eastAsia" w:ascii="仿宋_GB2312" w:hAnsi="ˎ̥" w:eastAsia="仿宋_GB2312" w:cs="仿宋_GB2312"/>
          <w:sz w:val="32"/>
          <w:szCs w:val="32"/>
        </w:rPr>
        <w:t>万元，主要是</w:t>
      </w:r>
      <w:r>
        <w:rPr>
          <w:rFonts w:hint="eastAsia" w:ascii="仿宋_GB2312" w:hAnsi="ˎ̥" w:eastAsia="仿宋_GB2312" w:cs="仿宋_GB2312"/>
          <w:sz w:val="32"/>
          <w:szCs w:val="32"/>
          <w:lang w:eastAsia="zh-CN"/>
        </w:rPr>
        <w:t>202</w:t>
      </w:r>
      <w:r>
        <w:rPr>
          <w:rFonts w:hint="eastAsia" w:ascii="仿宋_GB2312" w:hAnsi="ˎ̥" w:eastAsia="仿宋_GB2312" w:cs="仿宋_GB2312"/>
          <w:sz w:val="32"/>
          <w:szCs w:val="32"/>
          <w:lang w:val="en-US" w:eastAsia="zh-CN"/>
        </w:rPr>
        <w:t>2</w:t>
      </w:r>
      <w:r>
        <w:rPr>
          <w:rFonts w:hint="eastAsia" w:ascii="仿宋_GB2312" w:hAnsi="ˎ̥" w:eastAsia="仿宋_GB2312" w:cs="仿宋_GB2312"/>
          <w:sz w:val="32"/>
          <w:szCs w:val="32"/>
          <w:lang w:eastAsia="zh-CN"/>
        </w:rPr>
        <w:t>年度中小学幼儿园教师国家级培训计划专项资金（第一批）项目的结转结余</w:t>
      </w:r>
      <w:r>
        <w:rPr>
          <w:rFonts w:hint="eastAsia" w:ascii="仿宋_GB2312" w:hAnsi="ˎ̥" w:eastAsia="仿宋_GB2312" w:cs="仿宋_GB2312"/>
          <w:sz w:val="32"/>
          <w:szCs w:val="32"/>
        </w:rPr>
        <w:t>，较</w:t>
      </w:r>
      <w:r>
        <w:rPr>
          <w:rFonts w:hint="eastAsia" w:ascii="仿宋_GB2312" w:hAnsi="ˎ̥" w:eastAsia="仿宋_GB2312" w:cs="仿宋_GB2312"/>
          <w:sz w:val="32"/>
          <w:szCs w:val="32"/>
          <w:lang w:val="en-US"/>
        </w:rPr>
        <w:t>2021</w:t>
      </w:r>
      <w:r>
        <w:rPr>
          <w:rFonts w:hint="eastAsia" w:ascii="仿宋_GB2312" w:hAnsi="ˎ̥" w:eastAsia="仿宋_GB2312" w:cs="仿宋_GB2312"/>
          <w:sz w:val="32"/>
          <w:szCs w:val="32"/>
        </w:rPr>
        <w:t>年度年末决算数增加</w:t>
      </w:r>
      <w:r>
        <w:rPr>
          <w:rFonts w:hint="eastAsia" w:ascii="仿宋_GB2312" w:hAnsi="ˎ̥" w:eastAsia="仿宋_GB2312" w:cs="仿宋_GB2312"/>
          <w:sz w:val="32"/>
          <w:szCs w:val="32"/>
          <w:lang w:val="en-US" w:eastAsia="zh-CN"/>
        </w:rPr>
        <w:t>1567.79</w:t>
      </w:r>
      <w:r>
        <w:rPr>
          <w:rFonts w:hint="eastAsia" w:ascii="仿宋_GB2312" w:hAnsi="ˎ̥" w:eastAsia="仿宋_GB2312" w:cs="仿宋_GB2312"/>
          <w:sz w:val="32"/>
          <w:szCs w:val="32"/>
        </w:rPr>
        <w:t>万元，增长</w:t>
      </w:r>
      <w:r>
        <w:rPr>
          <w:rFonts w:hint="eastAsia" w:ascii="仿宋_GB2312" w:hAnsi="ˎ̥" w:eastAsia="仿宋_GB2312" w:cs="仿宋_GB2312"/>
          <w:sz w:val="32"/>
          <w:szCs w:val="32"/>
          <w:lang w:val="en-US" w:eastAsia="zh-CN"/>
        </w:rPr>
        <w:t>6243.69</w:t>
      </w:r>
      <w:r>
        <w:rPr>
          <w:rFonts w:hint="eastAsia" w:ascii="仿宋_GB2312" w:hAnsi="ˎ̥" w:eastAsia="仿宋_GB2312" w:cs="仿宋_GB2312"/>
          <w:sz w:val="32"/>
          <w:szCs w:val="32"/>
          <w:lang w:val="en-US"/>
        </w:rPr>
        <w:t>%</w:t>
      </w:r>
      <w:r>
        <w:rPr>
          <w:rFonts w:hint="eastAsia" w:ascii="仿宋_GB2312" w:hAnsi="ˎ̥" w:eastAsia="仿宋_GB2312" w:cs="仿宋_GB2312"/>
          <w:sz w:val="32"/>
          <w:szCs w:val="32"/>
        </w:rPr>
        <w:t>，主要原因是</w:t>
      </w:r>
      <w:r>
        <w:rPr>
          <w:rFonts w:hint="eastAsia" w:ascii="仿宋_GB2312" w:hAnsi="ˎ̥" w:eastAsia="仿宋_GB2312" w:cs="仿宋_GB2312"/>
          <w:sz w:val="32"/>
          <w:szCs w:val="32"/>
          <w:lang w:val="en-US" w:eastAsia="zh-CN"/>
        </w:rPr>
        <w:t>2021年年末结转结余已支付完毕，新增2022年未完成项目形成2022年年末结转结余</w:t>
      </w:r>
      <w:r>
        <w:rPr>
          <w:rFonts w:hint="eastAsia" w:ascii="仿宋_GB2312" w:hAnsi="ˎ̥" w:eastAsia="仿宋_GB2312" w:cs="仿宋_GB2312"/>
          <w:sz w:val="32"/>
          <w:szCs w:val="32"/>
          <w:lang w:eastAsia="zh-CN"/>
        </w:rPr>
        <w:t>。</w:t>
      </w:r>
    </w:p>
    <w:p>
      <w:pPr>
        <w:keepNext w:val="0"/>
        <w:keepLines w:val="0"/>
        <w:widowControl/>
        <w:suppressLineNumbers w:val="0"/>
        <w:spacing w:before="0" w:beforeAutospacing="1" w:after="0" w:afterAutospacing="1"/>
        <w:ind w:left="0" w:right="0" w:firstLine="627" w:firstLineChars="196"/>
        <w:jc w:val="both"/>
        <w:rPr>
          <w:rFonts w:hint="default" w:ascii="黑体" w:hAnsi="宋体" w:eastAsia="黑体" w:cs="黑体"/>
          <w:bCs/>
          <w:sz w:val="32"/>
          <w:szCs w:val="32"/>
          <w:lang w:val="en-US"/>
        </w:rPr>
      </w:pPr>
      <w:r>
        <w:rPr>
          <w:rFonts w:hint="default" w:ascii="黑体" w:hAnsi="宋体" w:eastAsia="黑体" w:cs="黑体"/>
          <w:bCs/>
          <w:sz w:val="32"/>
          <w:szCs w:val="32"/>
        </w:rPr>
        <w:t>五、一般公共预算财政拨款支出决算情况说明</w:t>
      </w:r>
    </w:p>
    <w:p>
      <w:pPr>
        <w:keepNext w:val="0"/>
        <w:keepLines w:val="0"/>
        <w:widowControl/>
        <w:suppressLineNumbers w:val="0"/>
        <w:spacing w:before="0" w:beforeAutospacing="1" w:after="0" w:afterAutospacing="1"/>
        <w:ind w:left="0" w:right="0" w:firstLine="640" w:firstLineChars="200"/>
        <w:jc w:val="both"/>
        <w:rPr>
          <w:rFonts w:hint="default" w:ascii="楷体" w:hAnsi="楷体" w:eastAsia="楷体" w:cs="楷体"/>
          <w:sz w:val="32"/>
          <w:szCs w:val="32"/>
          <w:lang w:val="en-US"/>
        </w:rPr>
      </w:pPr>
      <w:bookmarkStart w:id="76" w:name="_Toc13694_WPSOffice_Level2"/>
      <w:bookmarkStart w:id="77" w:name="_Toc17398_WPSOffice_Level2"/>
      <w:bookmarkStart w:id="78" w:name="_Toc21737_WPSOffice_Level2"/>
      <w:bookmarkStart w:id="79" w:name="_Toc19665_WPSOffice_Level2"/>
      <w:bookmarkStart w:id="80" w:name="_Toc23005_WPSOffice_Level2"/>
      <w:bookmarkStart w:id="81" w:name="_Toc9989_WPSOffice_Level2"/>
      <w:r>
        <w:rPr>
          <w:rFonts w:hint="default" w:ascii="楷体" w:hAnsi="楷体" w:eastAsia="楷体" w:cs="楷体"/>
          <w:sz w:val="32"/>
          <w:szCs w:val="32"/>
        </w:rPr>
        <w:t>（一）一般公共预算财政拨款支出决算总体情况</w:t>
      </w:r>
      <w:bookmarkEnd w:id="76"/>
      <w:bookmarkEnd w:id="77"/>
      <w:r>
        <w:rPr>
          <w:rFonts w:hint="default" w:ascii="楷体" w:hAnsi="楷体" w:eastAsia="楷体" w:cs="楷体"/>
          <w:sz w:val="32"/>
          <w:szCs w:val="32"/>
        </w:rPr>
        <w:t>。</w:t>
      </w:r>
      <w:bookmarkEnd w:id="78"/>
      <w:bookmarkEnd w:id="79"/>
      <w:bookmarkEnd w:id="80"/>
      <w:bookmarkEnd w:id="81"/>
    </w:p>
    <w:p>
      <w:pPr>
        <w:keepNext w:val="0"/>
        <w:keepLines w:val="0"/>
        <w:widowControl/>
        <w:suppressLineNumbers w:val="0"/>
        <w:spacing w:before="100" w:beforeAutospacing="1" w:after="100" w:afterAutospacing="1"/>
        <w:ind w:left="0" w:right="0" w:firstLine="640" w:firstLineChars="200"/>
        <w:jc w:val="both"/>
        <w:rPr>
          <w:rFonts w:hint="default" w:ascii="仿宋_GB2312" w:hAnsi="ˎ̥" w:eastAsia="仿宋_GB2312" w:cs="仿宋_GB2312"/>
          <w:sz w:val="32"/>
          <w:szCs w:val="32"/>
          <w:lang w:val="en-US"/>
        </w:rPr>
      </w:pPr>
      <w:r>
        <w:rPr>
          <w:rFonts w:hint="default" w:ascii="仿宋_GB2312" w:hAnsi="ˎ̥" w:eastAsia="仿宋_GB2312" w:cs="仿宋_GB2312"/>
          <w:sz w:val="32"/>
          <w:szCs w:val="32"/>
          <w:lang w:val="en-US"/>
        </w:rPr>
        <w:t>2022</w:t>
      </w:r>
      <w:r>
        <w:rPr>
          <w:rFonts w:hint="default" w:ascii="仿宋_GB2312" w:hAnsi="ˎ̥" w:eastAsia="仿宋_GB2312" w:cs="仿宋_GB2312"/>
          <w:sz w:val="32"/>
          <w:szCs w:val="32"/>
        </w:rPr>
        <w:t>年度一般公共预算财政拨款支出</w:t>
      </w:r>
      <w:r>
        <w:rPr>
          <w:rFonts w:hint="default" w:ascii="仿宋_GB2312" w:eastAsia="仿宋_GB2312" w:cs="仿宋_GB2312"/>
          <w:sz w:val="32"/>
          <w:szCs w:val="32"/>
          <w:lang w:val="en-US"/>
        </w:rPr>
        <w:t>5,948.91</w:t>
      </w:r>
      <w:r>
        <w:rPr>
          <w:rFonts w:hint="default" w:ascii="仿宋_GB2312" w:hAnsi="ˎ̥" w:eastAsia="仿宋_GB2312" w:cs="仿宋_GB2312"/>
          <w:sz w:val="32"/>
          <w:szCs w:val="32"/>
        </w:rPr>
        <w:t>万元，占本年支出合计的</w:t>
      </w:r>
      <w:r>
        <w:rPr>
          <w:rFonts w:hint="eastAsia" w:ascii="仿宋_GB2312" w:hAnsi="ˎ̥" w:eastAsia="仿宋_GB2312" w:cs="仿宋_GB2312"/>
          <w:sz w:val="32"/>
          <w:szCs w:val="32"/>
          <w:lang w:val="en-US" w:eastAsia="zh-CN"/>
        </w:rPr>
        <w:t>78.88</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。与</w:t>
      </w:r>
      <w:r>
        <w:rPr>
          <w:rFonts w:hint="default" w:ascii="仿宋_GB2312" w:hAnsi="ˎ̥" w:eastAsia="仿宋_GB2312" w:cs="仿宋_GB2312"/>
          <w:sz w:val="32"/>
          <w:szCs w:val="32"/>
          <w:lang w:val="en-US"/>
        </w:rPr>
        <w:t>2021</w:t>
      </w:r>
      <w:r>
        <w:rPr>
          <w:rFonts w:hint="default" w:ascii="仿宋_GB2312" w:hAnsi="ˎ̥" w:eastAsia="仿宋_GB2312" w:cs="仿宋_GB2312"/>
          <w:sz w:val="32"/>
          <w:szCs w:val="32"/>
        </w:rPr>
        <w:t>年度相比，一般公共预算财政拨款支出减少</w:t>
      </w:r>
      <w:r>
        <w:rPr>
          <w:rFonts w:hint="eastAsia" w:ascii="仿宋_GB2312" w:hAnsi="ˎ̥" w:eastAsia="仿宋_GB2312" w:cs="仿宋_GB2312"/>
          <w:sz w:val="32"/>
          <w:szCs w:val="32"/>
          <w:lang w:val="en-US" w:eastAsia="zh-CN"/>
        </w:rPr>
        <w:t>2440.59</w:t>
      </w:r>
      <w:r>
        <w:rPr>
          <w:rFonts w:hint="default" w:ascii="仿宋_GB2312" w:hAnsi="ˎ̥" w:eastAsia="仿宋_GB2312" w:cs="仿宋_GB2312"/>
          <w:sz w:val="32"/>
          <w:szCs w:val="32"/>
        </w:rPr>
        <w:t>万元，下降</w:t>
      </w:r>
      <w:r>
        <w:rPr>
          <w:rFonts w:hint="eastAsia" w:ascii="仿宋_GB2312" w:hAnsi="ˎ̥" w:eastAsia="仿宋_GB2312" w:cs="仿宋_GB2312"/>
          <w:sz w:val="32"/>
          <w:szCs w:val="32"/>
          <w:lang w:val="en-US" w:eastAsia="zh-CN"/>
        </w:rPr>
        <w:t>29.09</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，主要原因是</w:t>
      </w:r>
      <w:r>
        <w:rPr>
          <w:rFonts w:hint="eastAsia" w:ascii="仿宋_GB2312" w:hAnsi="ˎ̥" w:eastAsia="仿宋_GB2312" w:cs="仿宋_GB2312"/>
          <w:sz w:val="32"/>
          <w:szCs w:val="32"/>
          <w:lang w:eastAsia="zh-CN"/>
        </w:rPr>
        <w:t>部分项目支出减少</w:t>
      </w:r>
      <w:r>
        <w:rPr>
          <w:rFonts w:hint="default" w:ascii="仿宋_GB2312" w:hAnsi="ˎ̥" w:eastAsia="仿宋_GB2312" w:cs="仿宋_GB2312"/>
          <w:sz w:val="32"/>
          <w:szCs w:val="32"/>
        </w:rPr>
        <w:t>。</w:t>
      </w:r>
    </w:p>
    <w:p>
      <w:pPr>
        <w:keepNext w:val="0"/>
        <w:keepLines w:val="0"/>
        <w:widowControl/>
        <w:suppressLineNumbers w:val="0"/>
        <w:spacing w:before="0" w:beforeAutospacing="1" w:after="0" w:afterAutospacing="1"/>
        <w:ind w:left="0" w:right="0" w:firstLine="640" w:firstLineChars="200"/>
        <w:jc w:val="both"/>
        <w:rPr>
          <w:rFonts w:hint="default" w:ascii="楷体" w:hAnsi="楷体" w:eastAsia="楷体" w:cs="楷体"/>
          <w:sz w:val="32"/>
          <w:szCs w:val="32"/>
          <w:lang w:val="en-US"/>
        </w:rPr>
      </w:pPr>
      <w:bookmarkStart w:id="82" w:name="_Toc18793_WPSOffice_Level2"/>
      <w:bookmarkStart w:id="83" w:name="_Toc2711_WPSOffice_Level2"/>
      <w:bookmarkStart w:id="84" w:name="_Toc23864_WPSOffice_Level2"/>
      <w:bookmarkStart w:id="85" w:name="_Toc19075_WPSOffice_Level2"/>
      <w:bookmarkStart w:id="86" w:name="_Toc27767_WPSOffice_Level2"/>
      <w:bookmarkStart w:id="87" w:name="_Toc19535_WPSOffice_Level2"/>
      <w:r>
        <w:rPr>
          <w:rFonts w:hint="default" w:ascii="楷体" w:hAnsi="楷体" w:eastAsia="楷体" w:cs="楷体"/>
          <w:sz w:val="32"/>
          <w:szCs w:val="32"/>
        </w:rPr>
        <w:t>（二）一般公共预算财政拨款支出决算结构情况</w:t>
      </w:r>
      <w:bookmarkEnd w:id="82"/>
      <w:bookmarkEnd w:id="83"/>
      <w:r>
        <w:rPr>
          <w:rFonts w:hint="default" w:ascii="楷体" w:hAnsi="楷体" w:eastAsia="楷体" w:cs="楷体"/>
          <w:sz w:val="32"/>
          <w:szCs w:val="32"/>
        </w:rPr>
        <w:t>。</w:t>
      </w:r>
      <w:bookmarkEnd w:id="84"/>
      <w:bookmarkEnd w:id="85"/>
      <w:bookmarkEnd w:id="86"/>
      <w:bookmarkEnd w:id="87"/>
    </w:p>
    <w:p>
      <w:pPr>
        <w:keepNext w:val="0"/>
        <w:keepLines w:val="0"/>
        <w:widowControl/>
        <w:suppressLineNumbers w:val="0"/>
        <w:spacing w:before="0" w:beforeAutospacing="1" w:after="0" w:afterAutospacing="1"/>
        <w:ind w:left="0" w:right="0" w:firstLine="640" w:firstLineChars="200"/>
        <w:jc w:val="both"/>
        <w:rPr>
          <w:rFonts w:hint="default" w:ascii="仿宋_GB2312" w:hAnsi="ˎ̥" w:eastAsia="仿宋_GB2312" w:cs="仿宋_GB2312"/>
          <w:sz w:val="32"/>
          <w:szCs w:val="32"/>
          <w:lang w:val="en-US"/>
        </w:rPr>
      </w:pPr>
      <w:r>
        <w:rPr>
          <w:rFonts w:hint="default" w:ascii="仿宋_GB2312" w:hAnsi="ˎ̥" w:eastAsia="仿宋_GB2312" w:cs="仿宋_GB2312"/>
          <w:sz w:val="32"/>
          <w:szCs w:val="32"/>
          <w:lang w:val="en-US"/>
        </w:rPr>
        <w:t>2022</w:t>
      </w:r>
      <w:r>
        <w:rPr>
          <w:rFonts w:hint="default" w:ascii="仿宋_GB2312" w:hAnsi="ˎ̥" w:eastAsia="仿宋_GB2312" w:cs="仿宋_GB2312"/>
          <w:sz w:val="32"/>
          <w:szCs w:val="32"/>
        </w:rPr>
        <w:t>年度一般公共预算财政拨款支出</w:t>
      </w:r>
      <w:r>
        <w:rPr>
          <w:rFonts w:hint="default" w:ascii="仿宋_GB2312" w:eastAsia="仿宋_GB2312" w:cs="仿宋_GB2312"/>
          <w:sz w:val="32"/>
          <w:szCs w:val="32"/>
          <w:lang w:val="en-US"/>
        </w:rPr>
        <w:t>5,948.91</w:t>
      </w:r>
      <w:r>
        <w:rPr>
          <w:rFonts w:hint="default" w:ascii="仿宋_GB2312" w:hAnsi="ˎ̥" w:eastAsia="仿宋_GB2312" w:cs="仿宋_GB2312"/>
          <w:sz w:val="32"/>
          <w:szCs w:val="32"/>
        </w:rPr>
        <w:t>万元，主要用于以下方面：</w:t>
      </w:r>
      <w:r>
        <w:rPr>
          <w:rFonts w:hint="default" w:ascii="仿宋_GB2312" w:hAnsi="ˎ̥" w:eastAsia="仿宋_GB2312" w:cs="仿宋_GB2312"/>
          <w:b/>
          <w:bCs w:val="0"/>
          <w:sz w:val="32"/>
          <w:szCs w:val="32"/>
        </w:rPr>
        <w:t>一般公共服务（类）</w:t>
      </w:r>
      <w:r>
        <w:rPr>
          <w:rFonts w:hint="default" w:ascii="仿宋_GB2312" w:hAnsi="ˎ̥" w:eastAsia="仿宋_GB2312" w:cs="仿宋_GB2312"/>
          <w:sz w:val="32"/>
          <w:szCs w:val="32"/>
        </w:rPr>
        <w:t>支出</w:t>
      </w:r>
      <w:r>
        <w:rPr>
          <w:rFonts w:hint="eastAsia" w:ascii="仿宋_GB2312" w:hAnsi="ˎ̥" w:eastAsia="仿宋_GB2312" w:cs="仿宋_GB2312"/>
          <w:sz w:val="32"/>
          <w:szCs w:val="32"/>
          <w:lang w:val="en-US" w:eastAsia="zh-CN"/>
        </w:rPr>
        <w:t>5513.27</w:t>
      </w:r>
      <w:r>
        <w:rPr>
          <w:rFonts w:hint="default" w:ascii="仿宋_GB2312" w:hAnsi="ˎ̥" w:eastAsia="仿宋_GB2312" w:cs="仿宋_GB2312"/>
          <w:sz w:val="32"/>
          <w:szCs w:val="32"/>
        </w:rPr>
        <w:t>万元，占</w:t>
      </w:r>
      <w:r>
        <w:rPr>
          <w:rFonts w:hint="eastAsia" w:ascii="仿宋_GB2312" w:hAnsi="ˎ̥" w:eastAsia="仿宋_GB2312" w:cs="仿宋_GB2312"/>
          <w:sz w:val="32"/>
          <w:szCs w:val="32"/>
          <w:lang w:val="en-US" w:eastAsia="zh-CN"/>
        </w:rPr>
        <w:t>92.69</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w:t>
      </w:r>
      <w:r>
        <w:rPr>
          <w:rFonts w:hint="default" w:ascii="仿宋_GB2312" w:hAnsi="ˎ̥" w:eastAsia="仿宋_GB2312" w:cs="仿宋_GB2312"/>
          <w:b/>
          <w:bCs w:val="0"/>
          <w:sz w:val="32"/>
          <w:szCs w:val="32"/>
        </w:rPr>
        <w:t>社会保障和就业（类）</w:t>
      </w:r>
      <w:r>
        <w:rPr>
          <w:rFonts w:hint="default" w:ascii="仿宋_GB2312" w:hAnsi="ˎ̥" w:eastAsia="仿宋_GB2312" w:cs="仿宋_GB2312"/>
          <w:sz w:val="32"/>
          <w:szCs w:val="32"/>
        </w:rPr>
        <w:t>支出</w:t>
      </w:r>
      <w:r>
        <w:rPr>
          <w:rFonts w:hint="eastAsia" w:ascii="仿宋_GB2312" w:hAnsi="ˎ̥" w:eastAsia="仿宋_GB2312" w:cs="仿宋_GB2312"/>
          <w:sz w:val="32"/>
          <w:szCs w:val="32"/>
          <w:lang w:val="en-US" w:eastAsia="zh-CN"/>
        </w:rPr>
        <w:t>257.83</w:t>
      </w:r>
      <w:r>
        <w:rPr>
          <w:rFonts w:hint="default" w:ascii="仿宋_GB2312" w:hAnsi="ˎ̥" w:eastAsia="仿宋_GB2312" w:cs="仿宋_GB2312"/>
          <w:sz w:val="32"/>
          <w:szCs w:val="32"/>
        </w:rPr>
        <w:t>万元，占</w:t>
      </w:r>
      <w:r>
        <w:rPr>
          <w:rFonts w:hint="eastAsia" w:ascii="仿宋_GB2312" w:hAnsi="ˎ̥" w:eastAsia="仿宋_GB2312" w:cs="仿宋_GB2312"/>
          <w:sz w:val="32"/>
          <w:szCs w:val="32"/>
          <w:lang w:val="en-US" w:eastAsia="zh-CN"/>
        </w:rPr>
        <w:t>4.33</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w:t>
      </w:r>
      <w:r>
        <w:rPr>
          <w:rFonts w:hint="eastAsia" w:ascii="仿宋_GB2312" w:hAnsi="ˎ̥" w:eastAsia="仿宋_GB2312" w:cs="仿宋_GB2312"/>
          <w:b/>
          <w:bCs w:val="0"/>
          <w:sz w:val="32"/>
          <w:szCs w:val="32"/>
          <w:lang w:eastAsia="zh-CN"/>
        </w:rPr>
        <w:t>卫生健康（类）</w:t>
      </w:r>
      <w:r>
        <w:rPr>
          <w:rFonts w:hint="eastAsia" w:ascii="仿宋_GB2312" w:hAnsi="ˎ̥" w:eastAsia="仿宋_GB2312" w:cs="仿宋_GB2312"/>
          <w:sz w:val="32"/>
          <w:szCs w:val="32"/>
          <w:lang w:eastAsia="zh-CN"/>
        </w:rPr>
        <w:t>支出</w:t>
      </w:r>
      <w:r>
        <w:rPr>
          <w:rFonts w:hint="eastAsia" w:ascii="仿宋_GB2312" w:hAnsi="ˎ̥" w:eastAsia="仿宋_GB2312" w:cs="仿宋_GB2312"/>
          <w:sz w:val="32"/>
          <w:szCs w:val="32"/>
          <w:lang w:val="en-US" w:eastAsia="zh-CN"/>
        </w:rPr>
        <w:t>63.34万元，</w:t>
      </w:r>
      <w:r>
        <w:rPr>
          <w:rFonts w:hint="default" w:ascii="仿宋_GB2312" w:hAnsi="ˎ̥" w:eastAsia="仿宋_GB2312" w:cs="仿宋_GB2312"/>
          <w:sz w:val="32"/>
          <w:szCs w:val="32"/>
        </w:rPr>
        <w:t>占</w:t>
      </w:r>
      <w:r>
        <w:rPr>
          <w:rFonts w:hint="eastAsia" w:ascii="仿宋_GB2312" w:hAnsi="ˎ̥" w:eastAsia="仿宋_GB2312" w:cs="仿宋_GB2312"/>
          <w:sz w:val="32"/>
          <w:szCs w:val="32"/>
          <w:lang w:val="en-US" w:eastAsia="zh-CN"/>
        </w:rPr>
        <w:t>1.06</w:t>
      </w:r>
      <w:r>
        <w:rPr>
          <w:rFonts w:hint="default" w:ascii="仿宋_GB2312" w:hAnsi="ˎ̥" w:eastAsia="仿宋_GB2312" w:cs="仿宋_GB2312"/>
          <w:sz w:val="32"/>
          <w:szCs w:val="32"/>
          <w:lang w:val="en-US"/>
        </w:rPr>
        <w:t>%</w:t>
      </w:r>
      <w:r>
        <w:rPr>
          <w:rFonts w:hint="eastAsia" w:ascii="仿宋_GB2312" w:hAnsi="ˎ̥" w:eastAsia="仿宋_GB2312" w:cs="仿宋_GB2312"/>
          <w:sz w:val="32"/>
          <w:szCs w:val="32"/>
          <w:lang w:val="en-US" w:eastAsia="zh-CN"/>
        </w:rPr>
        <w:t>；</w:t>
      </w:r>
      <w:r>
        <w:rPr>
          <w:rFonts w:hint="default" w:ascii="仿宋_GB2312" w:hAnsi="ˎ̥" w:eastAsia="仿宋_GB2312" w:cs="仿宋_GB2312"/>
          <w:b/>
          <w:sz w:val="32"/>
          <w:szCs w:val="32"/>
        </w:rPr>
        <w:t>住房保障（类）</w:t>
      </w:r>
      <w:r>
        <w:rPr>
          <w:rFonts w:hint="default" w:ascii="仿宋_GB2312" w:hAnsi="ˎ̥" w:eastAsia="仿宋_GB2312" w:cs="仿宋_GB2312"/>
          <w:sz w:val="32"/>
          <w:szCs w:val="32"/>
        </w:rPr>
        <w:t>支出</w:t>
      </w:r>
      <w:r>
        <w:rPr>
          <w:rFonts w:hint="eastAsia" w:ascii="仿宋_GB2312" w:hAnsi="ˎ̥" w:eastAsia="仿宋_GB2312" w:cs="仿宋_GB2312"/>
          <w:sz w:val="32"/>
          <w:szCs w:val="32"/>
          <w:lang w:val="en-US" w:eastAsia="zh-CN"/>
        </w:rPr>
        <w:t>114.47</w:t>
      </w:r>
      <w:r>
        <w:rPr>
          <w:rFonts w:hint="default" w:ascii="仿宋_GB2312" w:hAnsi="ˎ̥" w:eastAsia="仿宋_GB2312" w:cs="仿宋_GB2312"/>
          <w:sz w:val="32"/>
          <w:szCs w:val="32"/>
        </w:rPr>
        <w:t>万元，占</w:t>
      </w:r>
      <w:r>
        <w:rPr>
          <w:rFonts w:hint="eastAsia" w:ascii="仿宋_GB2312" w:hAnsi="ˎ̥" w:eastAsia="仿宋_GB2312" w:cs="仿宋_GB2312"/>
          <w:sz w:val="32"/>
          <w:szCs w:val="32"/>
          <w:lang w:val="en-US" w:eastAsia="zh-CN"/>
        </w:rPr>
        <w:t>1.92</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w:t>
      </w:r>
    </w:p>
    <w:p>
      <w:pPr>
        <w:keepNext w:val="0"/>
        <w:keepLines w:val="0"/>
        <w:widowControl/>
        <w:suppressLineNumbers w:val="0"/>
        <w:spacing w:before="0" w:beforeAutospacing="1" w:after="0" w:afterAutospacing="1"/>
        <w:ind w:left="0" w:right="0" w:firstLine="640" w:firstLineChars="200"/>
        <w:jc w:val="both"/>
        <w:rPr>
          <w:rFonts w:hint="default" w:ascii="楷体" w:hAnsi="楷体" w:eastAsia="楷体" w:cs="楷体"/>
          <w:sz w:val="32"/>
          <w:szCs w:val="32"/>
          <w:lang w:val="en-US"/>
        </w:rPr>
      </w:pPr>
      <w:bookmarkStart w:id="88" w:name="_Toc21701_WPSOffice_Level2"/>
      <w:bookmarkStart w:id="89" w:name="_Toc15415_WPSOffice_Level2"/>
      <w:bookmarkStart w:id="90" w:name="_Toc25136_WPSOffice_Level2"/>
      <w:bookmarkStart w:id="91" w:name="_Toc9502_WPSOffice_Level2"/>
      <w:bookmarkStart w:id="92" w:name="_Toc22318_WPSOffice_Level2"/>
      <w:bookmarkStart w:id="93" w:name="_Toc29364_WPSOffice_Level2"/>
      <w:r>
        <w:rPr>
          <w:rFonts w:hint="default" w:ascii="楷体" w:hAnsi="楷体" w:eastAsia="楷体" w:cs="楷体"/>
          <w:sz w:val="32"/>
          <w:szCs w:val="32"/>
        </w:rPr>
        <w:t>（三）一般公共预算财政拨款支出决算具体情况。</w:t>
      </w:r>
      <w:bookmarkEnd w:id="88"/>
      <w:bookmarkEnd w:id="89"/>
      <w:bookmarkEnd w:id="90"/>
      <w:bookmarkEnd w:id="91"/>
      <w:bookmarkEnd w:id="92"/>
      <w:bookmarkEnd w:id="93"/>
    </w:p>
    <w:p>
      <w:pPr>
        <w:keepNext w:val="0"/>
        <w:keepLines w:val="0"/>
        <w:widowControl/>
        <w:suppressLineNumbers w:val="0"/>
        <w:spacing w:before="0" w:beforeAutospacing="1" w:after="0" w:afterAutospacing="1"/>
        <w:ind w:left="0" w:right="0" w:firstLine="640" w:firstLineChars="200"/>
        <w:jc w:val="both"/>
        <w:rPr>
          <w:rFonts w:hint="default" w:ascii="仿宋_GB2312" w:hAnsi="ˎ̥" w:eastAsia="仿宋_GB2312" w:cs="仿宋_GB2312"/>
          <w:sz w:val="32"/>
          <w:szCs w:val="32"/>
          <w:lang w:val="en-US"/>
        </w:rPr>
      </w:pPr>
      <w:r>
        <w:rPr>
          <w:rFonts w:hint="default" w:ascii="仿宋_GB2312" w:hAnsi="ˎ̥" w:eastAsia="仿宋_GB2312" w:cs="仿宋_GB2312"/>
          <w:sz w:val="32"/>
          <w:szCs w:val="32"/>
          <w:lang w:val="en-US"/>
        </w:rPr>
        <w:t>2022</w:t>
      </w:r>
      <w:r>
        <w:rPr>
          <w:rFonts w:hint="default" w:ascii="仿宋_GB2312" w:hAnsi="ˎ̥" w:eastAsia="仿宋_GB2312" w:cs="仿宋_GB2312"/>
          <w:sz w:val="32"/>
          <w:szCs w:val="32"/>
        </w:rPr>
        <w:t>年度一般公共预算财政拨款支出年初预算为</w:t>
      </w:r>
      <w:r>
        <w:rPr>
          <w:rFonts w:hint="eastAsia" w:ascii="仿宋_GB2312" w:hAnsi="ˎ̥" w:eastAsia="仿宋_GB2312" w:cs="仿宋_GB2312"/>
          <w:sz w:val="32"/>
          <w:szCs w:val="32"/>
          <w:lang w:val="en-US" w:eastAsia="zh-CN"/>
        </w:rPr>
        <w:t>8566.97</w:t>
      </w:r>
      <w:r>
        <w:rPr>
          <w:rFonts w:hint="default" w:ascii="仿宋_GB2312" w:hAnsi="ˎ̥" w:eastAsia="仿宋_GB2312" w:cs="仿宋_GB2312"/>
          <w:sz w:val="32"/>
          <w:szCs w:val="32"/>
        </w:rPr>
        <w:t>万元，支出决算为</w:t>
      </w:r>
      <w:r>
        <w:rPr>
          <w:rFonts w:hint="default" w:ascii="仿宋_GB2312" w:eastAsia="仿宋_GB2312" w:cs="仿宋_GB2312"/>
          <w:sz w:val="32"/>
          <w:szCs w:val="32"/>
          <w:lang w:val="en-US"/>
        </w:rPr>
        <w:t>5,948.91</w:t>
      </w:r>
      <w:r>
        <w:rPr>
          <w:rFonts w:hint="default" w:ascii="仿宋_GB2312" w:hAnsi="ˎ̥" w:eastAsia="仿宋_GB2312" w:cs="仿宋_GB2312"/>
          <w:sz w:val="32"/>
          <w:szCs w:val="32"/>
        </w:rPr>
        <w:t>万元，完成年初预算的</w:t>
      </w:r>
      <w:r>
        <w:rPr>
          <w:rFonts w:hint="eastAsia" w:ascii="仿宋_GB2312" w:hAnsi="ˎ̥" w:eastAsia="仿宋_GB2312" w:cs="仿宋_GB2312"/>
          <w:sz w:val="32"/>
          <w:szCs w:val="32"/>
          <w:lang w:val="en-US" w:eastAsia="zh-CN"/>
        </w:rPr>
        <w:t>69.44</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。其中：</w:t>
      </w:r>
    </w:p>
    <w:p>
      <w:pPr>
        <w:keepNext w:val="0"/>
        <w:keepLines w:val="0"/>
        <w:widowControl/>
        <w:suppressLineNumbers w:val="0"/>
        <w:spacing w:before="100" w:beforeAutospacing="1" w:after="100" w:afterAutospacing="1"/>
        <w:ind w:left="0" w:right="0" w:firstLine="640" w:firstLineChars="200"/>
        <w:jc w:val="both"/>
        <w:rPr>
          <w:rFonts w:hint="default" w:ascii="仿宋_GB2312" w:hAnsi="ˎ̥" w:eastAsia="仿宋_GB2312" w:cs="仿宋_GB2312"/>
          <w:sz w:val="32"/>
          <w:szCs w:val="32"/>
          <w:lang w:val="en-US"/>
        </w:rPr>
      </w:pPr>
      <w:r>
        <w:rPr>
          <w:rFonts w:hint="default" w:ascii="仿宋_GB2312" w:hAnsi="ˎ̥" w:eastAsia="仿宋_GB2312" w:cs="仿宋_GB2312"/>
          <w:sz w:val="32"/>
          <w:szCs w:val="32"/>
          <w:lang w:val="en-US"/>
        </w:rPr>
        <w:t>1.</w:t>
      </w:r>
      <w:r>
        <w:rPr>
          <w:rFonts w:hint="eastAsia" w:ascii="仿宋_GB2312" w:hAnsi="ˎ̥" w:eastAsia="仿宋_GB2312" w:cs="仿宋_GB2312"/>
          <w:b/>
          <w:bCs w:val="0"/>
          <w:sz w:val="32"/>
          <w:szCs w:val="32"/>
          <w:lang w:eastAsia="zh-CN"/>
        </w:rPr>
        <w:t>教育支出</w:t>
      </w:r>
      <w:r>
        <w:rPr>
          <w:rFonts w:hint="default" w:ascii="仿宋_GB2312" w:hAnsi="ˎ̥" w:eastAsia="仿宋_GB2312" w:cs="仿宋_GB2312"/>
          <w:b/>
          <w:bCs w:val="0"/>
          <w:sz w:val="32"/>
          <w:szCs w:val="32"/>
        </w:rPr>
        <w:t>（类）</w:t>
      </w:r>
      <w:r>
        <w:rPr>
          <w:rFonts w:hint="eastAsia" w:ascii="仿宋_GB2312" w:hAnsi="ˎ̥" w:eastAsia="仿宋_GB2312" w:cs="仿宋_GB2312"/>
          <w:b/>
          <w:bCs w:val="0"/>
          <w:sz w:val="32"/>
          <w:szCs w:val="32"/>
          <w:lang w:eastAsia="zh-CN"/>
        </w:rPr>
        <w:t>普通教育</w:t>
      </w:r>
      <w:r>
        <w:rPr>
          <w:rFonts w:hint="default" w:ascii="仿宋_GB2312" w:hAnsi="ˎ̥" w:eastAsia="仿宋_GB2312" w:cs="仿宋_GB2312"/>
          <w:b/>
          <w:bCs w:val="0"/>
          <w:sz w:val="32"/>
          <w:szCs w:val="32"/>
        </w:rPr>
        <w:t>（款）</w:t>
      </w:r>
      <w:r>
        <w:rPr>
          <w:rFonts w:hint="eastAsia" w:ascii="仿宋_GB2312" w:hAnsi="ˎ̥" w:eastAsia="仿宋_GB2312" w:cs="仿宋_GB2312"/>
          <w:b/>
          <w:bCs w:val="0"/>
          <w:sz w:val="32"/>
          <w:szCs w:val="32"/>
          <w:lang w:eastAsia="zh-CN"/>
        </w:rPr>
        <w:t>其他普通教育支出（项），</w:t>
      </w:r>
      <w:r>
        <w:rPr>
          <w:rFonts w:hint="default" w:ascii="仿宋_GB2312" w:hAnsi="ˎ̥" w:eastAsia="仿宋_GB2312" w:cs="仿宋_GB2312"/>
          <w:sz w:val="32"/>
          <w:szCs w:val="32"/>
        </w:rPr>
        <w:t>年初预算为</w:t>
      </w:r>
      <w:r>
        <w:rPr>
          <w:rFonts w:hint="eastAsia" w:ascii="仿宋_GB2312" w:hAnsi="ˎ̥" w:eastAsia="仿宋_GB2312" w:cs="仿宋_GB2312"/>
          <w:sz w:val="32"/>
          <w:szCs w:val="32"/>
          <w:lang w:val="en-US" w:eastAsia="zh-CN"/>
        </w:rPr>
        <w:t>2727.14</w:t>
      </w:r>
      <w:r>
        <w:rPr>
          <w:rFonts w:hint="default" w:ascii="仿宋_GB2312" w:hAnsi="ˎ̥" w:eastAsia="仿宋_GB2312" w:cs="仿宋_GB2312"/>
          <w:sz w:val="32"/>
          <w:szCs w:val="32"/>
        </w:rPr>
        <w:t>万元，支出决算为</w:t>
      </w:r>
      <w:r>
        <w:rPr>
          <w:rFonts w:hint="eastAsia" w:ascii="仿宋_GB2312" w:hAnsi="ˎ̥" w:eastAsia="仿宋_GB2312" w:cs="仿宋_GB2312"/>
          <w:sz w:val="32"/>
          <w:szCs w:val="32"/>
          <w:lang w:val="en-US" w:eastAsia="zh-CN"/>
        </w:rPr>
        <w:t>2156.62</w:t>
      </w:r>
      <w:r>
        <w:rPr>
          <w:rFonts w:hint="default" w:ascii="仿宋_GB2312" w:hAnsi="ˎ̥" w:eastAsia="仿宋_GB2312" w:cs="仿宋_GB2312"/>
          <w:sz w:val="32"/>
          <w:szCs w:val="32"/>
        </w:rPr>
        <w:t>万元，完成年初预算的</w:t>
      </w:r>
      <w:r>
        <w:rPr>
          <w:rFonts w:hint="eastAsia" w:ascii="仿宋_GB2312" w:hAnsi="ˎ̥" w:eastAsia="仿宋_GB2312" w:cs="仿宋_GB2312"/>
          <w:sz w:val="32"/>
          <w:szCs w:val="32"/>
          <w:lang w:val="en-US" w:eastAsia="zh-CN"/>
        </w:rPr>
        <w:t>79.08</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。决算数小于预算数的主要原因：</w:t>
      </w:r>
      <w:r>
        <w:rPr>
          <w:rFonts w:hint="eastAsia" w:ascii="仿宋_GB2312" w:hAnsi="ˎ̥" w:eastAsia="仿宋_GB2312" w:cs="仿宋_GB2312"/>
          <w:sz w:val="32"/>
          <w:szCs w:val="32"/>
          <w:lang w:eastAsia="zh-CN"/>
        </w:rPr>
        <w:t>因受疫情影响</w:t>
      </w:r>
      <w:r>
        <w:rPr>
          <w:rFonts w:hint="eastAsia" w:ascii="仿宋_GB2312" w:hAnsi="ˎ̥" w:eastAsia="仿宋_GB2312" w:cs="仿宋_GB2312"/>
          <w:sz w:val="32"/>
          <w:szCs w:val="32"/>
          <w:lang w:val="en-US" w:eastAsia="zh-CN"/>
        </w:rPr>
        <w:t>省级教师培训个别项目均未按计划完成全部支出指标。</w:t>
      </w:r>
    </w:p>
    <w:p>
      <w:pPr>
        <w:keepNext w:val="0"/>
        <w:keepLines w:val="0"/>
        <w:widowControl/>
        <w:suppressLineNumbers w:val="0"/>
        <w:spacing w:before="100" w:beforeAutospacing="1" w:after="100" w:afterAutospacing="1"/>
        <w:ind w:right="0" w:firstLine="640" w:firstLineChars="200"/>
        <w:jc w:val="both"/>
        <w:rPr>
          <w:rFonts w:hint="default" w:ascii="仿宋_GB2312" w:hAnsi="ˎ̥" w:eastAsia="仿宋_GB2312" w:cs="仿宋_GB2312"/>
          <w:sz w:val="32"/>
          <w:szCs w:val="32"/>
          <w:lang w:val="en-US"/>
        </w:rPr>
      </w:pPr>
      <w:r>
        <w:rPr>
          <w:rFonts w:hint="default" w:ascii="仿宋_GB2312" w:hAnsi="ˎ̥" w:eastAsia="仿宋_GB2312" w:cs="仿宋_GB2312"/>
          <w:sz w:val="32"/>
          <w:szCs w:val="32"/>
          <w:lang w:val="en-US"/>
        </w:rPr>
        <w:t>2.</w:t>
      </w:r>
      <w:r>
        <w:rPr>
          <w:rFonts w:hint="eastAsia" w:ascii="仿宋_GB2312" w:hAnsi="ˎ̥" w:eastAsia="仿宋_GB2312" w:cs="仿宋_GB2312"/>
          <w:b/>
          <w:bCs w:val="0"/>
          <w:sz w:val="32"/>
          <w:szCs w:val="32"/>
          <w:lang w:eastAsia="zh-CN"/>
        </w:rPr>
        <w:t>教育支出</w:t>
      </w:r>
      <w:r>
        <w:rPr>
          <w:rFonts w:hint="default" w:ascii="仿宋_GB2312" w:hAnsi="ˎ̥" w:eastAsia="仿宋_GB2312" w:cs="仿宋_GB2312"/>
          <w:b/>
          <w:bCs w:val="0"/>
          <w:sz w:val="32"/>
          <w:szCs w:val="32"/>
        </w:rPr>
        <w:t>（类）</w:t>
      </w:r>
      <w:r>
        <w:rPr>
          <w:rFonts w:hint="eastAsia" w:ascii="仿宋_GB2312" w:hAnsi="ˎ̥" w:eastAsia="仿宋_GB2312" w:cs="仿宋_GB2312"/>
          <w:b/>
          <w:bCs w:val="0"/>
          <w:sz w:val="32"/>
          <w:szCs w:val="32"/>
          <w:lang w:eastAsia="zh-CN"/>
        </w:rPr>
        <w:t>进修及培训</w:t>
      </w:r>
      <w:r>
        <w:rPr>
          <w:rFonts w:hint="default" w:ascii="仿宋_GB2312" w:hAnsi="ˎ̥" w:eastAsia="仿宋_GB2312" w:cs="仿宋_GB2312"/>
          <w:b/>
          <w:bCs w:val="0"/>
          <w:sz w:val="32"/>
          <w:szCs w:val="32"/>
        </w:rPr>
        <w:t>（款）</w:t>
      </w:r>
      <w:r>
        <w:rPr>
          <w:rFonts w:hint="eastAsia" w:ascii="仿宋_GB2312" w:hAnsi="ˎ̥" w:eastAsia="仿宋_GB2312" w:cs="仿宋_GB2312"/>
          <w:b/>
          <w:bCs w:val="0"/>
          <w:sz w:val="32"/>
          <w:szCs w:val="32"/>
          <w:lang w:eastAsia="zh-CN"/>
        </w:rPr>
        <w:t>教师进修（项），</w:t>
      </w:r>
      <w:r>
        <w:rPr>
          <w:rFonts w:hint="default" w:ascii="仿宋_GB2312" w:hAnsi="ˎ̥" w:eastAsia="仿宋_GB2312" w:cs="仿宋_GB2312"/>
          <w:sz w:val="32"/>
          <w:szCs w:val="32"/>
        </w:rPr>
        <w:t>年初预算为</w:t>
      </w:r>
      <w:r>
        <w:rPr>
          <w:rFonts w:hint="eastAsia" w:ascii="仿宋_GB2312" w:hAnsi="ˎ̥" w:eastAsia="仿宋_GB2312" w:cs="仿宋_GB2312"/>
          <w:sz w:val="32"/>
          <w:szCs w:val="32"/>
          <w:lang w:val="en-US" w:eastAsia="zh-CN"/>
        </w:rPr>
        <w:t>5481.79</w:t>
      </w:r>
      <w:r>
        <w:rPr>
          <w:rFonts w:hint="default" w:ascii="仿宋_GB2312" w:hAnsi="ˎ̥" w:eastAsia="仿宋_GB2312" w:cs="仿宋_GB2312"/>
          <w:sz w:val="32"/>
          <w:szCs w:val="32"/>
        </w:rPr>
        <w:t>万元，支出决算为</w:t>
      </w:r>
      <w:r>
        <w:rPr>
          <w:rFonts w:hint="eastAsia" w:ascii="仿宋_GB2312" w:hAnsi="ˎ̥" w:eastAsia="仿宋_GB2312" w:cs="仿宋_GB2312"/>
          <w:sz w:val="32"/>
          <w:szCs w:val="32"/>
          <w:lang w:val="en-US" w:eastAsia="zh-CN"/>
        </w:rPr>
        <w:t>3356.65</w:t>
      </w:r>
      <w:r>
        <w:rPr>
          <w:rFonts w:hint="default" w:ascii="仿宋_GB2312" w:hAnsi="ˎ̥" w:eastAsia="仿宋_GB2312" w:cs="仿宋_GB2312"/>
          <w:sz w:val="32"/>
          <w:szCs w:val="32"/>
        </w:rPr>
        <w:t>万元，完成年初预算的</w:t>
      </w:r>
      <w:r>
        <w:rPr>
          <w:rFonts w:hint="eastAsia" w:ascii="仿宋_GB2312" w:hAnsi="ˎ̥" w:eastAsia="仿宋_GB2312" w:cs="仿宋_GB2312"/>
          <w:sz w:val="32"/>
          <w:szCs w:val="32"/>
          <w:lang w:val="en-US" w:eastAsia="zh-CN"/>
        </w:rPr>
        <w:t>61.23</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。决算数</w:t>
      </w:r>
      <w:r>
        <w:rPr>
          <w:rFonts w:hint="eastAsia" w:ascii="仿宋_GB2312" w:hAnsi="ˎ̥" w:eastAsia="仿宋_GB2312" w:cs="仿宋_GB2312"/>
          <w:sz w:val="32"/>
          <w:szCs w:val="32"/>
          <w:lang w:eastAsia="zh-CN"/>
        </w:rPr>
        <w:t>小</w:t>
      </w:r>
      <w:r>
        <w:rPr>
          <w:rFonts w:hint="default" w:ascii="仿宋_GB2312" w:hAnsi="ˎ̥" w:eastAsia="仿宋_GB2312" w:cs="仿宋_GB2312"/>
          <w:sz w:val="32"/>
          <w:szCs w:val="32"/>
        </w:rPr>
        <w:t>于预算数的主要原因：</w:t>
      </w:r>
      <w:r>
        <w:rPr>
          <w:rFonts w:hint="eastAsia" w:ascii="仿宋_GB2312" w:hAnsi="ˎ̥" w:eastAsia="仿宋_GB2312" w:cs="仿宋_GB2312"/>
          <w:sz w:val="32"/>
          <w:szCs w:val="32"/>
          <w:lang w:eastAsia="zh-CN"/>
        </w:rPr>
        <w:t>因受疫情影响</w:t>
      </w:r>
      <w:r>
        <w:rPr>
          <w:rFonts w:hint="default" w:ascii="仿宋_GB2312" w:hAnsi="ˎ̥" w:eastAsia="仿宋_GB2312" w:cs="仿宋_GB2312"/>
          <w:sz w:val="32"/>
          <w:szCs w:val="32"/>
        </w:rPr>
        <w:t>中小学及幼儿园教师国家级培训计划资金</w:t>
      </w:r>
      <w:r>
        <w:rPr>
          <w:rFonts w:hint="eastAsia" w:ascii="仿宋_GB2312" w:hAnsi="ˎ̥" w:eastAsia="仿宋_GB2312" w:cs="仿宋_GB2312"/>
          <w:sz w:val="32"/>
          <w:szCs w:val="32"/>
          <w:lang w:eastAsia="zh-CN"/>
        </w:rPr>
        <w:t>项目，未完成全部支出指标</w:t>
      </w:r>
      <w:r>
        <w:rPr>
          <w:rFonts w:hint="default" w:ascii="仿宋_GB2312" w:hAnsi="ˎ̥" w:eastAsia="仿宋_GB2312" w:cs="仿宋_GB2312"/>
          <w:sz w:val="32"/>
          <w:szCs w:val="32"/>
        </w:rPr>
        <w:t>。</w:t>
      </w:r>
    </w:p>
    <w:p>
      <w:pPr>
        <w:keepNext w:val="0"/>
        <w:keepLines w:val="0"/>
        <w:widowControl/>
        <w:suppressLineNumbers w:val="0"/>
        <w:spacing w:before="100" w:beforeAutospacing="1" w:after="100" w:afterAutospacing="1"/>
        <w:ind w:left="0" w:right="0" w:firstLine="640" w:firstLineChars="200"/>
        <w:jc w:val="both"/>
        <w:rPr>
          <w:rFonts w:hint="default" w:ascii="仿宋_GB2312" w:hAnsi="ˎ̥" w:eastAsia="仿宋_GB2312" w:cs="仿宋_GB2312"/>
          <w:sz w:val="32"/>
          <w:szCs w:val="32"/>
        </w:rPr>
      </w:pPr>
      <w:r>
        <w:rPr>
          <w:rFonts w:hint="eastAsia" w:ascii="仿宋_GB2312" w:hAnsi="ˎ̥" w:eastAsia="仿宋_GB2312" w:cs="仿宋_GB2312"/>
          <w:sz w:val="32"/>
          <w:szCs w:val="32"/>
          <w:lang w:val="en-US" w:eastAsia="zh-CN"/>
        </w:rPr>
        <w:t>3.</w:t>
      </w:r>
      <w:r>
        <w:rPr>
          <w:rFonts w:hint="eastAsia" w:ascii="仿宋_GB2312" w:hAnsi="ˎ̥" w:eastAsia="仿宋_GB2312" w:cs="仿宋_GB2312"/>
          <w:b/>
          <w:bCs w:val="0"/>
          <w:sz w:val="32"/>
          <w:szCs w:val="32"/>
          <w:lang w:eastAsia="zh-CN"/>
        </w:rPr>
        <w:t>社会保障和就业支出</w:t>
      </w:r>
      <w:r>
        <w:rPr>
          <w:rFonts w:hint="default" w:ascii="仿宋_GB2312" w:hAnsi="ˎ̥" w:eastAsia="仿宋_GB2312" w:cs="仿宋_GB2312"/>
          <w:b/>
          <w:bCs w:val="0"/>
          <w:sz w:val="32"/>
          <w:szCs w:val="32"/>
        </w:rPr>
        <w:t>（类）</w:t>
      </w:r>
      <w:r>
        <w:rPr>
          <w:rFonts w:hint="eastAsia" w:ascii="仿宋_GB2312" w:hAnsi="ˎ̥" w:eastAsia="仿宋_GB2312" w:cs="仿宋_GB2312"/>
          <w:b/>
          <w:bCs w:val="0"/>
          <w:sz w:val="32"/>
          <w:szCs w:val="32"/>
          <w:lang w:eastAsia="zh-CN"/>
        </w:rPr>
        <w:t>行政事业单位养老支出</w:t>
      </w:r>
      <w:r>
        <w:rPr>
          <w:rFonts w:hint="default" w:ascii="仿宋_GB2312" w:hAnsi="ˎ̥" w:eastAsia="仿宋_GB2312" w:cs="仿宋_GB2312"/>
          <w:b/>
          <w:bCs w:val="0"/>
          <w:sz w:val="32"/>
          <w:szCs w:val="32"/>
        </w:rPr>
        <w:t>（款）</w:t>
      </w:r>
      <w:r>
        <w:rPr>
          <w:rFonts w:hint="eastAsia" w:ascii="仿宋_GB2312" w:hAnsi="ˎ̥" w:eastAsia="仿宋_GB2312" w:cs="仿宋_GB2312"/>
          <w:b/>
          <w:bCs w:val="0"/>
          <w:sz w:val="32"/>
          <w:szCs w:val="32"/>
          <w:lang w:eastAsia="zh-CN"/>
        </w:rPr>
        <w:t>机关事业单位基本养老保险缴费支出（项），</w:t>
      </w:r>
      <w:r>
        <w:rPr>
          <w:rFonts w:hint="default" w:ascii="仿宋_GB2312" w:hAnsi="ˎ̥" w:eastAsia="仿宋_GB2312" w:cs="仿宋_GB2312"/>
          <w:sz w:val="32"/>
          <w:szCs w:val="32"/>
        </w:rPr>
        <w:t>年初预算为</w:t>
      </w:r>
      <w:r>
        <w:rPr>
          <w:rFonts w:hint="eastAsia" w:ascii="仿宋_GB2312" w:hAnsi="ˎ̥" w:eastAsia="仿宋_GB2312" w:cs="仿宋_GB2312"/>
          <w:sz w:val="32"/>
          <w:szCs w:val="32"/>
          <w:lang w:val="en-US" w:eastAsia="zh-CN"/>
        </w:rPr>
        <w:t>127.63</w:t>
      </w:r>
      <w:r>
        <w:rPr>
          <w:rFonts w:hint="default" w:ascii="仿宋_GB2312" w:hAnsi="ˎ̥" w:eastAsia="仿宋_GB2312" w:cs="仿宋_GB2312"/>
          <w:sz w:val="32"/>
          <w:szCs w:val="32"/>
        </w:rPr>
        <w:t>万元，支出决算为</w:t>
      </w:r>
      <w:r>
        <w:rPr>
          <w:rFonts w:hint="eastAsia" w:ascii="仿宋_GB2312" w:hAnsi="ˎ̥" w:eastAsia="仿宋_GB2312" w:cs="仿宋_GB2312"/>
          <w:sz w:val="32"/>
          <w:szCs w:val="32"/>
          <w:lang w:val="en-US" w:eastAsia="zh-CN"/>
        </w:rPr>
        <w:t>138.11</w:t>
      </w:r>
      <w:r>
        <w:rPr>
          <w:rFonts w:hint="default" w:ascii="仿宋_GB2312" w:hAnsi="ˎ̥" w:eastAsia="仿宋_GB2312" w:cs="仿宋_GB2312"/>
          <w:sz w:val="32"/>
          <w:szCs w:val="32"/>
        </w:rPr>
        <w:t>万元，完成年初预算的</w:t>
      </w:r>
      <w:r>
        <w:rPr>
          <w:rFonts w:hint="eastAsia" w:ascii="仿宋_GB2312" w:hAnsi="ˎ̥" w:eastAsia="仿宋_GB2312" w:cs="仿宋_GB2312"/>
          <w:sz w:val="32"/>
          <w:szCs w:val="32"/>
          <w:lang w:val="en-US" w:eastAsia="zh-CN"/>
        </w:rPr>
        <w:t>108.21</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。决算数</w:t>
      </w:r>
      <w:r>
        <w:rPr>
          <w:rFonts w:hint="eastAsia" w:ascii="仿宋_GB2312" w:hAnsi="ˎ̥" w:eastAsia="仿宋_GB2312" w:cs="仿宋_GB2312"/>
          <w:sz w:val="32"/>
          <w:szCs w:val="32"/>
          <w:lang w:eastAsia="zh-CN"/>
        </w:rPr>
        <w:t>大</w:t>
      </w:r>
      <w:r>
        <w:rPr>
          <w:rFonts w:hint="default" w:ascii="仿宋_GB2312" w:hAnsi="ˎ̥" w:eastAsia="仿宋_GB2312" w:cs="仿宋_GB2312"/>
          <w:sz w:val="32"/>
          <w:szCs w:val="32"/>
        </w:rPr>
        <w:t>于预算数的主要原因</w:t>
      </w:r>
      <w:r>
        <w:rPr>
          <w:rFonts w:hint="eastAsia" w:ascii="仿宋_GB2312" w:hAnsi="ˎ̥" w:eastAsia="仿宋_GB2312" w:cs="仿宋_GB2312"/>
          <w:sz w:val="32"/>
          <w:szCs w:val="32"/>
          <w:lang w:eastAsia="zh-CN"/>
        </w:rPr>
        <w:t>是人员变动</w:t>
      </w:r>
      <w:r>
        <w:rPr>
          <w:rFonts w:hint="default" w:ascii="仿宋_GB2312" w:hAnsi="ˎ̥" w:eastAsia="仿宋_GB2312" w:cs="仿宋_GB2312"/>
          <w:sz w:val="32"/>
          <w:szCs w:val="32"/>
        </w:rPr>
        <w:t>。</w:t>
      </w:r>
    </w:p>
    <w:p>
      <w:pPr>
        <w:keepNext w:val="0"/>
        <w:keepLines w:val="0"/>
        <w:widowControl/>
        <w:suppressLineNumbers w:val="0"/>
        <w:spacing w:before="100" w:beforeAutospacing="1" w:after="100" w:afterAutospacing="1"/>
        <w:ind w:left="0" w:right="0" w:firstLine="640" w:firstLineChars="200"/>
        <w:jc w:val="both"/>
        <w:rPr>
          <w:rFonts w:hint="default" w:ascii="仿宋_GB2312" w:hAnsi="ˎ̥" w:eastAsia="仿宋_GB2312" w:cs="仿宋_GB2312"/>
          <w:sz w:val="32"/>
          <w:szCs w:val="32"/>
        </w:rPr>
      </w:pPr>
      <w:r>
        <w:rPr>
          <w:rFonts w:hint="eastAsia" w:ascii="仿宋_GB2312" w:hAnsi="ˎ̥" w:eastAsia="仿宋_GB2312" w:cs="仿宋_GB2312"/>
          <w:b w:val="0"/>
          <w:bCs/>
          <w:sz w:val="32"/>
          <w:szCs w:val="32"/>
          <w:lang w:val="en-US" w:eastAsia="zh-CN"/>
        </w:rPr>
        <w:t>4.</w:t>
      </w:r>
      <w:r>
        <w:rPr>
          <w:rFonts w:hint="eastAsia" w:ascii="仿宋_GB2312" w:hAnsi="ˎ̥" w:eastAsia="仿宋_GB2312" w:cs="仿宋_GB2312"/>
          <w:b/>
          <w:bCs w:val="0"/>
          <w:sz w:val="32"/>
          <w:szCs w:val="32"/>
          <w:lang w:eastAsia="zh-CN"/>
        </w:rPr>
        <w:t>社会保障和就业支出</w:t>
      </w:r>
      <w:r>
        <w:rPr>
          <w:rFonts w:hint="default" w:ascii="仿宋_GB2312" w:hAnsi="ˎ̥" w:eastAsia="仿宋_GB2312" w:cs="仿宋_GB2312"/>
          <w:b/>
          <w:bCs w:val="0"/>
          <w:sz w:val="32"/>
          <w:szCs w:val="32"/>
        </w:rPr>
        <w:t>（类）</w:t>
      </w:r>
      <w:r>
        <w:rPr>
          <w:rFonts w:hint="eastAsia" w:ascii="仿宋_GB2312" w:hAnsi="ˎ̥" w:eastAsia="仿宋_GB2312" w:cs="仿宋_GB2312"/>
          <w:b/>
          <w:bCs w:val="0"/>
          <w:sz w:val="32"/>
          <w:szCs w:val="32"/>
          <w:lang w:eastAsia="zh-CN"/>
        </w:rPr>
        <w:t>行政事业单位养老支出</w:t>
      </w:r>
      <w:r>
        <w:rPr>
          <w:rFonts w:hint="default" w:ascii="仿宋_GB2312" w:hAnsi="ˎ̥" w:eastAsia="仿宋_GB2312" w:cs="仿宋_GB2312"/>
          <w:b/>
          <w:bCs w:val="0"/>
          <w:sz w:val="32"/>
          <w:szCs w:val="32"/>
        </w:rPr>
        <w:t>（款）</w:t>
      </w:r>
      <w:r>
        <w:rPr>
          <w:rFonts w:hint="eastAsia" w:ascii="仿宋_GB2312" w:hAnsi="ˎ̥" w:eastAsia="仿宋_GB2312" w:cs="仿宋_GB2312"/>
          <w:b/>
          <w:bCs w:val="0"/>
          <w:sz w:val="32"/>
          <w:szCs w:val="32"/>
          <w:lang w:eastAsia="zh-CN"/>
        </w:rPr>
        <w:t>机关事业单位职业年金缴费支出（项），</w:t>
      </w:r>
      <w:r>
        <w:rPr>
          <w:rFonts w:hint="default" w:ascii="仿宋_GB2312" w:hAnsi="ˎ̥" w:eastAsia="仿宋_GB2312" w:cs="仿宋_GB2312"/>
          <w:sz w:val="32"/>
          <w:szCs w:val="32"/>
        </w:rPr>
        <w:t>年初预算为</w:t>
      </w:r>
      <w:r>
        <w:rPr>
          <w:rFonts w:hint="eastAsia" w:ascii="仿宋_GB2312" w:hAnsi="ˎ̥" w:eastAsia="仿宋_GB2312" w:cs="仿宋_GB2312"/>
          <w:sz w:val="32"/>
          <w:szCs w:val="32"/>
          <w:lang w:val="en-US" w:eastAsia="zh-CN"/>
        </w:rPr>
        <w:t>63.6</w:t>
      </w:r>
      <w:r>
        <w:rPr>
          <w:rFonts w:hint="default" w:ascii="仿宋_GB2312" w:hAnsi="ˎ̥" w:eastAsia="仿宋_GB2312" w:cs="仿宋_GB2312"/>
          <w:sz w:val="32"/>
          <w:szCs w:val="32"/>
        </w:rPr>
        <w:t>万元，支出决算为</w:t>
      </w:r>
      <w:r>
        <w:rPr>
          <w:rFonts w:hint="eastAsia" w:ascii="仿宋_GB2312" w:hAnsi="ˎ̥" w:eastAsia="仿宋_GB2312" w:cs="仿宋_GB2312"/>
          <w:sz w:val="32"/>
          <w:szCs w:val="32"/>
          <w:lang w:val="en-US" w:eastAsia="zh-CN"/>
        </w:rPr>
        <w:t>118.1</w:t>
      </w:r>
      <w:r>
        <w:rPr>
          <w:rFonts w:hint="default" w:ascii="仿宋_GB2312" w:hAnsi="ˎ̥" w:eastAsia="仿宋_GB2312" w:cs="仿宋_GB2312"/>
          <w:sz w:val="32"/>
          <w:szCs w:val="32"/>
        </w:rPr>
        <w:t>万元，完成年初预算的</w:t>
      </w:r>
      <w:r>
        <w:rPr>
          <w:rFonts w:hint="eastAsia" w:ascii="仿宋_GB2312" w:hAnsi="ˎ̥" w:eastAsia="仿宋_GB2312" w:cs="仿宋_GB2312"/>
          <w:sz w:val="32"/>
          <w:szCs w:val="32"/>
          <w:lang w:val="en-US" w:eastAsia="zh-CN"/>
        </w:rPr>
        <w:t>185.69</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。决算数</w:t>
      </w:r>
      <w:r>
        <w:rPr>
          <w:rFonts w:hint="eastAsia" w:ascii="仿宋_GB2312" w:hAnsi="ˎ̥" w:eastAsia="仿宋_GB2312" w:cs="仿宋_GB2312"/>
          <w:sz w:val="32"/>
          <w:szCs w:val="32"/>
          <w:lang w:eastAsia="zh-CN"/>
        </w:rPr>
        <w:t>大</w:t>
      </w:r>
      <w:r>
        <w:rPr>
          <w:rFonts w:hint="default" w:ascii="仿宋_GB2312" w:hAnsi="ˎ̥" w:eastAsia="仿宋_GB2312" w:cs="仿宋_GB2312"/>
          <w:sz w:val="32"/>
          <w:szCs w:val="32"/>
        </w:rPr>
        <w:t>于预算数的主要原因</w:t>
      </w:r>
      <w:r>
        <w:rPr>
          <w:rFonts w:hint="eastAsia" w:ascii="仿宋_GB2312" w:hAnsi="ˎ̥" w:eastAsia="仿宋_GB2312" w:cs="仿宋_GB2312"/>
          <w:sz w:val="32"/>
          <w:szCs w:val="32"/>
          <w:lang w:eastAsia="zh-CN"/>
        </w:rPr>
        <w:t>是</w:t>
      </w:r>
      <w:r>
        <w:rPr>
          <w:rFonts w:hint="eastAsia" w:ascii="仿宋_GB2312" w:hAnsi="ˎ̥" w:eastAsia="仿宋_GB2312" w:cs="仿宋_GB2312"/>
          <w:sz w:val="32"/>
          <w:szCs w:val="32"/>
          <w:lang w:val="en-US" w:eastAsia="zh-CN"/>
        </w:rPr>
        <w:t>2022年支出数增加了职业年金记实费用</w:t>
      </w:r>
      <w:r>
        <w:rPr>
          <w:rFonts w:hint="default" w:ascii="仿宋_GB2312" w:hAnsi="ˎ̥" w:eastAsia="仿宋_GB2312" w:cs="仿宋_GB2312"/>
          <w:sz w:val="32"/>
          <w:szCs w:val="32"/>
        </w:rPr>
        <w:t>。</w:t>
      </w:r>
    </w:p>
    <w:p>
      <w:pPr>
        <w:keepNext w:val="0"/>
        <w:keepLines w:val="0"/>
        <w:widowControl/>
        <w:suppressLineNumbers w:val="0"/>
        <w:spacing w:before="100" w:beforeAutospacing="1" w:after="100" w:afterAutospacing="1"/>
        <w:ind w:left="0" w:right="0" w:firstLine="640" w:firstLineChars="200"/>
        <w:jc w:val="both"/>
        <w:rPr>
          <w:rFonts w:hint="default" w:ascii="仿宋_GB2312" w:hAnsi="ˎ̥" w:eastAsia="仿宋_GB2312" w:cs="仿宋_GB2312"/>
          <w:sz w:val="32"/>
          <w:szCs w:val="32"/>
        </w:rPr>
      </w:pPr>
      <w:r>
        <w:rPr>
          <w:rFonts w:hint="eastAsia" w:ascii="仿宋_GB2312" w:hAnsi="ˎ̥" w:eastAsia="仿宋_GB2312" w:cs="仿宋_GB2312"/>
          <w:b w:val="0"/>
          <w:bCs/>
          <w:sz w:val="32"/>
          <w:szCs w:val="32"/>
          <w:lang w:val="en-US" w:eastAsia="zh-CN"/>
        </w:rPr>
        <w:t>5.</w:t>
      </w:r>
      <w:r>
        <w:rPr>
          <w:rFonts w:hint="eastAsia" w:ascii="仿宋_GB2312" w:hAnsi="ˎ̥" w:eastAsia="仿宋_GB2312" w:cs="仿宋_GB2312"/>
          <w:b/>
          <w:bCs w:val="0"/>
          <w:sz w:val="32"/>
          <w:szCs w:val="32"/>
          <w:lang w:eastAsia="zh-CN"/>
        </w:rPr>
        <w:t>社会保障和就业支出</w:t>
      </w:r>
      <w:r>
        <w:rPr>
          <w:rFonts w:hint="default" w:ascii="仿宋_GB2312" w:hAnsi="ˎ̥" w:eastAsia="仿宋_GB2312" w:cs="仿宋_GB2312"/>
          <w:b/>
          <w:bCs w:val="0"/>
          <w:sz w:val="32"/>
          <w:szCs w:val="32"/>
        </w:rPr>
        <w:t>（类）</w:t>
      </w:r>
      <w:r>
        <w:rPr>
          <w:rFonts w:hint="eastAsia" w:ascii="仿宋_GB2312" w:hAnsi="ˎ̥" w:eastAsia="仿宋_GB2312" w:cs="仿宋_GB2312"/>
          <w:b/>
          <w:bCs w:val="0"/>
          <w:sz w:val="32"/>
          <w:szCs w:val="32"/>
          <w:lang w:eastAsia="zh-CN"/>
        </w:rPr>
        <w:t>抚恤</w:t>
      </w:r>
      <w:r>
        <w:rPr>
          <w:rFonts w:hint="default" w:ascii="仿宋_GB2312" w:hAnsi="ˎ̥" w:eastAsia="仿宋_GB2312" w:cs="仿宋_GB2312"/>
          <w:b/>
          <w:bCs w:val="0"/>
          <w:sz w:val="32"/>
          <w:szCs w:val="32"/>
        </w:rPr>
        <w:t>（款）</w:t>
      </w:r>
      <w:r>
        <w:rPr>
          <w:rFonts w:hint="eastAsia" w:ascii="仿宋_GB2312" w:hAnsi="ˎ̥" w:eastAsia="仿宋_GB2312" w:cs="仿宋_GB2312"/>
          <w:b/>
          <w:bCs w:val="0"/>
          <w:sz w:val="32"/>
          <w:szCs w:val="32"/>
          <w:lang w:eastAsia="zh-CN"/>
        </w:rPr>
        <w:t>其他优抚支出（项），</w:t>
      </w:r>
      <w:r>
        <w:rPr>
          <w:rFonts w:hint="default" w:ascii="仿宋_GB2312" w:hAnsi="ˎ̥" w:eastAsia="仿宋_GB2312" w:cs="仿宋_GB2312"/>
          <w:sz w:val="32"/>
          <w:szCs w:val="32"/>
        </w:rPr>
        <w:t>年初预算为</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万元，支出决算为</w:t>
      </w:r>
      <w:r>
        <w:rPr>
          <w:rFonts w:hint="eastAsia" w:ascii="仿宋_GB2312" w:hAnsi="ˎ̥" w:eastAsia="仿宋_GB2312" w:cs="仿宋_GB2312"/>
          <w:sz w:val="32"/>
          <w:szCs w:val="32"/>
          <w:lang w:val="en-US" w:eastAsia="zh-CN"/>
        </w:rPr>
        <w:t>1.62</w:t>
      </w:r>
      <w:r>
        <w:rPr>
          <w:rFonts w:hint="default" w:ascii="仿宋_GB2312" w:hAnsi="ˎ̥" w:eastAsia="仿宋_GB2312" w:cs="仿宋_GB2312"/>
          <w:sz w:val="32"/>
          <w:szCs w:val="32"/>
        </w:rPr>
        <w:t>万元，完成年初预算的</w:t>
      </w:r>
      <w:r>
        <w:rPr>
          <w:rFonts w:hint="eastAsia" w:ascii="仿宋_GB2312" w:hAnsi="ˎ̥" w:eastAsia="仿宋_GB2312" w:cs="仿宋_GB2312"/>
          <w:sz w:val="32"/>
          <w:szCs w:val="32"/>
          <w:lang w:val="en-US" w:eastAsia="zh-CN"/>
        </w:rPr>
        <w:t>100</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。决算数</w:t>
      </w:r>
      <w:r>
        <w:rPr>
          <w:rFonts w:hint="eastAsia" w:ascii="仿宋_GB2312" w:hAnsi="ˎ̥" w:eastAsia="仿宋_GB2312" w:cs="仿宋_GB2312"/>
          <w:sz w:val="32"/>
          <w:szCs w:val="32"/>
          <w:lang w:eastAsia="zh-CN"/>
        </w:rPr>
        <w:t>大</w:t>
      </w:r>
      <w:r>
        <w:rPr>
          <w:rFonts w:hint="default" w:ascii="仿宋_GB2312" w:hAnsi="ˎ̥" w:eastAsia="仿宋_GB2312" w:cs="仿宋_GB2312"/>
          <w:sz w:val="32"/>
          <w:szCs w:val="32"/>
        </w:rPr>
        <w:t>于预算数的主要原因</w:t>
      </w:r>
      <w:r>
        <w:rPr>
          <w:rFonts w:hint="eastAsia" w:ascii="仿宋_GB2312" w:hAnsi="ˎ̥" w:eastAsia="仿宋_GB2312" w:cs="仿宋_GB2312"/>
          <w:sz w:val="32"/>
          <w:szCs w:val="32"/>
          <w:lang w:eastAsia="zh-CN"/>
        </w:rPr>
        <w:t>是</w:t>
      </w:r>
      <w:r>
        <w:rPr>
          <w:rFonts w:hint="eastAsia" w:ascii="仿宋_GB2312" w:hAnsi="ˎ̥" w:eastAsia="仿宋_GB2312" w:cs="仿宋_GB2312"/>
          <w:sz w:val="32"/>
          <w:szCs w:val="32"/>
          <w:lang w:val="en-US" w:eastAsia="zh-CN"/>
        </w:rPr>
        <w:t>年间增加了遗属人员</w:t>
      </w:r>
      <w:r>
        <w:rPr>
          <w:rFonts w:hint="default" w:ascii="仿宋_GB2312" w:hAnsi="ˎ̥" w:eastAsia="仿宋_GB2312" w:cs="仿宋_GB2312"/>
          <w:sz w:val="32"/>
          <w:szCs w:val="32"/>
        </w:rPr>
        <w:t>。</w:t>
      </w:r>
    </w:p>
    <w:p>
      <w:pPr>
        <w:keepNext w:val="0"/>
        <w:keepLines w:val="0"/>
        <w:widowControl/>
        <w:suppressLineNumbers w:val="0"/>
        <w:spacing w:before="100" w:beforeAutospacing="1" w:after="100" w:afterAutospacing="1"/>
        <w:ind w:left="0" w:right="0" w:firstLine="640" w:firstLineChars="200"/>
        <w:jc w:val="both"/>
        <w:rPr>
          <w:rFonts w:hint="default" w:ascii="仿宋_GB2312" w:hAnsi="ˎ̥" w:eastAsia="仿宋_GB2312" w:cs="仿宋_GB2312"/>
          <w:sz w:val="32"/>
          <w:szCs w:val="32"/>
        </w:rPr>
      </w:pPr>
      <w:r>
        <w:rPr>
          <w:rFonts w:hint="eastAsia" w:ascii="仿宋_GB2312" w:hAnsi="ˎ̥" w:eastAsia="仿宋_GB2312" w:cs="仿宋_GB2312"/>
          <w:sz w:val="32"/>
          <w:szCs w:val="32"/>
          <w:lang w:val="en-US" w:eastAsia="zh-CN"/>
        </w:rPr>
        <w:t>6.</w:t>
      </w:r>
      <w:r>
        <w:rPr>
          <w:rFonts w:hint="eastAsia" w:ascii="仿宋_GB2312" w:hAnsi="ˎ̥" w:eastAsia="仿宋_GB2312" w:cs="仿宋_GB2312"/>
          <w:b/>
          <w:bCs/>
          <w:sz w:val="32"/>
          <w:szCs w:val="32"/>
          <w:lang w:val="en-US" w:eastAsia="zh-CN"/>
        </w:rPr>
        <w:t>卫生健康</w:t>
      </w:r>
      <w:r>
        <w:rPr>
          <w:rFonts w:hint="eastAsia" w:ascii="仿宋_GB2312" w:hAnsi="ˎ̥" w:eastAsia="仿宋_GB2312" w:cs="仿宋_GB2312"/>
          <w:b/>
          <w:bCs w:val="0"/>
          <w:sz w:val="32"/>
          <w:szCs w:val="32"/>
          <w:lang w:eastAsia="zh-CN"/>
        </w:rPr>
        <w:t>支出</w:t>
      </w:r>
      <w:r>
        <w:rPr>
          <w:rFonts w:hint="default" w:ascii="仿宋_GB2312" w:hAnsi="ˎ̥" w:eastAsia="仿宋_GB2312" w:cs="仿宋_GB2312"/>
          <w:b/>
          <w:bCs w:val="0"/>
          <w:sz w:val="32"/>
          <w:szCs w:val="32"/>
        </w:rPr>
        <w:t>（类）</w:t>
      </w:r>
      <w:r>
        <w:rPr>
          <w:rFonts w:hint="eastAsia" w:ascii="仿宋_GB2312" w:hAnsi="ˎ̥" w:eastAsia="仿宋_GB2312" w:cs="仿宋_GB2312"/>
          <w:b/>
          <w:bCs w:val="0"/>
          <w:sz w:val="32"/>
          <w:szCs w:val="32"/>
          <w:lang w:eastAsia="zh-CN"/>
        </w:rPr>
        <w:t>行政事业单位医疗</w:t>
      </w:r>
      <w:r>
        <w:rPr>
          <w:rFonts w:hint="default" w:ascii="仿宋_GB2312" w:hAnsi="ˎ̥" w:eastAsia="仿宋_GB2312" w:cs="仿宋_GB2312"/>
          <w:b/>
          <w:bCs w:val="0"/>
          <w:sz w:val="32"/>
          <w:szCs w:val="32"/>
        </w:rPr>
        <w:t>（款）</w:t>
      </w:r>
      <w:r>
        <w:rPr>
          <w:rFonts w:hint="eastAsia" w:ascii="仿宋_GB2312" w:hAnsi="ˎ̥" w:eastAsia="仿宋_GB2312" w:cs="仿宋_GB2312"/>
          <w:b/>
          <w:bCs w:val="0"/>
          <w:sz w:val="32"/>
          <w:szCs w:val="32"/>
          <w:lang w:eastAsia="zh-CN"/>
        </w:rPr>
        <w:t>事业单位医疗（项），</w:t>
      </w:r>
      <w:r>
        <w:rPr>
          <w:rFonts w:hint="default" w:ascii="仿宋_GB2312" w:hAnsi="ˎ̥" w:eastAsia="仿宋_GB2312" w:cs="仿宋_GB2312"/>
          <w:sz w:val="32"/>
          <w:szCs w:val="32"/>
        </w:rPr>
        <w:t>年初预算为</w:t>
      </w:r>
      <w:r>
        <w:rPr>
          <w:rFonts w:hint="eastAsia" w:ascii="仿宋_GB2312" w:hAnsi="ˎ̥" w:eastAsia="仿宋_GB2312" w:cs="仿宋_GB2312"/>
          <w:sz w:val="32"/>
          <w:szCs w:val="32"/>
          <w:lang w:val="en-US" w:eastAsia="zh-CN"/>
        </w:rPr>
        <w:t>67.81</w:t>
      </w:r>
      <w:r>
        <w:rPr>
          <w:rFonts w:hint="default" w:ascii="仿宋_GB2312" w:hAnsi="ˎ̥" w:eastAsia="仿宋_GB2312" w:cs="仿宋_GB2312"/>
          <w:sz w:val="32"/>
          <w:szCs w:val="32"/>
        </w:rPr>
        <w:t>万元，支出决算为</w:t>
      </w:r>
      <w:r>
        <w:rPr>
          <w:rFonts w:hint="eastAsia" w:ascii="仿宋_GB2312" w:hAnsi="ˎ̥" w:eastAsia="仿宋_GB2312" w:cs="仿宋_GB2312"/>
          <w:sz w:val="32"/>
          <w:szCs w:val="32"/>
          <w:lang w:val="en-US" w:eastAsia="zh-CN"/>
        </w:rPr>
        <w:t>63.34</w:t>
      </w:r>
      <w:r>
        <w:rPr>
          <w:rFonts w:hint="default" w:ascii="仿宋_GB2312" w:hAnsi="ˎ̥" w:eastAsia="仿宋_GB2312" w:cs="仿宋_GB2312"/>
          <w:sz w:val="32"/>
          <w:szCs w:val="32"/>
        </w:rPr>
        <w:t>万元，完成年初预算的</w:t>
      </w:r>
      <w:r>
        <w:rPr>
          <w:rFonts w:hint="eastAsia" w:ascii="仿宋_GB2312" w:hAnsi="ˎ̥" w:eastAsia="仿宋_GB2312" w:cs="仿宋_GB2312"/>
          <w:sz w:val="32"/>
          <w:szCs w:val="32"/>
          <w:lang w:val="en-US" w:eastAsia="zh-CN"/>
        </w:rPr>
        <w:t>93.41</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。决算数</w:t>
      </w:r>
      <w:r>
        <w:rPr>
          <w:rFonts w:hint="eastAsia" w:ascii="仿宋_GB2312" w:hAnsi="ˎ̥" w:eastAsia="仿宋_GB2312" w:cs="仿宋_GB2312"/>
          <w:sz w:val="32"/>
          <w:szCs w:val="32"/>
          <w:lang w:eastAsia="zh-CN"/>
        </w:rPr>
        <w:t>小</w:t>
      </w:r>
      <w:r>
        <w:rPr>
          <w:rFonts w:hint="default" w:ascii="仿宋_GB2312" w:hAnsi="ˎ̥" w:eastAsia="仿宋_GB2312" w:cs="仿宋_GB2312"/>
          <w:sz w:val="32"/>
          <w:szCs w:val="32"/>
        </w:rPr>
        <w:t>于预算数的主要原因</w:t>
      </w:r>
      <w:r>
        <w:rPr>
          <w:rFonts w:hint="eastAsia" w:ascii="仿宋_GB2312" w:hAnsi="ˎ̥" w:eastAsia="仿宋_GB2312" w:cs="仿宋_GB2312"/>
          <w:sz w:val="32"/>
          <w:szCs w:val="32"/>
          <w:lang w:eastAsia="zh-CN"/>
        </w:rPr>
        <w:t>是人员变动</w:t>
      </w:r>
      <w:r>
        <w:rPr>
          <w:rFonts w:hint="default" w:ascii="仿宋_GB2312" w:hAnsi="ˎ̥" w:eastAsia="仿宋_GB2312" w:cs="仿宋_GB2312"/>
          <w:sz w:val="32"/>
          <w:szCs w:val="32"/>
        </w:rPr>
        <w:t>。</w:t>
      </w:r>
    </w:p>
    <w:p>
      <w:pPr>
        <w:keepNext w:val="0"/>
        <w:keepLines w:val="0"/>
        <w:widowControl/>
        <w:suppressLineNumbers w:val="0"/>
        <w:spacing w:before="100" w:beforeAutospacing="1" w:after="100" w:afterAutospacing="1"/>
        <w:ind w:right="0" w:firstLine="640" w:firstLineChars="200"/>
        <w:jc w:val="both"/>
        <w:rPr>
          <w:rFonts w:hint="default" w:ascii="仿宋_GB2312" w:hAnsi="ˎ̥" w:eastAsia="仿宋_GB2312" w:cs="仿宋_GB2312"/>
          <w:sz w:val="32"/>
          <w:szCs w:val="32"/>
        </w:rPr>
      </w:pPr>
      <w:r>
        <w:rPr>
          <w:rFonts w:hint="eastAsia" w:ascii="仿宋_GB2312" w:hAnsi="ˎ̥" w:eastAsia="仿宋_GB2312" w:cs="仿宋_GB2312"/>
          <w:sz w:val="32"/>
          <w:szCs w:val="32"/>
          <w:lang w:val="en-US" w:eastAsia="zh-CN"/>
        </w:rPr>
        <w:t>7.</w:t>
      </w:r>
      <w:r>
        <w:rPr>
          <w:rFonts w:hint="eastAsia" w:ascii="仿宋_GB2312" w:hAnsi="ˎ̥" w:eastAsia="仿宋_GB2312" w:cs="仿宋_GB2312"/>
          <w:b/>
          <w:bCs w:val="0"/>
          <w:sz w:val="32"/>
          <w:szCs w:val="32"/>
          <w:lang w:eastAsia="zh-CN"/>
        </w:rPr>
        <w:t>住房保障支出</w:t>
      </w:r>
      <w:r>
        <w:rPr>
          <w:rFonts w:hint="default" w:ascii="仿宋_GB2312" w:hAnsi="ˎ̥" w:eastAsia="仿宋_GB2312" w:cs="仿宋_GB2312"/>
          <w:b/>
          <w:bCs w:val="0"/>
          <w:sz w:val="32"/>
          <w:szCs w:val="32"/>
        </w:rPr>
        <w:t>（类）</w:t>
      </w:r>
      <w:r>
        <w:rPr>
          <w:rFonts w:hint="eastAsia" w:ascii="仿宋_GB2312" w:hAnsi="ˎ̥" w:eastAsia="仿宋_GB2312" w:cs="仿宋_GB2312"/>
          <w:b/>
          <w:bCs w:val="0"/>
          <w:sz w:val="32"/>
          <w:szCs w:val="32"/>
          <w:lang w:eastAsia="zh-CN"/>
        </w:rPr>
        <w:t>住房改革支出</w:t>
      </w:r>
      <w:r>
        <w:rPr>
          <w:rFonts w:hint="default" w:ascii="仿宋_GB2312" w:hAnsi="ˎ̥" w:eastAsia="仿宋_GB2312" w:cs="仿宋_GB2312"/>
          <w:b/>
          <w:bCs w:val="0"/>
          <w:sz w:val="32"/>
          <w:szCs w:val="32"/>
        </w:rPr>
        <w:t>（款）</w:t>
      </w:r>
      <w:r>
        <w:rPr>
          <w:rFonts w:hint="eastAsia" w:ascii="仿宋_GB2312" w:hAnsi="ˎ̥" w:eastAsia="仿宋_GB2312" w:cs="仿宋_GB2312"/>
          <w:b/>
          <w:bCs w:val="0"/>
          <w:sz w:val="32"/>
          <w:szCs w:val="32"/>
          <w:lang w:eastAsia="zh-CN"/>
        </w:rPr>
        <w:t>住房公积金（项），</w:t>
      </w:r>
      <w:r>
        <w:rPr>
          <w:rFonts w:hint="default" w:ascii="仿宋_GB2312" w:hAnsi="ˎ̥" w:eastAsia="仿宋_GB2312" w:cs="仿宋_GB2312"/>
          <w:sz w:val="32"/>
          <w:szCs w:val="32"/>
        </w:rPr>
        <w:t>年初预算为</w:t>
      </w:r>
      <w:r>
        <w:rPr>
          <w:rFonts w:hint="eastAsia" w:ascii="仿宋_GB2312" w:hAnsi="ˎ̥" w:eastAsia="仿宋_GB2312" w:cs="仿宋_GB2312"/>
          <w:sz w:val="32"/>
          <w:szCs w:val="32"/>
          <w:lang w:val="en-US" w:eastAsia="zh-CN"/>
        </w:rPr>
        <w:t>98.99</w:t>
      </w:r>
      <w:r>
        <w:rPr>
          <w:rFonts w:hint="default" w:ascii="仿宋_GB2312" w:hAnsi="ˎ̥" w:eastAsia="仿宋_GB2312" w:cs="仿宋_GB2312"/>
          <w:sz w:val="32"/>
          <w:szCs w:val="32"/>
        </w:rPr>
        <w:t>万元，支出决算为</w:t>
      </w:r>
      <w:r>
        <w:rPr>
          <w:rFonts w:hint="eastAsia" w:ascii="仿宋_GB2312" w:hAnsi="ˎ̥" w:eastAsia="仿宋_GB2312" w:cs="仿宋_GB2312"/>
          <w:sz w:val="32"/>
          <w:szCs w:val="32"/>
          <w:lang w:val="en-US" w:eastAsia="zh-CN"/>
        </w:rPr>
        <w:t>114.47</w:t>
      </w:r>
      <w:r>
        <w:rPr>
          <w:rFonts w:hint="default" w:ascii="仿宋_GB2312" w:hAnsi="ˎ̥" w:eastAsia="仿宋_GB2312" w:cs="仿宋_GB2312"/>
          <w:sz w:val="32"/>
          <w:szCs w:val="32"/>
        </w:rPr>
        <w:t>万元，完成年初预算的</w:t>
      </w:r>
      <w:r>
        <w:rPr>
          <w:rFonts w:hint="eastAsia" w:ascii="仿宋_GB2312" w:hAnsi="ˎ̥" w:eastAsia="仿宋_GB2312" w:cs="仿宋_GB2312"/>
          <w:sz w:val="32"/>
          <w:szCs w:val="32"/>
          <w:lang w:val="en-US" w:eastAsia="zh-CN"/>
        </w:rPr>
        <w:t>115.64</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。决算数</w:t>
      </w:r>
      <w:r>
        <w:rPr>
          <w:rFonts w:hint="eastAsia" w:ascii="仿宋_GB2312" w:hAnsi="ˎ̥" w:eastAsia="仿宋_GB2312" w:cs="仿宋_GB2312"/>
          <w:sz w:val="32"/>
          <w:szCs w:val="32"/>
          <w:lang w:eastAsia="zh-CN"/>
        </w:rPr>
        <w:t>大</w:t>
      </w:r>
      <w:r>
        <w:rPr>
          <w:rFonts w:hint="default" w:ascii="仿宋_GB2312" w:hAnsi="ˎ̥" w:eastAsia="仿宋_GB2312" w:cs="仿宋_GB2312"/>
          <w:sz w:val="32"/>
          <w:szCs w:val="32"/>
        </w:rPr>
        <w:t>于预算数的主要原因</w:t>
      </w:r>
      <w:r>
        <w:rPr>
          <w:rFonts w:hint="eastAsia" w:ascii="仿宋_GB2312" w:hAnsi="ˎ̥" w:eastAsia="仿宋_GB2312" w:cs="仿宋_GB2312"/>
          <w:sz w:val="32"/>
          <w:szCs w:val="32"/>
          <w:lang w:eastAsia="zh-CN"/>
        </w:rPr>
        <w:t>是人员变动</w:t>
      </w:r>
      <w:r>
        <w:rPr>
          <w:rFonts w:hint="default" w:ascii="仿宋_GB2312" w:hAnsi="ˎ̥" w:eastAsia="仿宋_GB2312" w:cs="仿宋_GB2312"/>
          <w:sz w:val="32"/>
          <w:szCs w:val="32"/>
        </w:rPr>
        <w:t>。</w:t>
      </w:r>
    </w:p>
    <w:p>
      <w:pPr>
        <w:keepNext w:val="0"/>
        <w:keepLines w:val="0"/>
        <w:widowControl/>
        <w:suppressLineNumbers w:val="0"/>
        <w:spacing w:before="0" w:beforeAutospacing="1" w:after="0" w:afterAutospacing="1"/>
        <w:ind w:left="0" w:right="0" w:firstLine="627" w:firstLineChars="196"/>
        <w:jc w:val="both"/>
        <w:rPr>
          <w:rFonts w:hint="default" w:ascii="黑体" w:hAnsi="宋体" w:eastAsia="黑体" w:cs="黑体"/>
          <w:sz w:val="32"/>
          <w:szCs w:val="32"/>
          <w:lang w:val="en-US"/>
        </w:rPr>
      </w:pPr>
      <w:r>
        <w:rPr>
          <w:rFonts w:hint="default" w:ascii="黑体" w:hAnsi="宋体" w:eastAsia="黑体" w:cs="黑体"/>
          <w:bCs/>
          <w:sz w:val="32"/>
          <w:szCs w:val="32"/>
        </w:rPr>
        <w:t>六、一般公共预算财政拨款基本支出决算情况说明。</w:t>
      </w:r>
    </w:p>
    <w:p>
      <w:pPr>
        <w:keepNext w:val="0"/>
        <w:keepLines w:val="0"/>
        <w:widowControl/>
        <w:suppressLineNumbers w:val="0"/>
        <w:tabs>
          <w:tab w:val="center" w:pos="4473"/>
        </w:tabs>
        <w:spacing w:before="0" w:beforeAutospacing="1" w:after="0" w:afterAutospacing="1"/>
        <w:ind w:left="0" w:right="0" w:firstLine="640" w:firstLineChars="200"/>
        <w:jc w:val="both"/>
        <w:rPr>
          <w:rFonts w:hint="default" w:ascii="仿宋_GB2312" w:hAnsi="ˎ̥" w:eastAsia="仿宋_GB2312" w:cs="仿宋_GB2312"/>
          <w:sz w:val="32"/>
          <w:szCs w:val="32"/>
          <w:lang w:val="en-US"/>
        </w:rPr>
      </w:pPr>
      <w:r>
        <w:rPr>
          <w:rFonts w:hint="default" w:ascii="仿宋_GB2312" w:hAnsi="ˎ̥" w:eastAsia="仿宋_GB2312" w:cs="仿宋_GB2312"/>
          <w:sz w:val="32"/>
          <w:szCs w:val="32"/>
          <w:lang w:val="en-US"/>
        </w:rPr>
        <w:t>2022</w:t>
      </w:r>
      <w:r>
        <w:rPr>
          <w:rFonts w:hint="default" w:ascii="仿宋_GB2312" w:hAnsi="ˎ̥" w:eastAsia="仿宋_GB2312" w:cs="仿宋_GB2312"/>
          <w:sz w:val="32"/>
          <w:szCs w:val="32"/>
        </w:rPr>
        <w:t>年度财政拨款基本支出</w:t>
      </w:r>
      <w:r>
        <w:rPr>
          <w:rFonts w:hint="default" w:ascii="仿宋_GB2312" w:eastAsia="仿宋_GB2312" w:cs="仿宋_GB2312"/>
          <w:sz w:val="32"/>
          <w:szCs w:val="32"/>
          <w:lang w:val="en-US"/>
        </w:rPr>
        <w:t>1,779.76</w:t>
      </w:r>
      <w:r>
        <w:rPr>
          <w:rFonts w:hint="default" w:ascii="仿宋_GB2312" w:hAnsi="ˎ̥" w:eastAsia="仿宋_GB2312" w:cs="仿宋_GB2312"/>
          <w:sz w:val="32"/>
          <w:szCs w:val="32"/>
        </w:rPr>
        <w:t>万元，其中：人员经费</w:t>
      </w:r>
      <w:r>
        <w:rPr>
          <w:rFonts w:hint="default" w:ascii="仿宋_GB2312" w:eastAsia="仿宋_GB2312" w:cs="仿宋_GB2312"/>
          <w:sz w:val="32"/>
          <w:szCs w:val="32"/>
          <w:lang w:val="en-US"/>
        </w:rPr>
        <w:t>1,527.30</w:t>
      </w:r>
      <w:r>
        <w:rPr>
          <w:rFonts w:hint="default" w:ascii="仿宋_GB2312" w:hAnsi="ˎ̥" w:eastAsia="仿宋_GB2312" w:cs="仿宋_GB2312"/>
          <w:sz w:val="32"/>
          <w:szCs w:val="32"/>
        </w:rPr>
        <w:t>万元，主要包括：工资福利支出中的基本工资、津贴补贴、绩效工资、机关事业单位基本养老保险缴费、职业年金缴费、职工基本医疗保险缴费、其他社会保障缴费、住房公积金、医疗费、其他工资福利支出；对个人和家庭的补助中的生活补助、救济费、奖励金、其他对个人和家庭的补助。公用经费</w:t>
      </w:r>
      <w:r>
        <w:rPr>
          <w:rFonts w:hint="default" w:ascii="仿宋_GB2312" w:eastAsia="仿宋_GB2312" w:cs="仿宋_GB2312"/>
          <w:sz w:val="32"/>
          <w:szCs w:val="32"/>
          <w:lang w:val="en-US"/>
        </w:rPr>
        <w:t>252.46</w:t>
      </w:r>
      <w:r>
        <w:rPr>
          <w:rFonts w:hint="default" w:ascii="仿宋_GB2312" w:hAnsi="ˎ̥" w:eastAsia="仿宋_GB2312" w:cs="仿宋_GB2312"/>
          <w:sz w:val="32"/>
          <w:szCs w:val="32"/>
        </w:rPr>
        <w:t>万元，主要包括：商品和服务支出中的办公费、印刷费、水费、电费、邮电费、物业管理费、差旅费、维修（护）费、租赁费、培训费、</w:t>
      </w:r>
      <w:r>
        <w:rPr>
          <w:rFonts w:hint="eastAsia" w:ascii="仿宋_GB2312" w:hAnsi="ˎ̥" w:eastAsia="仿宋_GB2312" w:cs="仿宋_GB2312"/>
          <w:sz w:val="32"/>
          <w:szCs w:val="32"/>
          <w:lang w:eastAsia="zh-CN"/>
        </w:rPr>
        <w:t>专用材料费、</w:t>
      </w:r>
      <w:r>
        <w:rPr>
          <w:rFonts w:hint="default" w:ascii="仿宋_GB2312" w:hAnsi="ˎ̥" w:eastAsia="仿宋_GB2312" w:cs="仿宋_GB2312"/>
          <w:sz w:val="32"/>
          <w:szCs w:val="32"/>
        </w:rPr>
        <w:t>劳务费、委托业务费、工会经费、公务用车运行维护费、其他交通费用、其他商品和服务支出；资本性支出中的办公设备购置。</w:t>
      </w:r>
    </w:p>
    <w:p>
      <w:pPr>
        <w:keepNext w:val="0"/>
        <w:keepLines w:val="0"/>
        <w:widowControl/>
        <w:suppressLineNumbers w:val="0"/>
        <w:tabs>
          <w:tab w:val="center" w:pos="4473"/>
        </w:tabs>
        <w:spacing w:before="0" w:beforeAutospacing="1" w:after="0" w:afterAutospacing="1"/>
        <w:ind w:left="0" w:right="0" w:firstLine="627" w:firstLineChars="196"/>
        <w:jc w:val="both"/>
        <w:rPr>
          <w:rFonts w:hint="default" w:ascii="黑体" w:hAnsi="宋体" w:eastAsia="黑体" w:cs="黑体"/>
          <w:bCs/>
          <w:sz w:val="32"/>
          <w:szCs w:val="32"/>
          <w:lang w:val="en-US"/>
        </w:rPr>
      </w:pPr>
      <w:r>
        <w:rPr>
          <w:rFonts w:hint="default" w:ascii="黑体" w:hAnsi="宋体" w:eastAsia="黑体" w:cs="黑体"/>
          <w:bCs/>
          <w:sz w:val="32"/>
          <w:szCs w:val="32"/>
        </w:rPr>
        <w:t>七、政府性基金预算财政拨款支出决算情况说明</w:t>
      </w:r>
    </w:p>
    <w:p>
      <w:pPr>
        <w:keepNext w:val="0"/>
        <w:keepLines w:val="0"/>
        <w:widowControl/>
        <w:suppressLineNumbers w:val="0"/>
        <w:spacing w:before="100" w:beforeAutospacing="1" w:after="100" w:afterAutospacing="1"/>
        <w:ind w:left="0" w:right="0" w:firstLine="640" w:firstLineChars="200"/>
        <w:jc w:val="both"/>
        <w:rPr>
          <w:rFonts w:hint="default" w:ascii="仿宋_GB2312" w:hAnsi="ˎ̥" w:eastAsia="仿宋_GB2312" w:cs="仿宋_GB2312"/>
          <w:sz w:val="32"/>
          <w:szCs w:val="32"/>
          <w:lang w:val="en-US"/>
        </w:rPr>
      </w:pPr>
      <w:r>
        <w:rPr>
          <w:rFonts w:hint="default" w:ascii="仿宋_GB2312" w:hAnsi="ˎ̥" w:eastAsia="仿宋_GB2312" w:cs="仿宋_GB2312"/>
          <w:sz w:val="32"/>
          <w:szCs w:val="32"/>
          <w:lang w:val="en-US"/>
        </w:rPr>
        <w:t>202</w:t>
      </w:r>
      <w:r>
        <w:rPr>
          <w:rFonts w:hint="eastAsia" w:ascii="仿宋_GB2312" w:hAnsi="ˎ̥" w:eastAsia="仿宋_GB2312" w:cs="仿宋_GB2312"/>
          <w:sz w:val="32"/>
          <w:szCs w:val="32"/>
          <w:lang w:val="en-US" w:eastAsia="zh-CN"/>
        </w:rPr>
        <w:t>2</w:t>
      </w:r>
      <w:r>
        <w:rPr>
          <w:rFonts w:hint="default" w:ascii="仿宋_GB2312" w:hAnsi="ˎ̥" w:eastAsia="仿宋_GB2312" w:cs="仿宋_GB2312"/>
          <w:sz w:val="32"/>
          <w:szCs w:val="32"/>
        </w:rPr>
        <w:t>年度</w:t>
      </w:r>
      <w:r>
        <w:rPr>
          <w:rFonts w:hint="eastAsia" w:ascii="仿宋_GB2312" w:hAnsi="ˎ̥" w:eastAsia="仿宋_GB2312" w:cs="仿宋_GB2312"/>
          <w:sz w:val="32"/>
          <w:szCs w:val="32"/>
          <w:lang w:eastAsia="zh-CN"/>
        </w:rPr>
        <w:t>海南省教育研究培训院无</w:t>
      </w:r>
      <w:r>
        <w:rPr>
          <w:rFonts w:hint="default" w:ascii="仿宋_GB2312" w:hAnsi="ˎ̥" w:eastAsia="仿宋_GB2312" w:cs="仿宋_GB2312"/>
          <w:sz w:val="32"/>
          <w:szCs w:val="32"/>
        </w:rPr>
        <w:t>政府性基金预算财政拨款支出。</w:t>
      </w:r>
    </w:p>
    <w:p>
      <w:pPr>
        <w:keepNext w:val="0"/>
        <w:keepLines w:val="0"/>
        <w:widowControl/>
        <w:suppressLineNumbers w:val="0"/>
        <w:tabs>
          <w:tab w:val="center" w:pos="4473"/>
        </w:tabs>
        <w:spacing w:before="0" w:beforeAutospacing="1" w:after="0" w:afterAutospacing="1"/>
        <w:ind w:left="0" w:right="0" w:firstLine="640" w:firstLineChars="200"/>
        <w:jc w:val="both"/>
        <w:rPr>
          <w:rFonts w:hint="default" w:ascii="仿宋_GB2312" w:hAnsi="ˎ̥" w:eastAsia="仿宋_GB2312" w:cs="仿宋_GB2312"/>
          <w:sz w:val="32"/>
          <w:szCs w:val="32"/>
          <w:lang w:val="en-US"/>
        </w:rPr>
      </w:pPr>
    </w:p>
    <w:p>
      <w:pPr>
        <w:keepNext w:val="0"/>
        <w:keepLines w:val="0"/>
        <w:widowControl/>
        <w:suppressLineNumbers w:val="0"/>
        <w:tabs>
          <w:tab w:val="center" w:pos="4473"/>
        </w:tabs>
        <w:spacing w:before="0" w:beforeAutospacing="1" w:after="0" w:afterAutospacing="1"/>
        <w:ind w:left="0" w:right="0" w:firstLine="627" w:firstLineChars="196"/>
        <w:jc w:val="both"/>
        <w:rPr>
          <w:rFonts w:hint="default" w:ascii="黑体" w:hAnsi="宋体" w:eastAsia="黑体" w:cs="黑体"/>
          <w:bCs/>
          <w:sz w:val="32"/>
          <w:szCs w:val="32"/>
          <w:lang w:val="en-US"/>
        </w:rPr>
      </w:pPr>
      <w:r>
        <w:rPr>
          <w:rFonts w:hint="default" w:ascii="黑体" w:hAnsi="宋体" w:eastAsia="黑体" w:cs="黑体"/>
          <w:bCs/>
          <w:sz w:val="32"/>
          <w:szCs w:val="32"/>
        </w:rPr>
        <w:t>八、国有资本经营预算财政拨款支出决算情况说明</w:t>
      </w:r>
    </w:p>
    <w:p>
      <w:pPr>
        <w:keepNext w:val="0"/>
        <w:keepLines w:val="0"/>
        <w:widowControl/>
        <w:suppressLineNumbers w:val="0"/>
        <w:spacing w:before="100" w:beforeAutospacing="1" w:after="100" w:afterAutospacing="1"/>
        <w:ind w:left="0" w:right="0" w:firstLine="640" w:firstLineChars="200"/>
        <w:jc w:val="both"/>
        <w:rPr>
          <w:rFonts w:hint="default" w:ascii="仿宋_GB2312" w:hAnsi="ˎ̥" w:eastAsia="仿宋_GB2312" w:cs="仿宋_GB2312"/>
          <w:sz w:val="32"/>
          <w:szCs w:val="32"/>
          <w:lang w:val="en-US"/>
        </w:rPr>
      </w:pPr>
      <w:r>
        <w:rPr>
          <w:rFonts w:hint="default" w:ascii="仿宋_GB2312" w:hAnsi="ˎ̥" w:eastAsia="仿宋_GB2312" w:cs="仿宋_GB2312"/>
          <w:sz w:val="32"/>
          <w:szCs w:val="32"/>
          <w:lang w:val="en-US"/>
        </w:rPr>
        <w:t>202</w:t>
      </w:r>
      <w:r>
        <w:rPr>
          <w:rFonts w:hint="eastAsia" w:ascii="仿宋_GB2312" w:hAnsi="ˎ̥" w:eastAsia="仿宋_GB2312" w:cs="仿宋_GB2312"/>
          <w:sz w:val="32"/>
          <w:szCs w:val="32"/>
          <w:lang w:val="en-US" w:eastAsia="zh-CN"/>
        </w:rPr>
        <w:t>2</w:t>
      </w:r>
      <w:r>
        <w:rPr>
          <w:rFonts w:hint="default" w:ascii="仿宋_GB2312" w:hAnsi="ˎ̥" w:eastAsia="仿宋_GB2312" w:cs="仿宋_GB2312"/>
          <w:sz w:val="32"/>
          <w:szCs w:val="32"/>
        </w:rPr>
        <w:t>年度</w:t>
      </w:r>
      <w:r>
        <w:rPr>
          <w:rFonts w:hint="eastAsia" w:ascii="仿宋_GB2312" w:hAnsi="ˎ̥" w:eastAsia="仿宋_GB2312" w:cs="仿宋_GB2312"/>
          <w:sz w:val="32"/>
          <w:szCs w:val="32"/>
          <w:lang w:eastAsia="zh-CN"/>
        </w:rPr>
        <w:t>海南省教育研究培训院无国有资本经营预算财政拨款</w:t>
      </w:r>
      <w:r>
        <w:rPr>
          <w:rFonts w:hint="default" w:ascii="仿宋_GB2312" w:hAnsi="ˎ̥" w:eastAsia="仿宋_GB2312" w:cs="仿宋_GB2312"/>
          <w:sz w:val="32"/>
          <w:szCs w:val="32"/>
        </w:rPr>
        <w:t>支出。</w:t>
      </w:r>
    </w:p>
    <w:p>
      <w:pPr>
        <w:keepNext w:val="0"/>
        <w:keepLines w:val="0"/>
        <w:widowControl/>
        <w:suppressLineNumbers w:val="0"/>
        <w:spacing w:before="0" w:beforeAutospacing="1" w:after="0" w:afterAutospacing="1"/>
        <w:ind w:left="0" w:right="0" w:firstLine="627" w:firstLineChars="196"/>
        <w:jc w:val="both"/>
        <w:rPr>
          <w:rFonts w:hint="default" w:ascii="仿宋_GB2312" w:hAnsi="ˎ̥" w:eastAsia="楷体_GB2312" w:cs="仿宋_GB2312"/>
          <w:sz w:val="32"/>
          <w:szCs w:val="32"/>
          <w:lang w:val="en-US"/>
        </w:rPr>
      </w:pPr>
      <w:r>
        <w:rPr>
          <w:rFonts w:hint="default" w:ascii="黑体" w:hAnsi="宋体" w:eastAsia="黑体" w:cs="黑体"/>
          <w:bCs/>
          <w:sz w:val="32"/>
          <w:szCs w:val="32"/>
        </w:rPr>
        <w:t>九、财政拨款“三公”经费支出决算情况说明</w:t>
      </w:r>
    </w:p>
    <w:p>
      <w:pPr>
        <w:keepNext w:val="0"/>
        <w:keepLines w:val="0"/>
        <w:widowControl/>
        <w:suppressLineNumbers w:val="0"/>
        <w:spacing w:before="0" w:beforeAutospacing="1" w:after="0" w:afterAutospacing="1"/>
        <w:ind w:left="0" w:right="0" w:firstLine="640" w:firstLineChars="200"/>
        <w:jc w:val="both"/>
        <w:rPr>
          <w:rFonts w:hint="default" w:ascii="楷体" w:hAnsi="楷体" w:eastAsia="楷体" w:cs="楷体"/>
          <w:bCs/>
          <w:sz w:val="32"/>
          <w:szCs w:val="32"/>
          <w:lang w:val="en-US"/>
        </w:rPr>
      </w:pPr>
      <w:r>
        <w:rPr>
          <w:rFonts w:hint="default" w:ascii="楷体" w:hAnsi="楷体" w:eastAsia="楷体" w:cs="楷体"/>
          <w:bCs/>
          <w:sz w:val="32"/>
          <w:szCs w:val="32"/>
        </w:rPr>
        <w:t>（一）财政拨款“三公”经费支出决算总体情况说明。</w:t>
      </w:r>
    </w:p>
    <w:p>
      <w:pPr>
        <w:keepNext w:val="0"/>
        <w:keepLines w:val="0"/>
        <w:widowControl/>
        <w:suppressLineNumbers w:val="0"/>
        <w:spacing w:before="0" w:beforeAutospacing="1" w:after="0" w:afterAutospacing="1"/>
        <w:ind w:left="0" w:right="0"/>
        <w:jc w:val="both"/>
        <w:rPr>
          <w:rFonts w:hint="default" w:ascii="仿宋_GB2312" w:hAnsi="ˎ̥" w:eastAsia="仿宋_GB2312" w:cs="仿宋_GB2312"/>
          <w:sz w:val="32"/>
          <w:szCs w:val="32"/>
          <w:lang w:val="en-US"/>
        </w:rPr>
      </w:pPr>
      <w:r>
        <w:rPr>
          <w:rFonts w:hint="default" w:ascii="仿宋_GB2312" w:hAnsi="ˎ̥" w:eastAsia="仿宋_GB2312" w:cs="仿宋_GB2312"/>
          <w:sz w:val="32"/>
          <w:szCs w:val="32"/>
          <w:lang w:val="en-US"/>
        </w:rPr>
        <w:t xml:space="preserve">    2022</w:t>
      </w:r>
      <w:r>
        <w:rPr>
          <w:rFonts w:hint="default" w:ascii="仿宋_GB2312" w:hAnsi="ˎ̥" w:eastAsia="仿宋_GB2312" w:cs="仿宋_GB2312"/>
          <w:sz w:val="32"/>
          <w:szCs w:val="32"/>
        </w:rPr>
        <w:t>年度财政拨款“三公”经费支出预算为</w:t>
      </w:r>
      <w:r>
        <w:rPr>
          <w:rFonts w:hint="default" w:ascii="仿宋_GB2312" w:eastAsia="仿宋_GB2312" w:cs="仿宋_GB2312"/>
          <w:sz w:val="32"/>
          <w:szCs w:val="32"/>
          <w:lang w:val="en-US"/>
        </w:rPr>
        <w:t>0.47</w:t>
      </w:r>
      <w:r>
        <w:rPr>
          <w:rFonts w:hint="default" w:ascii="仿宋_GB2312" w:hAnsi="ˎ̥" w:eastAsia="仿宋_GB2312" w:cs="仿宋_GB2312"/>
          <w:sz w:val="32"/>
          <w:szCs w:val="32"/>
        </w:rPr>
        <w:t>万元，支出决算为</w:t>
      </w:r>
      <w:r>
        <w:rPr>
          <w:rFonts w:hint="default" w:ascii="仿宋_GB2312" w:eastAsia="仿宋_GB2312" w:cs="仿宋_GB2312"/>
          <w:sz w:val="32"/>
          <w:szCs w:val="32"/>
          <w:lang w:val="en-US"/>
        </w:rPr>
        <w:t>0.47</w:t>
      </w:r>
      <w:r>
        <w:rPr>
          <w:rFonts w:hint="default" w:ascii="仿宋_GB2312" w:hAnsi="ˎ̥" w:eastAsia="仿宋_GB2312" w:cs="仿宋_GB2312"/>
          <w:sz w:val="32"/>
          <w:szCs w:val="32"/>
        </w:rPr>
        <w:t>万元，完成预算的</w:t>
      </w:r>
      <w:r>
        <w:rPr>
          <w:rFonts w:hint="eastAsia" w:ascii="仿宋_GB2312" w:hAnsi="ˎ̥" w:eastAsia="仿宋_GB2312" w:cs="仿宋_GB2312"/>
          <w:sz w:val="32"/>
          <w:szCs w:val="32"/>
          <w:lang w:val="en-US" w:eastAsia="zh-CN"/>
        </w:rPr>
        <w:t>100</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w:t>
      </w:r>
    </w:p>
    <w:p>
      <w:pPr>
        <w:keepNext w:val="0"/>
        <w:keepLines w:val="0"/>
        <w:widowControl/>
        <w:suppressLineNumbers w:val="0"/>
        <w:spacing w:before="0" w:beforeAutospacing="1" w:after="0" w:afterAutospacing="1"/>
        <w:ind w:left="0" w:right="0"/>
        <w:jc w:val="both"/>
        <w:rPr>
          <w:rFonts w:hint="default" w:ascii="楷体" w:hAnsi="楷体" w:eastAsia="楷体" w:cs="楷体"/>
          <w:sz w:val="32"/>
          <w:szCs w:val="32"/>
          <w:lang w:val="en-US"/>
        </w:rPr>
      </w:pPr>
      <w:r>
        <w:rPr>
          <w:rFonts w:hint="default" w:ascii="楷体" w:hAnsi="楷体" w:eastAsia="楷体" w:cs="楷体"/>
          <w:b/>
          <w:sz w:val="32"/>
          <w:szCs w:val="32"/>
          <w:lang w:val="en-US"/>
        </w:rPr>
        <w:t xml:space="preserve">   </w:t>
      </w:r>
      <w:r>
        <w:rPr>
          <w:rFonts w:hint="default" w:ascii="楷体" w:hAnsi="楷体" w:eastAsia="楷体" w:cs="楷体"/>
          <w:sz w:val="32"/>
          <w:szCs w:val="32"/>
          <w:lang w:val="en-US"/>
        </w:rPr>
        <w:t xml:space="preserve"> </w:t>
      </w:r>
      <w:r>
        <w:rPr>
          <w:rFonts w:hint="default" w:ascii="楷体" w:hAnsi="楷体" w:eastAsia="楷体" w:cs="楷体"/>
          <w:sz w:val="32"/>
          <w:szCs w:val="32"/>
        </w:rPr>
        <w:t>（二）财政拨款“三公”经费支出决算具体情况说明。</w:t>
      </w:r>
    </w:p>
    <w:p>
      <w:pPr>
        <w:keepNext w:val="0"/>
        <w:keepLines w:val="0"/>
        <w:widowControl/>
        <w:suppressLineNumbers w:val="0"/>
        <w:spacing w:before="0" w:beforeAutospacing="1" w:after="0" w:afterAutospacing="1"/>
        <w:ind w:left="0" w:right="0" w:firstLine="640" w:firstLineChars="200"/>
        <w:jc w:val="both"/>
        <w:rPr>
          <w:rFonts w:hint="default" w:ascii="仿宋_GB2312" w:hAnsi="ˎ̥" w:eastAsia="仿宋_GB2312" w:cs="仿宋_GB2312"/>
          <w:sz w:val="32"/>
          <w:szCs w:val="32"/>
          <w:lang w:val="en-US"/>
        </w:rPr>
      </w:pPr>
      <w:r>
        <w:rPr>
          <w:rFonts w:hint="default" w:ascii="仿宋_GB2312" w:hAnsi="ˎ̥" w:eastAsia="仿宋_GB2312" w:cs="仿宋_GB2312"/>
          <w:sz w:val="32"/>
          <w:szCs w:val="32"/>
          <w:lang w:val="en-US"/>
        </w:rPr>
        <w:t>2022</w:t>
      </w:r>
      <w:r>
        <w:rPr>
          <w:rFonts w:hint="default" w:ascii="仿宋_GB2312" w:hAnsi="ˎ̥" w:eastAsia="仿宋_GB2312" w:cs="仿宋_GB2312"/>
          <w:sz w:val="32"/>
          <w:szCs w:val="32"/>
        </w:rPr>
        <w:t>年度财政拨款“三公”经费支出决算中，因公出国（境）费支出决算</w:t>
      </w:r>
      <w:r>
        <w:rPr>
          <w:rFonts w:hint="default" w:ascii="仿宋_GB2312" w:eastAsia="仿宋_GB2312" w:cs="仿宋_GB2312"/>
          <w:sz w:val="32"/>
          <w:szCs w:val="32"/>
          <w:lang w:val="en-US"/>
        </w:rPr>
        <w:t>0.00</w:t>
      </w:r>
      <w:r>
        <w:rPr>
          <w:rFonts w:hint="default" w:ascii="仿宋_GB2312" w:hAnsi="ˎ̥" w:eastAsia="仿宋_GB2312" w:cs="仿宋_GB2312"/>
          <w:sz w:val="32"/>
          <w:szCs w:val="32"/>
        </w:rPr>
        <w:t>万元，占</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；公务用车购置及运行维护费支出决算</w:t>
      </w:r>
      <w:r>
        <w:rPr>
          <w:rFonts w:hint="default" w:ascii="仿宋_GB2312" w:eastAsia="仿宋_GB2312" w:cs="仿宋_GB2312"/>
          <w:sz w:val="32"/>
          <w:szCs w:val="32"/>
          <w:lang w:val="en-US"/>
        </w:rPr>
        <w:t>0.47</w:t>
      </w:r>
      <w:r>
        <w:rPr>
          <w:rFonts w:hint="default" w:ascii="仿宋_GB2312" w:hAnsi="ˎ̥" w:eastAsia="仿宋_GB2312" w:cs="仿宋_GB2312"/>
          <w:sz w:val="32"/>
          <w:szCs w:val="32"/>
        </w:rPr>
        <w:t>万元，占</w:t>
      </w:r>
      <w:r>
        <w:rPr>
          <w:rFonts w:hint="eastAsia" w:ascii="仿宋_GB2312" w:hAnsi="ˎ̥" w:eastAsia="仿宋_GB2312" w:cs="仿宋_GB2312"/>
          <w:sz w:val="32"/>
          <w:szCs w:val="32"/>
          <w:lang w:val="en-US" w:eastAsia="zh-CN"/>
        </w:rPr>
        <w:t>100</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；公务接待费支出决算</w:t>
      </w:r>
      <w:r>
        <w:rPr>
          <w:rFonts w:hint="default" w:ascii="仿宋_GB2312" w:eastAsia="仿宋_GB2312" w:cs="仿宋_GB2312"/>
          <w:sz w:val="32"/>
          <w:szCs w:val="32"/>
          <w:lang w:val="en-US"/>
        </w:rPr>
        <w:t>0.00</w:t>
      </w:r>
      <w:r>
        <w:rPr>
          <w:rFonts w:hint="default" w:ascii="仿宋_GB2312" w:hAnsi="ˎ̥" w:eastAsia="仿宋_GB2312" w:cs="仿宋_GB2312"/>
          <w:sz w:val="32"/>
          <w:szCs w:val="32"/>
        </w:rPr>
        <w:t>万元，占</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。具体情况如下：</w:t>
      </w:r>
    </w:p>
    <w:p>
      <w:pPr>
        <w:keepNext w:val="0"/>
        <w:keepLines w:val="0"/>
        <w:widowControl/>
        <w:suppressLineNumbers w:val="0"/>
        <w:spacing w:before="0" w:beforeAutospacing="1" w:after="0" w:afterAutospacing="1"/>
        <w:ind w:left="0" w:right="0" w:firstLine="643" w:firstLineChars="200"/>
        <w:jc w:val="both"/>
        <w:rPr>
          <w:rFonts w:hint="default" w:ascii="仿宋_GB2312" w:hAnsi="ˎ̥" w:eastAsia="仿宋_GB2312" w:cs="仿宋_GB2312"/>
          <w:sz w:val="32"/>
          <w:szCs w:val="32"/>
          <w:lang w:val="en-US"/>
        </w:rPr>
      </w:pPr>
      <w:r>
        <w:rPr>
          <w:rFonts w:hint="default" w:ascii="仿宋_GB2312" w:hAnsi="ˎ̥" w:eastAsia="仿宋_GB2312" w:cs="仿宋_GB2312"/>
          <w:b/>
          <w:bCs w:val="0"/>
          <w:sz w:val="32"/>
          <w:szCs w:val="32"/>
          <w:lang w:val="en-US"/>
        </w:rPr>
        <w:t>1.</w:t>
      </w:r>
      <w:r>
        <w:rPr>
          <w:rFonts w:hint="default" w:ascii="仿宋_GB2312" w:hAnsi="ˎ̥" w:eastAsia="仿宋_GB2312" w:cs="仿宋_GB2312"/>
          <w:b/>
          <w:bCs w:val="0"/>
          <w:sz w:val="32"/>
          <w:szCs w:val="32"/>
        </w:rPr>
        <w:t>因公出国（境）费</w:t>
      </w:r>
      <w:r>
        <w:rPr>
          <w:rFonts w:hint="default" w:ascii="仿宋_GB2312" w:hAnsi="ˎ̥" w:eastAsia="仿宋_GB2312" w:cs="仿宋_GB2312"/>
          <w:sz w:val="32"/>
          <w:szCs w:val="32"/>
        </w:rPr>
        <w:t>支出</w:t>
      </w:r>
      <w:r>
        <w:rPr>
          <w:rFonts w:hint="default" w:ascii="仿宋_GB2312" w:eastAsia="仿宋_GB2312" w:cs="仿宋_GB2312"/>
          <w:sz w:val="32"/>
          <w:szCs w:val="32"/>
          <w:lang w:val="en-US"/>
        </w:rPr>
        <w:t>0.00</w:t>
      </w:r>
      <w:r>
        <w:rPr>
          <w:rFonts w:hint="default" w:ascii="仿宋_GB2312" w:hAnsi="ˎ̥" w:eastAsia="仿宋_GB2312" w:cs="仿宋_GB2312"/>
          <w:sz w:val="32"/>
          <w:szCs w:val="32"/>
        </w:rPr>
        <w:t>万元。全年安排因公出国（境）团组</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个，因公出国（境）</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人次。</w:t>
      </w:r>
    </w:p>
    <w:p>
      <w:pPr>
        <w:keepNext w:val="0"/>
        <w:keepLines w:val="0"/>
        <w:widowControl/>
        <w:suppressLineNumbers w:val="0"/>
        <w:spacing w:before="0" w:beforeAutospacing="1" w:after="0" w:afterAutospacing="1"/>
        <w:ind w:left="0" w:right="0"/>
        <w:jc w:val="both"/>
        <w:rPr>
          <w:rFonts w:hint="default" w:ascii="仿宋_GB2312" w:hAnsi="ˎ̥" w:eastAsia="仿宋_GB2312" w:cs="仿宋_GB2312"/>
          <w:sz w:val="32"/>
          <w:szCs w:val="32"/>
          <w:lang w:val="en-US"/>
        </w:rPr>
      </w:pPr>
      <w:r>
        <w:rPr>
          <w:rFonts w:hint="default" w:ascii="仿宋_GB2312" w:hAnsi="ˎ̥" w:eastAsia="仿宋_GB2312" w:cs="仿宋_GB2312"/>
          <w:b/>
          <w:bCs w:val="0"/>
          <w:sz w:val="32"/>
          <w:szCs w:val="32"/>
          <w:lang w:val="en-US"/>
        </w:rPr>
        <w:t xml:space="preserve">    2.</w:t>
      </w:r>
      <w:r>
        <w:rPr>
          <w:rFonts w:hint="default" w:ascii="仿宋_GB2312" w:hAnsi="ˎ̥" w:eastAsia="仿宋_GB2312" w:cs="仿宋_GB2312"/>
          <w:b/>
          <w:bCs w:val="0"/>
          <w:sz w:val="32"/>
          <w:szCs w:val="32"/>
        </w:rPr>
        <w:t>公务用车购置及运行维护费支出</w:t>
      </w:r>
      <w:r>
        <w:rPr>
          <w:rFonts w:hint="default" w:ascii="仿宋_GB2312" w:eastAsia="仿宋_GB2312" w:cs="仿宋_GB2312"/>
          <w:sz w:val="32"/>
          <w:szCs w:val="32"/>
          <w:lang w:val="en-US"/>
        </w:rPr>
        <w:t>0.47</w:t>
      </w:r>
      <w:r>
        <w:rPr>
          <w:rFonts w:hint="default" w:ascii="仿宋_GB2312" w:hAnsi="ˎ̥" w:eastAsia="仿宋_GB2312" w:cs="仿宋_GB2312"/>
          <w:sz w:val="32"/>
          <w:szCs w:val="32"/>
        </w:rPr>
        <w:t>万元。其中：</w:t>
      </w:r>
    </w:p>
    <w:p>
      <w:pPr>
        <w:keepNext w:val="0"/>
        <w:keepLines w:val="0"/>
        <w:widowControl/>
        <w:suppressLineNumbers w:val="0"/>
        <w:spacing w:before="0" w:beforeAutospacing="1" w:after="0" w:afterAutospacing="1"/>
        <w:ind w:left="0" w:right="0" w:firstLine="643" w:firstLineChars="200"/>
        <w:jc w:val="both"/>
        <w:rPr>
          <w:rFonts w:hint="default" w:ascii="仿宋_GB2312" w:hAnsi="ˎ̥" w:eastAsia="仿宋_GB2312" w:cs="仿宋_GB2312"/>
          <w:sz w:val="32"/>
          <w:szCs w:val="32"/>
          <w:lang w:val="en-US"/>
        </w:rPr>
      </w:pPr>
      <w:r>
        <w:rPr>
          <w:rFonts w:hint="default" w:ascii="仿宋_GB2312" w:hAnsi="ˎ̥" w:eastAsia="仿宋_GB2312" w:cs="仿宋_GB2312"/>
          <w:b/>
          <w:bCs w:val="0"/>
          <w:sz w:val="32"/>
          <w:szCs w:val="32"/>
        </w:rPr>
        <w:t>公务用车购置支出</w:t>
      </w:r>
      <w:r>
        <w:rPr>
          <w:rFonts w:hint="default" w:ascii="仿宋_GB2312" w:eastAsia="仿宋_GB2312" w:cs="仿宋_GB2312"/>
          <w:sz w:val="32"/>
          <w:szCs w:val="32"/>
          <w:lang w:val="en-US"/>
        </w:rPr>
        <w:t>0.00</w:t>
      </w:r>
      <w:r>
        <w:rPr>
          <w:rFonts w:hint="default" w:ascii="仿宋_GB2312" w:hAnsi="ˎ̥" w:eastAsia="仿宋_GB2312" w:cs="仿宋_GB2312"/>
          <w:sz w:val="32"/>
          <w:szCs w:val="32"/>
        </w:rPr>
        <w:t>万元，全年购置公务用车</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辆，年末公务用车保有量</w:t>
      </w:r>
      <w:r>
        <w:rPr>
          <w:rFonts w:hint="eastAsia" w:ascii="仿宋_GB2312" w:hAnsi="ˎ̥" w:eastAsia="仿宋_GB2312" w:cs="仿宋_GB2312"/>
          <w:sz w:val="32"/>
          <w:szCs w:val="32"/>
          <w:lang w:val="en-US" w:eastAsia="zh-CN"/>
        </w:rPr>
        <w:t>2</w:t>
      </w:r>
      <w:r>
        <w:rPr>
          <w:rFonts w:hint="default" w:ascii="仿宋_GB2312" w:hAnsi="ˎ̥" w:eastAsia="仿宋_GB2312" w:cs="仿宋_GB2312"/>
          <w:sz w:val="32"/>
          <w:szCs w:val="32"/>
        </w:rPr>
        <w:t>辆。</w:t>
      </w:r>
    </w:p>
    <w:p>
      <w:pPr>
        <w:keepNext w:val="0"/>
        <w:keepLines w:val="0"/>
        <w:widowControl/>
        <w:suppressLineNumbers w:val="0"/>
        <w:spacing w:before="0" w:beforeAutospacing="1" w:after="0" w:afterAutospacing="1"/>
        <w:ind w:left="0" w:right="0" w:firstLine="643" w:firstLineChars="200"/>
        <w:jc w:val="both"/>
        <w:rPr>
          <w:rFonts w:hint="default" w:ascii="仿宋_GB2312" w:hAnsi="ˎ̥" w:eastAsia="仿宋_GB2312" w:cs="仿宋_GB2312"/>
          <w:sz w:val="32"/>
          <w:szCs w:val="32"/>
          <w:lang w:val="en-US"/>
        </w:rPr>
      </w:pPr>
      <w:r>
        <w:rPr>
          <w:rFonts w:hint="default" w:ascii="仿宋_GB2312" w:hAnsi="ˎ̥" w:eastAsia="仿宋_GB2312" w:cs="仿宋_GB2312"/>
          <w:b/>
          <w:bCs w:val="0"/>
          <w:sz w:val="32"/>
          <w:szCs w:val="32"/>
        </w:rPr>
        <w:t>公务用车运行维护费支出</w:t>
      </w:r>
      <w:r>
        <w:rPr>
          <w:rFonts w:hint="default" w:ascii="仿宋_GB2312" w:eastAsia="仿宋_GB2312" w:cs="仿宋_GB2312"/>
          <w:sz w:val="32"/>
          <w:szCs w:val="32"/>
          <w:lang w:val="en-US"/>
        </w:rPr>
        <w:t>0.47</w:t>
      </w:r>
      <w:r>
        <w:rPr>
          <w:rFonts w:hint="default" w:ascii="仿宋_GB2312" w:hAnsi="ˎ̥" w:eastAsia="仿宋_GB2312" w:cs="仿宋_GB2312"/>
          <w:sz w:val="32"/>
          <w:szCs w:val="32"/>
        </w:rPr>
        <w:t>万元，主要用于</w:t>
      </w:r>
      <w:r>
        <w:rPr>
          <w:rFonts w:hint="eastAsia" w:ascii="仿宋_GB2312" w:hAnsi="ˎ̥" w:eastAsia="仿宋_GB2312"/>
          <w:sz w:val="32"/>
          <w:szCs w:val="32"/>
        </w:rPr>
        <w:t>车辆燃油费</w:t>
      </w:r>
      <w:r>
        <w:rPr>
          <w:rFonts w:ascii="仿宋_GB2312" w:hAnsi="ˎ̥" w:eastAsia="仿宋_GB2312"/>
          <w:sz w:val="32"/>
          <w:szCs w:val="32"/>
        </w:rPr>
        <w:t>、维修费、保险费等</w:t>
      </w:r>
      <w:r>
        <w:rPr>
          <w:rFonts w:hint="default" w:ascii="仿宋_GB2312" w:hAnsi="ˎ̥" w:eastAsia="仿宋_GB2312" w:cs="仿宋_GB2312"/>
          <w:sz w:val="32"/>
          <w:szCs w:val="32"/>
        </w:rPr>
        <w:t>。</w:t>
      </w:r>
    </w:p>
    <w:p>
      <w:pPr>
        <w:keepNext w:val="0"/>
        <w:keepLines w:val="0"/>
        <w:widowControl/>
        <w:suppressLineNumbers w:val="0"/>
        <w:spacing w:before="0" w:beforeAutospacing="1" w:after="0" w:afterAutospacing="1"/>
        <w:ind w:left="0" w:right="0" w:firstLine="640" w:firstLineChars="200"/>
        <w:jc w:val="both"/>
        <w:rPr>
          <w:rFonts w:hint="default" w:ascii="仿宋_GB2312" w:hAnsi="ˎ̥" w:eastAsia="仿宋_GB2312" w:cs="仿宋_GB2312"/>
          <w:bCs/>
          <w:sz w:val="32"/>
          <w:szCs w:val="32"/>
          <w:lang w:val="en-US"/>
        </w:rPr>
      </w:pPr>
      <w:r>
        <w:rPr>
          <w:rFonts w:hint="default" w:ascii="仿宋_GB2312" w:hAnsi="ˎ̥" w:eastAsia="仿宋_GB2312" w:cs="仿宋_GB2312"/>
          <w:bCs/>
          <w:sz w:val="32"/>
          <w:szCs w:val="32"/>
        </w:rPr>
        <w:t>公务用车购置及运行费支出决算数</w:t>
      </w:r>
      <w:r>
        <w:rPr>
          <w:rFonts w:hint="default" w:ascii="仿宋_GB2312" w:hAnsi="ˎ̥" w:eastAsia="仿宋_GB2312" w:cs="仿宋_GB2312"/>
          <w:sz w:val="32"/>
          <w:szCs w:val="32"/>
        </w:rPr>
        <w:t>比预算数增加（减少）</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万元，增长（下降）</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w:t>
      </w:r>
    </w:p>
    <w:p>
      <w:pPr>
        <w:keepNext w:val="0"/>
        <w:keepLines w:val="0"/>
        <w:widowControl/>
        <w:suppressLineNumbers w:val="0"/>
        <w:spacing w:before="0" w:beforeAutospacing="1" w:after="0" w:afterAutospacing="1"/>
        <w:ind w:left="0" w:right="0"/>
        <w:jc w:val="both"/>
        <w:rPr>
          <w:rFonts w:hint="default" w:ascii="仿宋_GB2312" w:hAnsi="ˎ̥" w:eastAsia="仿宋_GB2312" w:cs="仿宋_GB2312"/>
          <w:sz w:val="32"/>
          <w:szCs w:val="32"/>
          <w:lang w:val="en-US"/>
        </w:rPr>
      </w:pPr>
      <w:r>
        <w:rPr>
          <w:rFonts w:hint="default" w:ascii="仿宋_GB2312" w:hAnsi="ˎ̥" w:eastAsia="仿宋_GB2312" w:cs="仿宋_GB2312"/>
          <w:b/>
          <w:bCs w:val="0"/>
          <w:sz w:val="32"/>
          <w:szCs w:val="32"/>
          <w:lang w:val="en-US"/>
        </w:rPr>
        <w:t xml:space="preserve">    3.</w:t>
      </w:r>
      <w:r>
        <w:rPr>
          <w:rFonts w:hint="default" w:ascii="仿宋_GB2312" w:hAnsi="ˎ̥" w:eastAsia="仿宋_GB2312" w:cs="仿宋_GB2312"/>
          <w:b/>
          <w:bCs w:val="0"/>
          <w:sz w:val="32"/>
          <w:szCs w:val="32"/>
        </w:rPr>
        <w:t>公务接待费支出</w:t>
      </w:r>
      <w:r>
        <w:rPr>
          <w:rFonts w:hint="default" w:ascii="仿宋_GB2312" w:eastAsia="仿宋_GB2312" w:cs="仿宋_GB2312"/>
          <w:sz w:val="32"/>
          <w:szCs w:val="32"/>
          <w:lang w:val="en-US"/>
        </w:rPr>
        <w:t>0.00</w:t>
      </w:r>
      <w:r>
        <w:rPr>
          <w:rFonts w:hint="default" w:ascii="仿宋_GB2312" w:hAnsi="ˎ̥" w:eastAsia="仿宋_GB2312" w:cs="仿宋_GB2312"/>
          <w:sz w:val="32"/>
          <w:szCs w:val="32"/>
        </w:rPr>
        <w:t>万元，其中：</w:t>
      </w:r>
    </w:p>
    <w:p>
      <w:pPr>
        <w:keepNext w:val="0"/>
        <w:keepLines w:val="0"/>
        <w:widowControl/>
        <w:suppressLineNumbers w:val="0"/>
        <w:spacing w:before="0" w:beforeAutospacing="1" w:after="0" w:afterAutospacing="1"/>
        <w:ind w:left="0" w:right="0" w:firstLine="643" w:firstLineChars="200"/>
        <w:jc w:val="both"/>
        <w:rPr>
          <w:rFonts w:hint="default" w:ascii="仿宋_GB2312" w:hAnsi="ˎ̥" w:eastAsia="仿宋_GB2312" w:cs="仿宋_GB2312"/>
          <w:sz w:val="32"/>
          <w:szCs w:val="32"/>
          <w:lang w:val="en-US"/>
        </w:rPr>
      </w:pPr>
      <w:r>
        <w:rPr>
          <w:rFonts w:hint="default" w:ascii="仿宋_GB2312" w:hAnsi="ˎ̥" w:eastAsia="仿宋_GB2312" w:cs="仿宋_GB2312"/>
          <w:b/>
          <w:bCs w:val="0"/>
          <w:sz w:val="32"/>
          <w:szCs w:val="32"/>
        </w:rPr>
        <w:t>国内接待费</w:t>
      </w:r>
      <w:r>
        <w:rPr>
          <w:rFonts w:hint="default" w:ascii="仿宋_GB2312" w:hAnsi="ˎ̥" w:eastAsia="仿宋_GB2312" w:cs="仿宋_GB2312"/>
          <w:sz w:val="32"/>
          <w:szCs w:val="32"/>
        </w:rPr>
        <w:t>支出</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万元，国内公务接待</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批次，接待</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人次。</w:t>
      </w:r>
    </w:p>
    <w:p>
      <w:pPr>
        <w:keepNext w:val="0"/>
        <w:keepLines w:val="0"/>
        <w:widowControl/>
        <w:suppressLineNumbers w:val="0"/>
        <w:spacing w:before="0" w:beforeAutospacing="1" w:after="0" w:afterAutospacing="1"/>
        <w:ind w:left="0" w:right="0" w:firstLine="640" w:firstLineChars="200"/>
        <w:jc w:val="both"/>
        <w:rPr>
          <w:rFonts w:hint="default" w:ascii="仿宋_GB2312" w:hAnsi="ˎ̥" w:eastAsia="仿宋_GB2312" w:cs="仿宋_GB2312"/>
          <w:sz w:val="32"/>
          <w:szCs w:val="32"/>
          <w:lang w:val="en-US"/>
        </w:rPr>
      </w:pPr>
      <w:r>
        <w:rPr>
          <w:rFonts w:hint="default" w:ascii="仿宋_GB2312" w:hAnsi="ˎ̥" w:eastAsia="仿宋_GB2312" w:cs="仿宋_GB2312"/>
          <w:sz w:val="32"/>
          <w:szCs w:val="32"/>
        </w:rPr>
        <w:t>国（境）外接待费支出</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万元，国（境）外公务接待</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批次，接待</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人次。</w:t>
      </w:r>
    </w:p>
    <w:p>
      <w:pPr>
        <w:keepNext w:val="0"/>
        <w:keepLines w:val="0"/>
        <w:widowControl/>
        <w:suppressLineNumbers w:val="0"/>
        <w:spacing w:before="0" w:beforeAutospacing="1" w:after="0" w:afterAutospacing="1"/>
        <w:ind w:left="0" w:right="0" w:firstLine="640" w:firstLineChars="200"/>
        <w:jc w:val="both"/>
        <w:rPr>
          <w:rFonts w:hint="default" w:ascii="黑体" w:hAnsi="宋体" w:eastAsia="黑体" w:cs="黑体"/>
          <w:bCs/>
          <w:sz w:val="32"/>
          <w:szCs w:val="32"/>
          <w:lang w:val="en-US"/>
        </w:rPr>
      </w:pPr>
      <w:r>
        <w:rPr>
          <w:rFonts w:hint="default" w:ascii="黑体" w:hAnsi="宋体" w:eastAsia="黑体" w:cs="黑体"/>
          <w:bCs/>
          <w:sz w:val="32"/>
          <w:szCs w:val="32"/>
        </w:rPr>
        <w:t>十、预算绩效情况说明。</w:t>
      </w:r>
    </w:p>
    <w:p>
      <w:pPr>
        <w:keepNext w:val="0"/>
        <w:keepLines w:val="0"/>
        <w:widowControl/>
        <w:suppressLineNumbers w:val="0"/>
        <w:spacing w:before="0" w:beforeAutospacing="1" w:after="0" w:afterAutospacing="1" w:line="578" w:lineRule="exact"/>
        <w:ind w:left="0" w:right="0" w:firstLine="640" w:firstLineChars="200"/>
        <w:jc w:val="both"/>
        <w:rPr>
          <w:rFonts w:hint="default" w:ascii="楷体" w:hAnsi="楷体" w:eastAsia="楷体" w:cs="楷体"/>
          <w:bCs/>
          <w:sz w:val="32"/>
          <w:szCs w:val="32"/>
          <w:lang w:val="en-US"/>
        </w:rPr>
      </w:pPr>
      <w:r>
        <w:rPr>
          <w:rFonts w:hint="default" w:ascii="楷体" w:hAnsi="楷体" w:eastAsia="楷体" w:cs="楷体"/>
          <w:bCs/>
          <w:sz w:val="32"/>
          <w:szCs w:val="32"/>
        </w:rPr>
        <w:t>（一）绩效管理工作开展情况。</w:t>
      </w:r>
    </w:p>
    <w:p>
      <w:pPr>
        <w:keepNext w:val="0"/>
        <w:keepLines w:val="0"/>
        <w:widowControl/>
        <w:suppressLineNumbers w:val="0"/>
        <w:spacing w:before="0" w:beforeAutospacing="1" w:after="0" w:afterAutospacing="1"/>
        <w:ind w:left="0" w:right="0" w:firstLine="640" w:firstLineChars="200"/>
        <w:jc w:val="both"/>
        <w:rPr>
          <w:rFonts w:hint="default" w:ascii="仿宋_GB2312" w:eastAsia="仿宋_GB2312" w:cs="仿宋_GB2312"/>
          <w:sz w:val="32"/>
          <w:szCs w:val="32"/>
          <w:lang w:bidi="ar"/>
        </w:rPr>
      </w:pPr>
      <w:r>
        <w:rPr>
          <w:rFonts w:hint="default" w:ascii="仿宋_GB2312" w:eastAsia="仿宋_GB2312" w:cs="仿宋_GB2312"/>
          <w:sz w:val="32"/>
          <w:szCs w:val="32"/>
        </w:rPr>
        <w:t>根据预算管理要求，我单位组织对</w:t>
      </w:r>
      <w:r>
        <w:rPr>
          <w:rFonts w:hint="default" w:ascii="仿宋_GB2312" w:eastAsia="仿宋_GB2312" w:cs="仿宋_GB2312"/>
          <w:sz w:val="32"/>
          <w:szCs w:val="32"/>
          <w:lang w:val="en-US"/>
        </w:rPr>
        <w:t>2022</w:t>
      </w:r>
      <w:r>
        <w:rPr>
          <w:rFonts w:hint="default" w:ascii="仿宋_GB2312" w:eastAsia="仿宋_GB2312" w:cs="仿宋_GB2312"/>
          <w:sz w:val="32"/>
          <w:szCs w:val="32"/>
        </w:rPr>
        <w:t>年度一般公共预算项目支出全面开展绩效自评。</w:t>
      </w:r>
      <w:r>
        <w:rPr>
          <w:rFonts w:hint="default" w:ascii="仿宋_GB2312" w:eastAsia="仿宋_GB2312" w:cs="仿宋_GB2312"/>
          <w:sz w:val="32"/>
          <w:szCs w:val="32"/>
          <w:lang w:bidi="ar"/>
        </w:rPr>
        <w:t>其中，自评项目</w:t>
      </w:r>
      <w:r>
        <w:rPr>
          <w:rFonts w:hint="eastAsia" w:ascii="仿宋_GB2312" w:eastAsia="仿宋_GB2312" w:cs="仿宋_GB2312"/>
          <w:sz w:val="32"/>
          <w:szCs w:val="32"/>
          <w:lang w:val="en-US" w:eastAsia="zh-CN" w:bidi="ar"/>
        </w:rPr>
        <w:t>11</w:t>
      </w:r>
      <w:r>
        <w:rPr>
          <w:rFonts w:hint="default" w:ascii="仿宋_GB2312" w:eastAsia="仿宋_GB2312" w:cs="仿宋_GB2312"/>
          <w:sz w:val="32"/>
          <w:szCs w:val="32"/>
          <w:lang w:bidi="ar"/>
        </w:rPr>
        <w:t>个，共涉及资金</w:t>
      </w:r>
      <w:r>
        <w:rPr>
          <w:rFonts w:hint="eastAsia" w:ascii="仿宋_GB2312" w:eastAsia="仿宋_GB2312" w:cs="仿宋_GB2312"/>
          <w:sz w:val="32"/>
          <w:szCs w:val="32"/>
          <w:lang w:val="en-US" w:eastAsia="zh-CN" w:bidi="ar"/>
        </w:rPr>
        <w:t>6259.53</w:t>
      </w:r>
      <w:r>
        <w:rPr>
          <w:rFonts w:hint="default" w:ascii="仿宋_GB2312" w:eastAsia="仿宋_GB2312" w:cs="仿宋_GB2312"/>
          <w:sz w:val="32"/>
          <w:szCs w:val="32"/>
          <w:lang w:bidi="ar"/>
        </w:rPr>
        <w:t>万元，占一般公共预算项目支出总额的</w:t>
      </w:r>
      <w:r>
        <w:rPr>
          <w:rFonts w:hint="eastAsia" w:ascii="仿宋_GB2312" w:eastAsia="仿宋_GB2312" w:cs="仿宋_GB2312"/>
          <w:sz w:val="32"/>
          <w:szCs w:val="32"/>
          <w:lang w:val="en-US" w:eastAsia="zh-CN" w:bidi="ar"/>
        </w:rPr>
        <w:t>150.14</w:t>
      </w:r>
      <w:r>
        <w:rPr>
          <w:rFonts w:hint="default" w:ascii="仿宋_GB2312" w:eastAsia="仿宋_GB2312" w:cs="仿宋_GB2312"/>
          <w:sz w:val="32"/>
          <w:szCs w:val="32"/>
          <w:lang w:val="en-US" w:bidi="ar"/>
        </w:rPr>
        <w:t>%</w:t>
      </w:r>
      <w:r>
        <w:rPr>
          <w:rFonts w:hint="default" w:ascii="仿宋_GB2312" w:eastAsia="仿宋_GB2312" w:cs="仿宋_GB2312"/>
          <w:sz w:val="32"/>
          <w:szCs w:val="32"/>
          <w:lang w:bidi="ar"/>
        </w:rPr>
        <w:t>。</w:t>
      </w:r>
    </w:p>
    <w:p>
      <w:pPr>
        <w:keepNext w:val="0"/>
        <w:keepLines w:val="0"/>
        <w:widowControl/>
        <w:suppressLineNumbers w:val="0"/>
        <w:spacing w:before="0" w:beforeAutospacing="1" w:after="0" w:afterAutospacing="1" w:line="578" w:lineRule="exact"/>
        <w:ind w:left="0" w:right="0" w:firstLine="640" w:firstLineChars="200"/>
        <w:jc w:val="both"/>
        <w:rPr>
          <w:rFonts w:hint="default" w:ascii="楷体" w:hAnsi="楷体" w:eastAsia="楷体" w:cs="楷体"/>
          <w:bCs/>
          <w:sz w:val="32"/>
          <w:szCs w:val="32"/>
          <w:lang w:val="en-US"/>
        </w:rPr>
      </w:pPr>
      <w:r>
        <w:rPr>
          <w:rFonts w:hint="default" w:ascii="楷体" w:hAnsi="楷体" w:eastAsia="楷体" w:cs="楷体"/>
          <w:bCs/>
          <w:sz w:val="32"/>
          <w:szCs w:val="32"/>
        </w:rPr>
        <w:t>（二）部门决算中项目绩效自评结果。</w:t>
      </w:r>
    </w:p>
    <w:p>
      <w:pPr>
        <w:keepNext w:val="0"/>
        <w:keepLines w:val="0"/>
        <w:widowControl/>
        <w:suppressLineNumbers w:val="0"/>
        <w:spacing w:before="0" w:beforeAutospacing="1" w:after="0" w:afterAutospacing="1"/>
        <w:ind w:left="0" w:right="0" w:firstLine="640" w:firstLineChars="200"/>
        <w:jc w:val="both"/>
        <w:rPr>
          <w:rFonts w:hint="default" w:ascii="仿宋_GB2312" w:eastAsia="仿宋_GB2312" w:cs="仿宋_GB2312"/>
          <w:sz w:val="32"/>
          <w:szCs w:val="32"/>
          <w:lang w:val="en-US"/>
        </w:rPr>
      </w:pPr>
      <w:r>
        <w:rPr>
          <w:rFonts w:hint="default" w:ascii="仿宋_GB2312" w:eastAsia="仿宋_GB2312" w:cs="仿宋_GB2312"/>
          <w:sz w:val="32"/>
          <w:szCs w:val="32"/>
        </w:rPr>
        <w:t>我单位在部门决算中反映</w:t>
      </w:r>
      <w:r>
        <w:rPr>
          <w:rFonts w:hint="eastAsia" w:ascii="仿宋_GB2312" w:eastAsia="仿宋_GB2312" w:cs="仿宋_GB2312"/>
          <w:sz w:val="32"/>
          <w:szCs w:val="32"/>
          <w:lang w:val="en-US" w:eastAsia="zh-CN"/>
        </w:rPr>
        <w:t>教师队伍建设资金项目、中小学幼儿园教师国家级培训计划专项资金项目</w:t>
      </w:r>
      <w:r>
        <w:rPr>
          <w:rFonts w:hint="default" w:ascii="仿宋_GB2312" w:eastAsia="仿宋_GB2312" w:cs="仿宋_GB2312"/>
          <w:sz w:val="32"/>
          <w:szCs w:val="32"/>
        </w:rPr>
        <w:t>等</w:t>
      </w:r>
      <w:r>
        <w:rPr>
          <w:rFonts w:hint="eastAsia" w:ascii="仿宋_GB2312" w:eastAsia="仿宋_GB2312" w:cs="仿宋_GB2312"/>
          <w:sz w:val="32"/>
          <w:szCs w:val="32"/>
          <w:lang w:val="en-US" w:eastAsia="zh-CN"/>
        </w:rPr>
        <w:t>2</w:t>
      </w:r>
      <w:r>
        <w:rPr>
          <w:rFonts w:hint="default" w:ascii="仿宋_GB2312" w:eastAsia="仿宋_GB2312" w:cs="仿宋_GB2312"/>
          <w:sz w:val="32"/>
          <w:szCs w:val="32"/>
        </w:rPr>
        <w:t>个</w:t>
      </w:r>
      <w:r>
        <w:rPr>
          <w:rFonts w:hint="eastAsia" w:ascii="仿宋_GB2312" w:eastAsia="仿宋_GB2312" w:cs="仿宋_GB2312"/>
          <w:sz w:val="32"/>
          <w:szCs w:val="32"/>
          <w:lang w:eastAsia="zh-CN"/>
        </w:rPr>
        <w:t>重点</w:t>
      </w:r>
      <w:r>
        <w:rPr>
          <w:rFonts w:hint="default" w:ascii="仿宋_GB2312" w:eastAsia="仿宋_GB2312" w:cs="仿宋_GB2312"/>
          <w:sz w:val="32"/>
          <w:szCs w:val="32"/>
        </w:rPr>
        <w:t>项目绩效自评结果。</w:t>
      </w:r>
    </w:p>
    <w:p>
      <w:pPr>
        <w:keepNext w:val="0"/>
        <w:keepLines w:val="0"/>
        <w:widowControl/>
        <w:suppressLineNumbers w:val="0"/>
        <w:spacing w:before="0" w:beforeAutospacing="1" w:after="0" w:afterAutospacing="1"/>
        <w:ind w:left="0" w:right="0" w:firstLine="640" w:firstLineChars="200"/>
        <w:jc w:val="both"/>
        <w:rPr>
          <w:rFonts w:hint="default" w:ascii="仿宋_GB2312" w:eastAsia="仿宋_GB2312" w:cs="仿宋_GB2312"/>
          <w:sz w:val="32"/>
          <w:szCs w:val="32"/>
        </w:rPr>
      </w:pPr>
      <w:r>
        <w:rPr>
          <w:rFonts w:hint="eastAsia" w:ascii="仿宋_GB2312" w:eastAsia="仿宋_GB2312" w:cs="仿宋_GB2312"/>
          <w:sz w:val="32"/>
          <w:szCs w:val="32"/>
        </w:rPr>
        <w:t>教师队伍建设资金</w:t>
      </w:r>
      <w:r>
        <w:rPr>
          <w:rFonts w:hint="default" w:ascii="仿宋_GB2312" w:eastAsia="仿宋_GB2312" w:cs="仿宋_GB2312"/>
          <w:sz w:val="32"/>
          <w:szCs w:val="32"/>
        </w:rPr>
        <w:t>项目绩效自评表：</w:t>
      </w:r>
    </w:p>
    <w:tbl>
      <w:tblPr>
        <w:tblStyle w:val="11"/>
        <w:tblW w:w="1012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85"/>
        <w:gridCol w:w="771"/>
        <w:gridCol w:w="1623"/>
        <w:gridCol w:w="812"/>
        <w:gridCol w:w="915"/>
        <w:gridCol w:w="577"/>
        <w:gridCol w:w="504"/>
        <w:gridCol w:w="577"/>
        <w:gridCol w:w="1056"/>
        <w:gridCol w:w="577"/>
        <w:gridCol w:w="882"/>
        <w:gridCol w:w="10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10125" w:type="dxa"/>
            <w:gridSpan w:val="1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ascii="等线" w:hAnsi="等线" w:eastAsia="等线" w:cs="等线"/>
                <w:b/>
                <w:i w:val="0"/>
                <w:color w:val="000000"/>
                <w:sz w:val="40"/>
                <w:szCs w:val="40"/>
                <w:u w:val="none"/>
              </w:rPr>
            </w:pPr>
            <w:r>
              <w:rPr>
                <w:rFonts w:hint="default" w:ascii="等线" w:hAnsi="等线" w:eastAsia="等线" w:cs="等线"/>
                <w:b/>
                <w:i w:val="0"/>
                <w:color w:val="000000"/>
                <w:kern w:val="0"/>
                <w:sz w:val="40"/>
                <w:szCs w:val="40"/>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7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项目名称:</w:t>
            </w:r>
          </w:p>
        </w:tc>
        <w:tc>
          <w:tcPr>
            <w:tcW w:w="9340" w:type="dxa"/>
            <w:gridSpan w:val="11"/>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教师队伍建设资金项目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7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主管部门:</w:t>
            </w:r>
          </w:p>
        </w:tc>
        <w:tc>
          <w:tcPr>
            <w:tcW w:w="3206"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203-省教育厅</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实施单位:</w:t>
            </w:r>
          </w:p>
        </w:tc>
        <w:tc>
          <w:tcPr>
            <w:tcW w:w="5219" w:type="dxa"/>
            <w:gridSpan w:val="7"/>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203002-省教育研究培训院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55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b/>
                <w:i w:val="0"/>
                <w:color w:val="000000"/>
                <w:sz w:val="24"/>
                <w:szCs w:val="24"/>
                <w:u w:val="none"/>
              </w:rPr>
            </w:pPr>
            <w:r>
              <w:rPr>
                <w:rFonts w:hint="default" w:ascii="等线" w:hAnsi="等线" w:eastAsia="等线" w:cs="等线"/>
                <w:b/>
                <w:i w:val="0"/>
                <w:color w:val="000000"/>
                <w:kern w:val="0"/>
                <w:sz w:val="24"/>
                <w:szCs w:val="24"/>
                <w:u w:val="none"/>
                <w:lang w:val="en-US" w:eastAsia="zh-CN" w:bidi="ar"/>
              </w:rPr>
              <w:t>资金构成(元)</w:t>
            </w:r>
          </w:p>
        </w:tc>
        <w:tc>
          <w:tcPr>
            <w:tcW w:w="162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b/>
                <w:i w:val="0"/>
                <w:color w:val="000000"/>
                <w:sz w:val="24"/>
                <w:szCs w:val="24"/>
                <w:u w:val="none"/>
              </w:rPr>
            </w:pPr>
            <w:r>
              <w:rPr>
                <w:rFonts w:hint="default" w:ascii="等线" w:hAnsi="等线" w:eastAsia="等线" w:cs="等线"/>
                <w:b/>
                <w:i w:val="0"/>
                <w:color w:val="000000"/>
                <w:kern w:val="0"/>
                <w:sz w:val="24"/>
                <w:szCs w:val="24"/>
                <w:u w:val="none"/>
                <w:lang w:val="en-US" w:eastAsia="zh-CN" w:bidi="ar"/>
              </w:rPr>
              <w:t>年初预算数</w:t>
            </w:r>
          </w:p>
        </w:tc>
        <w:tc>
          <w:tcPr>
            <w:tcW w:w="1727"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b/>
                <w:i w:val="0"/>
                <w:color w:val="000000"/>
                <w:sz w:val="24"/>
                <w:szCs w:val="24"/>
                <w:u w:val="none"/>
              </w:rPr>
            </w:pPr>
            <w:r>
              <w:rPr>
                <w:rFonts w:hint="default" w:ascii="等线" w:hAnsi="等线" w:eastAsia="等线" w:cs="等线"/>
                <w:b/>
                <w:i w:val="0"/>
                <w:color w:val="000000"/>
                <w:kern w:val="0"/>
                <w:sz w:val="24"/>
                <w:szCs w:val="24"/>
                <w:u w:val="none"/>
                <w:lang w:val="en-US" w:eastAsia="zh-CN" w:bidi="ar"/>
              </w:rPr>
              <w:t>全年预算数</w:t>
            </w:r>
          </w:p>
        </w:tc>
        <w:tc>
          <w:tcPr>
            <w:tcW w:w="2714"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b/>
                <w:i w:val="0"/>
                <w:color w:val="000000"/>
                <w:sz w:val="24"/>
                <w:szCs w:val="24"/>
                <w:u w:val="none"/>
              </w:rPr>
            </w:pPr>
            <w:r>
              <w:rPr>
                <w:rFonts w:hint="default" w:ascii="等线" w:hAnsi="等线" w:eastAsia="等线" w:cs="等线"/>
                <w:b/>
                <w:i w:val="0"/>
                <w:color w:val="000000"/>
                <w:kern w:val="0"/>
                <w:sz w:val="24"/>
                <w:szCs w:val="24"/>
                <w:u w:val="none"/>
                <w:lang w:val="en-US" w:eastAsia="zh-CN" w:bidi="ar"/>
              </w:rPr>
              <w:t>执行数</w:t>
            </w:r>
          </w:p>
        </w:tc>
        <w:tc>
          <w:tcPr>
            <w:tcW w:w="5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b/>
                <w:i w:val="0"/>
                <w:color w:val="000000"/>
                <w:sz w:val="24"/>
                <w:szCs w:val="24"/>
                <w:u w:val="none"/>
              </w:rPr>
            </w:pPr>
            <w:r>
              <w:rPr>
                <w:rFonts w:hint="default" w:ascii="等线" w:hAnsi="等线" w:eastAsia="等线" w:cs="等线"/>
                <w:b/>
                <w:i w:val="0"/>
                <w:color w:val="000000"/>
                <w:kern w:val="0"/>
                <w:sz w:val="24"/>
                <w:szCs w:val="24"/>
                <w:u w:val="none"/>
                <w:lang w:val="en-US" w:eastAsia="zh-CN" w:bidi="ar"/>
              </w:rPr>
              <w:t>分值</w:t>
            </w:r>
          </w:p>
        </w:tc>
        <w:tc>
          <w:tcPr>
            <w:tcW w:w="8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b/>
                <w:i w:val="0"/>
                <w:color w:val="000000"/>
                <w:sz w:val="24"/>
                <w:szCs w:val="24"/>
                <w:u w:val="none"/>
              </w:rPr>
            </w:pPr>
            <w:r>
              <w:rPr>
                <w:rFonts w:hint="default" w:ascii="等线" w:hAnsi="等线" w:eastAsia="等线" w:cs="等线"/>
                <w:b/>
                <w:i w:val="0"/>
                <w:color w:val="000000"/>
                <w:kern w:val="0"/>
                <w:sz w:val="24"/>
                <w:szCs w:val="24"/>
                <w:u w:val="none"/>
                <w:lang w:val="en-US" w:eastAsia="zh-CN" w:bidi="ar"/>
              </w:rPr>
              <w:t>执行率（%）</w:t>
            </w:r>
          </w:p>
        </w:tc>
        <w:tc>
          <w:tcPr>
            <w:tcW w:w="10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b/>
                <w:i w:val="0"/>
                <w:color w:val="000000"/>
                <w:sz w:val="24"/>
                <w:szCs w:val="24"/>
                <w:u w:val="none"/>
              </w:rPr>
            </w:pPr>
            <w:r>
              <w:rPr>
                <w:rFonts w:hint="default" w:ascii="等线" w:hAnsi="等线" w:eastAsia="等线" w:cs="等线"/>
                <w:b/>
                <w:i w:val="0"/>
                <w:color w:val="000000"/>
                <w:kern w:val="0"/>
                <w:sz w:val="24"/>
                <w:szCs w:val="24"/>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55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资金总额：</w:t>
            </w:r>
          </w:p>
        </w:tc>
        <w:tc>
          <w:tcPr>
            <w:tcW w:w="162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lang w:val="en-US"/>
              </w:rPr>
            </w:pPr>
            <w:r>
              <w:rPr>
                <w:rFonts w:hint="default" w:ascii="等线" w:hAnsi="等线" w:eastAsia="等线" w:cs="等线"/>
                <w:i w:val="0"/>
                <w:color w:val="000000"/>
                <w:kern w:val="0"/>
                <w:sz w:val="22"/>
                <w:szCs w:val="22"/>
                <w:u w:val="none"/>
                <w:lang w:val="en-US" w:eastAsia="zh-CN" w:bidi="ar"/>
              </w:rPr>
              <w:t>1</w:t>
            </w:r>
            <w:r>
              <w:rPr>
                <w:rFonts w:hint="eastAsia" w:ascii="等线" w:hAnsi="等线" w:eastAsia="等线" w:cs="等线"/>
                <w:i w:val="0"/>
                <w:color w:val="000000"/>
                <w:kern w:val="0"/>
                <w:sz w:val="22"/>
                <w:szCs w:val="22"/>
                <w:u w:val="none"/>
                <w:lang w:val="en-US" w:eastAsia="zh-CN" w:bidi="ar"/>
              </w:rPr>
              <w:t>3</w:t>
            </w:r>
            <w:r>
              <w:rPr>
                <w:rFonts w:hint="default" w:ascii="等线" w:hAnsi="等线" w:eastAsia="等线" w:cs="等线"/>
                <w:i w:val="0"/>
                <w:color w:val="000000"/>
                <w:kern w:val="0"/>
                <w:sz w:val="22"/>
                <w:szCs w:val="22"/>
                <w:u w:val="none"/>
                <w:lang w:val="en-US" w:eastAsia="zh-CN" w:bidi="ar"/>
              </w:rPr>
              <w:t>,</w:t>
            </w:r>
            <w:r>
              <w:rPr>
                <w:rFonts w:hint="eastAsia" w:ascii="等线" w:hAnsi="等线" w:eastAsia="等线" w:cs="等线"/>
                <w:i w:val="0"/>
                <w:color w:val="000000"/>
                <w:kern w:val="0"/>
                <w:sz w:val="22"/>
                <w:szCs w:val="22"/>
                <w:u w:val="none"/>
                <w:lang w:val="en-US" w:eastAsia="zh-CN" w:bidi="ar"/>
              </w:rPr>
              <w:t>155</w:t>
            </w:r>
            <w:r>
              <w:rPr>
                <w:rFonts w:hint="default" w:ascii="等线" w:hAnsi="等线" w:eastAsia="等线" w:cs="等线"/>
                <w:i w:val="0"/>
                <w:color w:val="000000"/>
                <w:kern w:val="0"/>
                <w:sz w:val="22"/>
                <w:szCs w:val="22"/>
                <w:u w:val="none"/>
                <w:lang w:val="en-US" w:eastAsia="zh-CN" w:bidi="ar"/>
              </w:rPr>
              <w:t>,700.00</w:t>
            </w:r>
          </w:p>
        </w:tc>
        <w:tc>
          <w:tcPr>
            <w:tcW w:w="1727"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8</w:t>
            </w:r>
            <w:r>
              <w:rPr>
                <w:rFonts w:hint="default" w:ascii="等线" w:hAnsi="等线" w:eastAsia="等线" w:cs="等线"/>
                <w:i w:val="0"/>
                <w:color w:val="000000"/>
                <w:kern w:val="0"/>
                <w:sz w:val="22"/>
                <w:szCs w:val="22"/>
                <w:u w:val="none"/>
                <w:lang w:val="en-US" w:eastAsia="zh-CN" w:bidi="ar"/>
              </w:rPr>
              <w:t>,</w:t>
            </w:r>
            <w:r>
              <w:rPr>
                <w:rFonts w:hint="eastAsia" w:ascii="等线" w:hAnsi="等线" w:eastAsia="等线" w:cs="等线"/>
                <w:i w:val="0"/>
                <w:color w:val="000000"/>
                <w:kern w:val="0"/>
                <w:sz w:val="22"/>
                <w:szCs w:val="22"/>
                <w:u w:val="none"/>
                <w:lang w:val="en-US" w:eastAsia="zh-CN" w:bidi="ar"/>
              </w:rPr>
              <w:t>046</w:t>
            </w:r>
            <w:r>
              <w:rPr>
                <w:rFonts w:hint="default" w:ascii="等线" w:hAnsi="等线" w:eastAsia="等线" w:cs="等线"/>
                <w:i w:val="0"/>
                <w:color w:val="000000"/>
                <w:kern w:val="0"/>
                <w:sz w:val="22"/>
                <w:szCs w:val="22"/>
                <w:u w:val="none"/>
                <w:lang w:val="en-US" w:eastAsia="zh-CN" w:bidi="ar"/>
              </w:rPr>
              <w:t>,</w:t>
            </w:r>
            <w:r>
              <w:rPr>
                <w:rFonts w:hint="eastAsia" w:ascii="等线" w:hAnsi="等线" w:eastAsia="等线" w:cs="等线"/>
                <w:i w:val="0"/>
                <w:color w:val="000000"/>
                <w:kern w:val="0"/>
                <w:sz w:val="22"/>
                <w:szCs w:val="22"/>
                <w:u w:val="none"/>
                <w:lang w:val="en-US" w:eastAsia="zh-CN" w:bidi="ar"/>
              </w:rPr>
              <w:t>276</w:t>
            </w:r>
            <w:r>
              <w:rPr>
                <w:rFonts w:hint="default" w:ascii="等线" w:hAnsi="等线" w:eastAsia="等线" w:cs="等线"/>
                <w:i w:val="0"/>
                <w:color w:val="000000"/>
                <w:kern w:val="0"/>
                <w:sz w:val="22"/>
                <w:szCs w:val="22"/>
                <w:u w:val="none"/>
                <w:lang w:val="en-US" w:eastAsia="zh-CN" w:bidi="ar"/>
              </w:rPr>
              <w:t>.0</w:t>
            </w:r>
            <w:r>
              <w:rPr>
                <w:rFonts w:hint="eastAsia" w:ascii="等线" w:hAnsi="等线" w:eastAsia="等线" w:cs="等线"/>
                <w:i w:val="0"/>
                <w:color w:val="000000"/>
                <w:kern w:val="0"/>
                <w:sz w:val="22"/>
                <w:szCs w:val="22"/>
                <w:u w:val="none"/>
                <w:lang w:val="en-US" w:eastAsia="zh-CN" w:bidi="ar"/>
              </w:rPr>
              <w:t>8</w:t>
            </w:r>
          </w:p>
        </w:tc>
        <w:tc>
          <w:tcPr>
            <w:tcW w:w="2714"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lang w:val="en-US"/>
              </w:rPr>
            </w:pPr>
            <w:r>
              <w:rPr>
                <w:rFonts w:hint="eastAsia" w:ascii="等线" w:hAnsi="等线" w:eastAsia="等线" w:cs="等线"/>
                <w:i w:val="0"/>
                <w:color w:val="000000"/>
                <w:kern w:val="0"/>
                <w:sz w:val="22"/>
                <w:szCs w:val="22"/>
                <w:u w:val="none"/>
                <w:lang w:val="en-US" w:eastAsia="zh-CN" w:bidi="ar"/>
              </w:rPr>
              <w:t>6</w:t>
            </w:r>
            <w:r>
              <w:rPr>
                <w:rFonts w:hint="default" w:ascii="等线" w:hAnsi="等线" w:eastAsia="等线" w:cs="等线"/>
                <w:i w:val="0"/>
                <w:color w:val="000000"/>
                <w:kern w:val="0"/>
                <w:sz w:val="22"/>
                <w:szCs w:val="22"/>
                <w:u w:val="none"/>
                <w:lang w:val="en-US" w:eastAsia="zh-CN" w:bidi="ar"/>
              </w:rPr>
              <w:t>,</w:t>
            </w:r>
            <w:r>
              <w:rPr>
                <w:rFonts w:hint="eastAsia" w:ascii="等线" w:hAnsi="等线" w:eastAsia="等线" w:cs="等线"/>
                <w:i w:val="0"/>
                <w:color w:val="000000"/>
                <w:kern w:val="0"/>
                <w:sz w:val="22"/>
                <w:szCs w:val="22"/>
                <w:u w:val="none"/>
                <w:lang w:val="en-US" w:eastAsia="zh-CN" w:bidi="ar"/>
              </w:rPr>
              <w:t>309</w:t>
            </w:r>
            <w:r>
              <w:rPr>
                <w:rFonts w:hint="default" w:ascii="等线" w:hAnsi="等线" w:eastAsia="等线" w:cs="等线"/>
                <w:i w:val="0"/>
                <w:color w:val="000000"/>
                <w:kern w:val="0"/>
                <w:sz w:val="22"/>
                <w:szCs w:val="22"/>
                <w:u w:val="none"/>
                <w:lang w:val="en-US" w:eastAsia="zh-CN" w:bidi="ar"/>
              </w:rPr>
              <w:t>,</w:t>
            </w:r>
            <w:r>
              <w:rPr>
                <w:rFonts w:hint="eastAsia" w:ascii="等线" w:hAnsi="等线" w:eastAsia="等线" w:cs="等线"/>
                <w:i w:val="0"/>
                <w:color w:val="000000"/>
                <w:kern w:val="0"/>
                <w:sz w:val="22"/>
                <w:szCs w:val="22"/>
                <w:u w:val="none"/>
                <w:lang w:val="en-US" w:eastAsia="zh-CN" w:bidi="ar"/>
              </w:rPr>
              <w:t>205</w:t>
            </w:r>
            <w:r>
              <w:rPr>
                <w:rFonts w:hint="default" w:ascii="等线" w:hAnsi="等线" w:eastAsia="等线" w:cs="等线"/>
                <w:i w:val="0"/>
                <w:color w:val="000000"/>
                <w:kern w:val="0"/>
                <w:sz w:val="22"/>
                <w:szCs w:val="22"/>
                <w:u w:val="none"/>
                <w:lang w:val="en-US" w:eastAsia="zh-CN" w:bidi="ar"/>
              </w:rPr>
              <w:t>.</w:t>
            </w:r>
            <w:r>
              <w:rPr>
                <w:rFonts w:hint="eastAsia" w:ascii="等线" w:hAnsi="等线" w:eastAsia="等线" w:cs="等线"/>
                <w:i w:val="0"/>
                <w:color w:val="000000"/>
                <w:kern w:val="0"/>
                <w:sz w:val="22"/>
                <w:szCs w:val="22"/>
                <w:u w:val="none"/>
                <w:lang w:val="en-US" w:eastAsia="zh-CN" w:bidi="ar"/>
              </w:rPr>
              <w:t>28</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10</w:t>
            </w:r>
          </w:p>
        </w:tc>
        <w:tc>
          <w:tcPr>
            <w:tcW w:w="8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lang w:val="en-US"/>
              </w:rPr>
            </w:pPr>
            <w:r>
              <w:rPr>
                <w:rFonts w:hint="eastAsia" w:ascii="等线" w:hAnsi="等线" w:eastAsia="等线" w:cs="等线"/>
                <w:i w:val="0"/>
                <w:color w:val="000000"/>
                <w:kern w:val="0"/>
                <w:sz w:val="22"/>
                <w:szCs w:val="22"/>
                <w:u w:val="none"/>
                <w:lang w:val="en-US" w:eastAsia="zh-CN" w:bidi="ar"/>
              </w:rPr>
              <w:t>78.41</w:t>
            </w:r>
          </w:p>
        </w:tc>
        <w:tc>
          <w:tcPr>
            <w:tcW w:w="10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lang w:val="en-US"/>
              </w:rPr>
            </w:pPr>
            <w:r>
              <w:rPr>
                <w:rFonts w:hint="eastAsia" w:ascii="等线" w:hAnsi="等线" w:eastAsia="等线" w:cs="等线"/>
                <w:i w:val="0"/>
                <w:color w:val="000000"/>
                <w:kern w:val="0"/>
                <w:sz w:val="22"/>
                <w:szCs w:val="22"/>
                <w:u w:val="none"/>
                <w:lang w:val="en-US" w:eastAsia="zh-CN" w:bidi="ar"/>
              </w:rPr>
              <w:t>7.84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55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其中：财政资金：</w:t>
            </w:r>
          </w:p>
        </w:tc>
        <w:tc>
          <w:tcPr>
            <w:tcW w:w="162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1</w:t>
            </w:r>
            <w:r>
              <w:rPr>
                <w:rFonts w:hint="eastAsia" w:ascii="等线" w:hAnsi="等线" w:eastAsia="等线" w:cs="等线"/>
                <w:i w:val="0"/>
                <w:color w:val="000000"/>
                <w:kern w:val="0"/>
                <w:sz w:val="22"/>
                <w:szCs w:val="22"/>
                <w:u w:val="none"/>
                <w:lang w:val="en-US" w:eastAsia="zh-CN" w:bidi="ar"/>
              </w:rPr>
              <w:t>3</w:t>
            </w:r>
            <w:r>
              <w:rPr>
                <w:rFonts w:hint="default" w:ascii="等线" w:hAnsi="等线" w:eastAsia="等线" w:cs="等线"/>
                <w:i w:val="0"/>
                <w:color w:val="000000"/>
                <w:kern w:val="0"/>
                <w:sz w:val="22"/>
                <w:szCs w:val="22"/>
                <w:u w:val="none"/>
                <w:lang w:val="en-US" w:eastAsia="zh-CN" w:bidi="ar"/>
              </w:rPr>
              <w:t>,</w:t>
            </w:r>
            <w:r>
              <w:rPr>
                <w:rFonts w:hint="eastAsia" w:ascii="等线" w:hAnsi="等线" w:eastAsia="等线" w:cs="等线"/>
                <w:i w:val="0"/>
                <w:color w:val="000000"/>
                <w:kern w:val="0"/>
                <w:sz w:val="22"/>
                <w:szCs w:val="22"/>
                <w:u w:val="none"/>
                <w:lang w:val="en-US" w:eastAsia="zh-CN" w:bidi="ar"/>
              </w:rPr>
              <w:t>155</w:t>
            </w:r>
            <w:r>
              <w:rPr>
                <w:rFonts w:hint="default" w:ascii="等线" w:hAnsi="等线" w:eastAsia="等线" w:cs="等线"/>
                <w:i w:val="0"/>
                <w:color w:val="000000"/>
                <w:kern w:val="0"/>
                <w:sz w:val="22"/>
                <w:szCs w:val="22"/>
                <w:u w:val="none"/>
                <w:lang w:val="en-US" w:eastAsia="zh-CN" w:bidi="ar"/>
              </w:rPr>
              <w:t>,700.00</w:t>
            </w:r>
          </w:p>
        </w:tc>
        <w:tc>
          <w:tcPr>
            <w:tcW w:w="1727"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8</w:t>
            </w:r>
            <w:r>
              <w:rPr>
                <w:rFonts w:hint="default" w:ascii="等线" w:hAnsi="等线" w:eastAsia="等线" w:cs="等线"/>
                <w:i w:val="0"/>
                <w:color w:val="000000"/>
                <w:kern w:val="0"/>
                <w:sz w:val="22"/>
                <w:szCs w:val="22"/>
                <w:u w:val="none"/>
                <w:lang w:val="en-US" w:eastAsia="zh-CN" w:bidi="ar"/>
              </w:rPr>
              <w:t>,</w:t>
            </w:r>
            <w:r>
              <w:rPr>
                <w:rFonts w:hint="eastAsia" w:ascii="等线" w:hAnsi="等线" w:eastAsia="等线" w:cs="等线"/>
                <w:i w:val="0"/>
                <w:color w:val="000000"/>
                <w:kern w:val="0"/>
                <w:sz w:val="22"/>
                <w:szCs w:val="22"/>
                <w:u w:val="none"/>
                <w:lang w:val="en-US" w:eastAsia="zh-CN" w:bidi="ar"/>
              </w:rPr>
              <w:t>046</w:t>
            </w:r>
            <w:r>
              <w:rPr>
                <w:rFonts w:hint="default" w:ascii="等线" w:hAnsi="等线" w:eastAsia="等线" w:cs="等线"/>
                <w:i w:val="0"/>
                <w:color w:val="000000"/>
                <w:kern w:val="0"/>
                <w:sz w:val="22"/>
                <w:szCs w:val="22"/>
                <w:u w:val="none"/>
                <w:lang w:val="en-US" w:eastAsia="zh-CN" w:bidi="ar"/>
              </w:rPr>
              <w:t>,</w:t>
            </w:r>
            <w:r>
              <w:rPr>
                <w:rFonts w:hint="eastAsia" w:ascii="等线" w:hAnsi="等线" w:eastAsia="等线" w:cs="等线"/>
                <w:i w:val="0"/>
                <w:color w:val="000000"/>
                <w:kern w:val="0"/>
                <w:sz w:val="22"/>
                <w:szCs w:val="22"/>
                <w:u w:val="none"/>
                <w:lang w:val="en-US" w:eastAsia="zh-CN" w:bidi="ar"/>
              </w:rPr>
              <w:t>276</w:t>
            </w:r>
            <w:r>
              <w:rPr>
                <w:rFonts w:hint="default" w:ascii="等线" w:hAnsi="等线" w:eastAsia="等线" w:cs="等线"/>
                <w:i w:val="0"/>
                <w:color w:val="000000"/>
                <w:kern w:val="0"/>
                <w:sz w:val="22"/>
                <w:szCs w:val="22"/>
                <w:u w:val="none"/>
                <w:lang w:val="en-US" w:eastAsia="zh-CN" w:bidi="ar"/>
              </w:rPr>
              <w:t>.0</w:t>
            </w:r>
            <w:r>
              <w:rPr>
                <w:rFonts w:hint="eastAsia" w:ascii="等线" w:hAnsi="等线" w:eastAsia="等线" w:cs="等线"/>
                <w:i w:val="0"/>
                <w:color w:val="000000"/>
                <w:kern w:val="0"/>
                <w:sz w:val="22"/>
                <w:szCs w:val="22"/>
                <w:u w:val="none"/>
                <w:lang w:val="en-US" w:eastAsia="zh-CN" w:bidi="ar"/>
              </w:rPr>
              <w:t>8</w:t>
            </w:r>
          </w:p>
        </w:tc>
        <w:tc>
          <w:tcPr>
            <w:tcW w:w="2714"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6</w:t>
            </w:r>
            <w:r>
              <w:rPr>
                <w:rFonts w:hint="default" w:ascii="等线" w:hAnsi="等线" w:eastAsia="等线" w:cs="等线"/>
                <w:i w:val="0"/>
                <w:color w:val="000000"/>
                <w:kern w:val="0"/>
                <w:sz w:val="22"/>
                <w:szCs w:val="22"/>
                <w:u w:val="none"/>
                <w:lang w:val="en-US" w:eastAsia="zh-CN" w:bidi="ar"/>
              </w:rPr>
              <w:t>,</w:t>
            </w:r>
            <w:r>
              <w:rPr>
                <w:rFonts w:hint="eastAsia" w:ascii="等线" w:hAnsi="等线" w:eastAsia="等线" w:cs="等线"/>
                <w:i w:val="0"/>
                <w:color w:val="000000"/>
                <w:kern w:val="0"/>
                <w:sz w:val="22"/>
                <w:szCs w:val="22"/>
                <w:u w:val="none"/>
                <w:lang w:val="en-US" w:eastAsia="zh-CN" w:bidi="ar"/>
              </w:rPr>
              <w:t>309</w:t>
            </w:r>
            <w:r>
              <w:rPr>
                <w:rFonts w:hint="default" w:ascii="等线" w:hAnsi="等线" w:eastAsia="等线" w:cs="等线"/>
                <w:i w:val="0"/>
                <w:color w:val="000000"/>
                <w:kern w:val="0"/>
                <w:sz w:val="22"/>
                <w:szCs w:val="22"/>
                <w:u w:val="none"/>
                <w:lang w:val="en-US" w:eastAsia="zh-CN" w:bidi="ar"/>
              </w:rPr>
              <w:t>,</w:t>
            </w:r>
            <w:r>
              <w:rPr>
                <w:rFonts w:hint="eastAsia" w:ascii="等线" w:hAnsi="等线" w:eastAsia="等线" w:cs="等线"/>
                <w:i w:val="0"/>
                <w:color w:val="000000"/>
                <w:kern w:val="0"/>
                <w:sz w:val="22"/>
                <w:szCs w:val="22"/>
                <w:u w:val="none"/>
                <w:lang w:val="en-US" w:eastAsia="zh-CN" w:bidi="ar"/>
              </w:rPr>
              <w:t>205</w:t>
            </w:r>
            <w:r>
              <w:rPr>
                <w:rFonts w:hint="default" w:ascii="等线" w:hAnsi="等线" w:eastAsia="等线" w:cs="等线"/>
                <w:i w:val="0"/>
                <w:color w:val="000000"/>
                <w:kern w:val="0"/>
                <w:sz w:val="22"/>
                <w:szCs w:val="22"/>
                <w:u w:val="none"/>
                <w:lang w:val="en-US" w:eastAsia="zh-CN" w:bidi="ar"/>
              </w:rPr>
              <w:t>.</w:t>
            </w:r>
            <w:r>
              <w:rPr>
                <w:rFonts w:hint="eastAsia" w:ascii="等线" w:hAnsi="等线" w:eastAsia="等线" w:cs="等线"/>
                <w:i w:val="0"/>
                <w:color w:val="000000"/>
                <w:kern w:val="0"/>
                <w:sz w:val="22"/>
                <w:szCs w:val="22"/>
                <w:u w:val="none"/>
                <w:lang w:val="en-US" w:eastAsia="zh-CN" w:bidi="ar"/>
              </w:rPr>
              <w:t>28</w:t>
            </w:r>
          </w:p>
        </w:tc>
        <w:tc>
          <w:tcPr>
            <w:tcW w:w="5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both"/>
              <w:rPr>
                <w:rFonts w:hint="default" w:ascii="等线" w:hAnsi="等线" w:eastAsia="等线" w:cs="等线"/>
                <w:i w:val="0"/>
                <w:color w:val="000000"/>
                <w:sz w:val="22"/>
                <w:szCs w:val="22"/>
                <w:u w:val="none"/>
              </w:rPr>
            </w:pPr>
          </w:p>
        </w:tc>
        <w:tc>
          <w:tcPr>
            <w:tcW w:w="8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lang w:val="en-US"/>
              </w:rPr>
            </w:pPr>
            <w:r>
              <w:rPr>
                <w:rFonts w:hint="eastAsia" w:ascii="等线" w:hAnsi="等线" w:eastAsia="等线" w:cs="等线"/>
                <w:i w:val="0"/>
                <w:color w:val="000000"/>
                <w:kern w:val="0"/>
                <w:sz w:val="22"/>
                <w:szCs w:val="22"/>
                <w:u w:val="none"/>
                <w:lang w:val="en-US" w:eastAsia="zh-CN" w:bidi="ar"/>
              </w:rPr>
              <w:t>78.41</w:t>
            </w:r>
          </w:p>
        </w:tc>
        <w:tc>
          <w:tcPr>
            <w:tcW w:w="10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both"/>
              <w:rPr>
                <w:rFonts w:hint="default" w:ascii="等线" w:hAnsi="等线" w:eastAsia="等线" w:cs="等线"/>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55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单位资金：</w:t>
            </w:r>
          </w:p>
        </w:tc>
        <w:tc>
          <w:tcPr>
            <w:tcW w:w="162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0</w:t>
            </w:r>
          </w:p>
        </w:tc>
        <w:tc>
          <w:tcPr>
            <w:tcW w:w="1727"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0</w:t>
            </w:r>
          </w:p>
        </w:tc>
        <w:tc>
          <w:tcPr>
            <w:tcW w:w="2714"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0</w:t>
            </w:r>
          </w:p>
        </w:tc>
        <w:tc>
          <w:tcPr>
            <w:tcW w:w="5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both"/>
              <w:rPr>
                <w:rFonts w:hint="default" w:ascii="等线" w:hAnsi="等线" w:eastAsia="等线" w:cs="等线"/>
                <w:i w:val="0"/>
                <w:color w:val="000000"/>
                <w:sz w:val="22"/>
                <w:szCs w:val="22"/>
                <w:u w:val="none"/>
              </w:rPr>
            </w:pPr>
          </w:p>
        </w:tc>
        <w:tc>
          <w:tcPr>
            <w:tcW w:w="8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0</w:t>
            </w:r>
          </w:p>
        </w:tc>
        <w:tc>
          <w:tcPr>
            <w:tcW w:w="10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both"/>
              <w:rPr>
                <w:rFonts w:hint="default" w:ascii="等线" w:hAnsi="等线" w:eastAsia="等线" w:cs="等线"/>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55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财政专户管理资金：</w:t>
            </w:r>
          </w:p>
        </w:tc>
        <w:tc>
          <w:tcPr>
            <w:tcW w:w="162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0</w:t>
            </w:r>
          </w:p>
        </w:tc>
        <w:tc>
          <w:tcPr>
            <w:tcW w:w="1727"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0</w:t>
            </w:r>
          </w:p>
        </w:tc>
        <w:tc>
          <w:tcPr>
            <w:tcW w:w="2714"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0</w:t>
            </w:r>
          </w:p>
        </w:tc>
        <w:tc>
          <w:tcPr>
            <w:tcW w:w="5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both"/>
              <w:rPr>
                <w:rFonts w:hint="default" w:ascii="等线" w:hAnsi="等线" w:eastAsia="等线" w:cs="等线"/>
                <w:i w:val="0"/>
                <w:color w:val="000000"/>
                <w:sz w:val="22"/>
                <w:szCs w:val="22"/>
                <w:u w:val="none"/>
              </w:rPr>
            </w:pPr>
          </w:p>
        </w:tc>
        <w:tc>
          <w:tcPr>
            <w:tcW w:w="8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0</w:t>
            </w:r>
          </w:p>
        </w:tc>
        <w:tc>
          <w:tcPr>
            <w:tcW w:w="10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both"/>
              <w:rPr>
                <w:rFonts w:hint="default" w:ascii="等线" w:hAnsi="等线" w:eastAsia="等线" w:cs="等线"/>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490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b/>
                <w:i w:val="0"/>
                <w:color w:val="000000"/>
                <w:sz w:val="24"/>
                <w:szCs w:val="24"/>
                <w:u w:val="none"/>
              </w:rPr>
            </w:pPr>
            <w:r>
              <w:rPr>
                <w:rFonts w:hint="default" w:ascii="等线" w:hAnsi="等线" w:eastAsia="等线" w:cs="等线"/>
                <w:b/>
                <w:i w:val="0"/>
                <w:color w:val="000000"/>
                <w:kern w:val="0"/>
                <w:sz w:val="24"/>
                <w:szCs w:val="24"/>
                <w:u w:val="none"/>
                <w:lang w:val="en-US" w:eastAsia="zh-CN" w:bidi="ar"/>
              </w:rPr>
              <w:t>年度目标</w:t>
            </w:r>
          </w:p>
        </w:tc>
        <w:tc>
          <w:tcPr>
            <w:tcW w:w="5219" w:type="dxa"/>
            <w:gridSpan w:val="7"/>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b/>
                <w:i w:val="0"/>
                <w:color w:val="000000"/>
                <w:sz w:val="24"/>
                <w:szCs w:val="24"/>
                <w:u w:val="none"/>
              </w:rPr>
            </w:pPr>
            <w:r>
              <w:rPr>
                <w:rFonts w:hint="default" w:ascii="等线" w:hAnsi="等线" w:eastAsia="等线" w:cs="等线"/>
                <w:b/>
                <w:i w:val="0"/>
                <w:color w:val="000000"/>
                <w:kern w:val="0"/>
                <w:sz w:val="24"/>
                <w:szCs w:val="24"/>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4906"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keepNext w:val="0"/>
              <w:keepLines w:val="0"/>
              <w:widowControl/>
              <w:suppressLineNumbers w:val="0"/>
              <w:jc w:val="both"/>
              <w:textAlignment w:val="top"/>
              <w:rPr>
                <w:rFonts w:hint="default"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累计培训中小学校长、教师、教研员等3000人，为海南省中小学教师专业发展搭建平台。</w:t>
            </w:r>
          </w:p>
        </w:tc>
        <w:tc>
          <w:tcPr>
            <w:tcW w:w="5219" w:type="dxa"/>
            <w:gridSpan w:val="7"/>
            <w:tcBorders>
              <w:top w:val="single" w:color="000000" w:sz="4" w:space="0"/>
              <w:left w:val="single" w:color="000000" w:sz="4" w:space="0"/>
              <w:bottom w:val="single" w:color="000000" w:sz="4" w:space="0"/>
              <w:right w:val="single" w:color="000000" w:sz="4" w:space="0"/>
            </w:tcBorders>
            <w:shd w:val="clear" w:color="auto" w:fill="FFFFFF"/>
            <w:vAlign w:val="top"/>
          </w:tcPr>
          <w:p>
            <w:pPr>
              <w:keepNext w:val="0"/>
              <w:keepLines w:val="0"/>
              <w:widowControl/>
              <w:suppressLineNumbers w:val="0"/>
              <w:jc w:val="both"/>
              <w:textAlignment w:val="top"/>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实际培训校长、教师、教研员5549人</w:t>
            </w:r>
            <w:r>
              <w:rPr>
                <w:rFonts w:hint="default" w:ascii="等线" w:hAnsi="等线" w:eastAsia="等线" w:cs="等线"/>
                <w:i w:val="0"/>
                <w:color w:val="000000"/>
                <w:kern w:val="0"/>
                <w:sz w:val="22"/>
                <w:szCs w:val="22"/>
                <w:u w:val="none"/>
                <w:lang w:val="en-US" w:eastAsia="zh-CN" w:bidi="ar"/>
              </w:rPr>
              <w:tab/>
            </w:r>
            <w:r>
              <w:rPr>
                <w:rFonts w:hint="default" w:ascii="等线" w:hAnsi="等线" w:eastAsia="等线" w:cs="等线"/>
                <w:i w:val="0"/>
                <w:color w:val="000000"/>
                <w:kern w:val="0"/>
                <w:sz w:val="22"/>
                <w:szCs w:val="22"/>
                <w:u w:val="none"/>
                <w:lang w:val="en-US" w:eastAsia="zh-CN" w:bidi="ar"/>
              </w:rPr>
              <w:tab/>
            </w:r>
            <w:r>
              <w:rPr>
                <w:rFonts w:hint="default" w:ascii="等线" w:hAnsi="等线" w:eastAsia="等线" w:cs="等线"/>
                <w:i w:val="0"/>
                <w:color w:val="000000"/>
                <w:kern w:val="0"/>
                <w:sz w:val="22"/>
                <w:szCs w:val="22"/>
                <w:u w:val="none"/>
                <w:lang w:val="en-US" w:eastAsia="zh-CN" w:bidi="ar"/>
              </w:rPr>
              <w:tab/>
            </w:r>
            <w:r>
              <w:rPr>
                <w:rFonts w:hint="default" w:ascii="等线" w:hAnsi="等线" w:eastAsia="等线" w:cs="等线"/>
                <w:i w:val="0"/>
                <w:color w:val="000000"/>
                <w:kern w:val="0"/>
                <w:sz w:val="22"/>
                <w:szCs w:val="22"/>
                <w:u w:val="none"/>
                <w:lang w:val="en-US" w:eastAsia="zh-CN" w:bidi="ar"/>
              </w:rPr>
              <w:tab/>
            </w:r>
            <w:r>
              <w:rPr>
                <w:rFonts w:hint="default" w:ascii="等线" w:hAnsi="等线" w:eastAsia="等线" w:cs="等线"/>
                <w:i w:val="0"/>
                <w:color w:val="000000"/>
                <w:kern w:val="0"/>
                <w:sz w:val="22"/>
                <w:szCs w:val="22"/>
                <w:u w:val="none"/>
                <w:lang w:val="en-US" w:eastAsia="zh-CN" w:bidi="ar"/>
              </w:rPr>
              <w:tab/>
            </w:r>
            <w:r>
              <w:rPr>
                <w:rFonts w:hint="default" w:ascii="等线" w:hAnsi="等线" w:eastAsia="等线" w:cs="等线"/>
                <w:i w:val="0"/>
                <w:color w:val="000000"/>
                <w:kern w:val="0"/>
                <w:sz w:val="22"/>
                <w:szCs w:val="22"/>
                <w:u w:val="none"/>
                <w:lang w:val="en-US" w:eastAsia="zh-CN" w:bidi="ar"/>
              </w:rPr>
              <w:tab/>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b/>
                <w:i w:val="0"/>
                <w:color w:val="000000"/>
                <w:sz w:val="24"/>
                <w:szCs w:val="24"/>
                <w:u w:val="none"/>
              </w:rPr>
            </w:pPr>
            <w:r>
              <w:rPr>
                <w:rFonts w:hint="default" w:ascii="等线" w:hAnsi="等线" w:eastAsia="等线" w:cs="等线"/>
                <w:b/>
                <w:i w:val="0"/>
                <w:color w:val="000000"/>
                <w:kern w:val="0"/>
                <w:sz w:val="24"/>
                <w:szCs w:val="24"/>
                <w:u w:val="none"/>
                <w:lang w:val="en-US" w:eastAsia="zh-CN" w:bidi="ar"/>
              </w:rPr>
              <w:t>一级指标</w:t>
            </w:r>
          </w:p>
        </w:tc>
        <w:tc>
          <w:tcPr>
            <w:tcW w:w="7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b/>
                <w:i w:val="0"/>
                <w:color w:val="000000"/>
                <w:sz w:val="24"/>
                <w:szCs w:val="24"/>
                <w:u w:val="none"/>
              </w:rPr>
            </w:pPr>
            <w:r>
              <w:rPr>
                <w:rFonts w:hint="default" w:ascii="等线" w:hAnsi="等线" w:eastAsia="等线" w:cs="等线"/>
                <w:b/>
                <w:i w:val="0"/>
                <w:color w:val="000000"/>
                <w:kern w:val="0"/>
                <w:sz w:val="24"/>
                <w:szCs w:val="24"/>
                <w:u w:val="none"/>
                <w:lang w:val="en-US" w:eastAsia="zh-CN" w:bidi="ar"/>
              </w:rPr>
              <w:t>二级指标</w:t>
            </w:r>
          </w:p>
        </w:tc>
        <w:tc>
          <w:tcPr>
            <w:tcW w:w="243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b/>
                <w:i w:val="0"/>
                <w:color w:val="000000"/>
                <w:sz w:val="24"/>
                <w:szCs w:val="24"/>
                <w:u w:val="none"/>
              </w:rPr>
            </w:pPr>
            <w:r>
              <w:rPr>
                <w:rFonts w:hint="default" w:ascii="等线" w:hAnsi="等线" w:eastAsia="等线" w:cs="等线"/>
                <w:b/>
                <w:i w:val="0"/>
                <w:color w:val="000000"/>
                <w:kern w:val="0"/>
                <w:sz w:val="24"/>
                <w:szCs w:val="24"/>
                <w:u w:val="none"/>
                <w:lang w:val="en-US" w:eastAsia="zh-CN" w:bidi="ar"/>
              </w:rPr>
              <w:t>三级指标</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b/>
                <w:i w:val="0"/>
                <w:color w:val="000000"/>
                <w:sz w:val="24"/>
                <w:szCs w:val="24"/>
                <w:u w:val="none"/>
              </w:rPr>
            </w:pPr>
            <w:r>
              <w:rPr>
                <w:rFonts w:hint="default" w:ascii="等线" w:hAnsi="等线" w:eastAsia="等线" w:cs="等线"/>
                <w:b/>
                <w:i w:val="0"/>
                <w:color w:val="000000"/>
                <w:kern w:val="0"/>
                <w:sz w:val="24"/>
                <w:szCs w:val="24"/>
                <w:u w:val="none"/>
                <w:lang w:val="en-US" w:eastAsia="zh-CN" w:bidi="ar"/>
              </w:rPr>
              <w:t>指标性质</w:t>
            </w:r>
          </w:p>
        </w:tc>
        <w:tc>
          <w:tcPr>
            <w:tcW w:w="5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b/>
                <w:i w:val="0"/>
                <w:color w:val="000000"/>
                <w:sz w:val="24"/>
                <w:szCs w:val="24"/>
                <w:u w:val="none"/>
              </w:rPr>
            </w:pPr>
            <w:r>
              <w:rPr>
                <w:rFonts w:hint="default" w:ascii="等线" w:hAnsi="等线" w:eastAsia="等线" w:cs="等线"/>
                <w:b/>
                <w:i w:val="0"/>
                <w:color w:val="000000"/>
                <w:kern w:val="0"/>
                <w:sz w:val="24"/>
                <w:szCs w:val="24"/>
                <w:u w:val="none"/>
                <w:lang w:val="en-US" w:eastAsia="zh-CN" w:bidi="ar"/>
              </w:rPr>
              <w:t>年度指标值</w:t>
            </w:r>
          </w:p>
        </w:tc>
        <w:tc>
          <w:tcPr>
            <w:tcW w:w="50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b/>
                <w:i w:val="0"/>
                <w:color w:val="000000"/>
                <w:sz w:val="24"/>
                <w:szCs w:val="24"/>
                <w:u w:val="none"/>
              </w:rPr>
            </w:pPr>
            <w:r>
              <w:rPr>
                <w:rFonts w:hint="default" w:ascii="等线" w:hAnsi="等线" w:eastAsia="等线" w:cs="等线"/>
                <w:b/>
                <w:i w:val="0"/>
                <w:color w:val="000000"/>
                <w:kern w:val="0"/>
                <w:sz w:val="24"/>
                <w:szCs w:val="24"/>
                <w:u w:val="none"/>
                <w:lang w:val="en-US" w:eastAsia="zh-CN" w:bidi="ar"/>
              </w:rPr>
              <w:t>度量单位</w:t>
            </w:r>
          </w:p>
        </w:tc>
        <w:tc>
          <w:tcPr>
            <w:tcW w:w="5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b/>
                <w:i w:val="0"/>
                <w:color w:val="000000"/>
                <w:sz w:val="24"/>
                <w:szCs w:val="24"/>
                <w:u w:val="none"/>
              </w:rPr>
            </w:pPr>
            <w:r>
              <w:rPr>
                <w:rFonts w:hint="default" w:ascii="等线" w:hAnsi="等线" w:eastAsia="等线" w:cs="等线"/>
                <w:b/>
                <w:i w:val="0"/>
                <w:color w:val="000000"/>
                <w:kern w:val="0"/>
                <w:sz w:val="24"/>
                <w:szCs w:val="24"/>
                <w:u w:val="none"/>
                <w:lang w:val="en-US" w:eastAsia="zh-CN" w:bidi="ar"/>
              </w:rPr>
              <w:t>实际完成值</w:t>
            </w:r>
          </w:p>
        </w:tc>
        <w:tc>
          <w:tcPr>
            <w:tcW w:w="105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b/>
                <w:i w:val="0"/>
                <w:color w:val="000000"/>
                <w:sz w:val="24"/>
                <w:szCs w:val="24"/>
                <w:u w:val="none"/>
              </w:rPr>
            </w:pPr>
            <w:r>
              <w:rPr>
                <w:rFonts w:hint="default" w:ascii="等线" w:hAnsi="等线" w:eastAsia="等线" w:cs="等线"/>
                <w:b/>
                <w:i w:val="0"/>
                <w:color w:val="000000"/>
                <w:kern w:val="0"/>
                <w:sz w:val="24"/>
                <w:szCs w:val="24"/>
                <w:u w:val="none"/>
                <w:lang w:val="en-US" w:eastAsia="zh-CN" w:bidi="ar"/>
              </w:rPr>
              <w:t>完成率</w:t>
            </w:r>
          </w:p>
        </w:tc>
        <w:tc>
          <w:tcPr>
            <w:tcW w:w="5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b/>
                <w:i w:val="0"/>
                <w:color w:val="000000"/>
                <w:sz w:val="24"/>
                <w:szCs w:val="24"/>
                <w:u w:val="none"/>
              </w:rPr>
            </w:pPr>
            <w:r>
              <w:rPr>
                <w:rFonts w:hint="default" w:ascii="等线" w:hAnsi="等线" w:eastAsia="等线" w:cs="等线"/>
                <w:b/>
                <w:i w:val="0"/>
                <w:color w:val="000000"/>
                <w:kern w:val="0"/>
                <w:sz w:val="24"/>
                <w:szCs w:val="24"/>
                <w:u w:val="none"/>
                <w:lang w:val="en-US" w:eastAsia="zh-CN" w:bidi="ar"/>
              </w:rPr>
              <w:t>分值</w:t>
            </w:r>
          </w:p>
        </w:tc>
        <w:tc>
          <w:tcPr>
            <w:tcW w:w="8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b/>
                <w:i w:val="0"/>
                <w:color w:val="000000"/>
                <w:sz w:val="24"/>
                <w:szCs w:val="24"/>
                <w:u w:val="none"/>
              </w:rPr>
            </w:pPr>
            <w:r>
              <w:rPr>
                <w:rFonts w:hint="default" w:ascii="等线" w:hAnsi="等线" w:eastAsia="等线" w:cs="等线"/>
                <w:b/>
                <w:i w:val="0"/>
                <w:color w:val="000000"/>
                <w:kern w:val="0"/>
                <w:sz w:val="24"/>
                <w:szCs w:val="24"/>
                <w:u w:val="none"/>
                <w:lang w:val="en-US" w:eastAsia="zh-CN" w:bidi="ar"/>
              </w:rPr>
              <w:t>得分</w:t>
            </w:r>
          </w:p>
        </w:tc>
        <w:tc>
          <w:tcPr>
            <w:tcW w:w="10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b/>
                <w:i w:val="0"/>
                <w:color w:val="000000"/>
                <w:sz w:val="24"/>
                <w:szCs w:val="24"/>
                <w:u w:val="none"/>
              </w:rPr>
            </w:pPr>
            <w:r>
              <w:rPr>
                <w:rFonts w:hint="default" w:ascii="等线" w:hAnsi="等线" w:eastAsia="等线" w:cs="等线"/>
                <w:b/>
                <w:i w:val="0"/>
                <w:color w:val="000000"/>
                <w:kern w:val="0"/>
                <w:sz w:val="24"/>
                <w:szCs w:val="24"/>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44" w:hRule="atLeast"/>
        </w:trPr>
        <w:tc>
          <w:tcPr>
            <w:tcW w:w="7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产出指标</w:t>
            </w:r>
          </w:p>
        </w:tc>
        <w:tc>
          <w:tcPr>
            <w:tcW w:w="7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数量指标</w:t>
            </w:r>
          </w:p>
        </w:tc>
        <w:tc>
          <w:tcPr>
            <w:tcW w:w="243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共计完成好校长、好教师项目20个，乡镇骨干教师培训计划项目3个，引进工作专项支持计划4个</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w:t>
            </w:r>
          </w:p>
        </w:tc>
        <w:tc>
          <w:tcPr>
            <w:tcW w:w="5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lang w:val="en-US"/>
              </w:rPr>
            </w:pPr>
            <w:r>
              <w:rPr>
                <w:rFonts w:hint="eastAsia" w:ascii="等线" w:hAnsi="等线" w:eastAsia="等线" w:cs="等线"/>
                <w:i w:val="0"/>
                <w:color w:val="000000"/>
                <w:kern w:val="0"/>
                <w:sz w:val="22"/>
                <w:szCs w:val="22"/>
                <w:u w:val="none"/>
                <w:lang w:val="en-US" w:eastAsia="zh-CN" w:bidi="ar"/>
              </w:rPr>
              <w:t>27</w:t>
            </w:r>
          </w:p>
        </w:tc>
        <w:tc>
          <w:tcPr>
            <w:tcW w:w="50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个</w:t>
            </w:r>
          </w:p>
        </w:tc>
        <w:tc>
          <w:tcPr>
            <w:tcW w:w="5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lang w:val="en-US"/>
              </w:rPr>
            </w:pPr>
            <w:r>
              <w:rPr>
                <w:rFonts w:hint="eastAsia" w:ascii="等线" w:hAnsi="等线" w:eastAsia="等线" w:cs="等线"/>
                <w:i w:val="0"/>
                <w:color w:val="000000"/>
                <w:kern w:val="0"/>
                <w:sz w:val="22"/>
                <w:szCs w:val="22"/>
                <w:u w:val="none"/>
                <w:lang w:val="en-US" w:eastAsia="zh-CN" w:bidi="ar"/>
              </w:rPr>
              <w:t>23</w:t>
            </w:r>
          </w:p>
        </w:tc>
        <w:tc>
          <w:tcPr>
            <w:tcW w:w="105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85.19</w:t>
            </w:r>
            <w:r>
              <w:rPr>
                <w:rFonts w:hint="default" w:ascii="等线" w:hAnsi="等线" w:eastAsia="等线" w:cs="等线"/>
                <w:i w:val="0"/>
                <w:color w:val="000000"/>
                <w:kern w:val="0"/>
                <w:sz w:val="22"/>
                <w:szCs w:val="22"/>
                <w:u w:val="none"/>
                <w:lang w:val="en-US" w:eastAsia="zh-CN" w:bidi="ar"/>
              </w:rPr>
              <w:t>%</w:t>
            </w:r>
          </w:p>
        </w:tc>
        <w:tc>
          <w:tcPr>
            <w:tcW w:w="5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lang w:val="en-US"/>
              </w:rPr>
            </w:pPr>
            <w:r>
              <w:rPr>
                <w:rFonts w:hint="eastAsia" w:ascii="等线" w:hAnsi="等线" w:eastAsia="等线" w:cs="等线"/>
                <w:i w:val="0"/>
                <w:color w:val="000000"/>
                <w:kern w:val="0"/>
                <w:sz w:val="22"/>
                <w:szCs w:val="22"/>
                <w:u w:val="none"/>
                <w:lang w:val="en-US" w:eastAsia="zh-CN" w:bidi="ar"/>
              </w:rPr>
              <w:t>70</w:t>
            </w:r>
          </w:p>
        </w:tc>
        <w:tc>
          <w:tcPr>
            <w:tcW w:w="8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lang w:val="en-US"/>
              </w:rPr>
            </w:pPr>
            <w:r>
              <w:rPr>
                <w:rFonts w:hint="eastAsia" w:ascii="等线" w:hAnsi="等线" w:eastAsia="等线" w:cs="等线"/>
                <w:i w:val="0"/>
                <w:color w:val="000000"/>
                <w:kern w:val="0"/>
                <w:sz w:val="22"/>
                <w:szCs w:val="22"/>
                <w:u w:val="none"/>
                <w:lang w:val="en-US" w:eastAsia="zh-CN" w:bidi="ar"/>
              </w:rPr>
              <w:t>59.63</w:t>
            </w:r>
          </w:p>
        </w:tc>
        <w:tc>
          <w:tcPr>
            <w:tcW w:w="10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both"/>
              <w:rPr>
                <w:rFonts w:hint="default" w:ascii="等线" w:hAnsi="等线" w:eastAsia="等线" w:cs="等线"/>
                <w:b/>
                <w:i w:val="0"/>
                <w:color w:val="000000"/>
                <w:sz w:val="24"/>
                <w:szCs w:val="24"/>
                <w:u w:val="none"/>
              </w:rPr>
            </w:pPr>
            <w:r>
              <w:rPr>
                <w:rFonts w:hint="default" w:ascii="等线" w:hAnsi="等线" w:eastAsia="等线" w:cs="等线"/>
                <w:i w:val="0"/>
                <w:color w:val="000000"/>
                <w:kern w:val="0"/>
                <w:sz w:val="22"/>
                <w:szCs w:val="22"/>
                <w:u w:val="none"/>
                <w:lang w:val="en-US" w:eastAsia="zh-CN" w:bidi="ar"/>
              </w:rPr>
              <w:t>受疫情及资金回收情况未能完成部分项目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效益</w:t>
            </w:r>
            <w:r>
              <w:rPr>
                <w:rFonts w:hint="default" w:ascii="等线" w:hAnsi="等线" w:eastAsia="等线" w:cs="等线"/>
                <w:i w:val="0"/>
                <w:color w:val="000000"/>
                <w:kern w:val="0"/>
                <w:sz w:val="22"/>
                <w:szCs w:val="22"/>
                <w:u w:val="none"/>
                <w:lang w:val="en-US" w:eastAsia="zh-CN" w:bidi="ar"/>
              </w:rPr>
              <w:t>指标</w:t>
            </w:r>
          </w:p>
        </w:tc>
        <w:tc>
          <w:tcPr>
            <w:tcW w:w="7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社会效益</w:t>
            </w:r>
            <w:r>
              <w:rPr>
                <w:rFonts w:hint="default" w:ascii="等线" w:hAnsi="等线" w:eastAsia="等线" w:cs="等线"/>
                <w:i w:val="0"/>
                <w:color w:val="000000"/>
                <w:kern w:val="0"/>
                <w:sz w:val="22"/>
                <w:szCs w:val="22"/>
                <w:u w:val="none"/>
                <w:lang w:val="en-US" w:eastAsia="zh-CN" w:bidi="ar"/>
              </w:rPr>
              <w:t>指标</w:t>
            </w:r>
          </w:p>
        </w:tc>
        <w:tc>
          <w:tcPr>
            <w:tcW w:w="243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参训教师培训合格率</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w:t>
            </w:r>
          </w:p>
        </w:tc>
        <w:tc>
          <w:tcPr>
            <w:tcW w:w="5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lang w:val="en-US"/>
              </w:rPr>
            </w:pPr>
            <w:r>
              <w:rPr>
                <w:rFonts w:hint="eastAsia" w:ascii="等线" w:hAnsi="等线" w:eastAsia="等线" w:cs="等线"/>
                <w:i w:val="0"/>
                <w:color w:val="000000"/>
                <w:kern w:val="0"/>
                <w:sz w:val="22"/>
                <w:szCs w:val="22"/>
                <w:u w:val="none"/>
                <w:lang w:val="en-US" w:eastAsia="zh-CN" w:bidi="ar"/>
              </w:rPr>
              <w:t>90</w:t>
            </w:r>
          </w:p>
        </w:tc>
        <w:tc>
          <w:tcPr>
            <w:tcW w:w="50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w:t>
            </w:r>
          </w:p>
        </w:tc>
        <w:tc>
          <w:tcPr>
            <w:tcW w:w="5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lang w:val="en-US"/>
              </w:rPr>
            </w:pPr>
            <w:r>
              <w:rPr>
                <w:rFonts w:hint="eastAsia" w:ascii="等线" w:hAnsi="等线" w:eastAsia="等线" w:cs="等线"/>
                <w:i w:val="0"/>
                <w:color w:val="000000"/>
                <w:kern w:val="0"/>
                <w:sz w:val="22"/>
                <w:szCs w:val="22"/>
                <w:u w:val="none"/>
                <w:lang w:val="en-US" w:eastAsia="zh-CN" w:bidi="ar"/>
              </w:rPr>
              <w:t>99</w:t>
            </w:r>
          </w:p>
        </w:tc>
        <w:tc>
          <w:tcPr>
            <w:tcW w:w="105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100.00%</w:t>
            </w:r>
          </w:p>
        </w:tc>
        <w:tc>
          <w:tcPr>
            <w:tcW w:w="5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lang w:val="en-US"/>
              </w:rPr>
            </w:pPr>
            <w:r>
              <w:rPr>
                <w:rFonts w:hint="eastAsia" w:ascii="等线" w:hAnsi="等线" w:eastAsia="等线" w:cs="等线"/>
                <w:i w:val="0"/>
                <w:color w:val="000000"/>
                <w:kern w:val="0"/>
                <w:sz w:val="22"/>
                <w:szCs w:val="22"/>
                <w:u w:val="none"/>
                <w:lang w:val="en-US" w:eastAsia="zh-CN" w:bidi="ar"/>
              </w:rPr>
              <w:t>10</w:t>
            </w:r>
          </w:p>
        </w:tc>
        <w:tc>
          <w:tcPr>
            <w:tcW w:w="8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lang w:val="en-US"/>
              </w:rPr>
            </w:pPr>
            <w:r>
              <w:rPr>
                <w:rFonts w:hint="eastAsia" w:ascii="等线" w:hAnsi="等线" w:eastAsia="等线" w:cs="等线"/>
                <w:i w:val="0"/>
                <w:color w:val="000000"/>
                <w:kern w:val="0"/>
                <w:sz w:val="22"/>
                <w:szCs w:val="22"/>
                <w:u w:val="none"/>
                <w:lang w:val="en-US" w:eastAsia="zh-CN" w:bidi="ar"/>
              </w:rPr>
              <w:t>10</w:t>
            </w:r>
          </w:p>
        </w:tc>
        <w:tc>
          <w:tcPr>
            <w:tcW w:w="10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both"/>
              <w:rPr>
                <w:rFonts w:hint="default" w:ascii="等线" w:hAnsi="等线" w:eastAsia="等线" w:cs="等线"/>
                <w:b/>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7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满意度</w:t>
            </w:r>
            <w:r>
              <w:rPr>
                <w:rFonts w:hint="default" w:ascii="等线" w:hAnsi="等线" w:eastAsia="等线" w:cs="等线"/>
                <w:i w:val="0"/>
                <w:color w:val="000000"/>
                <w:kern w:val="0"/>
                <w:sz w:val="22"/>
                <w:szCs w:val="22"/>
                <w:u w:val="none"/>
                <w:lang w:val="en-US" w:eastAsia="zh-CN" w:bidi="ar"/>
              </w:rPr>
              <w:t>指标</w:t>
            </w:r>
          </w:p>
        </w:tc>
        <w:tc>
          <w:tcPr>
            <w:tcW w:w="7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服务对象满意度</w:t>
            </w:r>
          </w:p>
        </w:tc>
        <w:tc>
          <w:tcPr>
            <w:tcW w:w="243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kern w:val="0"/>
                <w:sz w:val="22"/>
                <w:szCs w:val="22"/>
                <w:u w:val="none"/>
                <w:lang w:val="en-US" w:eastAsia="zh-CN" w:bidi="ar"/>
              </w:rPr>
            </w:pPr>
            <w:r>
              <w:rPr>
                <w:rFonts w:hint="eastAsia" w:ascii="等线" w:hAnsi="等线" w:eastAsia="等线" w:cs="等线"/>
                <w:i w:val="0"/>
                <w:color w:val="000000"/>
                <w:kern w:val="0"/>
                <w:sz w:val="22"/>
                <w:szCs w:val="22"/>
                <w:u w:val="none"/>
                <w:lang w:val="en-US" w:eastAsia="zh-CN" w:bidi="ar"/>
              </w:rPr>
              <w:t>所有省培项目进行满意度测评、参训率统计</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w:t>
            </w:r>
          </w:p>
        </w:tc>
        <w:tc>
          <w:tcPr>
            <w:tcW w:w="5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90</w:t>
            </w:r>
          </w:p>
        </w:tc>
        <w:tc>
          <w:tcPr>
            <w:tcW w:w="50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w:t>
            </w:r>
          </w:p>
        </w:tc>
        <w:tc>
          <w:tcPr>
            <w:tcW w:w="5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lang w:val="en-US"/>
              </w:rPr>
            </w:pPr>
            <w:r>
              <w:rPr>
                <w:rFonts w:hint="eastAsia" w:ascii="等线" w:hAnsi="等线" w:eastAsia="等线" w:cs="等线"/>
                <w:i w:val="0"/>
                <w:color w:val="000000"/>
                <w:kern w:val="0"/>
                <w:sz w:val="22"/>
                <w:szCs w:val="22"/>
                <w:u w:val="none"/>
                <w:lang w:val="en-US" w:eastAsia="zh-CN" w:bidi="ar"/>
              </w:rPr>
              <w:t>96</w:t>
            </w:r>
          </w:p>
        </w:tc>
        <w:tc>
          <w:tcPr>
            <w:tcW w:w="105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100.00%</w:t>
            </w:r>
          </w:p>
        </w:tc>
        <w:tc>
          <w:tcPr>
            <w:tcW w:w="5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lang w:val="en-US"/>
              </w:rPr>
            </w:pPr>
            <w:r>
              <w:rPr>
                <w:rFonts w:hint="eastAsia" w:ascii="等线" w:hAnsi="等线" w:eastAsia="等线" w:cs="等线"/>
                <w:i w:val="0"/>
                <w:color w:val="000000"/>
                <w:kern w:val="0"/>
                <w:sz w:val="22"/>
                <w:szCs w:val="22"/>
                <w:u w:val="none"/>
                <w:lang w:val="en-US" w:eastAsia="zh-CN" w:bidi="ar"/>
              </w:rPr>
              <w:t>10</w:t>
            </w:r>
          </w:p>
        </w:tc>
        <w:tc>
          <w:tcPr>
            <w:tcW w:w="8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lang w:val="en-US"/>
              </w:rPr>
            </w:pPr>
            <w:r>
              <w:rPr>
                <w:rFonts w:hint="eastAsia" w:ascii="等线" w:hAnsi="等线" w:eastAsia="等线" w:cs="等线"/>
                <w:i w:val="0"/>
                <w:color w:val="000000"/>
                <w:kern w:val="0"/>
                <w:sz w:val="22"/>
                <w:szCs w:val="22"/>
                <w:u w:val="none"/>
                <w:lang w:val="en-US" w:eastAsia="zh-CN" w:bidi="ar"/>
              </w:rPr>
              <w:t>10</w:t>
            </w:r>
          </w:p>
        </w:tc>
        <w:tc>
          <w:tcPr>
            <w:tcW w:w="10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both"/>
              <w:rPr>
                <w:rFonts w:hint="default" w:ascii="等线" w:hAnsi="等线" w:eastAsia="等线" w:cs="等线"/>
                <w:b/>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7620" w:type="dxa"/>
            <w:gridSpan w:val="9"/>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合计</w:t>
            </w:r>
          </w:p>
        </w:tc>
        <w:tc>
          <w:tcPr>
            <w:tcW w:w="5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100</w:t>
            </w:r>
          </w:p>
        </w:tc>
        <w:tc>
          <w:tcPr>
            <w:tcW w:w="8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lang w:val="en-US"/>
              </w:rPr>
            </w:pPr>
            <w:r>
              <w:rPr>
                <w:rFonts w:hint="eastAsia" w:ascii="等线" w:hAnsi="等线" w:eastAsia="等线" w:cs="等线"/>
                <w:i w:val="0"/>
                <w:color w:val="000000"/>
                <w:kern w:val="0"/>
                <w:sz w:val="22"/>
                <w:szCs w:val="22"/>
                <w:u w:val="none"/>
                <w:lang w:val="en-US" w:eastAsia="zh-CN" w:bidi="ar"/>
              </w:rPr>
              <w:t>87.47</w:t>
            </w:r>
          </w:p>
        </w:tc>
        <w:tc>
          <w:tcPr>
            <w:tcW w:w="10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both"/>
              <w:rPr>
                <w:rFonts w:hint="default" w:ascii="等线" w:hAnsi="等线" w:eastAsia="等线" w:cs="等线"/>
                <w:b/>
                <w:i w:val="0"/>
                <w:color w:val="000000"/>
                <w:sz w:val="24"/>
                <w:szCs w:val="24"/>
                <w:u w:val="none"/>
              </w:rPr>
            </w:pPr>
          </w:p>
        </w:tc>
      </w:tr>
    </w:tbl>
    <w:p>
      <w:pPr>
        <w:pStyle w:val="13"/>
        <w:spacing w:beforeAutospacing="0" w:afterAutospacing="0" w:line="525" w:lineRule="atLeast"/>
        <w:ind w:firstLine="640" w:firstLineChars="200"/>
        <w:jc w:val="both"/>
        <w:rPr>
          <w:rFonts w:hint="eastAsia" w:ascii="仿宋_GB2312" w:eastAsia="仿宋_GB2312" w:cs="仿宋_GB2312"/>
          <w:b w:val="0"/>
          <w:bCs w:val="0"/>
          <w:sz w:val="32"/>
          <w:szCs w:val="32"/>
          <w:lang w:val="en-US" w:eastAsia="zh-CN"/>
        </w:rPr>
      </w:pPr>
      <w:r>
        <w:rPr>
          <w:rFonts w:ascii="仿宋_GB2312" w:eastAsia="仿宋_GB2312" w:cs="仿宋_GB2312"/>
          <w:sz w:val="32"/>
          <w:szCs w:val="32"/>
        </w:rPr>
        <w:t>根据年初设定的绩效目标，项目绩效自评得分为</w:t>
      </w:r>
      <w:r>
        <w:rPr>
          <w:rFonts w:hint="eastAsia" w:ascii="仿宋_GB2312" w:eastAsia="仿宋_GB2312" w:cs="仿宋_GB2312"/>
          <w:sz w:val="32"/>
          <w:szCs w:val="32"/>
        </w:rPr>
        <w:t>87.47</w:t>
      </w:r>
      <w:r>
        <w:rPr>
          <w:rFonts w:ascii="仿宋_GB2312" w:eastAsia="仿宋_GB2312" w:cs="仿宋_GB2312"/>
          <w:sz w:val="32"/>
          <w:szCs w:val="32"/>
        </w:rPr>
        <w:t>分。全年预算数为</w:t>
      </w:r>
      <w:r>
        <w:rPr>
          <w:rFonts w:hint="eastAsia" w:ascii="仿宋_GB2312" w:eastAsia="仿宋_GB2312" w:cs="仿宋_GB2312"/>
          <w:sz w:val="32"/>
          <w:szCs w:val="32"/>
        </w:rPr>
        <w:t>804.63</w:t>
      </w:r>
      <w:r>
        <w:rPr>
          <w:rFonts w:ascii="仿宋_GB2312" w:eastAsia="仿宋_GB2312" w:cs="仿宋_GB2312"/>
          <w:sz w:val="32"/>
          <w:szCs w:val="32"/>
        </w:rPr>
        <w:t>万元，执行数为</w:t>
      </w:r>
      <w:r>
        <w:rPr>
          <w:rFonts w:hint="eastAsia" w:ascii="仿宋_GB2312" w:eastAsia="仿宋_GB2312" w:cs="仿宋_GB2312"/>
          <w:sz w:val="32"/>
          <w:szCs w:val="32"/>
        </w:rPr>
        <w:t>630.92</w:t>
      </w:r>
      <w:r>
        <w:rPr>
          <w:rFonts w:ascii="仿宋_GB2312" w:eastAsia="仿宋_GB2312" w:cs="仿宋_GB2312"/>
          <w:sz w:val="32"/>
          <w:szCs w:val="32"/>
        </w:rPr>
        <w:t>万元，完成预算的</w:t>
      </w:r>
      <w:r>
        <w:rPr>
          <w:rFonts w:hint="eastAsia" w:ascii="仿宋_GB2312" w:eastAsia="仿宋_GB2312" w:cs="仿宋_GB2312"/>
          <w:sz w:val="32"/>
          <w:szCs w:val="32"/>
        </w:rPr>
        <w:t>78.41</w:t>
      </w:r>
      <w:r>
        <w:rPr>
          <w:rFonts w:ascii="仿宋_GB2312" w:eastAsia="仿宋_GB2312" w:cs="仿宋_GB2312"/>
          <w:sz w:val="32"/>
          <w:szCs w:val="32"/>
        </w:rPr>
        <w:t>%。项目绩效目标完成情况：</w:t>
      </w:r>
      <w:r>
        <w:rPr>
          <w:rFonts w:hint="eastAsia" w:ascii="仿宋_GB2312" w:eastAsia="仿宋_GB2312" w:cs="仿宋_GB2312"/>
          <w:sz w:val="32"/>
          <w:szCs w:val="32"/>
        </w:rPr>
        <w:t>海</w:t>
      </w:r>
      <w:r>
        <w:rPr>
          <w:rFonts w:ascii="仿宋_GB2312" w:eastAsia="仿宋_GB2312" w:cs="仿宋_GB2312"/>
          <w:sz w:val="32"/>
          <w:szCs w:val="32"/>
        </w:rPr>
        <w:t>南省中小学</w:t>
      </w:r>
      <w:r>
        <w:rPr>
          <w:rFonts w:hint="eastAsia" w:ascii="仿宋_GB2312" w:eastAsia="仿宋_GB2312" w:cs="仿宋_GB2312"/>
          <w:sz w:val="32"/>
          <w:szCs w:val="32"/>
        </w:rPr>
        <w:t>“</w:t>
      </w:r>
      <w:r>
        <w:rPr>
          <w:rFonts w:ascii="仿宋_GB2312" w:eastAsia="仿宋_GB2312" w:cs="仿宋_GB2312"/>
          <w:sz w:val="32"/>
          <w:szCs w:val="32"/>
        </w:rPr>
        <w:t>好校长、好教师</w:t>
      </w:r>
      <w:r>
        <w:rPr>
          <w:rFonts w:hint="eastAsia" w:ascii="仿宋_GB2312" w:eastAsia="仿宋_GB2312" w:cs="仿宋_GB2312"/>
          <w:sz w:val="32"/>
          <w:szCs w:val="32"/>
        </w:rPr>
        <w:t>”</w:t>
      </w:r>
      <w:r>
        <w:rPr>
          <w:rFonts w:ascii="仿宋_GB2312" w:eastAsia="仿宋_GB2312" w:cs="仿宋_GB2312"/>
          <w:sz w:val="32"/>
          <w:szCs w:val="32"/>
        </w:rPr>
        <w:t>培养工程项目、中小学好校长好教师引进工程专业支持计划、乡村教师培训计划</w:t>
      </w:r>
      <w:r>
        <w:rPr>
          <w:rFonts w:hint="eastAsia" w:ascii="仿宋_GB2312" w:eastAsia="仿宋_GB2312" w:cs="仿宋_GB2312"/>
          <w:sz w:val="32"/>
          <w:szCs w:val="32"/>
        </w:rPr>
        <w:t>三个项目，</w:t>
      </w:r>
      <w:r>
        <w:rPr>
          <w:rFonts w:ascii="仿宋_GB2312" w:eastAsia="仿宋_GB2312" w:cs="仿宋_GB2312"/>
          <w:sz w:val="32"/>
          <w:szCs w:val="32"/>
        </w:rPr>
        <w:t>我院承担</w:t>
      </w:r>
      <w:r>
        <w:rPr>
          <w:rFonts w:hint="eastAsia" w:ascii="仿宋_GB2312" w:eastAsia="仿宋_GB2312" w:cs="仿宋_GB2312"/>
          <w:sz w:val="32"/>
          <w:szCs w:val="32"/>
        </w:rPr>
        <w:t>其中</w:t>
      </w:r>
      <w:r>
        <w:rPr>
          <w:rFonts w:ascii="仿宋_GB2312" w:eastAsia="仿宋_GB2312" w:cs="仿宋_GB2312"/>
          <w:sz w:val="32"/>
          <w:szCs w:val="32"/>
        </w:rPr>
        <w:t>2</w:t>
      </w:r>
      <w:r>
        <w:rPr>
          <w:rFonts w:hint="eastAsia" w:ascii="仿宋_GB2312" w:eastAsia="仿宋_GB2312" w:cs="仿宋_GB2312"/>
          <w:sz w:val="32"/>
          <w:szCs w:val="32"/>
        </w:rPr>
        <w:t>7个项目</w:t>
      </w:r>
      <w:r>
        <w:rPr>
          <w:rFonts w:ascii="仿宋_GB2312" w:eastAsia="仿宋_GB2312" w:cs="仿宋_GB2312"/>
          <w:sz w:val="32"/>
          <w:szCs w:val="32"/>
        </w:rPr>
        <w:t>，</w:t>
      </w:r>
      <w:r>
        <w:rPr>
          <w:rFonts w:hint="eastAsia" w:ascii="仿宋_GB2312" w:eastAsia="仿宋_GB2312" w:cs="仿宋_GB2312"/>
          <w:sz w:val="32"/>
          <w:szCs w:val="32"/>
        </w:rPr>
        <w:t>其中除</w:t>
      </w:r>
      <w:r>
        <w:rPr>
          <w:rFonts w:ascii="仿宋_GB2312" w:eastAsia="仿宋_GB2312" w:cs="仿宋_GB2312"/>
          <w:sz w:val="32"/>
          <w:szCs w:val="32"/>
        </w:rPr>
        <w:t>乡镇小学骨干教师学科专业能力提升培训项目、海南特色印记校本课程教师示范性培训、义务教育阶段学科教研员上海集中研修项目、义务教育阶段教育质量监测评价团队上海研修</w:t>
      </w:r>
      <w:r>
        <w:rPr>
          <w:rFonts w:hint="eastAsia" w:ascii="仿宋_GB2312" w:eastAsia="仿宋_GB2312" w:cs="仿宋_GB2312"/>
          <w:sz w:val="32"/>
          <w:szCs w:val="32"/>
        </w:rPr>
        <w:t>等4</w:t>
      </w:r>
      <w:r>
        <w:rPr>
          <w:rFonts w:ascii="仿宋_GB2312" w:eastAsia="仿宋_GB2312" w:cs="仿宋_GB2312"/>
          <w:sz w:val="32"/>
          <w:szCs w:val="32"/>
        </w:rPr>
        <w:t>个项目</w:t>
      </w:r>
      <w:r>
        <w:rPr>
          <w:rFonts w:hint="eastAsia" w:ascii="仿宋_GB2312" w:eastAsia="仿宋_GB2312" w:cs="仿宋_GB2312"/>
          <w:sz w:val="32"/>
          <w:szCs w:val="32"/>
        </w:rPr>
        <w:t>因为疫情及资金回收问题</w:t>
      </w:r>
      <w:r>
        <w:rPr>
          <w:rFonts w:ascii="仿宋_GB2312" w:eastAsia="仿宋_GB2312" w:cs="仿宋_GB2312"/>
          <w:sz w:val="32"/>
          <w:szCs w:val="32"/>
        </w:rPr>
        <w:t>不能如期实施外，23个省培项目全部按预定的时间和目标完成培训任务，完成培训经费</w:t>
      </w:r>
      <w:r>
        <w:rPr>
          <w:rFonts w:hint="eastAsia" w:ascii="仿宋_GB2312" w:eastAsia="仿宋_GB2312" w:cs="仿宋_GB2312"/>
          <w:sz w:val="32"/>
          <w:szCs w:val="32"/>
        </w:rPr>
        <w:t>630</w:t>
      </w:r>
      <w:r>
        <w:rPr>
          <w:rFonts w:hint="eastAsia" w:ascii="仿宋_GB2312" w:eastAsia="仿宋_GB2312" w:cs="仿宋_GB2312"/>
          <w:sz w:val="32"/>
          <w:szCs w:val="32"/>
          <w:lang w:val="en-US" w:eastAsia="zh-CN"/>
        </w:rPr>
        <w:t>.</w:t>
      </w:r>
      <w:r>
        <w:rPr>
          <w:rFonts w:hint="eastAsia" w:ascii="仿宋_GB2312" w:eastAsia="仿宋_GB2312" w:cs="仿宋_GB2312"/>
          <w:sz w:val="32"/>
          <w:szCs w:val="32"/>
        </w:rPr>
        <w:t>92</w:t>
      </w:r>
      <w:r>
        <w:rPr>
          <w:rFonts w:hint="eastAsia" w:ascii="仿宋_GB2312" w:eastAsia="仿宋_GB2312" w:cs="仿宋_GB2312"/>
          <w:sz w:val="32"/>
          <w:szCs w:val="32"/>
          <w:lang w:eastAsia="zh-CN"/>
        </w:rPr>
        <w:t>万</w:t>
      </w:r>
      <w:r>
        <w:rPr>
          <w:rFonts w:hint="eastAsia" w:ascii="仿宋_GB2312" w:eastAsia="仿宋_GB2312" w:cs="仿宋_GB2312"/>
          <w:sz w:val="32"/>
          <w:szCs w:val="32"/>
        </w:rPr>
        <w:t>元</w:t>
      </w:r>
      <w:r>
        <w:rPr>
          <w:rFonts w:ascii="仿宋_GB2312" w:eastAsia="仿宋_GB2312" w:cs="仿宋_GB2312"/>
          <w:sz w:val="32"/>
          <w:szCs w:val="32"/>
        </w:rPr>
        <w:t>，培训校长、教师</w:t>
      </w:r>
      <w:r>
        <w:rPr>
          <w:rFonts w:hint="eastAsia" w:ascii="仿宋_GB2312" w:eastAsia="仿宋_GB2312" w:cs="仿宋_GB2312"/>
          <w:sz w:val="32"/>
          <w:szCs w:val="32"/>
        </w:rPr>
        <w:t>共5549</w:t>
      </w:r>
      <w:r>
        <w:rPr>
          <w:rFonts w:ascii="仿宋_GB2312" w:eastAsia="仿宋_GB2312" w:cs="仿宋_GB2312"/>
          <w:sz w:val="32"/>
          <w:szCs w:val="32"/>
        </w:rPr>
        <w:t>人。</w:t>
      </w:r>
      <w:r>
        <w:rPr>
          <w:rFonts w:hint="eastAsia" w:ascii="仿宋_GB2312" w:eastAsia="仿宋_GB2312" w:cs="仿宋_GB2312"/>
          <w:sz w:val="32"/>
          <w:szCs w:val="32"/>
        </w:rPr>
        <w:t>各项培训均</w:t>
      </w:r>
      <w:r>
        <w:rPr>
          <w:rFonts w:ascii="仿宋_GB2312" w:eastAsia="仿宋_GB2312" w:cs="仿宋_GB2312"/>
          <w:sz w:val="32"/>
          <w:szCs w:val="32"/>
        </w:rPr>
        <w:t>按照项目绩效目标中</w:t>
      </w:r>
      <w:r>
        <w:rPr>
          <w:rFonts w:hint="eastAsia" w:ascii="仿宋_GB2312" w:eastAsia="仿宋_GB2312" w:cs="仿宋_GB2312"/>
          <w:sz w:val="32"/>
          <w:szCs w:val="32"/>
        </w:rPr>
        <w:t>的</w:t>
      </w:r>
      <w:r>
        <w:rPr>
          <w:rFonts w:ascii="仿宋_GB2312" w:eastAsia="仿宋_GB2312" w:cs="仿宋_GB2312"/>
          <w:sz w:val="32"/>
          <w:szCs w:val="32"/>
        </w:rPr>
        <w:t>培训内容严格实施，期间学员出勤率</w:t>
      </w:r>
      <w:r>
        <w:rPr>
          <w:rFonts w:hint="eastAsia" w:ascii="仿宋_GB2312" w:eastAsia="仿宋_GB2312" w:cs="仿宋_GB2312"/>
          <w:sz w:val="32"/>
          <w:szCs w:val="32"/>
        </w:rPr>
        <w:t>和</w:t>
      </w:r>
      <w:r>
        <w:rPr>
          <w:rFonts w:ascii="仿宋_GB2312" w:eastAsia="仿宋_GB2312" w:cs="仿宋_GB2312"/>
          <w:sz w:val="32"/>
          <w:szCs w:val="32"/>
        </w:rPr>
        <w:t>合格率均达到</w:t>
      </w:r>
      <w:r>
        <w:rPr>
          <w:rFonts w:hint="eastAsia" w:ascii="仿宋_GB2312" w:eastAsia="仿宋_GB2312" w:cs="仿宋_GB2312"/>
          <w:sz w:val="32"/>
          <w:szCs w:val="32"/>
        </w:rPr>
        <w:t>近</w:t>
      </w:r>
      <w:r>
        <w:rPr>
          <w:rFonts w:ascii="仿宋_GB2312" w:eastAsia="仿宋_GB2312" w:cs="仿宋_GB2312"/>
          <w:sz w:val="32"/>
          <w:szCs w:val="32"/>
        </w:rPr>
        <w:t>98%，</w:t>
      </w:r>
      <w:r>
        <w:rPr>
          <w:rFonts w:hint="eastAsia" w:ascii="仿宋_GB2312" w:eastAsia="仿宋_GB2312" w:cs="仿宋_GB2312"/>
          <w:sz w:val="32"/>
          <w:szCs w:val="32"/>
        </w:rPr>
        <w:t>培训</w:t>
      </w:r>
      <w:r>
        <w:rPr>
          <w:rFonts w:ascii="仿宋_GB2312" w:eastAsia="仿宋_GB2312" w:cs="仿宋_GB2312"/>
          <w:sz w:val="32"/>
          <w:szCs w:val="32"/>
        </w:rPr>
        <w:t>提高了我省教师队伍整体素质和专业化水平，</w:t>
      </w:r>
      <w:r>
        <w:rPr>
          <w:rFonts w:hint="eastAsia" w:ascii="仿宋_GB2312" w:eastAsia="仿宋_GB2312" w:cs="仿宋_GB2312"/>
          <w:sz w:val="32"/>
          <w:szCs w:val="32"/>
        </w:rPr>
        <w:t>提升了</w:t>
      </w:r>
      <w:r>
        <w:rPr>
          <w:rFonts w:ascii="仿宋_GB2312" w:eastAsia="仿宋_GB2312" w:cs="仿宋_GB2312"/>
          <w:sz w:val="32"/>
          <w:szCs w:val="32"/>
        </w:rPr>
        <w:t>中小学校长（幼儿园园长）的教育教学管理水平。</w:t>
      </w:r>
      <w:r>
        <w:rPr>
          <w:rFonts w:hint="default" w:ascii="仿宋_GB2312" w:eastAsia="仿宋_GB2312" w:cs="仿宋_GB2312"/>
          <w:b w:val="0"/>
          <w:bCs w:val="0"/>
          <w:sz w:val="32"/>
          <w:szCs w:val="32"/>
        </w:rPr>
        <w:t>发现的主要问题及原因：一是项目实施过于集中</w:t>
      </w:r>
      <w:r>
        <w:rPr>
          <w:rFonts w:hint="eastAsia" w:ascii="仿宋_GB2312" w:eastAsia="仿宋_GB2312" w:cs="仿宋_GB2312"/>
          <w:sz w:val="32"/>
          <w:szCs w:val="32"/>
        </w:rPr>
        <w:t>。因为各种不可预知的状况，比如项目招标中遇到的流标再招等，使得一些项目不能按时开展，常会积压，下半年的时间本就有限，加上须在规定时间完成报账，时间就更加紧张，对培训效果产生了一定的影响。</w:t>
      </w:r>
      <w:r>
        <w:rPr>
          <w:rFonts w:hint="default" w:ascii="仿宋_GB2312" w:eastAsia="仿宋_GB2312" w:cs="仿宋_GB2312"/>
          <w:b w:val="0"/>
          <w:bCs w:val="0"/>
          <w:sz w:val="32"/>
          <w:szCs w:val="32"/>
        </w:rPr>
        <w:t>二是工学矛盾较为突出</w:t>
      </w:r>
      <w:r>
        <w:rPr>
          <w:rFonts w:hint="eastAsia" w:ascii="仿宋_GB2312" w:eastAsia="仿宋_GB2312" w:cs="仿宋_GB2312"/>
          <w:sz w:val="32"/>
          <w:szCs w:val="32"/>
        </w:rPr>
        <w:t>。从国培到省培直至市县的培训，项目众多，受训对象相对集中，多为学校的一线骨干教师，工学矛盾越发明显。学员心挂两头，难以安心，影响了培训实效。</w:t>
      </w:r>
      <w:r>
        <w:rPr>
          <w:rFonts w:hint="default" w:ascii="仿宋_GB2312" w:eastAsia="仿宋_GB2312" w:cs="仿宋_GB2312"/>
          <w:b w:val="0"/>
          <w:bCs w:val="0"/>
          <w:sz w:val="32"/>
          <w:szCs w:val="32"/>
        </w:rPr>
        <w:t>三是个性化学习需求难以满足</w:t>
      </w:r>
      <w:r>
        <w:rPr>
          <w:rFonts w:hint="eastAsia" w:ascii="仿宋_GB2312" w:eastAsia="仿宋_GB2312" w:cs="仿宋_GB2312"/>
          <w:sz w:val="32"/>
          <w:szCs w:val="32"/>
        </w:rPr>
        <w:t>。省培的各个项目常涉及全省所有市县，因为各地区教育发展并不均衡，存在的问题各不相同，受训学员的需求多样。培训目标的制定、内容的遴选、方式的采用等难以保证有的放矢，一定程度上影响了参训的热情。</w:t>
      </w:r>
      <w:r>
        <w:rPr>
          <w:rFonts w:hint="default" w:ascii="仿宋_GB2312" w:eastAsia="仿宋_GB2312" w:cs="仿宋_GB2312"/>
          <w:b w:val="0"/>
          <w:bCs w:val="0"/>
          <w:sz w:val="32"/>
          <w:szCs w:val="32"/>
        </w:rPr>
        <w:t>四是培训效果的评估难以精准</w:t>
      </w:r>
      <w:r>
        <w:rPr>
          <w:rFonts w:hint="eastAsia" w:ascii="仿宋_GB2312" w:eastAsia="仿宋_GB2312" w:cs="仿宋_GB2312"/>
          <w:sz w:val="32"/>
          <w:szCs w:val="32"/>
        </w:rPr>
        <w:t>。虽已关注培训的实效性，并以训后问卷的方式了解学情。因为培训项目多，培训部人手不足，难以全面跟进，无法实施即时性的访谈和针对性的回访，唯有采用方式较为单一的调查问卷，使得评估信度不高。</w:t>
      </w:r>
      <w:r>
        <w:rPr>
          <w:rFonts w:hint="eastAsia" w:ascii="仿宋_GB2312" w:eastAsia="仿宋_GB2312" w:cs="仿宋_GB2312"/>
          <w:b/>
          <w:bCs/>
          <w:sz w:val="32"/>
          <w:szCs w:val="32"/>
        </w:rPr>
        <w:t>下一步改进措施：</w:t>
      </w:r>
      <w:r>
        <w:rPr>
          <w:rFonts w:hint="eastAsia" w:ascii="仿宋_GB2312" w:eastAsia="仿宋_GB2312" w:cs="仿宋_GB2312"/>
          <w:b/>
          <w:bCs/>
          <w:sz w:val="32"/>
          <w:szCs w:val="32"/>
          <w:lang w:eastAsia="zh-CN"/>
        </w:rPr>
        <w:t>一是</w:t>
      </w:r>
      <w:r>
        <w:rPr>
          <w:rFonts w:hint="eastAsia" w:ascii="仿宋_GB2312" w:eastAsia="仿宋_GB2312" w:cs="仿宋_GB2312"/>
          <w:b/>
          <w:bCs/>
          <w:sz w:val="32"/>
          <w:szCs w:val="32"/>
        </w:rPr>
        <w:t>工作提前启动</w:t>
      </w:r>
      <w:r>
        <w:rPr>
          <w:rFonts w:hint="eastAsia" w:ascii="仿宋_GB2312" w:eastAsia="仿宋_GB2312" w:cs="仿宋_GB2312"/>
          <w:sz w:val="32"/>
          <w:szCs w:val="32"/>
        </w:rPr>
        <w:t>。比如项目招标等前期工作，年初制定计划后即刻实施，期间进一步规范流程，加强指导，使得此项工作能够及时推进，按时并高质量完成。</w:t>
      </w:r>
      <w:r>
        <w:rPr>
          <w:rFonts w:hint="eastAsia" w:ascii="仿宋_GB2312" w:eastAsia="仿宋_GB2312" w:cs="仿宋_GB2312"/>
          <w:sz w:val="32"/>
          <w:szCs w:val="32"/>
          <w:lang w:eastAsia="zh-CN"/>
        </w:rPr>
        <w:t>二是</w:t>
      </w:r>
      <w:r>
        <w:rPr>
          <w:rFonts w:hint="eastAsia" w:ascii="仿宋_GB2312" w:eastAsia="仿宋_GB2312" w:cs="仿宋_GB2312"/>
          <w:b/>
          <w:bCs/>
          <w:sz w:val="32"/>
          <w:szCs w:val="32"/>
        </w:rPr>
        <w:t>优化培训项目</w:t>
      </w:r>
      <w:r>
        <w:rPr>
          <w:rFonts w:hint="eastAsia" w:ascii="仿宋_GB2312" w:eastAsia="仿宋_GB2312" w:cs="仿宋_GB2312"/>
          <w:sz w:val="32"/>
          <w:szCs w:val="32"/>
        </w:rPr>
        <w:t>。展开充分调研，广泛征求培训指导专家、市县研训机构负责人及广大一线教师意见，通过项目回访指导，走进教师课堂、召开教师访谈会、线上问卷调查等方式准确了解各市县的发展状况，明确教师的真实需求，据此做好顶层设计，分片区设计项目，精准确定目标、精心选择内容、实施靶向式培训。采取省外访学高端研修、跟岗研修实践、名师专家线上直播或现场教学、名师团队送教送训、专家讲座、经验分享、学员展示等形式，通过走出去与请进来结合、线上培训与线下培训有机结合、坚持培训和使用相结合、教研与培训结合、集中培训与跟岗实践相结合、任务驱动管理与绩效管理相结合等措施优化培训形式，减少工学矛盾，提升培训效益。</w:t>
      </w:r>
      <w:r>
        <w:rPr>
          <w:rFonts w:hint="eastAsia" w:ascii="仿宋_GB2312" w:eastAsia="仿宋_GB2312" w:cs="仿宋_GB2312"/>
          <w:sz w:val="32"/>
          <w:szCs w:val="32"/>
          <w:lang w:eastAsia="zh-CN"/>
        </w:rPr>
        <w:t>三是</w:t>
      </w:r>
      <w:r>
        <w:rPr>
          <w:rFonts w:hint="eastAsia" w:ascii="仿宋_GB2312" w:eastAsia="仿宋_GB2312" w:cs="仿宋_GB2312"/>
          <w:b/>
          <w:bCs/>
          <w:sz w:val="32"/>
          <w:szCs w:val="32"/>
        </w:rPr>
        <w:t>加强过程监管</w:t>
      </w:r>
      <w:r>
        <w:rPr>
          <w:rFonts w:hint="eastAsia" w:ascii="仿宋_GB2312" w:eastAsia="仿宋_GB2312" w:cs="仿宋_GB2312"/>
          <w:sz w:val="32"/>
          <w:szCs w:val="32"/>
        </w:rPr>
        <w:t>。完善教师培训统筹管理机构与工作机制，做到项目规划、项目实施方案、项目过程性监控、项目实施绩效评估一体化管理，充分发挥海南省中小学教师培训工作专家组监督的作用和指导的力量，加强对各级培训的全程管理，提高培训的针对性和实效性。</w:t>
      </w:r>
      <w:r>
        <w:rPr>
          <w:rFonts w:hint="eastAsia" w:ascii="仿宋_GB2312" w:eastAsia="仿宋_GB2312" w:cs="仿宋_GB2312"/>
          <w:sz w:val="32"/>
          <w:szCs w:val="32"/>
          <w:lang w:eastAsia="zh-CN"/>
        </w:rPr>
        <w:t>四是</w:t>
      </w:r>
      <w:r>
        <w:rPr>
          <w:rFonts w:hint="eastAsia" w:ascii="仿宋_GB2312" w:eastAsia="仿宋_GB2312" w:cs="仿宋_GB2312"/>
          <w:b/>
          <w:bCs/>
          <w:sz w:val="32"/>
          <w:szCs w:val="32"/>
          <w:lang w:val="en-US" w:eastAsia="zh-CN"/>
        </w:rPr>
        <w:t>加强跟踪指导。</w:t>
      </w:r>
      <w:r>
        <w:rPr>
          <w:rFonts w:hint="eastAsia" w:ascii="仿宋_GB2312" w:eastAsia="仿宋_GB2312" w:cs="仿宋_GB2312"/>
          <w:b w:val="0"/>
          <w:bCs w:val="0"/>
          <w:sz w:val="32"/>
          <w:szCs w:val="32"/>
          <w:lang w:val="en-US" w:eastAsia="zh-CN"/>
        </w:rPr>
        <w:t>学员培训结束返回工作岗位进行实践一段时间后，项目负责人要组建专家团队对学员进行跟踪指导，入驻学员学校及时了解学员返岗实践的情况，并对他们在实践中碰到的问题进行汇总、把脉和指导，能现场解决的就现场解决，不能解决的就把问题带回来向上一级主管部门汇报，助力他们更好更快地成长。</w:t>
      </w:r>
    </w:p>
    <w:p>
      <w:pPr>
        <w:keepNext w:val="0"/>
        <w:keepLines w:val="0"/>
        <w:widowControl/>
        <w:suppressLineNumbers w:val="0"/>
        <w:spacing w:before="0" w:beforeAutospacing="1" w:after="0" w:afterAutospacing="1" w:line="578" w:lineRule="exact"/>
        <w:ind w:right="0" w:firstLine="640" w:firstLineChars="200"/>
        <w:jc w:val="both"/>
        <w:rPr>
          <w:rFonts w:hint="eastAsia" w:ascii="仿宋_GB2312" w:eastAsia="仿宋_GB2312" w:cs="仿宋_GB2312" w:hAnsiTheme="minorEastAsia"/>
          <w:kern w:val="0"/>
          <w:sz w:val="32"/>
          <w:szCs w:val="32"/>
          <w:lang w:val="en-US" w:eastAsia="zh-CN" w:bidi="ar"/>
        </w:rPr>
      </w:pPr>
      <w:r>
        <w:rPr>
          <w:rFonts w:hint="eastAsia" w:ascii="仿宋_GB2312" w:eastAsia="仿宋_GB2312" w:cs="仿宋_GB2312" w:hAnsiTheme="minorEastAsia"/>
          <w:kern w:val="0"/>
          <w:sz w:val="32"/>
          <w:szCs w:val="32"/>
          <w:lang w:val="en-US" w:eastAsia="zh-CN" w:bidi="ar"/>
        </w:rPr>
        <w:t>中小学幼儿园教师国家级培训计划项目绩效自评表：</w:t>
      </w:r>
    </w:p>
    <w:tbl>
      <w:tblPr>
        <w:tblStyle w:val="11"/>
        <w:tblW w:w="940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37"/>
        <w:gridCol w:w="687"/>
        <w:gridCol w:w="1495"/>
        <w:gridCol w:w="607"/>
        <w:gridCol w:w="900"/>
        <w:gridCol w:w="762"/>
        <w:gridCol w:w="447"/>
        <w:gridCol w:w="716"/>
        <w:gridCol w:w="979"/>
        <w:gridCol w:w="544"/>
        <w:gridCol w:w="771"/>
        <w:gridCol w:w="7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9405" w:type="dxa"/>
            <w:gridSpan w:val="1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ascii="等线" w:hAnsi="等线" w:eastAsia="等线" w:cs="等线"/>
                <w:b/>
                <w:i w:val="0"/>
                <w:color w:val="000000"/>
                <w:sz w:val="40"/>
                <w:szCs w:val="40"/>
                <w:u w:val="none"/>
              </w:rPr>
            </w:pPr>
            <w:r>
              <w:rPr>
                <w:rFonts w:hint="default" w:ascii="等线" w:hAnsi="等线" w:eastAsia="等线" w:cs="等线"/>
                <w:b/>
                <w:i w:val="0"/>
                <w:color w:val="000000"/>
                <w:kern w:val="0"/>
                <w:sz w:val="40"/>
                <w:szCs w:val="40"/>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项目名称:</w:t>
            </w:r>
          </w:p>
        </w:tc>
        <w:tc>
          <w:tcPr>
            <w:tcW w:w="8505" w:type="dxa"/>
            <w:gridSpan w:val="11"/>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中小学幼儿园教师国家级培训计划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主管部门:</w:t>
            </w:r>
          </w:p>
        </w:tc>
        <w:tc>
          <w:tcPr>
            <w:tcW w:w="2835"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203-省教育厅</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实施单位:</w:t>
            </w:r>
          </w:p>
        </w:tc>
        <w:tc>
          <w:tcPr>
            <w:tcW w:w="4770" w:type="dxa"/>
            <w:gridSpan w:val="7"/>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203002-省教育研究培训院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75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b/>
                <w:i w:val="0"/>
                <w:color w:val="000000"/>
                <w:sz w:val="20"/>
                <w:szCs w:val="20"/>
                <w:u w:val="none"/>
              </w:rPr>
            </w:pPr>
            <w:r>
              <w:rPr>
                <w:rFonts w:hint="default" w:ascii="等线" w:hAnsi="等线" w:eastAsia="等线" w:cs="等线"/>
                <w:b/>
                <w:i w:val="0"/>
                <w:color w:val="000000"/>
                <w:kern w:val="0"/>
                <w:sz w:val="20"/>
                <w:szCs w:val="20"/>
                <w:u w:val="none"/>
                <w:lang w:val="en-US" w:eastAsia="zh-CN" w:bidi="ar"/>
              </w:rPr>
              <w:t>资金构成(元)</w:t>
            </w:r>
          </w:p>
        </w:tc>
        <w:tc>
          <w:tcPr>
            <w:tcW w:w="13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b/>
                <w:i w:val="0"/>
                <w:color w:val="000000"/>
                <w:sz w:val="20"/>
                <w:szCs w:val="20"/>
                <w:u w:val="none"/>
              </w:rPr>
            </w:pPr>
            <w:r>
              <w:rPr>
                <w:rFonts w:hint="default" w:ascii="等线" w:hAnsi="等线" w:eastAsia="等线" w:cs="等线"/>
                <w:b/>
                <w:i w:val="0"/>
                <w:color w:val="000000"/>
                <w:kern w:val="0"/>
                <w:sz w:val="20"/>
                <w:szCs w:val="20"/>
                <w:u w:val="none"/>
                <w:lang w:val="en-US" w:eastAsia="zh-CN" w:bidi="ar"/>
              </w:rPr>
              <w:t>年初预算数</w:t>
            </w:r>
          </w:p>
        </w:tc>
        <w:tc>
          <w:tcPr>
            <w:tcW w:w="151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b/>
                <w:i w:val="0"/>
                <w:color w:val="000000"/>
                <w:sz w:val="20"/>
                <w:szCs w:val="20"/>
                <w:u w:val="none"/>
              </w:rPr>
            </w:pPr>
            <w:r>
              <w:rPr>
                <w:rFonts w:hint="default" w:ascii="等线" w:hAnsi="等线" w:eastAsia="等线" w:cs="等线"/>
                <w:b/>
                <w:i w:val="0"/>
                <w:color w:val="000000"/>
                <w:kern w:val="0"/>
                <w:sz w:val="20"/>
                <w:szCs w:val="20"/>
                <w:u w:val="none"/>
                <w:lang w:val="en-US" w:eastAsia="zh-CN" w:bidi="ar"/>
              </w:rPr>
              <w:t>全年预算数</w:t>
            </w:r>
          </w:p>
        </w:tc>
        <w:tc>
          <w:tcPr>
            <w:tcW w:w="2745"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b/>
                <w:i w:val="0"/>
                <w:color w:val="000000"/>
                <w:sz w:val="20"/>
                <w:szCs w:val="20"/>
                <w:u w:val="none"/>
              </w:rPr>
            </w:pPr>
            <w:r>
              <w:rPr>
                <w:rFonts w:hint="default" w:ascii="等线" w:hAnsi="等线" w:eastAsia="等线" w:cs="等线"/>
                <w:b/>
                <w:i w:val="0"/>
                <w:color w:val="000000"/>
                <w:kern w:val="0"/>
                <w:sz w:val="20"/>
                <w:szCs w:val="20"/>
                <w:u w:val="none"/>
                <w:lang w:val="en-US" w:eastAsia="zh-CN" w:bidi="ar"/>
              </w:rPr>
              <w:t>执行数</w:t>
            </w:r>
          </w:p>
        </w:tc>
        <w:tc>
          <w:tcPr>
            <w:tcW w:w="4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b/>
                <w:i w:val="0"/>
                <w:color w:val="000000"/>
                <w:sz w:val="20"/>
                <w:szCs w:val="20"/>
                <w:u w:val="none"/>
              </w:rPr>
            </w:pPr>
            <w:r>
              <w:rPr>
                <w:rFonts w:hint="default" w:ascii="等线" w:hAnsi="等线" w:eastAsia="等线" w:cs="等线"/>
                <w:b/>
                <w:i w:val="0"/>
                <w:color w:val="000000"/>
                <w:kern w:val="0"/>
                <w:sz w:val="20"/>
                <w:szCs w:val="20"/>
                <w:u w:val="none"/>
                <w:lang w:val="en-US" w:eastAsia="zh-CN" w:bidi="ar"/>
              </w:rPr>
              <w:t>分值</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b/>
                <w:i w:val="0"/>
                <w:color w:val="000000"/>
                <w:sz w:val="20"/>
                <w:szCs w:val="20"/>
                <w:u w:val="none"/>
              </w:rPr>
            </w:pPr>
            <w:r>
              <w:rPr>
                <w:rFonts w:hint="default" w:ascii="等线" w:hAnsi="等线" w:eastAsia="等线" w:cs="等线"/>
                <w:b/>
                <w:i w:val="0"/>
                <w:color w:val="000000"/>
                <w:kern w:val="0"/>
                <w:sz w:val="20"/>
                <w:szCs w:val="20"/>
                <w:u w:val="none"/>
                <w:lang w:val="en-US" w:eastAsia="zh-CN" w:bidi="ar"/>
              </w:rPr>
              <w:t>执行率（%）</w:t>
            </w:r>
          </w:p>
        </w:tc>
        <w:tc>
          <w:tcPr>
            <w:tcW w:w="8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b/>
                <w:i w:val="0"/>
                <w:color w:val="000000"/>
                <w:sz w:val="20"/>
                <w:szCs w:val="20"/>
                <w:u w:val="none"/>
              </w:rPr>
            </w:pPr>
            <w:r>
              <w:rPr>
                <w:rFonts w:hint="default" w:ascii="等线" w:hAnsi="等线" w:eastAsia="等线" w:cs="等线"/>
                <w:b/>
                <w:i w:val="0"/>
                <w:color w:val="000000"/>
                <w:kern w:val="0"/>
                <w:sz w:val="20"/>
                <w:szCs w:val="20"/>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75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资金总额：</w:t>
            </w:r>
          </w:p>
        </w:tc>
        <w:tc>
          <w:tcPr>
            <w:tcW w:w="13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42,030,000.00</w:t>
            </w:r>
          </w:p>
        </w:tc>
        <w:tc>
          <w:tcPr>
            <w:tcW w:w="151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44,800,000.00</w:t>
            </w:r>
          </w:p>
        </w:tc>
        <w:tc>
          <w:tcPr>
            <w:tcW w:w="2745"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26,101,027.95</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10</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58.26</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5.83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75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其中：财政资金：</w:t>
            </w:r>
          </w:p>
        </w:tc>
        <w:tc>
          <w:tcPr>
            <w:tcW w:w="13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42,030,000.00</w:t>
            </w:r>
          </w:p>
        </w:tc>
        <w:tc>
          <w:tcPr>
            <w:tcW w:w="151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44,800,000.00</w:t>
            </w:r>
          </w:p>
        </w:tc>
        <w:tc>
          <w:tcPr>
            <w:tcW w:w="2745"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26,101,027.95</w:t>
            </w:r>
          </w:p>
        </w:tc>
        <w:tc>
          <w:tcPr>
            <w:tcW w:w="4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both"/>
              <w:rPr>
                <w:rFonts w:hint="default" w:ascii="等线" w:hAnsi="等线" w:eastAsia="等线" w:cs="等线"/>
                <w:i w:val="0"/>
                <w:color w:val="000000"/>
                <w:sz w:val="20"/>
                <w:szCs w:val="20"/>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58.26</w:t>
            </w:r>
          </w:p>
        </w:tc>
        <w:tc>
          <w:tcPr>
            <w:tcW w:w="8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both"/>
              <w:rPr>
                <w:rFonts w:hint="default" w:ascii="等线" w:hAnsi="等线" w:eastAsia="等线" w:cs="等线"/>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75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单位资金：</w:t>
            </w:r>
          </w:p>
        </w:tc>
        <w:tc>
          <w:tcPr>
            <w:tcW w:w="13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0</w:t>
            </w:r>
          </w:p>
        </w:tc>
        <w:tc>
          <w:tcPr>
            <w:tcW w:w="151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0</w:t>
            </w:r>
          </w:p>
        </w:tc>
        <w:tc>
          <w:tcPr>
            <w:tcW w:w="2745"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0</w:t>
            </w:r>
          </w:p>
        </w:tc>
        <w:tc>
          <w:tcPr>
            <w:tcW w:w="4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both"/>
              <w:rPr>
                <w:rFonts w:hint="default" w:ascii="等线" w:hAnsi="等线" w:eastAsia="等线" w:cs="等线"/>
                <w:i w:val="0"/>
                <w:color w:val="000000"/>
                <w:sz w:val="20"/>
                <w:szCs w:val="20"/>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both"/>
              <w:rPr>
                <w:rFonts w:hint="default" w:ascii="等线" w:hAnsi="等线" w:eastAsia="等线" w:cs="等线"/>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75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财政专户管理资金：</w:t>
            </w:r>
          </w:p>
        </w:tc>
        <w:tc>
          <w:tcPr>
            <w:tcW w:w="13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0</w:t>
            </w:r>
          </w:p>
        </w:tc>
        <w:tc>
          <w:tcPr>
            <w:tcW w:w="151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0</w:t>
            </w:r>
          </w:p>
        </w:tc>
        <w:tc>
          <w:tcPr>
            <w:tcW w:w="2745"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0</w:t>
            </w:r>
          </w:p>
        </w:tc>
        <w:tc>
          <w:tcPr>
            <w:tcW w:w="4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both"/>
              <w:rPr>
                <w:rFonts w:hint="default" w:ascii="等线" w:hAnsi="等线" w:eastAsia="等线" w:cs="等线"/>
                <w:i w:val="0"/>
                <w:color w:val="000000"/>
                <w:sz w:val="20"/>
                <w:szCs w:val="20"/>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both"/>
              <w:rPr>
                <w:rFonts w:hint="default" w:ascii="等线" w:hAnsi="等线" w:eastAsia="等线" w:cs="等线"/>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4635"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b/>
                <w:i w:val="0"/>
                <w:color w:val="000000"/>
                <w:sz w:val="20"/>
                <w:szCs w:val="20"/>
                <w:u w:val="none"/>
              </w:rPr>
            </w:pPr>
            <w:r>
              <w:rPr>
                <w:rFonts w:hint="default" w:ascii="等线" w:hAnsi="等线" w:eastAsia="等线" w:cs="等线"/>
                <w:b/>
                <w:i w:val="0"/>
                <w:color w:val="000000"/>
                <w:kern w:val="0"/>
                <w:sz w:val="20"/>
                <w:szCs w:val="20"/>
                <w:u w:val="none"/>
                <w:lang w:val="en-US" w:eastAsia="zh-CN" w:bidi="ar"/>
              </w:rPr>
              <w:t>年度目标</w:t>
            </w:r>
          </w:p>
        </w:tc>
        <w:tc>
          <w:tcPr>
            <w:tcW w:w="4770" w:type="dxa"/>
            <w:gridSpan w:val="7"/>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b/>
                <w:i w:val="0"/>
                <w:color w:val="000000"/>
                <w:sz w:val="20"/>
                <w:szCs w:val="20"/>
                <w:u w:val="none"/>
              </w:rPr>
            </w:pPr>
            <w:r>
              <w:rPr>
                <w:rFonts w:hint="default" w:ascii="等线" w:hAnsi="等线" w:eastAsia="等线" w:cs="等线"/>
                <w:b/>
                <w:i w:val="0"/>
                <w:color w:val="000000"/>
                <w:kern w:val="0"/>
                <w:sz w:val="20"/>
                <w:szCs w:val="20"/>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4635"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keepNext w:val="0"/>
              <w:keepLines w:val="0"/>
              <w:widowControl/>
              <w:suppressLineNumbers w:val="0"/>
              <w:jc w:val="both"/>
              <w:textAlignment w:val="top"/>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目标1：对我省农村特别是乡村中小学教师、幼儿园教师进行有针对性的专业培训，计划培训12100人次以上。</w:t>
            </w:r>
          </w:p>
        </w:tc>
        <w:tc>
          <w:tcPr>
            <w:tcW w:w="4770" w:type="dxa"/>
            <w:gridSpan w:val="7"/>
            <w:tcBorders>
              <w:top w:val="single" w:color="000000" w:sz="4" w:space="0"/>
              <w:left w:val="single" w:color="000000" w:sz="4" w:space="0"/>
              <w:bottom w:val="single" w:color="000000" w:sz="4" w:space="0"/>
              <w:right w:val="single" w:color="000000" w:sz="4" w:space="0"/>
            </w:tcBorders>
            <w:shd w:val="clear" w:color="auto" w:fill="FFFFFF"/>
            <w:vAlign w:val="top"/>
          </w:tcPr>
          <w:p>
            <w:pPr>
              <w:keepNext w:val="0"/>
              <w:keepLines w:val="0"/>
              <w:widowControl/>
              <w:suppressLineNumbers w:val="0"/>
              <w:jc w:val="both"/>
              <w:textAlignment w:val="top"/>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"目标1：对我省农村特别是乡村中小学教师、幼儿园教师进行有针对性的专业培训，完成培训9282人。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4635"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keepNext w:val="0"/>
              <w:keepLines w:val="0"/>
              <w:widowControl/>
              <w:suppressLineNumbers w:val="0"/>
              <w:jc w:val="both"/>
              <w:textAlignment w:val="top"/>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目标2：通过项目实施，推进“国培计划”改革创新。推行集中面授、网络跟进研修与课程现场实践相结合的混合式培训。</w:t>
            </w:r>
          </w:p>
        </w:tc>
        <w:tc>
          <w:tcPr>
            <w:tcW w:w="4770" w:type="dxa"/>
            <w:gridSpan w:val="7"/>
            <w:tcBorders>
              <w:top w:val="single" w:color="000000" w:sz="4" w:space="0"/>
              <w:left w:val="single" w:color="000000" w:sz="4" w:space="0"/>
              <w:bottom w:val="single" w:color="000000" w:sz="4" w:space="0"/>
              <w:right w:val="single" w:color="000000" w:sz="4" w:space="0"/>
            </w:tcBorders>
            <w:shd w:val="clear" w:color="auto" w:fill="FFFFFF"/>
            <w:vAlign w:val="top"/>
          </w:tcPr>
          <w:p>
            <w:pPr>
              <w:keepNext w:val="0"/>
              <w:keepLines w:val="0"/>
              <w:widowControl/>
              <w:suppressLineNumbers w:val="0"/>
              <w:jc w:val="both"/>
              <w:textAlignment w:val="top"/>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目标2：通过项目实施，推进了“国培计划”改革创新。推行集中面授、网络跟进研修与课程现场实践相结合的混合式培训。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635"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keepNext w:val="0"/>
              <w:keepLines w:val="0"/>
              <w:widowControl/>
              <w:suppressLineNumbers w:val="0"/>
              <w:jc w:val="both"/>
              <w:textAlignment w:val="top"/>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 xml:space="preserve">目标3：改进培训内容，有效满足一线乡村教师实际需求。   </w:t>
            </w:r>
          </w:p>
        </w:tc>
        <w:tc>
          <w:tcPr>
            <w:tcW w:w="4770" w:type="dxa"/>
            <w:gridSpan w:val="7"/>
            <w:tcBorders>
              <w:top w:val="single" w:color="000000" w:sz="4" w:space="0"/>
              <w:left w:val="single" w:color="000000" w:sz="4" w:space="0"/>
              <w:bottom w:val="single" w:color="000000" w:sz="4" w:space="0"/>
              <w:right w:val="single" w:color="000000" w:sz="4" w:space="0"/>
            </w:tcBorders>
            <w:shd w:val="clear" w:color="auto" w:fill="FFFFFF"/>
            <w:vAlign w:val="top"/>
          </w:tcPr>
          <w:p>
            <w:pPr>
              <w:keepNext w:val="0"/>
              <w:keepLines w:val="0"/>
              <w:widowControl/>
              <w:suppressLineNumbers w:val="0"/>
              <w:jc w:val="both"/>
              <w:textAlignment w:val="top"/>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 xml:space="preserve">目标3：改进培训内容，有效满足一线乡村教师实际需求。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635"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keepNext w:val="0"/>
              <w:keepLines w:val="0"/>
              <w:widowControl/>
              <w:suppressLineNumbers w:val="0"/>
              <w:jc w:val="both"/>
              <w:textAlignment w:val="top"/>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目标4：加强培训者队伍建设，打造“干得好、用得上”的乡村教师培训团队。</w:t>
            </w:r>
          </w:p>
        </w:tc>
        <w:tc>
          <w:tcPr>
            <w:tcW w:w="4770" w:type="dxa"/>
            <w:gridSpan w:val="7"/>
            <w:tcBorders>
              <w:top w:val="single" w:color="000000" w:sz="4" w:space="0"/>
              <w:left w:val="single" w:color="000000" w:sz="4" w:space="0"/>
              <w:bottom w:val="single" w:color="000000" w:sz="4" w:space="0"/>
              <w:right w:val="single" w:color="000000" w:sz="4" w:space="0"/>
            </w:tcBorders>
            <w:shd w:val="clear" w:color="auto" w:fill="FFFFFF"/>
            <w:vAlign w:val="top"/>
          </w:tcPr>
          <w:p>
            <w:pPr>
              <w:keepNext w:val="0"/>
              <w:keepLines w:val="0"/>
              <w:widowControl/>
              <w:suppressLineNumbers w:val="0"/>
              <w:jc w:val="both"/>
              <w:textAlignment w:val="top"/>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目标4：进一步加强培训者队伍建设，打造“干得好、用得上”的乡村教师培训团队。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宋体" w:hAnsi="宋体" w:eastAsia="宋体" w:cs="宋体"/>
                <w:i w:val="0"/>
                <w:color w:val="000000"/>
                <w:sz w:val="20"/>
                <w:szCs w:val="20"/>
                <w:u w:val="none"/>
              </w:rPr>
            </w:pPr>
          </w:p>
        </w:tc>
        <w:tc>
          <w:tcPr>
            <w:tcW w:w="4770" w:type="dxa"/>
            <w:gridSpan w:val="7"/>
            <w:tcBorders>
              <w:top w:val="single" w:color="000000" w:sz="4" w:space="0"/>
              <w:left w:val="single" w:color="000000" w:sz="4" w:space="0"/>
              <w:bottom w:val="single" w:color="000000" w:sz="4" w:space="0"/>
              <w:right w:val="single" w:color="000000" w:sz="4" w:space="0"/>
            </w:tcBorders>
            <w:shd w:val="clear" w:color="auto" w:fill="FFFFFF"/>
            <w:vAlign w:val="top"/>
          </w:tcPr>
          <w:p>
            <w:pPr>
              <w:keepNext w:val="0"/>
              <w:keepLines w:val="0"/>
              <w:widowControl/>
              <w:suppressLineNumbers w:val="0"/>
              <w:jc w:val="both"/>
              <w:textAlignment w:val="top"/>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b/>
                <w:i w:val="0"/>
                <w:color w:val="000000"/>
                <w:sz w:val="20"/>
                <w:szCs w:val="20"/>
                <w:u w:val="none"/>
              </w:rPr>
            </w:pPr>
            <w:r>
              <w:rPr>
                <w:rFonts w:hint="default" w:ascii="等线" w:hAnsi="等线" w:eastAsia="等线" w:cs="等线"/>
                <w:b/>
                <w:i w:val="0"/>
                <w:color w:val="000000"/>
                <w:kern w:val="0"/>
                <w:sz w:val="20"/>
                <w:szCs w:val="20"/>
                <w:u w:val="none"/>
                <w:lang w:val="en-US" w:eastAsia="zh-CN" w:bidi="ar"/>
              </w:rPr>
              <w:t>一级指标</w:t>
            </w:r>
          </w:p>
        </w:tc>
        <w:tc>
          <w:tcPr>
            <w:tcW w:w="8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b/>
                <w:i w:val="0"/>
                <w:color w:val="000000"/>
                <w:sz w:val="20"/>
                <w:szCs w:val="20"/>
                <w:u w:val="none"/>
              </w:rPr>
            </w:pPr>
            <w:r>
              <w:rPr>
                <w:rFonts w:hint="default" w:ascii="等线" w:hAnsi="等线" w:eastAsia="等线" w:cs="等线"/>
                <w:b/>
                <w:i w:val="0"/>
                <w:color w:val="000000"/>
                <w:kern w:val="0"/>
                <w:sz w:val="20"/>
                <w:szCs w:val="20"/>
                <w:u w:val="none"/>
                <w:lang w:val="en-US" w:eastAsia="zh-CN" w:bidi="ar"/>
              </w:rPr>
              <w:t>二级指标</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b/>
                <w:i w:val="0"/>
                <w:color w:val="000000"/>
                <w:sz w:val="20"/>
                <w:szCs w:val="20"/>
                <w:u w:val="none"/>
              </w:rPr>
            </w:pPr>
            <w:r>
              <w:rPr>
                <w:rFonts w:hint="default" w:ascii="等线" w:hAnsi="等线" w:eastAsia="等线" w:cs="等线"/>
                <w:b/>
                <w:i w:val="0"/>
                <w:color w:val="000000"/>
                <w:kern w:val="0"/>
                <w:sz w:val="20"/>
                <w:szCs w:val="20"/>
                <w:u w:val="none"/>
                <w:lang w:val="en-US" w:eastAsia="zh-CN" w:bidi="ar"/>
              </w:rPr>
              <w:t>三级指标</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b/>
                <w:i w:val="0"/>
                <w:color w:val="000000"/>
                <w:sz w:val="20"/>
                <w:szCs w:val="20"/>
                <w:u w:val="none"/>
              </w:rPr>
            </w:pPr>
            <w:r>
              <w:rPr>
                <w:rFonts w:hint="default" w:ascii="等线" w:hAnsi="等线" w:eastAsia="等线" w:cs="等线"/>
                <w:b/>
                <w:i w:val="0"/>
                <w:color w:val="000000"/>
                <w:kern w:val="0"/>
                <w:sz w:val="20"/>
                <w:szCs w:val="20"/>
                <w:u w:val="none"/>
                <w:lang w:val="en-US" w:eastAsia="zh-CN" w:bidi="ar"/>
              </w:rPr>
              <w:t>指标性质</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b/>
                <w:i w:val="0"/>
                <w:color w:val="000000"/>
                <w:sz w:val="20"/>
                <w:szCs w:val="20"/>
                <w:u w:val="none"/>
              </w:rPr>
            </w:pPr>
            <w:r>
              <w:rPr>
                <w:rFonts w:hint="default" w:ascii="等线" w:hAnsi="等线" w:eastAsia="等线" w:cs="等线"/>
                <w:b/>
                <w:i w:val="0"/>
                <w:color w:val="000000"/>
                <w:kern w:val="0"/>
                <w:sz w:val="20"/>
                <w:szCs w:val="20"/>
                <w:u w:val="none"/>
                <w:lang w:val="en-US" w:eastAsia="zh-CN" w:bidi="ar"/>
              </w:rPr>
              <w:t>年度指标值</w:t>
            </w:r>
          </w:p>
        </w:tc>
        <w:tc>
          <w:tcPr>
            <w:tcW w:w="4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b/>
                <w:i w:val="0"/>
                <w:color w:val="000000"/>
                <w:sz w:val="20"/>
                <w:szCs w:val="20"/>
                <w:u w:val="none"/>
              </w:rPr>
            </w:pPr>
            <w:r>
              <w:rPr>
                <w:rFonts w:hint="default" w:ascii="等线" w:hAnsi="等线" w:eastAsia="等线" w:cs="等线"/>
                <w:b/>
                <w:i w:val="0"/>
                <w:color w:val="000000"/>
                <w:kern w:val="0"/>
                <w:sz w:val="20"/>
                <w:szCs w:val="20"/>
                <w:u w:val="none"/>
                <w:lang w:val="en-US" w:eastAsia="zh-CN" w:bidi="ar"/>
              </w:rPr>
              <w:t>度量单位</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b/>
                <w:i w:val="0"/>
                <w:color w:val="000000"/>
                <w:sz w:val="20"/>
                <w:szCs w:val="20"/>
                <w:u w:val="none"/>
              </w:rPr>
            </w:pPr>
            <w:r>
              <w:rPr>
                <w:rFonts w:hint="default" w:ascii="等线" w:hAnsi="等线" w:eastAsia="等线" w:cs="等线"/>
                <w:b/>
                <w:i w:val="0"/>
                <w:color w:val="000000"/>
                <w:kern w:val="0"/>
                <w:sz w:val="20"/>
                <w:szCs w:val="20"/>
                <w:u w:val="none"/>
                <w:lang w:val="en-US" w:eastAsia="zh-CN" w:bidi="ar"/>
              </w:rPr>
              <w:t>实际完成值</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b/>
                <w:i w:val="0"/>
                <w:color w:val="000000"/>
                <w:sz w:val="20"/>
                <w:szCs w:val="20"/>
                <w:u w:val="none"/>
              </w:rPr>
            </w:pPr>
            <w:r>
              <w:rPr>
                <w:rFonts w:hint="default" w:ascii="等线" w:hAnsi="等线" w:eastAsia="等线" w:cs="等线"/>
                <w:b/>
                <w:i w:val="0"/>
                <w:color w:val="000000"/>
                <w:kern w:val="0"/>
                <w:sz w:val="20"/>
                <w:szCs w:val="20"/>
                <w:u w:val="none"/>
                <w:lang w:val="en-US" w:eastAsia="zh-CN" w:bidi="ar"/>
              </w:rPr>
              <w:t>完成率</w:t>
            </w:r>
          </w:p>
        </w:tc>
        <w:tc>
          <w:tcPr>
            <w:tcW w:w="4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b/>
                <w:i w:val="0"/>
                <w:color w:val="000000"/>
                <w:sz w:val="20"/>
                <w:szCs w:val="20"/>
                <w:u w:val="none"/>
              </w:rPr>
            </w:pPr>
            <w:r>
              <w:rPr>
                <w:rFonts w:hint="default" w:ascii="等线" w:hAnsi="等线" w:eastAsia="等线" w:cs="等线"/>
                <w:b/>
                <w:i w:val="0"/>
                <w:color w:val="000000"/>
                <w:kern w:val="0"/>
                <w:sz w:val="20"/>
                <w:szCs w:val="20"/>
                <w:u w:val="none"/>
                <w:lang w:val="en-US" w:eastAsia="zh-CN" w:bidi="ar"/>
              </w:rPr>
              <w:t>分值</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b/>
                <w:i w:val="0"/>
                <w:color w:val="000000"/>
                <w:sz w:val="20"/>
                <w:szCs w:val="20"/>
                <w:u w:val="none"/>
              </w:rPr>
            </w:pPr>
            <w:r>
              <w:rPr>
                <w:rFonts w:hint="default" w:ascii="等线" w:hAnsi="等线" w:eastAsia="等线" w:cs="等线"/>
                <w:b/>
                <w:i w:val="0"/>
                <w:color w:val="000000"/>
                <w:kern w:val="0"/>
                <w:sz w:val="20"/>
                <w:szCs w:val="20"/>
                <w:u w:val="none"/>
                <w:lang w:val="en-US" w:eastAsia="zh-CN" w:bidi="ar"/>
              </w:rPr>
              <w:t>得分</w:t>
            </w:r>
          </w:p>
        </w:tc>
        <w:tc>
          <w:tcPr>
            <w:tcW w:w="8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b/>
                <w:i w:val="0"/>
                <w:color w:val="000000"/>
                <w:sz w:val="20"/>
                <w:szCs w:val="20"/>
                <w:u w:val="none"/>
              </w:rPr>
            </w:pPr>
            <w:r>
              <w:rPr>
                <w:rFonts w:hint="default" w:ascii="等线" w:hAnsi="等线" w:eastAsia="等线" w:cs="等线"/>
                <w:b/>
                <w:i w:val="0"/>
                <w:color w:val="000000"/>
                <w:kern w:val="0"/>
                <w:sz w:val="20"/>
                <w:szCs w:val="20"/>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产出指标</w:t>
            </w:r>
          </w:p>
        </w:tc>
        <w:tc>
          <w:tcPr>
            <w:tcW w:w="8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数量指标</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“一对一”精准帮扶培训</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720</w:t>
            </w:r>
          </w:p>
        </w:tc>
        <w:tc>
          <w:tcPr>
            <w:tcW w:w="4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人次</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480</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66.67%</w:t>
            </w:r>
          </w:p>
        </w:tc>
        <w:tc>
          <w:tcPr>
            <w:tcW w:w="4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5</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3.33</w:t>
            </w:r>
          </w:p>
        </w:tc>
        <w:tc>
          <w:tcPr>
            <w:tcW w:w="8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受疫情的影响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产出指标</w:t>
            </w:r>
          </w:p>
        </w:tc>
        <w:tc>
          <w:tcPr>
            <w:tcW w:w="8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数量指标</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培训乡村教师人次</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12100</w:t>
            </w:r>
          </w:p>
        </w:tc>
        <w:tc>
          <w:tcPr>
            <w:tcW w:w="4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人次</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9282</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76.71%</w:t>
            </w:r>
          </w:p>
        </w:tc>
        <w:tc>
          <w:tcPr>
            <w:tcW w:w="4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55</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42.19</w:t>
            </w:r>
          </w:p>
        </w:tc>
        <w:tc>
          <w:tcPr>
            <w:tcW w:w="8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受疫情的影响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产出指标</w:t>
            </w:r>
          </w:p>
        </w:tc>
        <w:tc>
          <w:tcPr>
            <w:tcW w:w="8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时效指标</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边远艰苦民族地区幼儿园顶岗支教培训</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30</w:t>
            </w:r>
          </w:p>
        </w:tc>
        <w:tc>
          <w:tcPr>
            <w:tcW w:w="4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天</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0</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0.00%</w:t>
            </w:r>
          </w:p>
        </w:tc>
        <w:tc>
          <w:tcPr>
            <w:tcW w:w="4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5</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受疫情的影响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产出指标</w:t>
            </w:r>
          </w:p>
        </w:tc>
        <w:tc>
          <w:tcPr>
            <w:tcW w:w="8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时效指标</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乡村骨干教师分层分类培训</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10</w:t>
            </w:r>
          </w:p>
        </w:tc>
        <w:tc>
          <w:tcPr>
            <w:tcW w:w="4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天</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10</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100.00%</w:t>
            </w:r>
          </w:p>
        </w:tc>
        <w:tc>
          <w:tcPr>
            <w:tcW w:w="4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5</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5</w:t>
            </w:r>
          </w:p>
        </w:tc>
        <w:tc>
          <w:tcPr>
            <w:tcW w:w="8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both"/>
              <w:rPr>
                <w:rFonts w:hint="default" w:ascii="等线" w:hAnsi="等线" w:eastAsia="等线" w:cs="等线"/>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产出指标</w:t>
            </w:r>
          </w:p>
        </w:tc>
        <w:tc>
          <w:tcPr>
            <w:tcW w:w="8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时效指标</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乡村校园长培训</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15</w:t>
            </w:r>
          </w:p>
        </w:tc>
        <w:tc>
          <w:tcPr>
            <w:tcW w:w="4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天</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15</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100.00%</w:t>
            </w:r>
          </w:p>
        </w:tc>
        <w:tc>
          <w:tcPr>
            <w:tcW w:w="4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5</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5</w:t>
            </w:r>
          </w:p>
        </w:tc>
        <w:tc>
          <w:tcPr>
            <w:tcW w:w="8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both"/>
              <w:rPr>
                <w:rFonts w:hint="default" w:ascii="等线" w:hAnsi="等线" w:eastAsia="等线" w:cs="等线"/>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产出指标</w:t>
            </w:r>
          </w:p>
        </w:tc>
        <w:tc>
          <w:tcPr>
            <w:tcW w:w="8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时效指标</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自主学习模式试点研修</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8</w:t>
            </w:r>
          </w:p>
        </w:tc>
        <w:tc>
          <w:tcPr>
            <w:tcW w:w="4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天</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8</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100.00%</w:t>
            </w:r>
          </w:p>
        </w:tc>
        <w:tc>
          <w:tcPr>
            <w:tcW w:w="4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5</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5</w:t>
            </w:r>
          </w:p>
        </w:tc>
        <w:tc>
          <w:tcPr>
            <w:tcW w:w="8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both"/>
              <w:rPr>
                <w:rFonts w:hint="default" w:ascii="等线" w:hAnsi="等线" w:eastAsia="等线" w:cs="等线"/>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效益指标</w:t>
            </w:r>
          </w:p>
        </w:tc>
        <w:tc>
          <w:tcPr>
            <w:tcW w:w="8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社会效益指标</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参训教师培训合格率</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95</w:t>
            </w:r>
          </w:p>
        </w:tc>
        <w:tc>
          <w:tcPr>
            <w:tcW w:w="4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98</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100.00%</w:t>
            </w:r>
          </w:p>
        </w:tc>
        <w:tc>
          <w:tcPr>
            <w:tcW w:w="4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5</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5</w:t>
            </w:r>
          </w:p>
        </w:tc>
        <w:tc>
          <w:tcPr>
            <w:tcW w:w="8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both"/>
              <w:rPr>
                <w:rFonts w:hint="default" w:ascii="等线" w:hAnsi="等线" w:eastAsia="等线" w:cs="等线"/>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满意度指标</w:t>
            </w:r>
          </w:p>
        </w:tc>
        <w:tc>
          <w:tcPr>
            <w:tcW w:w="8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服务对象满意度</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参训教师项目评估满意度</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88</w:t>
            </w:r>
          </w:p>
        </w:tc>
        <w:tc>
          <w:tcPr>
            <w:tcW w:w="4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96.54</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100.00%</w:t>
            </w:r>
          </w:p>
        </w:tc>
        <w:tc>
          <w:tcPr>
            <w:tcW w:w="4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5</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5</w:t>
            </w:r>
          </w:p>
        </w:tc>
        <w:tc>
          <w:tcPr>
            <w:tcW w:w="8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both"/>
              <w:rPr>
                <w:rFonts w:hint="default" w:ascii="等线" w:hAnsi="等线" w:eastAsia="等线" w:cs="等线"/>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380" w:type="dxa"/>
            <w:gridSpan w:val="9"/>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合计</w:t>
            </w:r>
          </w:p>
        </w:tc>
        <w:tc>
          <w:tcPr>
            <w:tcW w:w="4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100</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76.35</w:t>
            </w:r>
          </w:p>
        </w:tc>
        <w:tc>
          <w:tcPr>
            <w:tcW w:w="8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both"/>
              <w:rPr>
                <w:rFonts w:hint="default" w:ascii="等线" w:hAnsi="等线" w:eastAsia="等线" w:cs="等线"/>
                <w:i w:val="0"/>
                <w:color w:val="000000"/>
                <w:sz w:val="20"/>
                <w:szCs w:val="20"/>
                <w:u w:val="none"/>
              </w:rPr>
            </w:pPr>
          </w:p>
        </w:tc>
      </w:tr>
    </w:tbl>
    <w:p>
      <w:pPr>
        <w:pStyle w:val="9"/>
        <w:spacing w:before="0" w:beforeAutospacing="0" w:after="0" w:afterAutospacing="0" w:line="525" w:lineRule="atLeast"/>
        <w:ind w:left="-6" w:leftChars="-4" w:hanging="3" w:hangingChars="1"/>
        <w:jc w:val="both"/>
        <w:rPr>
          <w:rFonts w:hint="eastAsia" w:ascii="仿宋_GB2312" w:eastAsia="仿宋_GB2312" w:cs="仿宋_GB2312" w:hAnsiTheme="minorEastAsia"/>
          <w:kern w:val="0"/>
          <w:sz w:val="32"/>
          <w:szCs w:val="32"/>
          <w:lang w:val="zh-CN" w:eastAsia="zh-CN" w:bidi="ar"/>
        </w:rPr>
      </w:pPr>
      <w:r>
        <w:rPr>
          <w:rFonts w:hint="eastAsia" w:ascii="仿宋_GB2312" w:eastAsia="仿宋_GB2312" w:cs="仿宋_GB2312" w:hAnsiTheme="minorEastAsia"/>
          <w:kern w:val="0"/>
          <w:sz w:val="32"/>
          <w:szCs w:val="32"/>
          <w:lang w:val="zh-CN" w:eastAsia="zh-CN" w:bidi="ar"/>
        </w:rPr>
        <w:t xml:space="preserve">  </w:t>
      </w:r>
    </w:p>
    <w:p>
      <w:pPr>
        <w:pStyle w:val="9"/>
        <w:spacing w:before="0" w:beforeAutospacing="0" w:after="0" w:afterAutospacing="0" w:line="525" w:lineRule="atLeast"/>
        <w:ind w:left="-6" w:leftChars="-4" w:hanging="3" w:hangingChars="1"/>
        <w:jc w:val="both"/>
        <w:rPr>
          <w:rFonts w:hint="default" w:ascii="仿宋_GB2312" w:eastAsia="仿宋_GB2312" w:cs="仿宋_GB2312" w:hAnsiTheme="minorEastAsia"/>
          <w:kern w:val="0"/>
          <w:sz w:val="32"/>
          <w:szCs w:val="32"/>
          <w:lang w:val="zh-CN" w:eastAsia="zh-CN" w:bidi="ar"/>
        </w:rPr>
      </w:pPr>
      <w:r>
        <w:rPr>
          <w:rFonts w:hint="eastAsia" w:ascii="仿宋_GB2312" w:eastAsia="仿宋_GB2312" w:cs="仿宋_GB2312" w:hAnsiTheme="minorEastAsia"/>
          <w:kern w:val="0"/>
          <w:sz w:val="32"/>
          <w:szCs w:val="32"/>
          <w:lang w:val="zh-CN" w:eastAsia="zh-CN" w:bidi="ar"/>
        </w:rPr>
        <w:t xml:space="preserve">中小学幼儿园教师国家级培训计划项目绩效自评报告：根据年初设定的绩效目标，项目绩效自评得分为76.35分。全年预算数为4480万元，执行数为2610.10万元，完成预算的58.26%。项目绩效目标完成情况: </w:t>
      </w:r>
      <w:r>
        <w:rPr>
          <w:rFonts w:hint="eastAsia" w:ascii="仿宋_GB2312" w:eastAsia="仿宋_GB2312" w:cs="仿宋_GB2312"/>
          <w:kern w:val="0"/>
          <w:sz w:val="32"/>
          <w:szCs w:val="32"/>
          <w:lang w:val="zh-CN" w:eastAsia="zh-CN" w:bidi="ar"/>
        </w:rPr>
        <w:t>（</w:t>
      </w:r>
      <w:r>
        <w:rPr>
          <w:rFonts w:hint="eastAsia" w:ascii="仿宋_GB2312" w:eastAsia="仿宋_GB2312" w:cs="仿宋_GB2312"/>
          <w:kern w:val="0"/>
          <w:sz w:val="32"/>
          <w:szCs w:val="32"/>
          <w:lang w:val="en-US" w:eastAsia="zh-CN" w:bidi="ar"/>
        </w:rPr>
        <w:t>1</w:t>
      </w:r>
      <w:r>
        <w:rPr>
          <w:rFonts w:hint="eastAsia" w:ascii="仿宋_GB2312" w:eastAsia="仿宋_GB2312" w:cs="仿宋_GB2312"/>
          <w:kern w:val="0"/>
          <w:sz w:val="32"/>
          <w:szCs w:val="32"/>
          <w:lang w:val="zh-CN" w:eastAsia="zh-CN" w:bidi="ar"/>
        </w:rPr>
        <w:t>）</w:t>
      </w:r>
      <w:r>
        <w:rPr>
          <w:rFonts w:hint="eastAsia" w:ascii="仿宋_GB2312" w:eastAsia="仿宋_GB2312" w:cs="仿宋_GB2312" w:hAnsiTheme="minorEastAsia"/>
          <w:kern w:val="0"/>
          <w:sz w:val="32"/>
          <w:szCs w:val="32"/>
          <w:lang w:val="zh-CN" w:eastAsia="zh-CN" w:bidi="ar"/>
        </w:rPr>
        <w:t>对我省农村特别是乡村中小学教师、幼儿园教师进行有针对性的专业培训，完成培训9282人。</w:t>
      </w:r>
      <w:r>
        <w:rPr>
          <w:rFonts w:hint="eastAsia" w:ascii="仿宋_GB2312" w:eastAsia="仿宋_GB2312" w:cs="仿宋_GB2312"/>
          <w:kern w:val="0"/>
          <w:sz w:val="32"/>
          <w:szCs w:val="32"/>
          <w:lang w:val="zh-CN" w:eastAsia="zh-CN" w:bidi="ar"/>
        </w:rPr>
        <w:t>（</w:t>
      </w:r>
      <w:r>
        <w:rPr>
          <w:rFonts w:hint="eastAsia" w:ascii="仿宋_GB2312" w:eastAsia="仿宋_GB2312" w:cs="仿宋_GB2312"/>
          <w:kern w:val="0"/>
          <w:sz w:val="32"/>
          <w:szCs w:val="32"/>
          <w:lang w:val="en-US" w:eastAsia="zh-CN" w:bidi="ar"/>
        </w:rPr>
        <w:t>2</w:t>
      </w:r>
      <w:r>
        <w:rPr>
          <w:rFonts w:hint="eastAsia" w:ascii="仿宋_GB2312" w:eastAsia="仿宋_GB2312" w:cs="仿宋_GB2312"/>
          <w:kern w:val="0"/>
          <w:sz w:val="32"/>
          <w:szCs w:val="32"/>
          <w:lang w:val="zh-CN" w:eastAsia="zh-CN" w:bidi="ar"/>
        </w:rPr>
        <w:t>）</w:t>
      </w:r>
      <w:r>
        <w:rPr>
          <w:rFonts w:hint="eastAsia" w:ascii="仿宋_GB2312" w:eastAsia="仿宋_GB2312" w:cs="仿宋_GB2312" w:hAnsiTheme="minorEastAsia"/>
          <w:kern w:val="0"/>
          <w:sz w:val="32"/>
          <w:szCs w:val="32"/>
          <w:lang w:val="zh-CN" w:eastAsia="zh-CN" w:bidi="ar"/>
        </w:rPr>
        <w:t>通过项目实施，推进了“国培计划”改革创新。推行集中面授、网络跟进研修与课程现场实践相结合的混合式培训</w:t>
      </w:r>
      <w:r>
        <w:rPr>
          <w:rFonts w:hint="eastAsia" w:ascii="仿宋_GB2312" w:eastAsia="仿宋_GB2312" w:cs="仿宋_GB2312"/>
          <w:kern w:val="0"/>
          <w:sz w:val="32"/>
          <w:szCs w:val="32"/>
          <w:lang w:val="zh-CN" w:eastAsia="zh-CN" w:bidi="ar"/>
        </w:rPr>
        <w:t>（</w:t>
      </w:r>
      <w:r>
        <w:rPr>
          <w:rFonts w:hint="eastAsia" w:ascii="仿宋_GB2312" w:eastAsia="仿宋_GB2312" w:cs="仿宋_GB2312"/>
          <w:kern w:val="0"/>
          <w:sz w:val="32"/>
          <w:szCs w:val="32"/>
          <w:lang w:val="en-US" w:eastAsia="zh-CN" w:bidi="ar"/>
        </w:rPr>
        <w:t>3</w:t>
      </w:r>
      <w:r>
        <w:rPr>
          <w:rFonts w:hint="eastAsia" w:ascii="仿宋_GB2312" w:eastAsia="仿宋_GB2312" w:cs="仿宋_GB2312"/>
          <w:kern w:val="0"/>
          <w:sz w:val="32"/>
          <w:szCs w:val="32"/>
          <w:lang w:val="zh-CN" w:eastAsia="zh-CN" w:bidi="ar"/>
        </w:rPr>
        <w:t>）</w:t>
      </w:r>
      <w:r>
        <w:rPr>
          <w:rFonts w:hint="eastAsia" w:ascii="仿宋_GB2312" w:eastAsia="仿宋_GB2312" w:cs="仿宋_GB2312" w:hAnsiTheme="minorEastAsia"/>
          <w:kern w:val="0"/>
          <w:sz w:val="32"/>
          <w:szCs w:val="32"/>
          <w:lang w:val="zh-CN" w:eastAsia="zh-CN" w:bidi="ar"/>
        </w:rPr>
        <w:t>改进培训内容，有效满足一线乡村教师实际需求。</w:t>
      </w:r>
      <w:r>
        <w:rPr>
          <w:rFonts w:hint="eastAsia" w:ascii="仿宋_GB2312" w:eastAsia="仿宋_GB2312" w:cs="仿宋_GB2312"/>
          <w:kern w:val="0"/>
          <w:sz w:val="32"/>
          <w:szCs w:val="32"/>
          <w:lang w:val="zh-CN" w:eastAsia="zh-CN" w:bidi="ar"/>
        </w:rPr>
        <w:t>（</w:t>
      </w:r>
      <w:r>
        <w:rPr>
          <w:rFonts w:hint="eastAsia" w:ascii="仿宋_GB2312" w:eastAsia="仿宋_GB2312" w:cs="仿宋_GB2312"/>
          <w:kern w:val="0"/>
          <w:sz w:val="32"/>
          <w:szCs w:val="32"/>
          <w:lang w:val="en-US" w:eastAsia="zh-CN" w:bidi="ar"/>
        </w:rPr>
        <w:t>4</w:t>
      </w:r>
      <w:r>
        <w:rPr>
          <w:rFonts w:hint="eastAsia" w:ascii="仿宋_GB2312" w:eastAsia="仿宋_GB2312" w:cs="仿宋_GB2312"/>
          <w:kern w:val="0"/>
          <w:sz w:val="32"/>
          <w:szCs w:val="32"/>
          <w:lang w:val="zh-CN" w:eastAsia="zh-CN" w:bidi="ar"/>
        </w:rPr>
        <w:t>）</w:t>
      </w:r>
      <w:r>
        <w:rPr>
          <w:rFonts w:hint="eastAsia" w:ascii="仿宋_GB2312" w:eastAsia="仿宋_GB2312" w:cs="仿宋_GB2312" w:hAnsiTheme="minorEastAsia"/>
          <w:kern w:val="0"/>
          <w:sz w:val="32"/>
          <w:szCs w:val="32"/>
          <w:lang w:val="zh-CN" w:eastAsia="zh-CN" w:bidi="ar"/>
        </w:rPr>
        <w:t>进一步加强培训者队伍建设，打造“干得好、用得上”的乡村教师培训团队。发现的主要问题及原因：一是</w:t>
      </w:r>
      <w:r>
        <w:rPr>
          <w:rFonts w:hint="default" w:ascii="仿宋_GB2312" w:eastAsia="仿宋_GB2312" w:cs="仿宋_GB2312" w:hAnsiTheme="minorEastAsia"/>
          <w:kern w:val="0"/>
          <w:sz w:val="32"/>
          <w:szCs w:val="32"/>
          <w:lang w:val="zh-CN" w:eastAsia="zh-CN" w:bidi="ar"/>
        </w:rPr>
        <w:t>因招标制度的要求，年度的国培项目规划设计不能在年初及时发布，相关项目信息要在招标工作完成后才能发布，这对市县进行项目规划设计带来很大的影响，表现在国培项目与市县项目设计上出现重复，进而导致项目的工学矛盾；</w:t>
      </w:r>
      <w:r>
        <w:rPr>
          <w:rFonts w:hint="eastAsia" w:ascii="仿宋_GB2312" w:eastAsia="仿宋_GB2312" w:cs="仿宋_GB2312" w:hAnsiTheme="minorEastAsia"/>
          <w:kern w:val="0"/>
          <w:sz w:val="32"/>
          <w:szCs w:val="32"/>
          <w:lang w:val="zh-CN" w:eastAsia="zh-CN" w:bidi="ar"/>
        </w:rPr>
        <w:t>二是</w:t>
      </w:r>
      <w:r>
        <w:rPr>
          <w:rFonts w:hint="default" w:ascii="仿宋_GB2312" w:eastAsia="仿宋_GB2312" w:cs="仿宋_GB2312" w:hAnsiTheme="minorEastAsia"/>
          <w:kern w:val="0"/>
          <w:sz w:val="32"/>
          <w:szCs w:val="32"/>
          <w:lang w:val="zh-CN" w:eastAsia="zh-CN" w:bidi="ar"/>
        </w:rPr>
        <w:t>我院负责国培计划项目的部门人员人力不足，开展项目的管理，尤其是在在项目集中实施阶段，难以对项目实施过程开展现场的督导评估；</w:t>
      </w:r>
      <w:r>
        <w:rPr>
          <w:rFonts w:hint="eastAsia" w:ascii="仿宋_GB2312" w:eastAsia="仿宋_GB2312" w:cs="仿宋_GB2312" w:hAnsiTheme="minorEastAsia"/>
          <w:kern w:val="0"/>
          <w:sz w:val="32"/>
          <w:szCs w:val="32"/>
          <w:lang w:val="zh-CN" w:eastAsia="zh-CN" w:bidi="ar"/>
        </w:rPr>
        <w:t>三是</w:t>
      </w:r>
      <w:r>
        <w:rPr>
          <w:rFonts w:hint="default" w:ascii="仿宋_GB2312" w:eastAsia="仿宋_GB2312" w:cs="仿宋_GB2312" w:hAnsiTheme="minorEastAsia"/>
          <w:kern w:val="0"/>
          <w:sz w:val="32"/>
          <w:szCs w:val="32"/>
          <w:lang w:val="zh-CN" w:eastAsia="zh-CN" w:bidi="ar"/>
        </w:rPr>
        <w:t>项目管理经费不足，难以设计更多的项目监管工作。</w:t>
      </w:r>
      <w:r>
        <w:rPr>
          <w:rFonts w:hint="eastAsia" w:ascii="仿宋_GB2312" w:eastAsia="仿宋_GB2312" w:cs="仿宋_GB2312" w:hAnsiTheme="minorEastAsia"/>
          <w:kern w:val="0"/>
          <w:sz w:val="32"/>
          <w:szCs w:val="32"/>
          <w:lang w:val="zh-CN" w:eastAsia="zh-CN" w:bidi="ar"/>
        </w:rPr>
        <w:t>下一步改进措施：</w:t>
      </w:r>
      <w:r>
        <w:rPr>
          <w:rFonts w:hint="default" w:ascii="仿宋_GB2312" w:eastAsia="仿宋_GB2312" w:cs="仿宋_GB2312" w:hAnsiTheme="minorEastAsia"/>
          <w:kern w:val="0"/>
          <w:sz w:val="32"/>
          <w:szCs w:val="32"/>
          <w:lang w:val="zh-CN" w:eastAsia="zh-CN" w:bidi="ar"/>
        </w:rPr>
        <w:t>①简化项目设计、审核、招标的流程；②增加国培计划项目的部门人员的配置，尤其是补充有培训工作经历的专业人员，以更好的服务我省的国培计划项目管理工作估；③增加项目管理经费预算，以便设计并开展更多的项目监管工作。</w:t>
      </w:r>
    </w:p>
    <w:p>
      <w:pPr>
        <w:keepNext w:val="0"/>
        <w:keepLines w:val="0"/>
        <w:widowControl/>
        <w:suppressLineNumbers w:val="0"/>
        <w:spacing w:before="0" w:beforeAutospacing="1" w:after="0" w:afterAutospacing="1" w:line="578" w:lineRule="exact"/>
        <w:ind w:left="0" w:right="0" w:firstLine="640" w:firstLineChars="200"/>
        <w:rPr>
          <w:rFonts w:hint="default" w:ascii="楷体" w:hAnsi="楷体" w:eastAsia="楷体" w:cs="楷体"/>
          <w:bCs/>
          <w:sz w:val="32"/>
          <w:szCs w:val="32"/>
          <w:lang w:val="en-US"/>
        </w:rPr>
      </w:pPr>
      <w:r>
        <w:rPr>
          <w:rFonts w:hint="default" w:ascii="楷体" w:hAnsi="楷体" w:eastAsia="楷体" w:cs="楷体"/>
          <w:bCs/>
          <w:sz w:val="32"/>
          <w:szCs w:val="32"/>
        </w:rPr>
        <w:t>（三）部门评价结果。</w:t>
      </w:r>
    </w:p>
    <w:p>
      <w:pPr>
        <w:keepNext w:val="0"/>
        <w:keepLines w:val="0"/>
        <w:widowControl/>
        <w:suppressLineNumbers w:val="0"/>
        <w:spacing w:before="0" w:beforeAutospacing="1" w:after="0" w:afterAutospacing="1"/>
        <w:ind w:left="0" w:right="0" w:firstLine="640" w:firstLineChars="200"/>
        <w:jc w:val="left"/>
        <w:rPr>
          <w:rFonts w:hint="eastAsia" w:ascii="仿宋_GB2312" w:eastAsia="仿宋_GB2312" w:cs="仿宋_GB2312"/>
          <w:sz w:val="32"/>
          <w:szCs w:val="32"/>
          <w:lang w:val="en-US" w:eastAsia="zh-CN"/>
        </w:rPr>
      </w:pPr>
      <w:r>
        <w:rPr>
          <w:rFonts w:hint="eastAsia" w:ascii="仿宋_GB2312" w:eastAsia="仿宋_GB2312" w:cs="仿宋_GB2312"/>
          <w:sz w:val="32"/>
          <w:szCs w:val="32"/>
          <w:lang w:eastAsia="zh-CN"/>
        </w:rPr>
        <w:t>本单位为部门二级预算单位，无相关部门评价结果。</w:t>
      </w:r>
    </w:p>
    <w:p>
      <w:pPr>
        <w:keepNext w:val="0"/>
        <w:keepLines w:val="0"/>
        <w:widowControl/>
        <w:suppressLineNumbers w:val="0"/>
        <w:spacing w:before="0" w:beforeAutospacing="1" w:after="0" w:afterAutospacing="1" w:line="578" w:lineRule="exact"/>
        <w:ind w:left="0" w:right="0" w:firstLine="640" w:firstLineChars="200"/>
        <w:rPr>
          <w:rFonts w:hint="default" w:ascii="楷体" w:hAnsi="楷体" w:eastAsia="楷体" w:cs="楷体"/>
          <w:bCs/>
          <w:sz w:val="32"/>
          <w:szCs w:val="32"/>
          <w:lang w:val="en-US"/>
        </w:rPr>
      </w:pPr>
      <w:r>
        <w:rPr>
          <w:rFonts w:hint="default" w:ascii="楷体" w:hAnsi="楷体" w:eastAsia="楷体" w:cs="楷体"/>
          <w:bCs/>
          <w:sz w:val="32"/>
          <w:szCs w:val="32"/>
        </w:rPr>
        <w:t>（四）财政评价结果。</w:t>
      </w:r>
    </w:p>
    <w:p>
      <w:pPr>
        <w:keepNext w:val="0"/>
        <w:keepLines w:val="0"/>
        <w:widowControl/>
        <w:suppressLineNumbers w:val="0"/>
        <w:spacing w:before="0" w:beforeAutospacing="1" w:after="0" w:afterAutospacing="1"/>
        <w:ind w:left="0" w:right="0" w:firstLine="640" w:firstLineChars="200"/>
        <w:rPr>
          <w:rFonts w:hint="default" w:ascii="仿宋_GB2312" w:eastAsia="仿宋_GB2312" w:cs="仿宋_GB2312"/>
          <w:sz w:val="32"/>
          <w:szCs w:val="32"/>
          <w:lang w:val="zh-CN" w:eastAsia="zh-CN"/>
        </w:rPr>
      </w:pPr>
      <w:r>
        <w:rPr>
          <w:rFonts w:hint="eastAsia" w:ascii="仿宋_GB2312" w:eastAsia="仿宋_GB2312" w:cs="仿宋_GB2312"/>
          <w:sz w:val="32"/>
          <w:szCs w:val="32"/>
          <w:lang w:eastAsia="zh-CN"/>
        </w:rPr>
        <w:t>本单位为部门二级预算单位，未开展相关工作</w:t>
      </w:r>
      <w:r>
        <w:rPr>
          <w:rFonts w:hint="eastAsia" w:ascii="仿宋_GB2312" w:eastAsia="仿宋_GB2312" w:cs="仿宋_GB2312"/>
          <w:sz w:val="32"/>
          <w:szCs w:val="32"/>
          <w:lang w:val="zh-CN"/>
        </w:rPr>
        <w:t>。</w:t>
      </w:r>
    </w:p>
    <w:p>
      <w:pPr>
        <w:keepNext w:val="0"/>
        <w:keepLines w:val="0"/>
        <w:widowControl/>
        <w:suppressLineNumbers w:val="0"/>
        <w:spacing w:before="0" w:beforeAutospacing="1" w:after="0" w:afterAutospacing="1"/>
        <w:ind w:right="0" w:firstLine="640" w:firstLineChars="200"/>
        <w:jc w:val="both"/>
        <w:rPr>
          <w:rFonts w:hint="default" w:ascii="黑体" w:hAnsi="宋体" w:eastAsia="黑体" w:cs="黑体"/>
          <w:bCs/>
          <w:sz w:val="32"/>
          <w:szCs w:val="32"/>
          <w:lang w:val="en-US"/>
        </w:rPr>
      </w:pPr>
      <w:r>
        <w:rPr>
          <w:rFonts w:hint="default" w:ascii="黑体" w:hAnsi="宋体" w:eastAsia="黑体" w:cs="黑体"/>
          <w:bCs/>
          <w:sz w:val="32"/>
          <w:szCs w:val="32"/>
        </w:rPr>
        <w:t>十一、其他重要事项情况说明。</w:t>
      </w:r>
      <w:bookmarkStart w:id="118" w:name="_GoBack"/>
      <w:bookmarkEnd w:id="118"/>
    </w:p>
    <w:p>
      <w:pPr>
        <w:keepNext w:val="0"/>
        <w:keepLines w:val="0"/>
        <w:widowControl/>
        <w:suppressLineNumbers w:val="0"/>
        <w:spacing w:before="0" w:beforeAutospacing="1" w:after="0" w:afterAutospacing="1"/>
        <w:ind w:left="0" w:right="0" w:firstLine="640" w:firstLineChars="200"/>
        <w:jc w:val="both"/>
        <w:rPr>
          <w:rFonts w:hint="default" w:ascii="楷体" w:hAnsi="楷体" w:eastAsia="楷体" w:cs="楷体"/>
          <w:bCs/>
          <w:sz w:val="32"/>
          <w:szCs w:val="32"/>
          <w:lang w:val="en-US"/>
        </w:rPr>
      </w:pPr>
      <w:bookmarkStart w:id="94" w:name="_Toc32639_WPSOffice_Level2"/>
      <w:bookmarkStart w:id="95" w:name="_Toc15565_WPSOffice_Level2"/>
      <w:bookmarkStart w:id="96" w:name="_Toc23598_WPSOffice_Level2"/>
      <w:bookmarkStart w:id="97" w:name="_Toc18325_WPSOffice_Level2"/>
      <w:bookmarkStart w:id="98" w:name="_Toc5978_WPSOffice_Level2"/>
      <w:bookmarkStart w:id="99" w:name="_Toc15262_WPSOffice_Level2"/>
      <w:r>
        <w:rPr>
          <w:rFonts w:hint="default" w:ascii="楷体" w:hAnsi="楷体" w:eastAsia="楷体" w:cs="楷体"/>
          <w:bCs/>
          <w:sz w:val="32"/>
          <w:szCs w:val="32"/>
        </w:rPr>
        <w:t>（一）机关运行经费支出情况。</w:t>
      </w:r>
      <w:bookmarkEnd w:id="94"/>
      <w:bookmarkEnd w:id="95"/>
      <w:bookmarkEnd w:id="96"/>
      <w:bookmarkEnd w:id="97"/>
      <w:bookmarkEnd w:id="98"/>
      <w:bookmarkEnd w:id="99"/>
    </w:p>
    <w:p>
      <w:pPr>
        <w:keepNext w:val="0"/>
        <w:keepLines w:val="0"/>
        <w:widowControl/>
        <w:suppressLineNumbers w:val="0"/>
        <w:spacing w:before="100" w:beforeAutospacing="1" w:after="100" w:afterAutospacing="1"/>
        <w:ind w:left="0" w:right="0" w:firstLine="640" w:firstLineChars="200"/>
        <w:jc w:val="both"/>
        <w:rPr>
          <w:rFonts w:hint="default" w:ascii="仿宋_GB2312" w:hAnsi="ˎ̥" w:eastAsia="仿宋_GB2312" w:cs="仿宋_GB2312"/>
          <w:sz w:val="32"/>
          <w:szCs w:val="32"/>
          <w:lang w:val="en-US"/>
        </w:rPr>
      </w:pPr>
      <w:bookmarkStart w:id="100" w:name="_Toc13084_WPSOffice_Level2"/>
      <w:bookmarkStart w:id="101" w:name="_Toc3131_WPSOffice_Level2"/>
      <w:bookmarkStart w:id="102" w:name="_Toc23966_WPSOffice_Level2"/>
      <w:bookmarkStart w:id="103" w:name="_Toc32689_WPSOffice_Level2"/>
      <w:bookmarkStart w:id="104" w:name="_Toc25333_WPSOffice_Level2"/>
      <w:bookmarkStart w:id="105" w:name="_Toc30383_WPSOffice_Level2"/>
      <w:r>
        <w:rPr>
          <w:rFonts w:hint="default" w:ascii="仿宋_GB2312" w:hAnsi="ˎ̥" w:eastAsia="仿宋_GB2312" w:cs="仿宋_GB2312"/>
          <w:sz w:val="32"/>
          <w:szCs w:val="32"/>
          <w:lang w:val="en-US"/>
        </w:rPr>
        <w:t>202</w:t>
      </w:r>
      <w:r>
        <w:rPr>
          <w:rFonts w:hint="eastAsia" w:ascii="仿宋_GB2312" w:hAnsi="ˎ̥" w:eastAsia="仿宋_GB2312" w:cs="仿宋_GB2312"/>
          <w:sz w:val="32"/>
          <w:szCs w:val="32"/>
          <w:lang w:val="en-US" w:eastAsia="zh-CN"/>
        </w:rPr>
        <w:t>2</w:t>
      </w:r>
      <w:r>
        <w:rPr>
          <w:rFonts w:hint="default" w:ascii="仿宋_GB2312" w:hAnsi="ˎ̥" w:eastAsia="仿宋_GB2312" w:cs="仿宋_GB2312"/>
          <w:sz w:val="32"/>
          <w:szCs w:val="32"/>
        </w:rPr>
        <w:t>年度</w:t>
      </w:r>
      <w:r>
        <w:rPr>
          <w:rFonts w:hint="eastAsia" w:ascii="仿宋_GB2312" w:hAnsi="ˎ̥" w:eastAsia="仿宋_GB2312" w:cs="仿宋_GB2312"/>
          <w:sz w:val="32"/>
          <w:szCs w:val="32"/>
          <w:lang w:val="en-US" w:eastAsia="zh-CN"/>
        </w:rPr>
        <w:t>海南省教育研究培训院无</w:t>
      </w:r>
      <w:r>
        <w:rPr>
          <w:rFonts w:hint="default" w:ascii="仿宋_GB2312" w:hAnsi="ˎ̥" w:eastAsia="仿宋_GB2312" w:cs="仿宋_GB2312"/>
          <w:sz w:val="32"/>
          <w:szCs w:val="32"/>
        </w:rPr>
        <w:t>机关运行经费</w:t>
      </w:r>
      <w:r>
        <w:rPr>
          <w:rFonts w:hint="eastAsia" w:ascii="仿宋_GB2312" w:hAnsi="ˎ̥" w:eastAsia="仿宋_GB2312" w:cs="仿宋_GB2312"/>
          <w:sz w:val="32"/>
          <w:szCs w:val="32"/>
          <w:lang w:val="en-US" w:eastAsia="zh-CN"/>
        </w:rPr>
        <w:t>支出。</w:t>
      </w:r>
    </w:p>
    <w:p>
      <w:pPr>
        <w:keepNext w:val="0"/>
        <w:keepLines w:val="0"/>
        <w:widowControl/>
        <w:suppressLineNumbers w:val="0"/>
        <w:spacing w:before="0" w:beforeAutospacing="1" w:after="0" w:afterAutospacing="1"/>
        <w:ind w:left="0" w:right="0" w:firstLine="640" w:firstLineChars="200"/>
        <w:jc w:val="both"/>
        <w:rPr>
          <w:rFonts w:hint="default" w:ascii="楷体" w:hAnsi="楷体" w:eastAsia="楷体" w:cs="楷体"/>
          <w:bCs/>
          <w:sz w:val="32"/>
          <w:szCs w:val="32"/>
          <w:lang w:val="en-US"/>
        </w:rPr>
      </w:pPr>
      <w:r>
        <w:rPr>
          <w:rFonts w:hint="default" w:ascii="楷体" w:hAnsi="楷体" w:eastAsia="楷体" w:cs="楷体"/>
          <w:bCs/>
          <w:sz w:val="32"/>
          <w:szCs w:val="32"/>
        </w:rPr>
        <w:t>（二）政府采购支出情况。</w:t>
      </w:r>
      <w:bookmarkEnd w:id="100"/>
      <w:bookmarkEnd w:id="101"/>
      <w:bookmarkEnd w:id="102"/>
      <w:bookmarkEnd w:id="103"/>
      <w:bookmarkEnd w:id="104"/>
      <w:bookmarkEnd w:id="105"/>
    </w:p>
    <w:p>
      <w:pPr>
        <w:keepNext w:val="0"/>
        <w:keepLines w:val="0"/>
        <w:widowControl/>
        <w:suppressLineNumbers w:val="0"/>
        <w:spacing w:before="0" w:beforeAutospacing="1" w:after="0" w:afterAutospacing="1"/>
        <w:ind w:left="0" w:right="0" w:firstLine="640" w:firstLineChars="200"/>
        <w:jc w:val="both"/>
        <w:rPr>
          <w:rFonts w:hint="default" w:ascii="仿宋_GB2312" w:hAnsi="ˎ̥" w:eastAsia="仿宋_GB2312" w:cs="仿宋_GB2312"/>
          <w:sz w:val="32"/>
          <w:szCs w:val="32"/>
          <w:lang w:val="en-US"/>
        </w:rPr>
      </w:pPr>
      <w:r>
        <w:rPr>
          <w:rFonts w:hint="default" w:ascii="仿宋_GB2312" w:hAnsi="ˎ̥" w:eastAsia="仿宋_GB2312" w:cs="仿宋_GB2312"/>
          <w:sz w:val="32"/>
          <w:szCs w:val="32"/>
          <w:lang w:val="en-US"/>
        </w:rPr>
        <w:t>2022</w:t>
      </w:r>
      <w:r>
        <w:rPr>
          <w:rFonts w:hint="default" w:ascii="仿宋_GB2312" w:hAnsi="ˎ̥" w:eastAsia="仿宋_GB2312" w:cs="仿宋_GB2312"/>
          <w:sz w:val="32"/>
          <w:szCs w:val="32"/>
        </w:rPr>
        <w:t>年度</w:t>
      </w:r>
      <w:r>
        <w:rPr>
          <w:rFonts w:hint="eastAsia" w:ascii="仿宋_GB2312" w:hAnsi="ˎ̥" w:eastAsia="仿宋_GB2312" w:cs="仿宋_GB2312"/>
          <w:sz w:val="32"/>
          <w:szCs w:val="32"/>
          <w:lang w:val="en-US" w:eastAsia="zh-CN"/>
        </w:rPr>
        <w:t>海南省教育研究培训院</w:t>
      </w:r>
      <w:r>
        <w:rPr>
          <w:rFonts w:hint="default" w:ascii="仿宋_GB2312" w:hAnsi="ˎ̥" w:eastAsia="仿宋_GB2312" w:cs="仿宋_GB2312"/>
          <w:sz w:val="32"/>
          <w:szCs w:val="32"/>
        </w:rPr>
        <w:t>政府采购支出总额</w:t>
      </w:r>
      <w:r>
        <w:rPr>
          <w:rFonts w:hint="eastAsia" w:ascii="仿宋_GB2312" w:hAnsi="ˎ̥" w:eastAsia="仿宋_GB2312" w:cs="仿宋_GB2312"/>
          <w:sz w:val="32"/>
          <w:szCs w:val="32"/>
          <w:lang w:val="en-US" w:eastAsia="zh-CN"/>
        </w:rPr>
        <w:t>296.58</w:t>
      </w:r>
      <w:r>
        <w:rPr>
          <w:rFonts w:hint="default" w:ascii="仿宋_GB2312" w:hAnsi="ˎ̥" w:eastAsia="仿宋_GB2312" w:cs="仿宋_GB2312"/>
          <w:sz w:val="32"/>
          <w:szCs w:val="32"/>
        </w:rPr>
        <w:t>万元，其中：政府采购货物支出</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万元、政府采购工程支出</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万元、政府采购服务支出</w:t>
      </w:r>
      <w:r>
        <w:rPr>
          <w:rFonts w:hint="eastAsia" w:ascii="仿宋_GB2312" w:hAnsi="ˎ̥" w:eastAsia="仿宋_GB2312" w:cs="仿宋_GB2312"/>
          <w:sz w:val="32"/>
          <w:szCs w:val="32"/>
          <w:lang w:val="en-US" w:eastAsia="zh-CN"/>
        </w:rPr>
        <w:t>296.58</w:t>
      </w:r>
      <w:r>
        <w:rPr>
          <w:rFonts w:hint="default" w:ascii="仿宋_GB2312" w:hAnsi="ˎ̥" w:eastAsia="仿宋_GB2312" w:cs="仿宋_GB2312"/>
          <w:sz w:val="32"/>
          <w:szCs w:val="32"/>
        </w:rPr>
        <w:t>万元。授予中小企业合同金额</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万元，占政府采购支出总额的</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，其中：授予小微企业合同金额</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万元，占</w:t>
      </w:r>
      <w:r>
        <w:rPr>
          <w:rFonts w:hint="default" w:ascii="仿宋_GB2312" w:hAnsi="仿宋_GB2312" w:eastAsia="仿宋_GB2312" w:cs="仿宋_GB2312"/>
          <w:kern w:val="0"/>
          <w:sz w:val="32"/>
          <w:szCs w:val="32"/>
          <w:lang w:bidi="ar"/>
        </w:rPr>
        <w:t>授予中小企业合同金额</w:t>
      </w:r>
      <w:r>
        <w:rPr>
          <w:rFonts w:hint="default" w:ascii="仿宋_GB2312" w:hAnsi="仿宋_GB2312" w:eastAsia="仿宋_GB2312" w:cs="仿宋_GB2312"/>
          <w:sz w:val="32"/>
          <w:szCs w:val="32"/>
        </w:rPr>
        <w:t>的</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w:t>
      </w:r>
    </w:p>
    <w:p>
      <w:pPr>
        <w:keepNext w:val="0"/>
        <w:keepLines w:val="0"/>
        <w:widowControl/>
        <w:suppressLineNumbers w:val="0"/>
        <w:spacing w:before="0" w:beforeAutospacing="1" w:after="0" w:afterAutospacing="1"/>
        <w:ind w:left="0" w:right="0" w:firstLine="640" w:firstLineChars="200"/>
        <w:jc w:val="both"/>
        <w:rPr>
          <w:rFonts w:hint="default" w:ascii="楷体" w:hAnsi="楷体" w:eastAsia="楷体" w:cs="楷体"/>
          <w:bCs/>
          <w:sz w:val="32"/>
          <w:szCs w:val="32"/>
          <w:lang w:val="en-US"/>
        </w:rPr>
      </w:pPr>
      <w:bookmarkStart w:id="106" w:name="_Toc10902_WPSOffice_Level2"/>
      <w:bookmarkStart w:id="107" w:name="_Toc15129_WPSOffice_Level2"/>
      <w:bookmarkStart w:id="108" w:name="_Toc527_WPSOffice_Level2"/>
      <w:bookmarkStart w:id="109" w:name="_Toc29584_WPSOffice_Level2"/>
      <w:bookmarkStart w:id="110" w:name="_Toc6016_WPSOffice_Level2"/>
      <w:bookmarkStart w:id="111" w:name="_Toc19989_WPSOffice_Level2"/>
      <w:r>
        <w:rPr>
          <w:rFonts w:hint="default" w:ascii="楷体" w:hAnsi="楷体" w:eastAsia="楷体" w:cs="楷体"/>
          <w:bCs/>
          <w:sz w:val="32"/>
          <w:szCs w:val="32"/>
        </w:rPr>
        <w:t>（三）国有资产占用情况。</w:t>
      </w:r>
      <w:bookmarkEnd w:id="106"/>
      <w:bookmarkEnd w:id="107"/>
      <w:bookmarkEnd w:id="108"/>
      <w:bookmarkEnd w:id="109"/>
      <w:bookmarkEnd w:id="110"/>
      <w:bookmarkEnd w:id="111"/>
    </w:p>
    <w:p>
      <w:pPr>
        <w:keepNext w:val="0"/>
        <w:keepLines w:val="0"/>
        <w:widowControl/>
        <w:suppressLineNumbers w:val="0"/>
        <w:spacing w:before="0" w:beforeAutospacing="1" w:after="0" w:afterAutospacing="1" w:line="578" w:lineRule="exact"/>
        <w:ind w:left="0" w:right="0" w:firstLine="640" w:firstLineChars="200"/>
        <w:jc w:val="both"/>
        <w:rPr>
          <w:rFonts w:hint="default" w:ascii="仿宋_GB2312" w:hAnsi="ˎ̥" w:eastAsia="仿宋_GB2312" w:cs="仿宋_GB2312"/>
          <w:sz w:val="32"/>
          <w:szCs w:val="32"/>
          <w:lang w:val="en-US"/>
        </w:rPr>
      </w:pPr>
      <w:r>
        <w:rPr>
          <w:rFonts w:hint="default" w:ascii="仿宋_GB2312" w:hAnsi="ˎ̥" w:eastAsia="仿宋_GB2312" w:cs="仿宋_GB2312"/>
          <w:bCs/>
          <w:sz w:val="32"/>
          <w:szCs w:val="32"/>
        </w:rPr>
        <w:t>截至</w:t>
      </w:r>
      <w:r>
        <w:rPr>
          <w:rFonts w:hint="default" w:ascii="仿宋_GB2312" w:hAnsi="ˎ̥" w:eastAsia="仿宋_GB2312" w:cs="仿宋_GB2312"/>
          <w:bCs/>
          <w:sz w:val="32"/>
          <w:szCs w:val="32"/>
          <w:lang w:val="en-US"/>
        </w:rPr>
        <w:t>2022</w:t>
      </w:r>
      <w:r>
        <w:rPr>
          <w:rFonts w:hint="default" w:ascii="仿宋_GB2312" w:hAnsi="ˎ̥" w:eastAsia="仿宋_GB2312" w:cs="仿宋_GB2312"/>
          <w:bCs/>
          <w:sz w:val="32"/>
          <w:szCs w:val="32"/>
        </w:rPr>
        <w:t>年</w:t>
      </w:r>
      <w:r>
        <w:rPr>
          <w:rFonts w:hint="default" w:ascii="仿宋_GB2312" w:hAnsi="ˎ̥" w:eastAsia="仿宋_GB2312" w:cs="仿宋_GB2312"/>
          <w:bCs/>
          <w:sz w:val="32"/>
          <w:szCs w:val="32"/>
          <w:lang w:val="en-US"/>
        </w:rPr>
        <w:t>12</w:t>
      </w:r>
      <w:r>
        <w:rPr>
          <w:rFonts w:hint="default" w:ascii="仿宋_GB2312" w:hAnsi="ˎ̥" w:eastAsia="仿宋_GB2312" w:cs="仿宋_GB2312"/>
          <w:bCs/>
          <w:sz w:val="32"/>
          <w:szCs w:val="32"/>
        </w:rPr>
        <w:t>月</w:t>
      </w:r>
      <w:r>
        <w:rPr>
          <w:rFonts w:hint="default" w:ascii="仿宋_GB2312" w:hAnsi="ˎ̥" w:eastAsia="仿宋_GB2312" w:cs="仿宋_GB2312"/>
          <w:bCs/>
          <w:sz w:val="32"/>
          <w:szCs w:val="32"/>
          <w:lang w:val="en-US"/>
        </w:rPr>
        <w:t>31</w:t>
      </w:r>
      <w:r>
        <w:rPr>
          <w:rFonts w:hint="default" w:ascii="仿宋_GB2312" w:hAnsi="ˎ̥" w:eastAsia="仿宋_GB2312" w:cs="仿宋_GB2312"/>
          <w:bCs/>
          <w:sz w:val="32"/>
          <w:szCs w:val="32"/>
        </w:rPr>
        <w:t>日，</w:t>
      </w:r>
      <w:r>
        <w:rPr>
          <w:rFonts w:hint="eastAsia" w:ascii="仿宋_GB2312" w:hAnsi="ˎ̥" w:eastAsia="仿宋_GB2312" w:cs="仿宋_GB2312"/>
          <w:bCs/>
          <w:sz w:val="32"/>
          <w:szCs w:val="32"/>
          <w:lang w:eastAsia="zh-CN"/>
        </w:rPr>
        <w:t>海南省教育研究培训院</w:t>
      </w:r>
      <w:r>
        <w:rPr>
          <w:rFonts w:hint="default" w:ascii="仿宋_GB2312" w:hAnsi="ˎ̥" w:eastAsia="仿宋_GB2312" w:cs="仿宋_GB2312"/>
          <w:bCs/>
          <w:sz w:val="32"/>
          <w:szCs w:val="32"/>
        </w:rPr>
        <w:t>拥有</w:t>
      </w:r>
      <w:r>
        <w:rPr>
          <w:rFonts w:hint="default" w:ascii="仿宋_GB2312" w:hAnsi="ˎ̥" w:eastAsia="仿宋_GB2312" w:cs="仿宋_GB2312"/>
          <w:sz w:val="32"/>
          <w:szCs w:val="32"/>
        </w:rPr>
        <w:t>房屋面积</w:t>
      </w:r>
      <w:r>
        <w:rPr>
          <w:rFonts w:hint="eastAsia" w:ascii="仿宋_GB2312" w:hAnsi="ˎ̥" w:eastAsia="仿宋_GB2312" w:cs="仿宋_GB2312"/>
          <w:sz w:val="32"/>
          <w:szCs w:val="32"/>
          <w:lang w:val="en-US" w:eastAsia="zh-CN"/>
        </w:rPr>
        <w:t>467</w:t>
      </w:r>
      <w:r>
        <w:rPr>
          <w:rFonts w:hint="default" w:ascii="仿宋_GB2312" w:hAnsi="ˎ̥" w:eastAsia="仿宋_GB2312" w:cs="仿宋_GB2312"/>
          <w:sz w:val="32"/>
          <w:szCs w:val="32"/>
        </w:rPr>
        <w:t>平方米，其中：办公用房</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平方米，业务用房</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平方米，其他（不含构筑物）</w:t>
      </w:r>
      <w:r>
        <w:rPr>
          <w:rFonts w:hint="eastAsia" w:ascii="仿宋_GB2312" w:hAnsi="ˎ̥" w:eastAsia="仿宋_GB2312" w:cs="仿宋_GB2312"/>
          <w:sz w:val="32"/>
          <w:szCs w:val="32"/>
          <w:lang w:val="en-US" w:eastAsia="zh-CN"/>
        </w:rPr>
        <w:t>467</w:t>
      </w:r>
      <w:r>
        <w:rPr>
          <w:rFonts w:hint="default" w:ascii="仿宋_GB2312" w:hAnsi="ˎ̥" w:eastAsia="仿宋_GB2312" w:cs="仿宋_GB2312"/>
          <w:sz w:val="32"/>
          <w:szCs w:val="32"/>
        </w:rPr>
        <w:t>平方米。</w:t>
      </w:r>
    </w:p>
    <w:p>
      <w:pPr>
        <w:keepNext w:val="0"/>
        <w:keepLines w:val="0"/>
        <w:widowControl/>
        <w:suppressLineNumbers w:val="0"/>
        <w:spacing w:before="0" w:beforeAutospacing="1" w:after="0" w:afterAutospacing="1" w:line="578" w:lineRule="exact"/>
        <w:ind w:left="0" w:right="0" w:firstLine="640" w:firstLineChars="200"/>
        <w:jc w:val="both"/>
        <w:rPr>
          <w:rFonts w:hint="default" w:ascii="仿宋_GB2312" w:hAnsi="ˎ̥" w:eastAsia="仿宋_GB2312" w:cs="仿宋_GB2312"/>
          <w:sz w:val="32"/>
          <w:szCs w:val="32"/>
          <w:lang w:val="en-US"/>
        </w:rPr>
      </w:pPr>
      <w:r>
        <w:rPr>
          <w:rFonts w:hint="default" w:ascii="仿宋_GB2312" w:hAnsi="ˎ̥" w:eastAsia="仿宋_GB2312" w:cs="仿宋_GB2312"/>
          <w:sz w:val="32"/>
          <w:szCs w:val="32"/>
        </w:rPr>
        <w:t>本</w:t>
      </w:r>
      <w:r>
        <w:rPr>
          <w:rFonts w:hint="eastAsia" w:ascii="仿宋_GB2312" w:hAnsi="ˎ̥" w:eastAsia="仿宋_GB2312" w:cs="仿宋_GB2312"/>
          <w:sz w:val="32"/>
          <w:szCs w:val="32"/>
          <w:lang w:eastAsia="zh-CN"/>
        </w:rPr>
        <w:t>单位</w:t>
      </w:r>
      <w:r>
        <w:rPr>
          <w:rFonts w:hint="default" w:ascii="仿宋_GB2312" w:hAnsi="ˎ̥" w:eastAsia="仿宋_GB2312" w:cs="仿宋_GB2312"/>
          <w:sz w:val="32"/>
          <w:szCs w:val="32"/>
        </w:rPr>
        <w:t>共有车辆</w:t>
      </w:r>
      <w:r>
        <w:rPr>
          <w:rFonts w:hint="eastAsia" w:ascii="仿宋_GB2312" w:hAnsi="ˎ̥" w:eastAsia="仿宋_GB2312" w:cs="仿宋_GB2312"/>
          <w:sz w:val="32"/>
          <w:szCs w:val="32"/>
          <w:lang w:val="en-US" w:eastAsia="zh-CN"/>
        </w:rPr>
        <w:t>2</w:t>
      </w:r>
      <w:r>
        <w:rPr>
          <w:rFonts w:hint="default" w:ascii="仿宋_GB2312" w:hAnsi="ˎ̥" w:eastAsia="仿宋_GB2312" w:cs="仿宋_GB2312"/>
          <w:sz w:val="32"/>
          <w:szCs w:val="32"/>
        </w:rPr>
        <w:t>辆，其中，副部（省）级及以上领导用车</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辆、主要领导干部用车</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辆、机要通信用车</w:t>
      </w:r>
      <w:r>
        <w:rPr>
          <w:rFonts w:hint="eastAsia" w:ascii="仿宋_GB2312" w:hAnsi="ˎ̥" w:eastAsia="仿宋_GB2312" w:cs="仿宋_GB2312"/>
          <w:sz w:val="32"/>
          <w:szCs w:val="32"/>
          <w:lang w:val="en-US" w:eastAsia="zh-CN"/>
        </w:rPr>
        <w:t>1</w:t>
      </w:r>
      <w:r>
        <w:rPr>
          <w:rFonts w:hint="default" w:ascii="仿宋_GB2312" w:hAnsi="ˎ̥" w:eastAsia="仿宋_GB2312" w:cs="仿宋_GB2312"/>
          <w:sz w:val="32"/>
          <w:szCs w:val="32"/>
        </w:rPr>
        <w:t>辆、应急保障用车</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辆、执法执勤用车</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辆、特种专业技术用车</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辆、离退休干部用车</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辆、其他用车</w:t>
      </w:r>
      <w:r>
        <w:rPr>
          <w:rFonts w:hint="eastAsia" w:ascii="仿宋_GB2312" w:hAnsi="ˎ̥" w:eastAsia="仿宋_GB2312" w:cs="仿宋_GB2312"/>
          <w:sz w:val="32"/>
          <w:szCs w:val="32"/>
          <w:lang w:val="en-US" w:eastAsia="zh-CN"/>
        </w:rPr>
        <w:t>1</w:t>
      </w:r>
      <w:r>
        <w:rPr>
          <w:rFonts w:hint="default" w:ascii="仿宋_GB2312" w:hAnsi="ˎ̥" w:eastAsia="仿宋_GB2312" w:cs="仿宋_GB2312"/>
          <w:sz w:val="32"/>
          <w:szCs w:val="32"/>
        </w:rPr>
        <w:t>辆，其他用车主要是……。单价</w:t>
      </w:r>
      <w:r>
        <w:rPr>
          <w:rFonts w:hint="default" w:ascii="仿宋_GB2312" w:hAnsi="ˎ̥" w:eastAsia="仿宋_GB2312" w:cs="仿宋_GB2312"/>
          <w:sz w:val="32"/>
          <w:szCs w:val="32"/>
          <w:lang w:val="en-US"/>
        </w:rPr>
        <w:t>100</w:t>
      </w:r>
      <w:r>
        <w:rPr>
          <w:rFonts w:hint="default" w:ascii="仿宋_GB2312" w:hAnsi="ˎ̥" w:eastAsia="仿宋_GB2312" w:cs="仿宋_GB2312"/>
          <w:sz w:val="32"/>
          <w:szCs w:val="32"/>
        </w:rPr>
        <w:t>万元（含）以上设备（不含车辆）</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台（套）。</w:t>
      </w:r>
    </w:p>
    <w:p>
      <w:pPr>
        <w:keepNext w:val="0"/>
        <w:keepLines w:val="0"/>
        <w:widowControl/>
        <w:suppressLineNumbers w:val="0"/>
        <w:spacing w:before="0" w:beforeAutospacing="1" w:after="0" w:afterAutospacing="1" w:line="578" w:lineRule="exact"/>
        <w:ind w:left="0" w:right="0" w:firstLine="640" w:firstLineChars="200"/>
        <w:jc w:val="both"/>
        <w:rPr>
          <w:rFonts w:hint="default" w:ascii="仿宋_GB2312" w:hAnsi="ˎ̥" w:eastAsia="仿宋_GB2312" w:cs="仿宋_GB2312"/>
          <w:sz w:val="32"/>
          <w:szCs w:val="32"/>
          <w:lang w:val="en-US"/>
        </w:rPr>
      </w:pPr>
      <w:r>
        <w:rPr>
          <w:rFonts w:hint="default" w:ascii="仿宋_GB2312" w:hAnsi="ˎ̥" w:eastAsia="仿宋_GB2312" w:cs="仿宋_GB2312"/>
          <w:sz w:val="32"/>
          <w:szCs w:val="32"/>
        </w:rPr>
        <w:t>年末在建工程</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万元。</w:t>
      </w:r>
    </w:p>
    <w:p>
      <w:pPr>
        <w:keepNext w:val="0"/>
        <w:keepLines w:val="0"/>
        <w:widowControl/>
        <w:suppressLineNumbers w:val="0"/>
        <w:spacing w:before="0" w:beforeAutospacing="1" w:after="0" w:afterAutospacing="1"/>
        <w:ind w:left="0" w:right="0"/>
        <w:jc w:val="both"/>
        <w:rPr>
          <w:rFonts w:hint="default" w:ascii="黑体" w:hAnsi="ˎ̥" w:eastAsia="黑体" w:cs="黑体"/>
          <w:sz w:val="32"/>
          <w:szCs w:val="32"/>
        </w:rPr>
      </w:pPr>
      <w:bookmarkStart w:id="112" w:name="_Toc17580_WPSOffice_Level1"/>
      <w:bookmarkStart w:id="113" w:name="_Toc8808_WPSOffice_Level1"/>
      <w:bookmarkStart w:id="114" w:name="_Toc15425_WPSOffice_Level1"/>
      <w:bookmarkStart w:id="115" w:name="_Toc8874_WPSOffice_Level1"/>
      <w:bookmarkStart w:id="116" w:name="_Toc4398_WPSOffice_Level1"/>
      <w:bookmarkStart w:id="117" w:name="_Toc11039_WPSOffice_Level1"/>
    </w:p>
    <w:p>
      <w:pPr>
        <w:keepNext w:val="0"/>
        <w:keepLines w:val="0"/>
        <w:widowControl/>
        <w:suppressLineNumbers w:val="0"/>
        <w:spacing w:before="0" w:beforeAutospacing="1" w:after="0" w:afterAutospacing="1"/>
        <w:ind w:left="0" w:right="0"/>
        <w:jc w:val="both"/>
        <w:rPr>
          <w:rFonts w:hint="default" w:ascii="黑体" w:hAnsi="ˎ̥" w:eastAsia="黑体" w:cs="黑体"/>
          <w:sz w:val="32"/>
          <w:szCs w:val="32"/>
        </w:rPr>
      </w:pPr>
    </w:p>
    <w:p>
      <w:pPr>
        <w:keepNext w:val="0"/>
        <w:keepLines w:val="0"/>
        <w:widowControl/>
        <w:suppressLineNumbers w:val="0"/>
        <w:spacing w:before="0" w:beforeAutospacing="1" w:after="0" w:afterAutospacing="1"/>
        <w:ind w:left="0" w:right="0"/>
        <w:jc w:val="both"/>
        <w:rPr>
          <w:rFonts w:hint="default" w:ascii="黑体" w:hAnsi="ˎ̥" w:eastAsia="黑体" w:cs="黑体"/>
          <w:sz w:val="32"/>
          <w:szCs w:val="32"/>
          <w:lang w:val="en-US"/>
        </w:rPr>
      </w:pPr>
      <w:r>
        <w:rPr>
          <w:rFonts w:hint="default" w:ascii="黑体" w:hAnsi="ˎ̥" w:eastAsia="黑体" w:cs="黑体"/>
          <w:sz w:val="32"/>
          <w:szCs w:val="32"/>
        </w:rPr>
        <w:t>第四部分</w:t>
      </w:r>
      <w:r>
        <w:rPr>
          <w:rFonts w:hint="default" w:ascii="黑体" w:hAnsi="ˎ̥" w:eastAsia="黑体" w:cs="黑体"/>
          <w:sz w:val="32"/>
          <w:szCs w:val="32"/>
          <w:lang w:val="en-US"/>
        </w:rPr>
        <w:t xml:space="preserve">  </w:t>
      </w:r>
      <w:r>
        <w:rPr>
          <w:rFonts w:hint="default" w:ascii="黑体" w:hAnsi="ˎ̥" w:eastAsia="黑体" w:cs="黑体"/>
          <w:sz w:val="32"/>
          <w:szCs w:val="32"/>
        </w:rPr>
        <w:t>名词解释</w:t>
      </w:r>
      <w:bookmarkEnd w:id="112"/>
      <w:bookmarkEnd w:id="113"/>
      <w:bookmarkEnd w:id="114"/>
      <w:bookmarkEnd w:id="115"/>
      <w:bookmarkEnd w:id="116"/>
      <w:bookmarkEnd w:id="117"/>
    </w:p>
    <w:p>
      <w:pPr>
        <w:keepNext w:val="0"/>
        <w:keepLines w:val="0"/>
        <w:widowControl/>
        <w:suppressLineNumbers w:val="0"/>
        <w:spacing w:before="0" w:beforeAutospacing="1" w:after="0" w:afterAutospacing="1"/>
        <w:ind w:left="0" w:right="0"/>
        <w:jc w:val="both"/>
        <w:rPr>
          <w:rFonts w:hint="default" w:ascii="黑体" w:hAnsi="ˎ̥" w:eastAsia="黑体" w:cs="黑体"/>
          <w:sz w:val="32"/>
          <w:szCs w:val="32"/>
          <w:lang w:val="en-US"/>
        </w:rPr>
      </w:pPr>
    </w:p>
    <w:p>
      <w:pPr>
        <w:keepNext w:val="0"/>
        <w:keepLines w:val="0"/>
        <w:widowControl/>
        <w:numPr>
          <w:ilvl w:val="0"/>
          <w:numId w:val="2"/>
        </w:numPr>
        <w:suppressLineNumbers w:val="0"/>
        <w:spacing w:before="0" w:beforeAutospacing="1" w:after="0" w:afterAutospacing="1"/>
        <w:ind w:left="0" w:right="0" w:firstLine="640" w:firstLineChars="200"/>
        <w:jc w:val="both"/>
        <w:rPr>
          <w:rFonts w:hint="default" w:ascii="仿宋_GB2312" w:hAnsi="ˎ̥" w:eastAsia="仿宋_GB2312" w:cs="仿宋_GB2312"/>
          <w:sz w:val="32"/>
          <w:szCs w:val="32"/>
          <w:lang w:val="en-US"/>
        </w:rPr>
      </w:pPr>
      <w:r>
        <w:rPr>
          <w:rFonts w:hint="default" w:ascii="仿宋_GB2312" w:hAnsi="ˎ̥" w:eastAsia="仿宋_GB2312" w:cs="仿宋_GB2312"/>
          <w:sz w:val="32"/>
          <w:szCs w:val="32"/>
        </w:rPr>
        <w:t>财政拨款收入：指同级政府财政部门当年拨付的各类财政拨款。</w:t>
      </w:r>
    </w:p>
    <w:p>
      <w:pPr>
        <w:keepNext w:val="0"/>
        <w:keepLines w:val="0"/>
        <w:widowControl/>
        <w:suppressLineNumbers w:val="0"/>
        <w:spacing w:before="0" w:beforeAutospacing="1" w:after="0" w:afterAutospacing="1"/>
        <w:ind w:left="0" w:right="0" w:firstLine="640" w:firstLineChars="200"/>
        <w:jc w:val="both"/>
        <w:rPr>
          <w:rFonts w:hint="default" w:ascii="仿宋_GB2312" w:hAnsi="ˎ̥" w:eastAsia="仿宋_GB2312" w:cs="仿宋_GB2312"/>
          <w:sz w:val="32"/>
          <w:szCs w:val="32"/>
          <w:lang w:val="en-US"/>
        </w:rPr>
      </w:pPr>
      <w:r>
        <w:rPr>
          <w:rFonts w:hint="default" w:ascii="仿宋_GB2312" w:hAnsi="ˎ̥" w:eastAsia="仿宋_GB2312" w:cs="仿宋_GB2312"/>
          <w:sz w:val="32"/>
          <w:szCs w:val="32"/>
        </w:rPr>
        <w:t>二、上级补助收入：指事业单位从主管部门和上级单位取得的非财政补助收入。</w:t>
      </w:r>
    </w:p>
    <w:p>
      <w:pPr>
        <w:keepNext w:val="0"/>
        <w:keepLines w:val="0"/>
        <w:widowControl/>
        <w:suppressLineNumbers w:val="0"/>
        <w:spacing w:before="0" w:beforeAutospacing="1" w:after="0" w:afterAutospacing="1"/>
        <w:ind w:left="0" w:right="0" w:firstLine="640" w:firstLineChars="200"/>
        <w:jc w:val="both"/>
        <w:rPr>
          <w:rFonts w:hint="default" w:ascii="仿宋_GB2312" w:hAnsi="ˎ̥" w:eastAsia="仿宋_GB2312" w:cs="仿宋_GB2312"/>
          <w:sz w:val="32"/>
          <w:szCs w:val="32"/>
          <w:lang w:val="en-US"/>
        </w:rPr>
      </w:pPr>
      <w:r>
        <w:rPr>
          <w:rFonts w:hint="default" w:ascii="仿宋_GB2312" w:hAnsi="ˎ̥" w:eastAsia="仿宋_GB2312" w:cs="仿宋_GB2312"/>
          <w:sz w:val="32"/>
          <w:szCs w:val="32"/>
        </w:rPr>
        <w:t>三、事业收入：指事业单位开展专业业务活动及辅助活动取得的收入。</w:t>
      </w:r>
    </w:p>
    <w:p>
      <w:pPr>
        <w:keepNext w:val="0"/>
        <w:keepLines w:val="0"/>
        <w:widowControl/>
        <w:suppressLineNumbers w:val="0"/>
        <w:spacing w:before="0" w:beforeAutospacing="1" w:after="0" w:afterAutospacing="1"/>
        <w:ind w:left="0" w:right="0" w:firstLine="640" w:firstLineChars="200"/>
        <w:jc w:val="both"/>
        <w:rPr>
          <w:rFonts w:hint="default" w:ascii="仿宋_GB2312" w:hAnsi="ˎ̥" w:eastAsia="仿宋_GB2312" w:cs="仿宋_GB2312"/>
          <w:sz w:val="32"/>
          <w:szCs w:val="32"/>
          <w:lang w:val="en-US"/>
        </w:rPr>
      </w:pPr>
      <w:r>
        <w:rPr>
          <w:rFonts w:hint="default" w:ascii="仿宋_GB2312" w:hAnsi="ˎ̥" w:eastAsia="仿宋_GB2312" w:cs="仿宋_GB2312"/>
          <w:sz w:val="32"/>
          <w:szCs w:val="32"/>
        </w:rPr>
        <w:t>四、经营收入：指事业单位在专业业务活动及其辅助活动之外开展非独立核算经营活动取得的收入。</w:t>
      </w:r>
    </w:p>
    <w:p>
      <w:pPr>
        <w:keepNext w:val="0"/>
        <w:keepLines w:val="0"/>
        <w:widowControl/>
        <w:suppressLineNumbers w:val="0"/>
        <w:spacing w:before="0" w:beforeAutospacing="1" w:after="0" w:afterAutospacing="1"/>
        <w:ind w:left="0" w:right="0" w:firstLine="640" w:firstLineChars="200"/>
        <w:jc w:val="both"/>
        <w:rPr>
          <w:rFonts w:hint="default" w:ascii="仿宋_GB2312" w:hAnsi="ˎ̥" w:eastAsia="仿宋_GB2312" w:cs="仿宋_GB2312"/>
          <w:sz w:val="32"/>
          <w:szCs w:val="32"/>
          <w:lang w:val="en-US"/>
        </w:rPr>
      </w:pPr>
      <w:r>
        <w:rPr>
          <w:rFonts w:hint="default" w:ascii="仿宋_GB2312" w:hAnsi="ˎ̥" w:eastAsia="仿宋_GB2312" w:cs="仿宋_GB2312"/>
          <w:sz w:val="32"/>
          <w:szCs w:val="32"/>
        </w:rPr>
        <w:t>五、附属单位上缴收入：指事业单位取得附属独立核算单位根据有关规定上缴的收入。</w:t>
      </w:r>
    </w:p>
    <w:p>
      <w:pPr>
        <w:keepNext w:val="0"/>
        <w:keepLines w:val="0"/>
        <w:widowControl/>
        <w:suppressLineNumbers w:val="0"/>
        <w:spacing w:before="0" w:beforeAutospacing="1" w:after="0" w:afterAutospacing="1"/>
        <w:ind w:left="0" w:right="0" w:firstLine="640" w:firstLineChars="200"/>
        <w:jc w:val="both"/>
        <w:rPr>
          <w:rFonts w:hint="default" w:ascii="仿宋_GB2312" w:hAnsi="ˎ̥" w:eastAsia="仿宋_GB2312" w:cs="仿宋_GB2312"/>
          <w:sz w:val="32"/>
          <w:szCs w:val="32"/>
          <w:lang w:val="en-US"/>
        </w:rPr>
      </w:pPr>
      <w:r>
        <w:rPr>
          <w:rFonts w:hint="default" w:ascii="仿宋_GB2312" w:hAnsi="ˎ̥" w:eastAsia="仿宋_GB2312" w:cs="仿宋_GB2312"/>
          <w:sz w:val="32"/>
          <w:szCs w:val="32"/>
        </w:rPr>
        <w:t>六、其他收入：指除上述“财政拨款收入”“事业收入”“上级补助收入”“经营收入”“附属单位上缴收入”等以外的收入。</w:t>
      </w:r>
    </w:p>
    <w:p>
      <w:pPr>
        <w:keepNext w:val="0"/>
        <w:keepLines w:val="0"/>
        <w:widowControl/>
        <w:suppressLineNumbers w:val="0"/>
        <w:spacing w:before="0" w:beforeAutospacing="1" w:after="0" w:afterAutospacing="1"/>
        <w:ind w:left="0" w:right="0" w:firstLine="640" w:firstLineChars="200"/>
        <w:jc w:val="both"/>
        <w:rPr>
          <w:rFonts w:hint="default" w:ascii="仿宋_GB2312" w:hAnsi="ˎ̥" w:eastAsia="仿宋_GB2312" w:cs="仿宋_GB2312"/>
          <w:sz w:val="32"/>
          <w:szCs w:val="32"/>
          <w:lang w:val="en-US"/>
        </w:rPr>
      </w:pPr>
      <w:r>
        <w:rPr>
          <w:rFonts w:hint="default" w:ascii="仿宋_GB2312" w:hAnsi="ˎ̥" w:eastAsia="仿宋_GB2312" w:cs="仿宋_GB2312"/>
          <w:sz w:val="32"/>
          <w:szCs w:val="32"/>
        </w:rPr>
        <w:t>七、使用非财政拨款结余：指事业单位在当年的“财政拨款收入”“事业收入”“经营收入”“其他收入”等不足以安排当年支出的情况下，使用非同级财政拨款结余资金弥补本年度收支缺口。</w:t>
      </w:r>
    </w:p>
    <w:p>
      <w:pPr>
        <w:keepNext w:val="0"/>
        <w:keepLines w:val="0"/>
        <w:widowControl/>
        <w:suppressLineNumbers w:val="0"/>
        <w:spacing w:before="0" w:beforeAutospacing="1" w:after="0" w:afterAutospacing="1"/>
        <w:ind w:left="0" w:right="0" w:firstLine="640" w:firstLineChars="200"/>
        <w:jc w:val="both"/>
        <w:rPr>
          <w:rFonts w:hint="default" w:ascii="仿宋_GB2312" w:hAnsi="ˎ̥" w:eastAsia="仿宋_GB2312" w:cs="仿宋_GB2312"/>
          <w:sz w:val="32"/>
          <w:szCs w:val="32"/>
          <w:lang w:val="en-US"/>
        </w:rPr>
      </w:pPr>
      <w:r>
        <w:rPr>
          <w:rFonts w:hint="default" w:ascii="仿宋_GB2312" w:hAnsi="ˎ̥" w:eastAsia="仿宋_GB2312" w:cs="仿宋_GB2312"/>
          <w:sz w:val="32"/>
          <w:szCs w:val="32"/>
        </w:rPr>
        <w:t>八、年初结转和结余：指以前年度尚未完成、结转到本年按有关规定继续使用的资金，或项目已完成等产生的结余资金。</w:t>
      </w:r>
    </w:p>
    <w:p>
      <w:pPr>
        <w:keepNext w:val="0"/>
        <w:keepLines w:val="0"/>
        <w:widowControl/>
        <w:suppressLineNumbers w:val="0"/>
        <w:spacing w:before="0" w:beforeAutospacing="1" w:after="0" w:afterAutospacing="1"/>
        <w:ind w:left="0" w:right="0" w:firstLine="640" w:firstLineChars="200"/>
        <w:jc w:val="both"/>
        <w:rPr>
          <w:rFonts w:hint="default" w:ascii="仿宋_GB2312" w:hAnsi="ˎ̥" w:eastAsia="仿宋_GB2312" w:cs="仿宋_GB2312"/>
          <w:sz w:val="32"/>
          <w:szCs w:val="32"/>
          <w:lang w:val="en-US"/>
        </w:rPr>
      </w:pPr>
      <w:r>
        <w:rPr>
          <w:rFonts w:hint="default" w:ascii="仿宋_GB2312" w:hAnsi="ˎ̥" w:eastAsia="仿宋_GB2312" w:cs="仿宋_GB2312"/>
          <w:sz w:val="32"/>
          <w:szCs w:val="32"/>
        </w:rPr>
        <w:t>九、结余分配：指事业单位缴纳企业所得税以及从非财政拨款结余或经营结余中提取各类结余的情况。</w:t>
      </w:r>
    </w:p>
    <w:p>
      <w:pPr>
        <w:keepNext w:val="0"/>
        <w:keepLines w:val="0"/>
        <w:widowControl/>
        <w:suppressLineNumbers w:val="0"/>
        <w:spacing w:before="0" w:beforeAutospacing="1" w:after="0" w:afterAutospacing="1"/>
        <w:ind w:left="0" w:right="0" w:firstLine="640" w:firstLineChars="200"/>
        <w:jc w:val="both"/>
        <w:rPr>
          <w:rFonts w:hint="default" w:ascii="仿宋_GB2312" w:hAnsi="ˎ̥" w:eastAsia="仿宋_GB2312" w:cs="仿宋_GB2312"/>
          <w:sz w:val="32"/>
          <w:szCs w:val="32"/>
          <w:lang w:val="en-US"/>
        </w:rPr>
      </w:pPr>
      <w:r>
        <w:rPr>
          <w:rFonts w:hint="default" w:ascii="仿宋_GB2312" w:hAnsi="ˎ̥" w:eastAsia="仿宋_GB2312" w:cs="仿宋_GB2312"/>
          <w:sz w:val="32"/>
          <w:szCs w:val="32"/>
        </w:rPr>
        <w:t>十、年末结转和结余：指本年度或以前年度预算安排、因客观条件发生变化无法按原计划实施，需要延迟到以后年度按有关规定继续使用的资金（不包括事业单位非财政拨款结余和专用结余）。</w:t>
      </w:r>
    </w:p>
    <w:p>
      <w:pPr>
        <w:keepNext w:val="0"/>
        <w:keepLines w:val="0"/>
        <w:widowControl/>
        <w:suppressLineNumbers w:val="0"/>
        <w:spacing w:before="0" w:beforeAutospacing="1" w:after="0" w:afterAutospacing="1"/>
        <w:ind w:left="0" w:right="0" w:firstLine="640" w:firstLineChars="200"/>
        <w:jc w:val="both"/>
        <w:rPr>
          <w:rFonts w:hint="default" w:ascii="仿宋_GB2312" w:hAnsi="ˎ̥" w:eastAsia="仿宋_GB2312" w:cs="仿宋_GB2312"/>
          <w:sz w:val="32"/>
          <w:szCs w:val="32"/>
          <w:lang w:val="en-US"/>
        </w:rPr>
      </w:pPr>
      <w:r>
        <w:rPr>
          <w:rFonts w:hint="default" w:ascii="仿宋_GB2312" w:hAnsi="ˎ̥" w:eastAsia="仿宋_GB2312" w:cs="仿宋_GB2312"/>
          <w:sz w:val="32"/>
          <w:szCs w:val="32"/>
        </w:rPr>
        <w:t>十一、基本支出：指为保障机构正常运转、完成日常工作任务而发生的人员支出和公用支出。</w:t>
      </w:r>
    </w:p>
    <w:p>
      <w:pPr>
        <w:keepNext w:val="0"/>
        <w:keepLines w:val="0"/>
        <w:widowControl/>
        <w:suppressLineNumbers w:val="0"/>
        <w:spacing w:before="0" w:beforeAutospacing="1" w:after="0" w:afterAutospacing="1"/>
        <w:ind w:left="0" w:right="0" w:firstLine="640" w:firstLineChars="200"/>
        <w:jc w:val="both"/>
        <w:rPr>
          <w:rFonts w:hint="default" w:ascii="仿宋_GB2312" w:hAnsi="ˎ̥" w:eastAsia="仿宋_GB2312" w:cs="仿宋_GB2312"/>
          <w:sz w:val="32"/>
          <w:szCs w:val="32"/>
          <w:lang w:val="en-US"/>
        </w:rPr>
      </w:pPr>
      <w:r>
        <w:rPr>
          <w:rFonts w:hint="default" w:ascii="仿宋_GB2312" w:hAnsi="ˎ̥" w:eastAsia="仿宋_GB2312" w:cs="仿宋_GB2312"/>
          <w:sz w:val="32"/>
          <w:szCs w:val="32"/>
        </w:rPr>
        <w:t>十二、项目支出：指在基本支出之外为完成特定行政任务和事业发展目标所发生的支出。</w:t>
      </w:r>
    </w:p>
    <w:p>
      <w:pPr>
        <w:keepNext w:val="0"/>
        <w:keepLines w:val="0"/>
        <w:widowControl/>
        <w:suppressLineNumbers w:val="0"/>
        <w:spacing w:before="0" w:beforeAutospacing="1" w:after="0" w:afterAutospacing="1"/>
        <w:ind w:left="0" w:right="0" w:firstLine="640" w:firstLineChars="200"/>
        <w:jc w:val="both"/>
        <w:rPr>
          <w:rFonts w:hint="default" w:ascii="仿宋_GB2312" w:hAnsi="ˎ̥" w:eastAsia="仿宋_GB2312" w:cs="仿宋_GB2312"/>
          <w:sz w:val="32"/>
          <w:szCs w:val="32"/>
          <w:lang w:val="en-US"/>
        </w:rPr>
      </w:pPr>
      <w:r>
        <w:rPr>
          <w:rFonts w:hint="default" w:ascii="仿宋_GB2312" w:hAnsi="ˎ̥" w:eastAsia="仿宋_GB2312" w:cs="仿宋_GB2312"/>
          <w:sz w:val="32"/>
          <w:szCs w:val="32"/>
        </w:rPr>
        <w:t>十三、经营支出：指事业单位在专业业务活动及其辅助活动之外开展非独立核算经营活动发生的支出。</w:t>
      </w:r>
    </w:p>
    <w:p>
      <w:pPr>
        <w:keepNext w:val="0"/>
        <w:keepLines w:val="0"/>
        <w:widowControl/>
        <w:suppressLineNumbers w:val="0"/>
        <w:spacing w:before="0" w:beforeAutospacing="1" w:after="0" w:afterAutospacing="1"/>
        <w:ind w:left="0" w:right="0" w:firstLine="640" w:firstLineChars="200"/>
        <w:jc w:val="both"/>
        <w:rPr>
          <w:rFonts w:hint="default" w:ascii="仿宋_GB2312" w:hAnsi="ˎ̥" w:eastAsia="仿宋_GB2312" w:cs="仿宋_GB2312"/>
          <w:sz w:val="32"/>
          <w:szCs w:val="32"/>
          <w:lang w:val="en-US"/>
        </w:rPr>
      </w:pPr>
      <w:r>
        <w:rPr>
          <w:rFonts w:hint="default" w:ascii="仿宋_GB2312" w:hAnsi="ˎ̥" w:eastAsia="仿宋_GB2312" w:cs="仿宋_GB2312"/>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widowControl/>
        <w:suppressLineNumbers w:val="0"/>
        <w:spacing w:before="0" w:beforeAutospacing="1" w:after="0" w:afterAutospacing="1"/>
        <w:ind w:left="0" w:right="0" w:firstLine="645"/>
        <w:jc w:val="both"/>
        <w:rPr>
          <w:rFonts w:hint="default" w:ascii="仿宋_GB2312" w:hAnsi="ˎ̥" w:eastAsia="仿宋_GB2312" w:cs="仿宋_GB2312"/>
          <w:sz w:val="32"/>
          <w:szCs w:val="32"/>
          <w:lang w:val="en-US"/>
        </w:rPr>
      </w:pPr>
      <w:r>
        <w:rPr>
          <w:rFonts w:hint="default" w:ascii="仿宋_GB2312" w:hAnsi="ˎ̥" w:eastAsia="仿宋_GB2312" w:cs="仿宋_GB2312"/>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keepNext w:val="0"/>
        <w:keepLines w:val="0"/>
        <w:widowControl/>
        <w:suppressLineNumbers w:val="0"/>
        <w:spacing w:before="0" w:beforeAutospacing="1" w:after="0" w:afterAutospacing="1"/>
        <w:ind w:left="0" w:right="0" w:firstLine="645"/>
        <w:jc w:val="both"/>
        <w:rPr>
          <w:rFonts w:hint="default" w:ascii="仿宋_GB2312" w:hAnsi="ˎ̥" w:eastAsia="仿宋_GB2312" w:cs="仿宋_GB2312"/>
          <w:sz w:val="32"/>
          <w:szCs w:val="32"/>
          <w:lang w:val="en-US"/>
        </w:rPr>
      </w:pPr>
      <w:r>
        <w:rPr>
          <w:rFonts w:hint="default" w:ascii="仿宋_GB2312" w:hAnsi="ˎ̥" w:eastAsia="仿宋_GB2312" w:cs="仿宋_GB2312"/>
          <w:sz w:val="32"/>
          <w:szCs w:val="32"/>
        </w:rPr>
        <w:t>（注：支出功能分类的名词解释，各部门（单位）根据实际支出情况填列，可参阅财政部印发的《</w:t>
      </w:r>
      <w:r>
        <w:rPr>
          <w:rFonts w:hint="default" w:ascii="仿宋_GB2312" w:hAnsi="ˎ̥" w:eastAsia="仿宋_GB2312" w:cs="仿宋_GB2312"/>
          <w:sz w:val="32"/>
          <w:szCs w:val="32"/>
          <w:lang w:val="en-US"/>
        </w:rPr>
        <w:t>2022</w:t>
      </w:r>
      <w:r>
        <w:rPr>
          <w:rFonts w:hint="default" w:ascii="仿宋_GB2312" w:hAnsi="ˎ̥" w:eastAsia="仿宋_GB2312" w:cs="仿宋_GB2312"/>
          <w:sz w:val="32"/>
          <w:szCs w:val="32"/>
        </w:rPr>
        <w:t>年政府收支分类科目》）</w:t>
      </w:r>
    </w:p>
    <w:p>
      <w:pPr>
        <w:keepNext w:val="0"/>
        <w:keepLines w:val="0"/>
        <w:widowControl/>
        <w:suppressLineNumbers w:val="0"/>
        <w:spacing w:before="0" w:beforeAutospacing="1" w:after="0" w:afterAutospacing="1"/>
        <w:ind w:left="0" w:right="0"/>
        <w:jc w:val="both"/>
        <w:rPr>
          <w:rFonts w:hint="default" w:ascii="仿宋_GB2312" w:hAnsi="ˎ̥" w:eastAsia="仿宋_GB2312" w:cs="仿宋_GB2312"/>
          <w:sz w:val="32"/>
          <w:szCs w:val="32"/>
          <w:lang w:val="en-US"/>
        </w:rPr>
      </w:pPr>
      <w:r>
        <w:rPr>
          <w:rFonts w:hint="default" w:ascii="仿宋_GB2312" w:hAnsi="ˎ̥" w:eastAsia="仿宋_GB2312" w:cs="仿宋_GB2312"/>
          <w:sz w:val="32"/>
          <w:szCs w:val="32"/>
        </w:rPr>
        <w:t>……</w:t>
      </w:r>
    </w:p>
    <w:p>
      <w:pPr>
        <w:keepNext w:val="0"/>
        <w:keepLines w:val="0"/>
        <w:widowControl/>
        <w:suppressLineNumbers w:val="0"/>
        <w:spacing w:before="0" w:beforeAutospacing="1" w:after="0" w:afterAutospacing="1"/>
        <w:ind w:left="0" w:right="0"/>
        <w:jc w:val="both"/>
        <w:rPr>
          <w:lang w:val="en-US"/>
        </w:rPr>
      </w:pPr>
    </w:p>
    <w:sectPr>
      <w:pgSz w:w="11915" w:h="16851"/>
      <w:pgMar w:top="1440" w:right="1800" w:bottom="1440" w:left="1800"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ˎ̥">
    <w:altName w:val="汉仪仿宋S"/>
    <w:panose1 w:val="00000000000000000000"/>
    <w:charset w:val="00"/>
    <w:family w:val="auto"/>
    <w:pitch w:val="default"/>
    <w:sig w:usb0="00000000" w:usb1="00000000" w:usb2="00000000" w:usb3="00000000" w:csb0="00000000" w:csb1="00000000"/>
  </w:font>
  <w:font w:name="仿宋">
    <w:altName w:val="方正仿宋_GBK"/>
    <w:panose1 w:val="00000000000000000000"/>
    <w:charset w:val="00"/>
    <w:family w:val="auto"/>
    <w:pitch w:val="default"/>
    <w:sig w:usb0="00000000" w:usb1="00000000" w:usb2="00000000" w:usb3="00000000" w:csb0="00000000" w:csb1="00000000"/>
  </w:font>
  <w:font w:name="仿宋_GB2312">
    <w:altName w:val="方正仿宋_GBK"/>
    <w:panose1 w:val="00000000000000000000"/>
    <w:charset w:val="00"/>
    <w:family w:val="auto"/>
    <w:pitch w:val="default"/>
    <w:sig w:usb0="00000000" w:usb1="00000000" w:usb2="00000000" w:usb3="00000000" w:csb0="00000000" w:csb1="00000000"/>
  </w:font>
  <w:font w:name="Tahoma">
    <w:altName w:val="DejaVu Sans"/>
    <w:panose1 w:val="020B0604030504040204"/>
    <w:charset w:val="00"/>
    <w:family w:val="auto"/>
    <w:pitch w:val="default"/>
    <w:sig w:usb0="00000000" w:usb1="00000000" w:usb2="00000029" w:usb3="00000000" w:csb0="200101FF" w:csb1="20280000"/>
  </w:font>
  <w:font w:name="楷体_GB2312">
    <w:altName w:val="方正楷体_GBK"/>
    <w:panose1 w:val="00000000000000000000"/>
    <w:charset w:val="00"/>
    <w:family w:val="auto"/>
    <w:pitch w:val="default"/>
    <w:sig w:usb0="00000000" w:usb1="00000000" w:usb2="00000000" w:usb3="00000000" w:csb0="00000000" w:csb1="00000000"/>
  </w:font>
  <w:font w:name="楷体">
    <w:altName w:val="方正楷体_GBK"/>
    <w:panose1 w:val="00000000000000000000"/>
    <w:charset w:val="00"/>
    <w:family w:val="auto"/>
    <w:pitch w:val="default"/>
    <w:sig w:usb0="00000000" w:usb1="00000000" w:usb2="00000000" w:usb3="00000000" w:csb0="00000000" w:csb1="00000000"/>
  </w:font>
  <w:font w:name="等线">
    <w:altName w:val="汉仪仿宋S"/>
    <w:panose1 w:val="00000000000000000000"/>
    <w:charset w:val="00"/>
    <w:family w:val="auto"/>
    <w:pitch w:val="default"/>
    <w:sig w:usb0="00000000" w:usb1="00000000" w:usb2="00000000" w:usb3="00000000" w:csb0="00000000"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汉仪仿宋S">
    <w:panose1 w:val="00020600040101000101"/>
    <w:charset w:val="86"/>
    <w:family w:val="auto"/>
    <w:pitch w:val="default"/>
    <w:sig w:usb0="A00002BF" w:usb1="38CF7CFA" w:usb2="00000016" w:usb3="00000000" w:csb0="0004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DF391A"/>
    <w:multiLevelType w:val="singleLevel"/>
    <w:tmpl w:val="DFDF391A"/>
    <w:lvl w:ilvl="0" w:tentative="0">
      <w:start w:val="1"/>
      <w:numFmt w:val="chineseCounting"/>
      <w:suff w:val="nothing"/>
      <w:lvlText w:val="%1、"/>
      <w:lvlJc w:val="left"/>
      <w:rPr>
        <w:rFonts w:hint="eastAsia"/>
      </w:rPr>
    </w:lvl>
  </w:abstractNum>
  <w:abstractNum w:abstractNumId="1">
    <w:nsid w:val="5FAD88FC"/>
    <w:multiLevelType w:val="multilevel"/>
    <w:tmpl w:val="5FAD88FC"/>
    <w:lvl w:ilvl="0" w:tentative="0">
      <w:start w:val="1"/>
      <w:numFmt w:val="decimal"/>
      <w:lvlText w:val="%1."/>
      <w:lvlJc w:val="left"/>
      <w:pPr>
        <w:tabs>
          <w:tab w:val="left" w:pos="720"/>
        </w:tabs>
        <w:ind w:left="720" w:firstLine="65176"/>
      </w:p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true"/>
  <w:bordersDoNotSurroundHeader w:val="false"/>
  <w:bordersDoNotSurroundFooter w:val="false"/>
  <w:documentProtection w:enforcement="0"/>
  <w:defaultTabStop w:val="420"/>
  <w:displayHorizontalDrawingGridEvery w:val="1"/>
  <w:displayVerticalDrawingGridEvery w:val="1"/>
  <w:noPunctuationKerning w:val="true"/>
  <w:characterSpacingControl w:val="doNotCompress"/>
  <w:compat>
    <w:doNotExpandShiftReturn/>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39D4551"/>
    <w:rsid w:val="43EFE7ED"/>
    <w:rsid w:val="51BF046E"/>
    <w:rsid w:val="57F31CAC"/>
    <w:rsid w:val="5E9B608C"/>
    <w:rsid w:val="5F3F0751"/>
    <w:rsid w:val="5F7FA174"/>
    <w:rsid w:val="7F963280"/>
    <w:rsid w:val="BF7F00C2"/>
    <w:rsid w:val="D8BCA3B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left"/>
    </w:pPr>
    <w:rPr>
      <w:rFonts w:asciiTheme="minorEastAsia" w:hAnsiTheme="minorEastAsia" w:eastAsiaTheme="minorEastAsia" w:cstheme="minorEastAsia"/>
      <w:kern w:val="0"/>
      <w:sz w:val="24"/>
      <w:szCs w:val="24"/>
      <w:lang w:val="en-US" w:eastAsia="zh-CN" w:bidi="ar"/>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paragraph" w:styleId="5">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paragraph" w:styleId="6">
    <w:name w:val="heading 5"/>
    <w:basedOn w:val="1"/>
    <w:next w:val="1"/>
    <w:semiHidden/>
    <w:unhideWhenUsed/>
    <w:qFormat/>
    <w:uiPriority w:val="0"/>
    <w:pPr>
      <w:spacing w:before="0" w:beforeAutospacing="1" w:after="0" w:afterAutospacing="1"/>
      <w:jc w:val="left"/>
    </w:pPr>
    <w:rPr>
      <w:rFonts w:hint="eastAsia" w:ascii="宋体" w:hAnsi="宋体" w:eastAsia="宋体" w:cs="宋体"/>
      <w:b/>
      <w:kern w:val="0"/>
      <w:sz w:val="20"/>
      <w:szCs w:val="20"/>
      <w:lang w:val="en-US" w:eastAsia="zh-CN" w:bidi="ar"/>
    </w:rPr>
  </w:style>
  <w:style w:type="paragraph" w:styleId="7">
    <w:name w:val="heading 6"/>
    <w:basedOn w:val="1"/>
    <w:next w:val="1"/>
    <w:semiHidden/>
    <w:unhideWhenUsed/>
    <w:qFormat/>
    <w:uiPriority w:val="0"/>
    <w:pPr>
      <w:spacing w:before="0" w:beforeAutospacing="1" w:after="0" w:afterAutospacing="1"/>
      <w:jc w:val="left"/>
    </w:pPr>
    <w:rPr>
      <w:rFonts w:hint="eastAsia" w:ascii="宋体" w:hAnsi="宋体" w:eastAsia="宋体" w:cs="宋体"/>
      <w:b/>
      <w:kern w:val="0"/>
      <w:sz w:val="15"/>
      <w:szCs w:val="15"/>
      <w:lang w:val="en-US" w:eastAsia="zh-CN" w:bidi="ar"/>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9">
    <w:name w:val="Normal (Web)"/>
    <w:basedOn w:val="10"/>
    <w:qFormat/>
    <w:uiPriority w:val="0"/>
    <w:pPr>
      <w:spacing w:before="0" w:beforeAutospacing="1" w:after="0" w:afterAutospacing="1"/>
      <w:ind w:left="0" w:right="0"/>
      <w:jc w:val="left"/>
    </w:pPr>
    <w:rPr>
      <w:kern w:val="0"/>
      <w:sz w:val="24"/>
      <w:lang w:val="en-US" w:eastAsia="zh-CN" w:bidi="ar"/>
    </w:rPr>
  </w:style>
  <w:style w:type="paragraph" w:customStyle="1" w:styleId="10">
    <w:name w:val="msonormal"/>
    <w:basedOn w:val="1"/>
    <w:qFormat/>
    <w:uiPriority w:val="0"/>
    <w:pPr>
      <w:spacing w:beforeAutospacing="1" w:afterAutospacing="1"/>
    </w:pPr>
  </w:style>
  <w:style w:type="paragraph" w:customStyle="1" w:styleId="13">
    <w:name w:val="普通(网站) Char"/>
    <w:basedOn w:val="1"/>
    <w:qFormat/>
    <w:uiPriority w:val="0"/>
    <w:pPr>
      <w:spacing w:beforeAutospacing="1" w:afterAutospacing="1"/>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25</TotalTime>
  <ScaleCrop>false</ScaleCrop>
  <LinksUpToDate>false</LinksUpToDate>
  <Application>WPS Office_11.8.2.10125_F1E327BC-269C-435d-A152-05C5408002CA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2023-09-15T06:25:00Z</dcterms:created>
  <dc:creator>uos</dc:creator>
  <cp:lastModifiedBy>uos</cp:lastModifiedBy>
  <dcterms:modified xsi:type="dcterms:W3CDTF">2024-07-12T15:31:10Z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