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7" w:line="225" w:lineRule="auto"/>
        <w:ind w:left="31"/>
        <w:rPr>
          <w:rFonts w:hint="eastAsia" w:ascii="黑体" w:hAnsi="黑体" w:eastAsia="黑体" w:cs="黑体"/>
          <w:sz w:val="47"/>
          <w:szCs w:val="47"/>
        </w:rPr>
      </w:pPr>
      <w:r>
        <w:rPr>
          <w:rFonts w:ascii="黑体" w:hAnsi="黑体" w:eastAsia="黑体" w:cs="黑体"/>
          <w:spacing w:val="6"/>
          <w:sz w:val="47"/>
          <w:szCs w:val="47"/>
        </w:rPr>
        <w:t>海南医学</w:t>
      </w:r>
      <w:r>
        <w:rPr>
          <w:rFonts w:ascii="黑体" w:hAnsi="黑体" w:eastAsia="黑体" w:cs="黑体"/>
          <w:spacing w:val="3"/>
          <w:sz w:val="47"/>
          <w:szCs w:val="47"/>
        </w:rPr>
        <w:t>院2022 年度部门决算公开报告</w:t>
      </w:r>
    </w:p>
    <w:p/>
    <w:p>
      <w:pPr>
        <w:spacing w:before="130" w:line="222" w:lineRule="auto"/>
        <w:ind w:left="3733"/>
        <w:rPr>
          <w:rFonts w:hint="eastAsia" w:ascii="黑体" w:hAnsi="黑体" w:eastAsia="黑体" w:cs="黑体"/>
          <w:sz w:val="40"/>
          <w:szCs w:val="40"/>
        </w:rPr>
      </w:pPr>
      <w:r>
        <w:rPr>
          <w:rFonts w:ascii="黑体" w:hAnsi="黑体" w:eastAsia="黑体" w:cs="黑体"/>
          <w:spacing w:val="-15"/>
          <w:sz w:val="40"/>
          <w:szCs w:val="40"/>
          <w14:textOutline w14:w="7277" w14:cap="sq" w14:cmpd="sng" w14:algn="ctr">
            <w14:solidFill>
              <w14:srgbClr w14:val="000000"/>
            </w14:solidFill>
            <w14:prstDash w14:val="solid"/>
            <w14:bevel/>
          </w14:textOutline>
        </w:rPr>
        <w:t>目</w:t>
      </w:r>
      <w:r>
        <w:rPr>
          <w:rFonts w:ascii="黑体" w:hAnsi="黑体" w:eastAsia="黑体" w:cs="黑体"/>
          <w:spacing w:val="-15"/>
          <w:sz w:val="40"/>
          <w:szCs w:val="40"/>
        </w:rPr>
        <w:t xml:space="preserve"> </w:t>
      </w:r>
      <w:r>
        <w:rPr>
          <w:rFonts w:ascii="黑体" w:hAnsi="黑体" w:eastAsia="黑体" w:cs="黑体"/>
          <w:spacing w:val="-15"/>
          <w:sz w:val="40"/>
          <w:szCs w:val="40"/>
          <w14:textOutline w14:w="7277" w14:cap="sq" w14:cmpd="sng" w14:algn="ctr">
            <w14:solidFill>
              <w14:srgbClr w14:val="000000"/>
            </w14:solidFill>
            <w14:prstDash w14:val="solid"/>
            <w14:bevel/>
          </w14:textOutline>
        </w:rPr>
        <w:t>录</w:t>
      </w:r>
    </w:p>
    <w:sdt>
      <w:sdtPr>
        <w:rPr>
          <w:rFonts w:ascii="黑体" w:hAnsi="黑体" w:eastAsia="黑体" w:cs="黑体"/>
          <w:sz w:val="28"/>
          <w:szCs w:val="28"/>
        </w:rPr>
        <w:id w:val="1"/>
        <w:docPartObj>
          <w:docPartGallery w:val="Table of Contents"/>
          <w:docPartUnique/>
        </w:docPartObj>
      </w:sdtPr>
      <w:sdtEndPr>
        <w:rPr>
          <w:rFonts w:ascii="宋体" w:hAnsi="宋体" w:eastAsia="宋体" w:cs="宋体"/>
          <w:sz w:val="28"/>
          <w:szCs w:val="28"/>
        </w:rPr>
      </w:sdtEndPr>
      <w:sdtContent>
        <w:p>
          <w:pPr>
            <w:tabs>
              <w:tab w:val="right" w:leader="dot" w:pos="8327"/>
            </w:tabs>
            <w:spacing w:before="203" w:line="222" w:lineRule="auto"/>
            <w:ind w:left="23"/>
            <w:rPr>
              <w:rFonts w:hint="eastAsia"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"_bookmark1" </w:instrText>
          </w:r>
          <w:r>
            <w:fldChar w:fldCharType="separate"/>
          </w:r>
          <w:r>
            <w:rPr>
              <w:rFonts w:ascii="黑体" w:hAnsi="黑体" w:eastAsia="黑体" w:cs="黑体"/>
              <w:spacing w:val="2"/>
              <w:sz w:val="28"/>
              <w:szCs w:val="28"/>
            </w:rPr>
            <w:t xml:space="preserve">第一部分  基本情况 </w:t>
          </w:r>
          <w:r>
            <w:rPr>
              <w:rFonts w:ascii="黑体" w:hAnsi="黑体" w:eastAsia="黑体" w:cs="黑体"/>
              <w:sz w:val="28"/>
              <w:szCs w:val="28"/>
            </w:rPr>
            <w:tab/>
          </w:r>
          <w:r>
            <w:rPr>
              <w:rFonts w:ascii="宋体" w:hAnsi="宋体" w:eastAsia="宋体" w:cs="宋体"/>
              <w:spacing w:val="2"/>
              <w:sz w:val="28"/>
              <w:szCs w:val="28"/>
            </w:rPr>
            <w:t>2</w:t>
          </w:r>
          <w:r>
            <w:rPr>
              <w:rFonts w:ascii="宋体" w:hAnsi="宋体" w:eastAsia="宋体" w:cs="宋体"/>
              <w:spacing w:val="2"/>
              <w:sz w:val="28"/>
              <w:szCs w:val="28"/>
            </w:rPr>
            <w:fldChar w:fldCharType="end"/>
          </w:r>
        </w:p>
        <w:p>
          <w:pPr>
            <w:tabs>
              <w:tab w:val="right" w:leader="dot" w:pos="8327"/>
            </w:tabs>
            <w:spacing w:before="286" w:line="222" w:lineRule="auto"/>
            <w:ind w:left="508"/>
            <w:rPr>
              <w:rFonts w:hint="eastAsia"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"_bookmark2" </w:instrText>
          </w:r>
          <w:r>
            <w:fldChar w:fldCharType="separate"/>
          </w:r>
          <w:r>
            <w:rPr>
              <w:rFonts w:ascii="黑体" w:hAnsi="黑体" w:eastAsia="黑体" w:cs="黑体"/>
              <w:spacing w:val="9"/>
              <w:sz w:val="28"/>
              <w:szCs w:val="28"/>
            </w:rPr>
            <w:t>一</w:t>
          </w:r>
          <w:r>
            <w:rPr>
              <w:rFonts w:ascii="黑体" w:hAnsi="黑体" w:eastAsia="黑体" w:cs="黑体"/>
              <w:spacing w:val="8"/>
              <w:sz w:val="28"/>
              <w:szCs w:val="28"/>
            </w:rPr>
            <w:t xml:space="preserve">、部门(单位) 职责 </w:t>
          </w:r>
          <w:r>
            <w:rPr>
              <w:rFonts w:ascii="黑体" w:hAnsi="黑体" w:eastAsia="黑体" w:cs="黑体"/>
              <w:sz w:val="28"/>
              <w:szCs w:val="28"/>
            </w:rPr>
            <w:tab/>
          </w:r>
          <w:r>
            <w:rPr>
              <w:rFonts w:ascii="宋体" w:hAnsi="宋体" w:eastAsia="宋体" w:cs="宋体"/>
              <w:spacing w:val="8"/>
              <w:sz w:val="28"/>
              <w:szCs w:val="28"/>
            </w:rPr>
            <w:t>2</w:t>
          </w:r>
          <w:r>
            <w:rPr>
              <w:rFonts w:ascii="宋体" w:hAnsi="宋体" w:eastAsia="宋体" w:cs="宋体"/>
              <w:spacing w:val="8"/>
              <w:sz w:val="28"/>
              <w:szCs w:val="28"/>
            </w:rPr>
            <w:fldChar w:fldCharType="end"/>
          </w:r>
        </w:p>
        <w:p>
          <w:pPr>
            <w:tabs>
              <w:tab w:val="right" w:leader="dot" w:pos="8327"/>
            </w:tabs>
            <w:spacing w:before="288" w:line="222" w:lineRule="auto"/>
            <w:ind w:left="508"/>
            <w:rPr>
              <w:rFonts w:hint="eastAsia"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"_bookmark3" </w:instrText>
          </w:r>
          <w:r>
            <w:fldChar w:fldCharType="separate"/>
          </w:r>
          <w:r>
            <w:rPr>
              <w:rFonts w:ascii="黑体" w:hAnsi="黑体" w:eastAsia="黑体" w:cs="黑体"/>
              <w:spacing w:val="-8"/>
              <w:sz w:val="28"/>
              <w:szCs w:val="28"/>
            </w:rPr>
            <w:t>二</w:t>
          </w:r>
          <w:r>
            <w:rPr>
              <w:rFonts w:ascii="黑体" w:hAnsi="黑体" w:eastAsia="黑体" w:cs="黑体"/>
              <w:spacing w:val="-5"/>
              <w:sz w:val="28"/>
              <w:szCs w:val="28"/>
            </w:rPr>
            <w:t xml:space="preserve">、机构设置 </w:t>
          </w:r>
          <w:r>
            <w:rPr>
              <w:rFonts w:ascii="黑体" w:hAnsi="黑体" w:eastAsia="黑体" w:cs="黑体"/>
              <w:sz w:val="28"/>
              <w:szCs w:val="28"/>
            </w:rPr>
            <w:tab/>
          </w:r>
          <w:r>
            <w:rPr>
              <w:rFonts w:ascii="宋体" w:hAnsi="宋体" w:eastAsia="宋体" w:cs="宋体"/>
              <w:spacing w:val="-5"/>
              <w:sz w:val="28"/>
              <w:szCs w:val="28"/>
            </w:rPr>
            <w:t>2</w:t>
          </w:r>
          <w:r>
            <w:rPr>
              <w:rFonts w:ascii="宋体" w:hAnsi="宋体" w:eastAsia="宋体" w:cs="宋体"/>
              <w:spacing w:val="-5"/>
              <w:sz w:val="28"/>
              <w:szCs w:val="28"/>
            </w:rPr>
            <w:fldChar w:fldCharType="end"/>
          </w:r>
        </w:p>
        <w:p>
          <w:pPr>
            <w:tabs>
              <w:tab w:val="right" w:leader="dot" w:pos="8327"/>
            </w:tabs>
            <w:spacing w:before="287" w:line="222" w:lineRule="auto"/>
            <w:ind w:left="23"/>
            <w:rPr>
              <w:rFonts w:hint="eastAsia"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"_bookmark4" </w:instrText>
          </w:r>
          <w:r>
            <w:fldChar w:fldCharType="separate"/>
          </w:r>
          <w:r>
            <w:rPr>
              <w:rFonts w:ascii="黑体" w:hAnsi="黑体" w:eastAsia="黑体" w:cs="黑体"/>
              <w:spacing w:val="-8"/>
              <w:sz w:val="28"/>
              <w:szCs w:val="28"/>
            </w:rPr>
            <w:t>第二</w:t>
          </w:r>
          <w:r>
            <w:rPr>
              <w:rFonts w:ascii="黑体" w:hAnsi="黑体" w:eastAsia="黑体" w:cs="黑体"/>
              <w:spacing w:val="-4"/>
              <w:sz w:val="28"/>
              <w:szCs w:val="28"/>
            </w:rPr>
            <w:t xml:space="preserve">部分  2022 年度部门决算公开报表 </w:t>
          </w:r>
          <w:r>
            <w:rPr>
              <w:rFonts w:ascii="黑体" w:hAnsi="黑体" w:eastAsia="黑体" w:cs="黑体"/>
              <w:sz w:val="28"/>
              <w:szCs w:val="28"/>
            </w:rPr>
            <w:tab/>
          </w:r>
          <w:r>
            <w:rPr>
              <w:rFonts w:ascii="宋体" w:hAnsi="宋体" w:eastAsia="宋体" w:cs="宋体"/>
              <w:spacing w:val="-4"/>
              <w:sz w:val="28"/>
              <w:szCs w:val="28"/>
            </w:rPr>
            <w:t>4</w:t>
          </w:r>
          <w:r>
            <w:rPr>
              <w:rFonts w:ascii="宋体" w:hAnsi="宋体" w:eastAsia="宋体" w:cs="宋体"/>
              <w:spacing w:val="-4"/>
              <w:sz w:val="28"/>
              <w:szCs w:val="28"/>
            </w:rPr>
            <w:fldChar w:fldCharType="end"/>
          </w:r>
        </w:p>
        <w:p>
          <w:pPr>
            <w:tabs>
              <w:tab w:val="right" w:leader="dot" w:pos="8327"/>
            </w:tabs>
            <w:spacing w:before="286" w:line="222" w:lineRule="auto"/>
            <w:ind w:left="23"/>
            <w:rPr>
              <w:rFonts w:hint="eastAsia"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"_bookmark5" </w:instrText>
          </w:r>
          <w:r>
            <w:fldChar w:fldCharType="separate"/>
          </w:r>
          <w:r>
            <w:rPr>
              <w:rFonts w:ascii="黑体" w:hAnsi="黑体" w:eastAsia="黑体" w:cs="黑体"/>
              <w:spacing w:val="-8"/>
              <w:sz w:val="28"/>
              <w:szCs w:val="28"/>
            </w:rPr>
            <w:t>第三</w:t>
          </w:r>
          <w:r>
            <w:rPr>
              <w:rFonts w:ascii="黑体" w:hAnsi="黑体" w:eastAsia="黑体" w:cs="黑体"/>
              <w:spacing w:val="-4"/>
              <w:sz w:val="28"/>
              <w:szCs w:val="28"/>
            </w:rPr>
            <w:t xml:space="preserve">部分  2022 年度部门决算情况说明 </w:t>
          </w:r>
          <w:r>
            <w:rPr>
              <w:rFonts w:ascii="黑体" w:hAnsi="黑体" w:eastAsia="黑体" w:cs="黑体"/>
              <w:sz w:val="28"/>
              <w:szCs w:val="28"/>
            </w:rPr>
            <w:tab/>
          </w:r>
          <w:r>
            <w:rPr>
              <w:rFonts w:ascii="宋体" w:hAnsi="宋体" w:eastAsia="宋体" w:cs="宋体"/>
              <w:spacing w:val="-4"/>
              <w:sz w:val="28"/>
              <w:szCs w:val="28"/>
            </w:rPr>
            <w:t>5</w:t>
          </w:r>
          <w:r>
            <w:rPr>
              <w:rFonts w:ascii="宋体" w:hAnsi="宋体" w:eastAsia="宋体" w:cs="宋体"/>
              <w:spacing w:val="-4"/>
              <w:sz w:val="28"/>
              <w:szCs w:val="28"/>
            </w:rPr>
            <w:fldChar w:fldCharType="end"/>
          </w:r>
        </w:p>
        <w:p>
          <w:pPr>
            <w:tabs>
              <w:tab w:val="right" w:leader="dot" w:pos="8327"/>
            </w:tabs>
            <w:spacing w:before="287" w:line="222" w:lineRule="auto"/>
            <w:ind w:left="508"/>
            <w:rPr>
              <w:rFonts w:hint="eastAsia"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"_bookmark6" </w:instrText>
          </w:r>
          <w:r>
            <w:fldChar w:fldCharType="separate"/>
          </w:r>
          <w:r>
            <w:rPr>
              <w:rFonts w:ascii="黑体" w:hAnsi="黑体" w:eastAsia="黑体" w:cs="黑体"/>
              <w:spacing w:val="-4"/>
              <w:sz w:val="28"/>
              <w:szCs w:val="28"/>
            </w:rPr>
            <w:t>一</w:t>
          </w:r>
          <w:r>
            <w:rPr>
              <w:rFonts w:ascii="黑体" w:hAnsi="黑体" w:eastAsia="黑体" w:cs="黑体"/>
              <w:spacing w:val="-3"/>
              <w:sz w:val="28"/>
              <w:szCs w:val="28"/>
            </w:rPr>
            <w:t>、</w:t>
          </w:r>
          <w:r>
            <w:rPr>
              <w:rFonts w:ascii="黑体" w:hAnsi="黑体" w:eastAsia="黑体" w:cs="黑体"/>
              <w:spacing w:val="-2"/>
              <w:sz w:val="28"/>
              <w:szCs w:val="28"/>
            </w:rPr>
            <w:t xml:space="preserve">收入支出总体情况说明 </w:t>
          </w:r>
          <w:r>
            <w:rPr>
              <w:rFonts w:ascii="黑体" w:hAnsi="黑体" w:eastAsia="黑体" w:cs="黑体"/>
              <w:sz w:val="28"/>
              <w:szCs w:val="28"/>
            </w:rPr>
            <w:tab/>
          </w:r>
          <w:r>
            <w:rPr>
              <w:rFonts w:ascii="宋体" w:hAnsi="宋体" w:eastAsia="宋体" w:cs="宋体"/>
              <w:spacing w:val="-2"/>
              <w:sz w:val="28"/>
              <w:szCs w:val="28"/>
            </w:rPr>
            <w:t>5</w:t>
          </w:r>
          <w:r>
            <w:rPr>
              <w:rFonts w:ascii="宋体" w:hAnsi="宋体" w:eastAsia="宋体" w:cs="宋体"/>
              <w:spacing w:val="-2"/>
              <w:sz w:val="28"/>
              <w:szCs w:val="28"/>
            </w:rPr>
            <w:fldChar w:fldCharType="end"/>
          </w:r>
        </w:p>
        <w:p>
          <w:pPr>
            <w:tabs>
              <w:tab w:val="right" w:leader="dot" w:pos="8327"/>
            </w:tabs>
            <w:spacing w:before="287" w:line="222" w:lineRule="auto"/>
            <w:ind w:left="508"/>
            <w:rPr>
              <w:rFonts w:hint="eastAsia"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"_bookmark7" </w:instrText>
          </w:r>
          <w:r>
            <w:fldChar w:fldCharType="separate"/>
          </w:r>
          <w:r>
            <w:rPr>
              <w:rFonts w:ascii="黑体" w:hAnsi="黑体" w:eastAsia="黑体" w:cs="黑体"/>
              <w:spacing w:val="-3"/>
              <w:sz w:val="28"/>
              <w:szCs w:val="28"/>
            </w:rPr>
            <w:t xml:space="preserve">二、收入决算情况说明 </w:t>
          </w:r>
          <w:r>
            <w:rPr>
              <w:rFonts w:ascii="黑体" w:hAnsi="黑体" w:eastAsia="黑体" w:cs="黑体"/>
              <w:sz w:val="28"/>
              <w:szCs w:val="28"/>
            </w:rPr>
            <w:tab/>
          </w:r>
          <w:r>
            <w:rPr>
              <w:rFonts w:ascii="宋体" w:hAnsi="宋体" w:eastAsia="宋体" w:cs="宋体"/>
              <w:spacing w:val="-2"/>
              <w:sz w:val="28"/>
              <w:szCs w:val="28"/>
            </w:rPr>
            <w:t>5</w:t>
          </w:r>
          <w:r>
            <w:rPr>
              <w:rFonts w:ascii="宋体" w:hAnsi="宋体" w:eastAsia="宋体" w:cs="宋体"/>
              <w:spacing w:val="-2"/>
              <w:sz w:val="28"/>
              <w:szCs w:val="28"/>
            </w:rPr>
            <w:fldChar w:fldCharType="end"/>
          </w:r>
        </w:p>
        <w:p>
          <w:pPr>
            <w:tabs>
              <w:tab w:val="right" w:leader="dot" w:pos="8327"/>
            </w:tabs>
            <w:spacing w:before="287" w:line="222" w:lineRule="auto"/>
            <w:ind w:left="509"/>
            <w:rPr>
              <w:rFonts w:hint="eastAsia"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"_bookmark8" </w:instrText>
          </w:r>
          <w:r>
            <w:fldChar w:fldCharType="separate"/>
          </w:r>
          <w:r>
            <w:rPr>
              <w:rFonts w:ascii="黑体" w:hAnsi="黑体" w:eastAsia="黑体" w:cs="黑体"/>
              <w:spacing w:val="-3"/>
              <w:sz w:val="28"/>
              <w:szCs w:val="28"/>
            </w:rPr>
            <w:t xml:space="preserve">三、支出决算情况说明 </w:t>
          </w:r>
          <w:r>
            <w:rPr>
              <w:rFonts w:ascii="黑体" w:hAnsi="黑体" w:eastAsia="黑体" w:cs="黑体"/>
              <w:sz w:val="28"/>
              <w:szCs w:val="28"/>
            </w:rPr>
            <w:tab/>
          </w:r>
          <w:r>
            <w:rPr>
              <w:rFonts w:ascii="宋体" w:hAnsi="宋体" w:eastAsia="宋体" w:cs="宋体"/>
              <w:spacing w:val="-3"/>
              <w:sz w:val="28"/>
              <w:szCs w:val="28"/>
            </w:rPr>
            <w:t>5</w:t>
          </w:r>
          <w:r>
            <w:rPr>
              <w:rFonts w:ascii="宋体" w:hAnsi="宋体" w:eastAsia="宋体" w:cs="宋体"/>
              <w:spacing w:val="-3"/>
              <w:sz w:val="28"/>
              <w:szCs w:val="28"/>
            </w:rPr>
            <w:fldChar w:fldCharType="end"/>
          </w:r>
        </w:p>
        <w:p>
          <w:pPr>
            <w:tabs>
              <w:tab w:val="right" w:leader="dot" w:pos="8327"/>
            </w:tabs>
            <w:spacing w:before="287" w:line="222" w:lineRule="auto"/>
            <w:ind w:left="520"/>
            <w:rPr>
              <w:rFonts w:hint="eastAsia"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"_bookmark9" </w:instrText>
          </w:r>
          <w:r>
            <w:fldChar w:fldCharType="separate"/>
          </w:r>
          <w:r>
            <w:rPr>
              <w:rFonts w:ascii="黑体" w:hAnsi="黑体" w:eastAsia="黑体" w:cs="黑体"/>
              <w:spacing w:val="-2"/>
              <w:sz w:val="28"/>
              <w:szCs w:val="28"/>
            </w:rPr>
            <w:t>四、财政拨款收入支出决</w:t>
          </w:r>
          <w:r>
            <w:rPr>
              <w:rFonts w:ascii="黑体" w:hAnsi="黑体" w:eastAsia="黑体" w:cs="黑体"/>
              <w:spacing w:val="-1"/>
              <w:sz w:val="28"/>
              <w:szCs w:val="28"/>
            </w:rPr>
            <w:t xml:space="preserve">算总体情况说明 </w:t>
          </w:r>
          <w:r>
            <w:rPr>
              <w:rFonts w:ascii="黑体" w:hAnsi="黑体" w:eastAsia="黑体" w:cs="黑体"/>
              <w:sz w:val="28"/>
              <w:szCs w:val="28"/>
            </w:rPr>
            <w:tab/>
          </w:r>
          <w:r>
            <w:rPr>
              <w:rFonts w:ascii="宋体" w:hAnsi="宋体" w:eastAsia="宋体" w:cs="宋体"/>
              <w:spacing w:val="-1"/>
              <w:sz w:val="28"/>
              <w:szCs w:val="28"/>
            </w:rPr>
            <w:t>5</w:t>
          </w:r>
          <w:r>
            <w:rPr>
              <w:rFonts w:ascii="宋体" w:hAnsi="宋体" w:eastAsia="宋体" w:cs="宋体"/>
              <w:spacing w:val="-1"/>
              <w:sz w:val="28"/>
              <w:szCs w:val="28"/>
            </w:rPr>
            <w:fldChar w:fldCharType="end"/>
          </w:r>
        </w:p>
        <w:p>
          <w:pPr>
            <w:tabs>
              <w:tab w:val="right" w:leader="dot" w:pos="8327"/>
            </w:tabs>
            <w:spacing w:before="287" w:line="222" w:lineRule="auto"/>
            <w:ind w:left="511"/>
            <w:rPr>
              <w:rFonts w:hint="eastAsia"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"_bookmark10" </w:instrText>
          </w:r>
          <w:r>
            <w:fldChar w:fldCharType="separate"/>
          </w:r>
          <w:r>
            <w:rPr>
              <w:rFonts w:ascii="黑体" w:hAnsi="黑体" w:eastAsia="黑体" w:cs="黑体"/>
              <w:spacing w:val="-1"/>
              <w:sz w:val="28"/>
              <w:szCs w:val="28"/>
            </w:rPr>
            <w:t>五、一般公共预算财政拨款支出决算情况说</w:t>
          </w:r>
          <w:r>
            <w:rPr>
              <w:rFonts w:ascii="黑体" w:hAnsi="黑体" w:eastAsia="黑体" w:cs="黑体"/>
              <w:sz w:val="28"/>
              <w:szCs w:val="28"/>
            </w:rPr>
            <w:t xml:space="preserve">明 </w:t>
          </w:r>
          <w:r>
            <w:rPr>
              <w:rFonts w:ascii="黑体" w:hAnsi="黑体" w:eastAsia="黑体" w:cs="黑体"/>
              <w:sz w:val="28"/>
              <w:szCs w:val="28"/>
            </w:rPr>
            <w:tab/>
          </w:r>
          <w:r>
            <w:rPr>
              <w:rFonts w:ascii="宋体" w:hAnsi="宋体" w:eastAsia="宋体" w:cs="宋体"/>
              <w:sz w:val="28"/>
              <w:szCs w:val="28"/>
            </w:rPr>
            <w:t>6</w:t>
          </w:r>
          <w:r>
            <w:rPr>
              <w:rFonts w:ascii="宋体" w:hAnsi="宋体" w:eastAsia="宋体" w:cs="宋体"/>
              <w:sz w:val="28"/>
              <w:szCs w:val="28"/>
            </w:rPr>
            <w:fldChar w:fldCharType="end"/>
          </w:r>
        </w:p>
        <w:p>
          <w:pPr>
            <w:tabs>
              <w:tab w:val="right" w:leader="dot" w:pos="8327"/>
            </w:tabs>
            <w:spacing w:before="288" w:line="222" w:lineRule="auto"/>
            <w:ind w:left="512"/>
            <w:rPr>
              <w:rFonts w:hint="eastAsia"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"_bookmark11" </w:instrText>
          </w:r>
          <w:r>
            <w:fldChar w:fldCharType="separate"/>
          </w:r>
          <w:r>
            <w:rPr>
              <w:rFonts w:ascii="黑体" w:hAnsi="黑体" w:eastAsia="黑体" w:cs="黑体"/>
              <w:spacing w:val="-1"/>
              <w:sz w:val="28"/>
              <w:szCs w:val="28"/>
            </w:rPr>
            <w:t>六、一般公共预算财政拨款基本支出</w:t>
          </w:r>
          <w:r>
            <w:rPr>
              <w:rFonts w:ascii="黑体" w:hAnsi="黑体" w:eastAsia="黑体" w:cs="黑体"/>
              <w:sz w:val="28"/>
              <w:szCs w:val="28"/>
            </w:rPr>
            <w:t xml:space="preserve">决算情况说明 </w:t>
          </w:r>
          <w:r>
            <w:rPr>
              <w:rFonts w:ascii="黑体" w:hAnsi="黑体" w:eastAsia="黑体" w:cs="黑体"/>
              <w:sz w:val="28"/>
              <w:szCs w:val="28"/>
            </w:rPr>
            <w:tab/>
          </w:r>
          <w:r>
            <w:rPr>
              <w:rFonts w:ascii="宋体" w:hAnsi="宋体" w:eastAsia="宋体" w:cs="宋体"/>
              <w:sz w:val="28"/>
              <w:szCs w:val="28"/>
            </w:rPr>
            <w:t>7</w:t>
          </w:r>
          <w:r>
            <w:rPr>
              <w:rFonts w:ascii="宋体" w:hAnsi="宋体" w:eastAsia="宋体" w:cs="宋体"/>
              <w:sz w:val="28"/>
              <w:szCs w:val="28"/>
            </w:rPr>
            <w:fldChar w:fldCharType="end"/>
          </w:r>
        </w:p>
        <w:p>
          <w:pPr>
            <w:tabs>
              <w:tab w:val="right" w:leader="dot" w:pos="8327"/>
            </w:tabs>
            <w:spacing w:before="287" w:line="222" w:lineRule="auto"/>
            <w:ind w:left="502"/>
            <w:rPr>
              <w:rFonts w:hint="eastAsia"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"_bookmark12" </w:instrText>
          </w:r>
          <w:r>
            <w:fldChar w:fldCharType="separate"/>
          </w:r>
          <w:r>
            <w:rPr>
              <w:rFonts w:ascii="黑体" w:hAnsi="黑体" w:eastAsia="黑体" w:cs="黑体"/>
              <w:spacing w:val="-1"/>
              <w:sz w:val="28"/>
              <w:szCs w:val="28"/>
            </w:rPr>
            <w:t>七、政府性基金预</w:t>
          </w:r>
          <w:r>
            <w:rPr>
              <w:rFonts w:ascii="黑体" w:hAnsi="黑体" w:eastAsia="黑体" w:cs="黑体"/>
              <w:sz w:val="28"/>
              <w:szCs w:val="28"/>
            </w:rPr>
            <w:t xml:space="preserve">算财政拨款支出决算情况说明 </w:t>
          </w:r>
          <w:r>
            <w:rPr>
              <w:rFonts w:ascii="黑体" w:hAnsi="黑体" w:eastAsia="黑体" w:cs="黑体"/>
              <w:sz w:val="28"/>
              <w:szCs w:val="28"/>
            </w:rPr>
            <w:tab/>
          </w:r>
          <w:r>
            <w:rPr>
              <w:rFonts w:ascii="宋体" w:hAnsi="宋体" w:eastAsia="宋体" w:cs="宋体"/>
              <w:sz w:val="28"/>
              <w:szCs w:val="28"/>
            </w:rPr>
            <w:t>8</w:t>
          </w:r>
          <w:r>
            <w:rPr>
              <w:rFonts w:ascii="宋体" w:hAnsi="宋体" w:eastAsia="宋体" w:cs="宋体"/>
              <w:sz w:val="28"/>
              <w:szCs w:val="28"/>
            </w:rPr>
            <w:fldChar w:fldCharType="end"/>
          </w:r>
        </w:p>
        <w:p>
          <w:pPr>
            <w:tabs>
              <w:tab w:val="right" w:leader="dot" w:pos="8327"/>
            </w:tabs>
            <w:spacing w:before="287" w:line="222" w:lineRule="auto"/>
            <w:ind w:left="503"/>
            <w:rPr>
              <w:rFonts w:hint="eastAsia"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"_bookmark13" </w:instrText>
          </w:r>
          <w:r>
            <w:fldChar w:fldCharType="separate"/>
          </w:r>
          <w:r>
            <w:rPr>
              <w:rFonts w:ascii="黑体" w:hAnsi="黑体" w:eastAsia="黑体" w:cs="黑体"/>
              <w:spacing w:val="-1"/>
              <w:sz w:val="28"/>
              <w:szCs w:val="28"/>
            </w:rPr>
            <w:t>八、国有资本经</w:t>
          </w:r>
          <w:r>
            <w:rPr>
              <w:rFonts w:ascii="黑体" w:hAnsi="黑体" w:eastAsia="黑体" w:cs="黑体"/>
              <w:sz w:val="28"/>
              <w:szCs w:val="28"/>
            </w:rPr>
            <w:t xml:space="preserve">营预算财政拨款支出决算情况说明 </w:t>
          </w:r>
          <w:r>
            <w:rPr>
              <w:rFonts w:ascii="黑体" w:hAnsi="黑体" w:eastAsia="黑体" w:cs="黑体"/>
              <w:sz w:val="28"/>
              <w:szCs w:val="28"/>
            </w:rPr>
            <w:tab/>
          </w:r>
          <w:r>
            <w:rPr>
              <w:rFonts w:ascii="宋体" w:hAnsi="宋体" w:eastAsia="宋体" w:cs="宋体"/>
              <w:sz w:val="28"/>
              <w:szCs w:val="28"/>
            </w:rPr>
            <w:t>8</w:t>
          </w:r>
          <w:r>
            <w:rPr>
              <w:rFonts w:ascii="宋体" w:hAnsi="宋体" w:eastAsia="宋体" w:cs="宋体"/>
              <w:sz w:val="28"/>
              <w:szCs w:val="28"/>
            </w:rPr>
            <w:fldChar w:fldCharType="end"/>
          </w:r>
        </w:p>
        <w:p>
          <w:pPr>
            <w:tabs>
              <w:tab w:val="right" w:leader="dot" w:pos="8327"/>
            </w:tabs>
            <w:spacing w:before="288" w:line="222" w:lineRule="auto"/>
            <w:ind w:left="510"/>
            <w:rPr>
              <w:rFonts w:hint="eastAsia"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"_bookmark14" </w:instrText>
          </w:r>
          <w:r>
            <w:fldChar w:fldCharType="separate"/>
          </w:r>
          <w:r>
            <w:rPr>
              <w:rFonts w:ascii="黑体" w:hAnsi="黑体" w:eastAsia="黑体" w:cs="黑体"/>
              <w:spacing w:val="-1"/>
              <w:sz w:val="28"/>
              <w:szCs w:val="28"/>
            </w:rPr>
            <w:t>九、财政拨款“三公”经费支出决算情况</w:t>
          </w:r>
          <w:r>
            <w:rPr>
              <w:rFonts w:ascii="黑体" w:hAnsi="黑体" w:eastAsia="黑体" w:cs="黑体"/>
              <w:sz w:val="28"/>
              <w:szCs w:val="28"/>
            </w:rPr>
            <w:t xml:space="preserve">说明 </w:t>
          </w:r>
          <w:r>
            <w:rPr>
              <w:rFonts w:ascii="黑体" w:hAnsi="黑体" w:eastAsia="黑体" w:cs="黑体"/>
              <w:sz w:val="28"/>
              <w:szCs w:val="28"/>
            </w:rPr>
            <w:tab/>
          </w:r>
          <w:r>
            <w:rPr>
              <w:rFonts w:ascii="宋体" w:hAnsi="宋体" w:eastAsia="宋体" w:cs="宋体"/>
              <w:sz w:val="28"/>
              <w:szCs w:val="28"/>
            </w:rPr>
            <w:t>8</w:t>
          </w:r>
          <w:r>
            <w:rPr>
              <w:rFonts w:ascii="宋体" w:hAnsi="宋体" w:eastAsia="宋体" w:cs="宋体"/>
              <w:sz w:val="28"/>
              <w:szCs w:val="28"/>
            </w:rPr>
            <w:fldChar w:fldCharType="end"/>
          </w:r>
        </w:p>
        <w:p>
          <w:pPr>
            <w:tabs>
              <w:tab w:val="right" w:leader="dot" w:pos="8327"/>
            </w:tabs>
            <w:spacing w:before="287" w:line="222" w:lineRule="auto"/>
            <w:ind w:left="507"/>
            <w:rPr>
              <w:rFonts w:hint="eastAsia"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"_bookmark15" </w:instrText>
          </w:r>
          <w:r>
            <w:fldChar w:fldCharType="separate"/>
          </w:r>
          <w:r>
            <w:rPr>
              <w:rFonts w:ascii="黑体" w:hAnsi="黑体" w:eastAsia="黑体" w:cs="黑体"/>
              <w:spacing w:val="-3"/>
              <w:sz w:val="28"/>
              <w:szCs w:val="28"/>
            </w:rPr>
            <w:t xml:space="preserve">十、预算绩效情况说明 </w:t>
          </w:r>
          <w:r>
            <w:rPr>
              <w:rFonts w:ascii="黑体" w:hAnsi="黑体" w:eastAsia="黑体" w:cs="黑体"/>
              <w:sz w:val="28"/>
              <w:szCs w:val="28"/>
            </w:rPr>
            <w:tab/>
          </w:r>
          <w:r>
            <w:rPr>
              <w:rFonts w:ascii="宋体" w:hAnsi="宋体" w:eastAsia="宋体" w:cs="宋体"/>
              <w:spacing w:val="-1"/>
              <w:sz w:val="28"/>
              <w:szCs w:val="28"/>
            </w:rPr>
            <w:t>9</w:t>
          </w:r>
          <w:r>
            <w:rPr>
              <w:rFonts w:ascii="宋体" w:hAnsi="宋体" w:eastAsia="宋体" w:cs="宋体"/>
              <w:spacing w:val="-1"/>
              <w:sz w:val="28"/>
              <w:szCs w:val="28"/>
            </w:rPr>
            <w:fldChar w:fldCharType="end"/>
          </w:r>
        </w:p>
        <w:p>
          <w:pPr>
            <w:tabs>
              <w:tab w:val="right" w:leader="dot" w:pos="8330"/>
            </w:tabs>
            <w:spacing w:before="287" w:line="222" w:lineRule="auto"/>
            <w:ind w:left="507"/>
            <w:rPr>
              <w:rFonts w:hint="eastAsia"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"_bookmark16" </w:instrText>
          </w:r>
          <w:r>
            <w:fldChar w:fldCharType="separate"/>
          </w:r>
          <w:r>
            <w:rPr>
              <w:rFonts w:ascii="黑体" w:hAnsi="黑体" w:eastAsia="黑体" w:cs="黑体"/>
              <w:spacing w:val="-2"/>
              <w:sz w:val="28"/>
              <w:szCs w:val="28"/>
            </w:rPr>
            <w:t>十一、其他重要事项</w:t>
          </w:r>
          <w:r>
            <w:rPr>
              <w:rFonts w:ascii="黑体" w:hAnsi="黑体" w:eastAsia="黑体" w:cs="黑体"/>
              <w:spacing w:val="-1"/>
              <w:sz w:val="28"/>
              <w:szCs w:val="28"/>
            </w:rPr>
            <w:t xml:space="preserve">情况说明 </w:t>
          </w:r>
          <w:r>
            <w:rPr>
              <w:rFonts w:ascii="黑体" w:hAnsi="黑体" w:eastAsia="黑体" w:cs="黑体"/>
              <w:sz w:val="28"/>
              <w:szCs w:val="28"/>
            </w:rPr>
            <w:tab/>
          </w:r>
          <w:r>
            <w:rPr>
              <w:rFonts w:ascii="宋体" w:hAnsi="宋体" w:eastAsia="宋体" w:cs="宋体"/>
              <w:spacing w:val="-1"/>
              <w:sz w:val="28"/>
              <w:szCs w:val="28"/>
            </w:rPr>
            <w:t>13</w:t>
          </w:r>
          <w:r>
            <w:rPr>
              <w:rFonts w:ascii="宋体" w:hAnsi="宋体" w:eastAsia="宋体" w:cs="宋体"/>
              <w:spacing w:val="-1"/>
              <w:sz w:val="28"/>
              <w:szCs w:val="28"/>
            </w:rPr>
            <w:fldChar w:fldCharType="end"/>
          </w:r>
        </w:p>
        <w:p>
          <w:pPr>
            <w:tabs>
              <w:tab w:val="right" w:leader="dot" w:pos="8330"/>
            </w:tabs>
            <w:spacing w:before="289" w:line="222" w:lineRule="auto"/>
            <w:ind w:left="23"/>
            <w:rPr>
              <w:rFonts w:hint="eastAsia"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"_bookmark17" </w:instrText>
          </w:r>
          <w:r>
            <w:fldChar w:fldCharType="separate"/>
          </w:r>
          <w:r>
            <w:rPr>
              <w:rFonts w:ascii="黑体" w:hAnsi="黑体" w:eastAsia="黑体" w:cs="黑体"/>
              <w:spacing w:val="4"/>
              <w:sz w:val="28"/>
              <w:szCs w:val="28"/>
            </w:rPr>
            <w:t>第</w:t>
          </w:r>
          <w:r>
            <w:rPr>
              <w:rFonts w:ascii="黑体" w:hAnsi="黑体" w:eastAsia="黑体" w:cs="黑体"/>
              <w:spacing w:val="2"/>
              <w:sz w:val="28"/>
              <w:szCs w:val="28"/>
            </w:rPr>
            <w:t xml:space="preserve">四部分  名词解释 </w:t>
          </w:r>
          <w:r>
            <w:rPr>
              <w:rFonts w:ascii="黑体" w:hAnsi="黑体" w:eastAsia="黑体" w:cs="黑体"/>
              <w:sz w:val="28"/>
              <w:szCs w:val="28"/>
            </w:rPr>
            <w:tab/>
          </w:r>
          <w:r>
            <w:rPr>
              <w:rFonts w:ascii="宋体" w:hAnsi="宋体" w:eastAsia="宋体" w:cs="宋体"/>
              <w:spacing w:val="2"/>
              <w:sz w:val="28"/>
              <w:szCs w:val="28"/>
            </w:rPr>
            <w:t>14</w:t>
          </w:r>
          <w:r>
            <w:rPr>
              <w:rFonts w:ascii="宋体" w:hAnsi="宋体" w:eastAsia="宋体" w:cs="宋体"/>
              <w:spacing w:val="2"/>
              <w:sz w:val="28"/>
              <w:szCs w:val="28"/>
            </w:rPr>
            <w:fldChar w:fldCharType="end"/>
          </w:r>
        </w:p>
      </w:sdtContent>
    </w:sdt>
    <w:p>
      <w:pPr>
        <w:sectPr>
          <w:footerReference r:id="rId3" w:type="default"/>
          <w:pgSz w:w="11915" w:h="16851"/>
          <w:pgMar w:top="1413" w:right="1787" w:bottom="1170" w:left="1787" w:header="0" w:footer="991" w:gutter="0"/>
          <w:cols w:space="720" w:num="1"/>
        </w:sectPr>
      </w:pPr>
    </w:p>
    <w:p>
      <w:pPr>
        <w:spacing w:line="319" w:lineRule="auto"/>
      </w:pPr>
    </w:p>
    <w:p>
      <w:pPr>
        <w:spacing w:line="320" w:lineRule="auto"/>
      </w:pPr>
    </w:p>
    <w:p>
      <w:pPr>
        <w:spacing w:line="320" w:lineRule="auto"/>
      </w:pPr>
    </w:p>
    <w:p>
      <w:pPr>
        <w:spacing w:before="101" w:line="227" w:lineRule="auto"/>
        <w:ind w:left="2741"/>
        <w:outlineLvl w:val="0"/>
        <w:rPr>
          <w:rFonts w:hint="eastAsia" w:ascii="黑体" w:hAnsi="黑体" w:eastAsia="黑体" w:cs="黑体"/>
          <w:sz w:val="31"/>
          <w:szCs w:val="31"/>
        </w:rPr>
      </w:pPr>
      <w:bookmarkStart w:id="0" w:name="_bookmark1"/>
      <w:bookmarkEnd w:id="0"/>
      <w:r>
        <w:rPr>
          <w:rFonts w:ascii="黑体" w:hAnsi="黑体" w:eastAsia="黑体" w:cs="黑体"/>
          <w:spacing w:val="14"/>
          <w:sz w:val="31"/>
          <w:szCs w:val="31"/>
        </w:rPr>
        <w:t>第</w:t>
      </w:r>
      <w:r>
        <w:rPr>
          <w:rFonts w:ascii="黑体" w:hAnsi="黑体" w:eastAsia="黑体" w:cs="黑体"/>
          <w:spacing w:val="7"/>
          <w:sz w:val="31"/>
          <w:szCs w:val="31"/>
        </w:rPr>
        <w:t>一部分  基本情况</w:t>
      </w:r>
    </w:p>
    <w:p>
      <w:pPr>
        <w:spacing w:line="418" w:lineRule="auto"/>
      </w:pPr>
    </w:p>
    <w:p>
      <w:pPr>
        <w:spacing w:before="101" w:line="226" w:lineRule="auto"/>
        <w:ind w:left="30"/>
        <w:outlineLvl w:val="1"/>
        <w:rPr>
          <w:rFonts w:hint="eastAsia" w:ascii="黑体" w:hAnsi="黑体" w:eastAsia="黑体" w:cs="黑体"/>
          <w:sz w:val="31"/>
          <w:szCs w:val="31"/>
        </w:rPr>
      </w:pPr>
      <w:bookmarkStart w:id="1" w:name="_bookmark2"/>
      <w:bookmarkEnd w:id="1"/>
      <w:r>
        <w:rPr>
          <w:rFonts w:ascii="黑体" w:hAnsi="黑体" w:eastAsia="黑体" w:cs="黑体"/>
          <w:spacing w:val="12"/>
          <w:sz w:val="31"/>
          <w:szCs w:val="31"/>
        </w:rPr>
        <w:t>一</w:t>
      </w:r>
      <w:r>
        <w:rPr>
          <w:rFonts w:ascii="黑体" w:hAnsi="黑体" w:eastAsia="黑体" w:cs="黑体"/>
          <w:spacing w:val="9"/>
          <w:sz w:val="31"/>
          <w:szCs w:val="31"/>
        </w:rPr>
        <w:t>、</w:t>
      </w:r>
      <w:r>
        <w:rPr>
          <w:rFonts w:ascii="黑体" w:hAnsi="黑体" w:eastAsia="黑体" w:cs="黑体"/>
          <w:spacing w:val="6"/>
          <w:sz w:val="31"/>
          <w:szCs w:val="31"/>
        </w:rPr>
        <w:t>部门 (单位) 职责</w:t>
      </w:r>
    </w:p>
    <w:p>
      <w:pPr>
        <w:spacing w:before="334" w:line="374" w:lineRule="auto"/>
        <w:ind w:left="33" w:firstLine="679"/>
        <w:rPr>
          <w:rFonts w:hint="default" w:ascii="仿宋" w:hAnsi="仿宋" w:eastAsia="仿宋" w:cs="仿宋"/>
          <w:spacing w:val="12"/>
          <w:sz w:val="31"/>
          <w:szCs w:val="31"/>
          <w:lang w:val="en-US" w:eastAsia="zh-CN"/>
        </w:rPr>
      </w:pPr>
      <w:bookmarkStart w:id="2" w:name="_bookmark3"/>
      <w:bookmarkEnd w:id="2"/>
      <w:r>
        <w:rPr>
          <w:rFonts w:ascii="仿宋" w:hAnsi="仿宋" w:eastAsia="仿宋" w:cs="仿宋"/>
          <w:spacing w:val="12"/>
          <w:sz w:val="31"/>
          <w:szCs w:val="31"/>
        </w:rPr>
        <w:t xml:space="preserve">根据《海南省机构编制委员会关于印发〈海南省高等学 校机构编制管理暂行办法〉的通知》(琼编〔2005〕17 号 ) </w:t>
      </w:r>
      <w:r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  <w:t>文</w:t>
      </w:r>
      <w:r>
        <w:rPr>
          <w:rFonts w:ascii="仿宋" w:hAnsi="仿宋" w:eastAsia="仿宋" w:cs="仿宋"/>
          <w:spacing w:val="12"/>
          <w:sz w:val="31"/>
          <w:szCs w:val="31"/>
        </w:rPr>
        <w:t>的精神</w:t>
      </w:r>
      <w:r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  <w:t>，</w:t>
      </w:r>
      <w:r>
        <w:rPr>
          <w:rFonts w:ascii="仿宋" w:hAnsi="仿宋" w:eastAsia="仿宋" w:cs="仿宋"/>
          <w:spacing w:val="12"/>
          <w:sz w:val="31"/>
          <w:szCs w:val="31"/>
        </w:rPr>
        <w:t>海南医学院隶属省政府，业务归口省教育厅管理，为正厅级事业单位</w:t>
      </w:r>
      <w:r>
        <w:rPr>
          <w:rFonts w:hint="eastAsia" w:ascii="仿宋" w:hAnsi="仿宋" w:eastAsia="仿宋" w:cs="仿宋"/>
          <w:spacing w:val="12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  <w:t>单位工作任务和职责范围为：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77" w:line="240" w:lineRule="auto"/>
        <w:ind w:right="323" w:firstLine="668" w:firstLineChars="200"/>
        <w:textAlignment w:val="auto"/>
        <w:rPr>
          <w:rFonts w:ascii="仿宋" w:hAnsi="仿宋" w:eastAsia="仿宋" w:cs="仿宋"/>
          <w:snapToGrid w:val="0"/>
          <w:color w:val="000000"/>
          <w:spacing w:val="12"/>
          <w:sz w:val="31"/>
          <w:szCs w:val="31"/>
          <w:lang w:val="en-US" w:eastAsia="zh-CN" w:bidi="ar-SA"/>
        </w:rPr>
      </w:pPr>
      <w:r>
        <w:rPr>
          <w:rFonts w:ascii="仿宋" w:hAnsi="仿宋" w:eastAsia="仿宋" w:cs="仿宋"/>
          <w:snapToGrid w:val="0"/>
          <w:color w:val="000000"/>
          <w:spacing w:val="12"/>
          <w:sz w:val="31"/>
          <w:szCs w:val="31"/>
          <w:lang w:val="en-US" w:eastAsia="zh-CN" w:bidi="ar-SA"/>
        </w:rPr>
        <w:t>(一)贯彻落实党和国家以及省委、省政府高等教育工 作的有关规定，按照《中华人民共和国高等教育法》实施高</w:t>
      </w:r>
      <w:r>
        <w:rPr>
          <w:rFonts w:hint="eastAsia" w:ascii="仿宋" w:hAnsi="仿宋" w:eastAsia="仿宋" w:cs="仿宋"/>
          <w:snapToGrid w:val="0"/>
          <w:color w:val="000000"/>
          <w:spacing w:val="12"/>
          <w:sz w:val="31"/>
          <w:szCs w:val="31"/>
          <w:lang w:val="en-US" w:eastAsia="zh-CN" w:bidi="ar-SA"/>
        </w:rPr>
        <w:t>等</w:t>
      </w:r>
      <w:r>
        <w:rPr>
          <w:rFonts w:ascii="仿宋" w:hAnsi="仿宋" w:eastAsia="仿宋" w:cs="仿宋"/>
          <w:snapToGrid w:val="0"/>
          <w:color w:val="000000"/>
          <w:spacing w:val="12"/>
          <w:sz w:val="31"/>
          <w:szCs w:val="31"/>
          <w:lang w:val="en-US" w:eastAsia="zh-CN" w:bidi="ar-SA"/>
        </w:rPr>
        <w:t>教育工作。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77" w:line="240" w:lineRule="auto"/>
        <w:ind w:right="323"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(二)培养医药类专业</w:t>
      </w:r>
      <w:bookmarkStart w:id="17" w:name="_GoBack"/>
      <w:bookmarkEnd w:id="17"/>
      <w:r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和管理人才，促进卫生事业发展。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77" w:line="240" w:lineRule="auto"/>
        <w:ind w:right="323"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(三)承担医学研究、学术交流和科技成果推广转化工作。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77" w:line="240" w:lineRule="auto"/>
        <w:ind w:right="323"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(四)承办上级部门交办的其他工作。</w:t>
      </w:r>
    </w:p>
    <w:p>
      <w:pPr>
        <w:numPr>
          <w:ilvl w:val="0"/>
          <w:numId w:val="1"/>
        </w:numPr>
        <w:spacing w:before="253" w:line="416" w:lineRule="exact"/>
        <w:ind w:left="349"/>
        <w:outlineLvl w:val="1"/>
        <w:rPr>
          <w:rFonts w:hint="eastAsia" w:ascii="黑体" w:hAnsi="黑体" w:eastAsia="黑体" w:cs="黑体"/>
          <w:spacing w:val="7"/>
          <w:position w:val="2"/>
          <w:sz w:val="31"/>
          <w:szCs w:val="31"/>
        </w:rPr>
      </w:pPr>
      <w:r>
        <w:rPr>
          <w:rFonts w:ascii="黑体" w:hAnsi="黑体" w:eastAsia="黑体" w:cs="黑体"/>
          <w:spacing w:val="7"/>
          <w:position w:val="2"/>
          <w:sz w:val="31"/>
          <w:szCs w:val="31"/>
        </w:rPr>
        <w:t>机构设置</w:t>
      </w:r>
    </w:p>
    <w:p>
      <w:pPr>
        <w:spacing w:before="334" w:line="374" w:lineRule="auto"/>
        <w:ind w:left="33" w:firstLine="679"/>
        <w:rPr>
          <w:rFonts w:hint="eastAsia" w:ascii="仿宋" w:hAnsi="仿宋" w:eastAsia="仿宋" w:cs="仿宋"/>
          <w:spacing w:val="12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12"/>
          <w:sz w:val="31"/>
          <w:szCs w:val="31"/>
        </w:rPr>
        <w:t>根据《海南省高等学校机构编制管理暂行办法》(琼编 〔2005〕17号)有关规定，增加财政预算管理事业 编制330名(含海南岛养生科学与旅游医学研究院30名)。增编后，共配备财政预算管理事业编制1110名</w:t>
      </w:r>
      <w:r>
        <w:rPr>
          <w:rFonts w:hint="eastAsia" w:ascii="仿宋" w:hAnsi="仿宋" w:eastAsia="仿宋" w:cs="仿宋"/>
          <w:spacing w:val="12"/>
          <w:sz w:val="31"/>
          <w:szCs w:val="31"/>
          <w:lang w:eastAsia="zh-CN"/>
        </w:rPr>
        <w:t>。</w:t>
      </w:r>
    </w:p>
    <w:p>
      <w:pPr>
        <w:spacing w:before="334" w:line="374" w:lineRule="auto"/>
        <w:ind w:left="33" w:firstLine="679"/>
        <w:rPr>
          <w:rFonts w:hint="eastAsia" w:ascii="仿宋" w:hAnsi="仿宋" w:eastAsia="仿宋" w:cs="仿宋"/>
          <w:spacing w:val="12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根据省委编委印发的《海南省普通高校人员总量管理办法(试行)》(琼编〔2021〕22 号),核定下达</w:t>
      </w:r>
      <w:r>
        <w:rPr>
          <w:rFonts w:hint="eastAsia" w:ascii="仿宋" w:hAnsi="仿宋" w:eastAsia="仿宋" w:cs="仿宋"/>
          <w:spacing w:val="12"/>
          <w:sz w:val="31"/>
          <w:szCs w:val="31"/>
        </w:rPr>
        <w:t>我</w:t>
      </w:r>
      <w:r>
        <w:rPr>
          <w:rFonts w:ascii="仿宋" w:hAnsi="仿宋" w:eastAsia="仿宋" w:cs="仿宋"/>
          <w:spacing w:val="12"/>
          <w:sz w:val="31"/>
          <w:szCs w:val="31"/>
        </w:rPr>
        <w:t>校人员总量1390名(原有事业编制1110名，核增员额数280名)。</w:t>
      </w:r>
    </w:p>
    <w:p>
      <w:pPr>
        <w:spacing w:before="334" w:line="374" w:lineRule="auto"/>
        <w:ind w:left="33" w:firstLine="679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内设</w:t>
      </w:r>
      <w:r>
        <w:rPr>
          <w:rFonts w:ascii="仿宋" w:hAnsi="仿宋" w:eastAsia="仿宋" w:cs="仿宋"/>
          <w:spacing w:val="10"/>
          <w:sz w:val="31"/>
          <w:szCs w:val="31"/>
        </w:rPr>
        <w:t>机</w:t>
      </w:r>
      <w:r>
        <w:rPr>
          <w:rFonts w:ascii="仿宋" w:hAnsi="仿宋" w:eastAsia="仿宋" w:cs="仿宋"/>
          <w:spacing w:val="6"/>
          <w:sz w:val="31"/>
          <w:szCs w:val="31"/>
        </w:rPr>
        <w:t>构</w:t>
      </w:r>
      <w:r>
        <w:rPr>
          <w:rFonts w:hint="eastAsia" w:ascii="仿宋" w:hAnsi="仿宋" w:eastAsia="仿宋" w:cs="仿宋"/>
          <w:spacing w:val="6"/>
          <w:sz w:val="31"/>
          <w:szCs w:val="31"/>
        </w:rPr>
        <w:t>为</w:t>
      </w:r>
      <w:r>
        <w:rPr>
          <w:rFonts w:ascii="仿宋" w:hAnsi="仿宋" w:eastAsia="仿宋" w:cs="仿宋"/>
          <w:spacing w:val="6"/>
          <w:sz w:val="31"/>
          <w:szCs w:val="31"/>
        </w:rPr>
        <w:t>：党委办公室 (改革发展研究室) 、院长办公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室 (</w:t>
      </w:r>
      <w:r>
        <w:rPr>
          <w:rFonts w:ascii="仿宋" w:hAnsi="仿宋" w:eastAsia="仿宋" w:cs="仿宋"/>
          <w:spacing w:val="8"/>
          <w:sz w:val="31"/>
          <w:szCs w:val="31"/>
        </w:rPr>
        <w:t>审</w:t>
      </w:r>
      <w:r>
        <w:rPr>
          <w:rFonts w:ascii="仿宋" w:hAnsi="仿宋" w:eastAsia="仿宋" w:cs="仿宋"/>
          <w:spacing w:val="7"/>
          <w:sz w:val="31"/>
          <w:szCs w:val="31"/>
        </w:rPr>
        <w:t>计处、校友办公室) 、组织部 (离退休工作处) 、人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事处 </w:t>
      </w:r>
      <w:r>
        <w:rPr>
          <w:rFonts w:ascii="仿宋" w:hAnsi="仿宋" w:eastAsia="仿宋" w:cs="仿宋"/>
          <w:spacing w:val="8"/>
          <w:sz w:val="31"/>
          <w:szCs w:val="31"/>
        </w:rPr>
        <w:t>(</w:t>
      </w:r>
      <w:r>
        <w:rPr>
          <w:rFonts w:ascii="仿宋" w:hAnsi="仿宋" w:eastAsia="仿宋" w:cs="仿宋"/>
          <w:spacing w:val="7"/>
          <w:sz w:val="31"/>
          <w:szCs w:val="31"/>
        </w:rPr>
        <w:t>教师工作部) 、宣传部 (统战部) 、纪检监察处、教</w:t>
      </w:r>
      <w:r>
        <w:rPr>
          <w:rFonts w:ascii="仿宋" w:hAnsi="仿宋" w:eastAsia="仿宋" w:cs="仿宋"/>
          <w:spacing w:val="1"/>
          <w:sz w:val="31"/>
          <w:szCs w:val="31"/>
        </w:rPr>
        <w:t>务处、学生工作处 (学生工作部、人民武装部) 、研究生</w:t>
      </w:r>
      <w:r>
        <w:rPr>
          <w:rFonts w:ascii="仿宋" w:hAnsi="仿宋" w:eastAsia="仿宋" w:cs="仿宋"/>
          <w:sz w:val="31"/>
          <w:szCs w:val="31"/>
        </w:rPr>
        <w:t xml:space="preserve">处、 </w:t>
      </w:r>
      <w:r>
        <w:rPr>
          <w:rFonts w:ascii="仿宋" w:hAnsi="仿宋" w:eastAsia="仿宋" w:cs="仿宋"/>
          <w:spacing w:val="16"/>
          <w:sz w:val="31"/>
          <w:szCs w:val="31"/>
        </w:rPr>
        <w:t>科</w:t>
      </w:r>
      <w:r>
        <w:rPr>
          <w:rFonts w:ascii="仿宋" w:hAnsi="仿宋" w:eastAsia="仿宋" w:cs="仿宋"/>
          <w:spacing w:val="8"/>
          <w:sz w:val="31"/>
          <w:szCs w:val="31"/>
        </w:rPr>
        <w:t>技处、财务处、对外交流与合作处 (医院管理处) 、保卫</w:t>
      </w:r>
      <w:r>
        <w:rPr>
          <w:rFonts w:ascii="仿宋" w:hAnsi="仿宋" w:eastAsia="仿宋" w:cs="仿宋"/>
          <w:spacing w:val="9"/>
          <w:sz w:val="31"/>
          <w:szCs w:val="31"/>
        </w:rPr>
        <w:t>处、后勤与国有资产管理处、基建房产管理处、现代教育</w:t>
      </w:r>
      <w:r>
        <w:rPr>
          <w:rFonts w:ascii="仿宋" w:hAnsi="仿宋" w:eastAsia="仿宋" w:cs="仿宋"/>
          <w:spacing w:val="4"/>
          <w:sz w:val="31"/>
          <w:szCs w:val="31"/>
        </w:rPr>
        <w:t>技</w:t>
      </w:r>
      <w:r>
        <w:rPr>
          <w:rFonts w:ascii="仿宋" w:hAnsi="仿宋" w:eastAsia="仿宋" w:cs="仿宋"/>
          <w:spacing w:val="9"/>
          <w:sz w:val="31"/>
          <w:szCs w:val="31"/>
        </w:rPr>
        <w:t>术中心、临床技能实验教学中心、发展规划研究中心、招</w:t>
      </w:r>
      <w:r>
        <w:rPr>
          <w:rFonts w:ascii="仿宋" w:hAnsi="仿宋" w:eastAsia="仿宋" w:cs="仿宋"/>
          <w:spacing w:val="4"/>
          <w:sz w:val="31"/>
          <w:szCs w:val="31"/>
        </w:rPr>
        <w:t>标</w:t>
      </w:r>
      <w:r>
        <w:rPr>
          <w:rFonts w:ascii="仿宋" w:hAnsi="仿宋" w:eastAsia="仿宋" w:cs="仿宋"/>
          <w:spacing w:val="9"/>
          <w:sz w:val="31"/>
          <w:szCs w:val="31"/>
        </w:rPr>
        <w:t>与采购服务中心、教师发展与人才服务中心、质量控制办公室 (医学教育研究所) 、学生发展与创新创业指导中心、</w:t>
      </w:r>
      <w:r>
        <w:rPr>
          <w:rFonts w:ascii="仿宋" w:hAnsi="仿宋" w:eastAsia="仿宋" w:cs="仿宋"/>
          <w:spacing w:val="8"/>
          <w:sz w:val="31"/>
          <w:szCs w:val="31"/>
        </w:rPr>
        <w:t>图书馆 (海南省医学信息研究所) 、档案馆、杂志社、科学</w:t>
      </w:r>
      <w:r>
        <w:rPr>
          <w:rFonts w:ascii="仿宋" w:hAnsi="仿宋" w:eastAsia="仿宋" w:cs="仿宋"/>
          <w:spacing w:val="3"/>
          <w:sz w:val="31"/>
          <w:szCs w:val="31"/>
        </w:rPr>
        <w:t>实</w:t>
      </w:r>
      <w:r>
        <w:rPr>
          <w:rFonts w:ascii="仿宋" w:hAnsi="仿宋" w:eastAsia="仿宋" w:cs="仿宋"/>
          <w:spacing w:val="9"/>
          <w:sz w:val="31"/>
          <w:szCs w:val="31"/>
        </w:rPr>
        <w:t>验中心、海南省医学科学院、海南省药物安全性评价研究</w:t>
      </w:r>
      <w:r>
        <w:rPr>
          <w:rFonts w:ascii="仿宋" w:hAnsi="仿宋" w:eastAsia="仿宋" w:cs="仿宋"/>
          <w:spacing w:val="8"/>
          <w:sz w:val="31"/>
          <w:szCs w:val="31"/>
        </w:rPr>
        <w:t>中</w:t>
      </w:r>
      <w:r>
        <w:rPr>
          <w:rFonts w:ascii="仿宋" w:hAnsi="仿宋" w:eastAsia="仿宋" w:cs="仿宋"/>
          <w:spacing w:val="9"/>
          <w:sz w:val="31"/>
          <w:szCs w:val="31"/>
        </w:rPr>
        <w:t>心、海南医学院热带转化医学教育部重点实验室、海南医</w:t>
      </w:r>
      <w:r>
        <w:rPr>
          <w:rFonts w:ascii="仿宋" w:hAnsi="仿宋" w:eastAsia="仿宋" w:cs="仿宋"/>
          <w:spacing w:val="8"/>
          <w:sz w:val="31"/>
          <w:szCs w:val="31"/>
        </w:rPr>
        <w:t>学</w:t>
      </w:r>
      <w:r>
        <w:rPr>
          <w:rFonts w:ascii="仿宋" w:hAnsi="仿宋" w:eastAsia="仿宋" w:cs="仿宋"/>
          <w:spacing w:val="9"/>
          <w:sz w:val="31"/>
          <w:szCs w:val="31"/>
        </w:rPr>
        <w:t>院急救与创伤研究教育部重点实验室、海南医学院衰老与</w:t>
      </w:r>
      <w:r>
        <w:rPr>
          <w:rFonts w:ascii="仿宋" w:hAnsi="仿宋" w:eastAsia="仿宋" w:cs="仿宋"/>
          <w:spacing w:val="8"/>
          <w:sz w:val="31"/>
          <w:szCs w:val="31"/>
        </w:rPr>
        <w:t>肿瘤国</w:t>
      </w:r>
      <w:r>
        <w:rPr>
          <w:rFonts w:ascii="仿宋" w:hAnsi="仿宋" w:eastAsia="仿宋" w:cs="仿宋"/>
          <w:spacing w:val="7"/>
          <w:sz w:val="31"/>
          <w:szCs w:val="31"/>
        </w:rPr>
        <w:t>际</w:t>
      </w:r>
      <w:r>
        <w:rPr>
          <w:rFonts w:ascii="仿宋" w:hAnsi="仿宋" w:eastAsia="仿宋" w:cs="仿宋"/>
          <w:spacing w:val="4"/>
          <w:sz w:val="31"/>
          <w:szCs w:val="31"/>
        </w:rPr>
        <w:t>研究中心、国家卫生健康委热带病防治重点实验室、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基础医学与生命科学学院、临床学院、第一临床学院、第</w:t>
      </w:r>
      <w:r>
        <w:rPr>
          <w:rFonts w:ascii="仿宋" w:hAnsi="仿宋" w:eastAsia="仿宋" w:cs="仿宋"/>
          <w:spacing w:val="8"/>
          <w:sz w:val="31"/>
          <w:szCs w:val="31"/>
        </w:rPr>
        <w:t>二</w:t>
      </w:r>
      <w:r>
        <w:rPr>
          <w:rFonts w:ascii="仿宋" w:hAnsi="仿宋" w:eastAsia="仿宋" w:cs="仿宋"/>
          <w:spacing w:val="4"/>
          <w:sz w:val="31"/>
          <w:szCs w:val="31"/>
        </w:rPr>
        <w:t>临床学院、药学院、中</w:t>
      </w:r>
      <w:r>
        <w:rPr>
          <w:rFonts w:ascii="仿宋" w:hAnsi="仿宋" w:eastAsia="仿宋" w:cs="仿宋"/>
          <w:spacing w:val="2"/>
          <w:sz w:val="31"/>
          <w:szCs w:val="31"/>
        </w:rPr>
        <w:t>医学院、管理学院 (海南省医疗保障</w:t>
      </w:r>
      <w:r>
        <w:rPr>
          <w:rFonts w:ascii="仿宋" w:hAnsi="仿宋" w:eastAsia="仿宋" w:cs="仿宋"/>
          <w:spacing w:val="-4"/>
          <w:sz w:val="31"/>
          <w:szCs w:val="31"/>
        </w:rPr>
        <w:t>研究院) 、 国际</w:t>
      </w:r>
      <w:r>
        <w:rPr>
          <w:rFonts w:ascii="仿宋" w:hAnsi="仿宋" w:eastAsia="仿宋" w:cs="仿宋"/>
          <w:spacing w:val="-3"/>
          <w:sz w:val="31"/>
          <w:szCs w:val="31"/>
        </w:rPr>
        <w:t>护</w:t>
      </w:r>
      <w:r>
        <w:rPr>
          <w:rFonts w:ascii="仿宋" w:hAnsi="仿宋" w:eastAsia="仿宋" w:cs="仿宋"/>
          <w:spacing w:val="-2"/>
          <w:sz w:val="31"/>
          <w:szCs w:val="31"/>
        </w:rPr>
        <w:t>理学院、</w:t>
      </w:r>
      <w:r>
        <w:rPr>
          <w:rFonts w:ascii="仿宋" w:hAnsi="仿宋" w:eastAsia="仿宋" w:cs="仿宋"/>
          <w:color w:val="auto"/>
          <w:spacing w:val="-2"/>
          <w:sz w:val="31"/>
          <w:szCs w:val="31"/>
        </w:rPr>
        <w:t>公共卫生与全健康国际学院、 口</w:t>
      </w:r>
      <w:r>
        <w:rPr>
          <w:rFonts w:ascii="仿宋" w:hAnsi="仿宋" w:eastAsia="仿宋" w:cs="仿宋"/>
          <w:color w:val="auto"/>
          <w:spacing w:val="4"/>
          <w:sz w:val="31"/>
          <w:szCs w:val="31"/>
        </w:rPr>
        <w:t xml:space="preserve">腔医学院、热带医学院 </w:t>
      </w:r>
      <w:r>
        <w:rPr>
          <w:rFonts w:ascii="仿宋" w:hAnsi="仿宋" w:eastAsia="仿宋" w:cs="仿宋"/>
          <w:color w:val="auto"/>
          <w:spacing w:val="2"/>
          <w:sz w:val="31"/>
          <w:szCs w:val="31"/>
        </w:rPr>
        <w:t>( 一带一路热带医学研究院、检验医</w:t>
      </w:r>
      <w:r>
        <w:rPr>
          <w:rFonts w:ascii="仿宋" w:hAnsi="仿宋" w:eastAsia="仿宋" w:cs="仿宋"/>
          <w:color w:val="auto"/>
          <w:spacing w:val="3"/>
          <w:sz w:val="31"/>
          <w:szCs w:val="31"/>
        </w:rPr>
        <w:t>学院) 、生物医学信息与工程学院、急诊创伤学院、 国</w:t>
      </w:r>
      <w:r>
        <w:rPr>
          <w:rFonts w:ascii="仿宋" w:hAnsi="仿宋" w:eastAsia="仿宋" w:cs="仿宋"/>
          <w:color w:val="auto"/>
          <w:spacing w:val="2"/>
          <w:sz w:val="31"/>
          <w:szCs w:val="31"/>
        </w:rPr>
        <w:t>际</w:t>
      </w:r>
      <w:r>
        <w:rPr>
          <w:rFonts w:ascii="仿宋" w:hAnsi="仿宋" w:eastAsia="仿宋" w:cs="仿宋"/>
          <w:color w:val="auto"/>
          <w:sz w:val="31"/>
          <w:szCs w:val="31"/>
        </w:rPr>
        <w:t>教</w:t>
      </w:r>
      <w:r>
        <w:rPr>
          <w:rFonts w:ascii="仿宋" w:hAnsi="仿宋" w:eastAsia="仿宋" w:cs="仿宋"/>
          <w:color w:val="auto"/>
          <w:spacing w:val="9"/>
          <w:sz w:val="31"/>
          <w:szCs w:val="31"/>
        </w:rPr>
        <w:t>育学院</w:t>
      </w:r>
      <w:r>
        <w:rPr>
          <w:rFonts w:hint="eastAsia" w:ascii="仿宋" w:hAnsi="仿宋" w:eastAsia="仿宋" w:cs="仿宋"/>
          <w:color w:val="auto"/>
          <w:spacing w:val="9"/>
          <w:sz w:val="31"/>
          <w:szCs w:val="31"/>
        </w:rPr>
        <w:t>（</w:t>
      </w:r>
      <w:r>
        <w:rPr>
          <w:rFonts w:ascii="仿宋" w:hAnsi="仿宋" w:eastAsia="仿宋" w:cs="仿宋"/>
          <w:color w:val="auto"/>
          <w:spacing w:val="9"/>
          <w:sz w:val="31"/>
          <w:szCs w:val="31"/>
        </w:rPr>
        <w:t>西英格兰学院</w:t>
      </w:r>
      <w:r>
        <w:rPr>
          <w:rFonts w:hint="eastAsia" w:ascii="仿宋" w:hAnsi="仿宋" w:eastAsia="仿宋" w:cs="仿宋"/>
          <w:color w:val="auto"/>
          <w:spacing w:val="9"/>
          <w:sz w:val="31"/>
          <w:szCs w:val="31"/>
        </w:rPr>
        <w:t>）</w:t>
      </w:r>
      <w:r>
        <w:rPr>
          <w:rFonts w:ascii="仿宋" w:hAnsi="仿宋" w:eastAsia="仿宋" w:cs="仿宋"/>
          <w:color w:val="auto"/>
          <w:spacing w:val="9"/>
          <w:sz w:val="31"/>
          <w:szCs w:val="31"/>
        </w:rPr>
        <w:t>、全科医学与继续教育学院、儿科</w:t>
      </w:r>
      <w:r>
        <w:rPr>
          <w:rFonts w:ascii="仿宋" w:hAnsi="仿宋" w:eastAsia="仿宋" w:cs="仿宋"/>
          <w:color w:val="auto"/>
          <w:spacing w:val="8"/>
          <w:sz w:val="31"/>
          <w:szCs w:val="31"/>
        </w:rPr>
        <w:t>学</w:t>
      </w:r>
      <w:r>
        <w:rPr>
          <w:rFonts w:ascii="仿宋" w:hAnsi="仿宋" w:eastAsia="仿宋" w:cs="仿宋"/>
          <w:color w:val="auto"/>
          <w:spacing w:val="1"/>
          <w:sz w:val="31"/>
          <w:szCs w:val="31"/>
        </w:rPr>
        <w:t>院、马克思主义学院 (人文社会科学</w:t>
      </w:r>
      <w:r>
        <w:rPr>
          <w:rFonts w:ascii="仿宋" w:hAnsi="仿宋" w:eastAsia="仿宋" w:cs="仿宋"/>
          <w:spacing w:val="1"/>
          <w:sz w:val="31"/>
          <w:szCs w:val="31"/>
        </w:rPr>
        <w:t>部) 、外语部、体育部</w:t>
      </w:r>
      <w:r>
        <w:rPr>
          <w:rFonts w:ascii="仿宋" w:hAnsi="仿宋" w:eastAsia="仿宋" w:cs="仿宋"/>
          <w:sz w:val="31"/>
          <w:szCs w:val="31"/>
        </w:rPr>
        <w:t xml:space="preserve">、 </w:t>
      </w:r>
      <w:r>
        <w:rPr>
          <w:rFonts w:ascii="仿宋" w:hAnsi="仿宋" w:eastAsia="仿宋" w:cs="仿宋"/>
          <w:spacing w:val="10"/>
          <w:sz w:val="31"/>
          <w:szCs w:val="31"/>
        </w:rPr>
        <w:t>工</w:t>
      </w:r>
      <w:r>
        <w:rPr>
          <w:rFonts w:ascii="仿宋" w:hAnsi="仿宋" w:eastAsia="仿宋" w:cs="仿宋"/>
          <w:spacing w:val="9"/>
          <w:sz w:val="31"/>
          <w:szCs w:val="31"/>
        </w:rPr>
        <w:t>会、妇联、团委、海南省药物研究与开发科技园、全健康</w:t>
      </w:r>
      <w:r>
        <w:rPr>
          <w:rFonts w:ascii="仿宋" w:hAnsi="仿宋" w:eastAsia="仿宋" w:cs="仿宋"/>
          <w:spacing w:val="6"/>
          <w:sz w:val="31"/>
          <w:szCs w:val="31"/>
        </w:rPr>
        <w:t>研</w:t>
      </w:r>
      <w:r>
        <w:rPr>
          <w:rFonts w:ascii="仿宋" w:hAnsi="仿宋" w:eastAsia="仿宋" w:cs="仿宋"/>
          <w:spacing w:val="3"/>
          <w:sz w:val="31"/>
          <w:szCs w:val="31"/>
        </w:rPr>
        <w:t>究中心。</w:t>
      </w:r>
    </w:p>
    <w:p>
      <w:pPr>
        <w:sectPr>
          <w:footerReference r:id="rId4" w:type="default"/>
          <w:pgSz w:w="11915" w:h="16851"/>
          <w:pgMar w:top="1432" w:right="1696" w:bottom="1169" w:left="1787" w:header="0" w:footer="992" w:gutter="0"/>
          <w:cols w:space="720" w:num="1"/>
        </w:sectPr>
      </w:pPr>
    </w:p>
    <w:p>
      <w:pPr>
        <w:spacing w:line="319" w:lineRule="auto"/>
      </w:pPr>
    </w:p>
    <w:p>
      <w:pPr>
        <w:spacing w:line="320" w:lineRule="auto"/>
      </w:pPr>
    </w:p>
    <w:p>
      <w:pPr>
        <w:spacing w:line="320" w:lineRule="auto"/>
      </w:pPr>
    </w:p>
    <w:p>
      <w:pPr>
        <w:spacing w:before="101" w:line="227" w:lineRule="auto"/>
        <w:ind w:left="1421"/>
        <w:outlineLvl w:val="0"/>
        <w:rPr>
          <w:rFonts w:hint="eastAsia" w:ascii="黑体" w:hAnsi="黑体" w:eastAsia="黑体" w:cs="黑体"/>
          <w:sz w:val="31"/>
          <w:szCs w:val="31"/>
        </w:rPr>
      </w:pPr>
      <w:bookmarkStart w:id="3" w:name="_bookmark4"/>
      <w:bookmarkEnd w:id="3"/>
      <w:r>
        <w:rPr>
          <w:rFonts w:ascii="黑体" w:hAnsi="黑体" w:eastAsia="黑体" w:cs="黑体"/>
          <w:spacing w:val="4"/>
          <w:sz w:val="31"/>
          <w:szCs w:val="31"/>
        </w:rPr>
        <w:t>第二部分  2022 年度部门决算公开报</w:t>
      </w:r>
      <w:r>
        <w:rPr>
          <w:rFonts w:ascii="黑体" w:hAnsi="黑体" w:eastAsia="黑体" w:cs="黑体"/>
          <w:spacing w:val="2"/>
          <w:sz w:val="31"/>
          <w:szCs w:val="31"/>
        </w:rPr>
        <w:t>表</w:t>
      </w:r>
    </w:p>
    <w:p>
      <w:pPr>
        <w:spacing w:line="417" w:lineRule="auto"/>
      </w:pPr>
    </w:p>
    <w:p>
      <w:pPr>
        <w:spacing w:before="101" w:line="513" w:lineRule="exact"/>
        <w:ind w:left="450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2"/>
          <w:position w:val="4"/>
          <w:sz w:val="31"/>
          <w:szCs w:val="31"/>
        </w:rPr>
        <w:t>一</w:t>
      </w:r>
      <w:r>
        <w:rPr>
          <w:rFonts w:ascii="黑体" w:hAnsi="黑体" w:eastAsia="黑体" w:cs="黑体"/>
          <w:spacing w:val="8"/>
          <w:position w:val="4"/>
          <w:sz w:val="31"/>
          <w:szCs w:val="31"/>
        </w:rPr>
        <w:t>、收入支出决算公开表</w:t>
      </w:r>
    </w:p>
    <w:p>
      <w:pPr>
        <w:spacing w:before="110" w:line="417" w:lineRule="exact"/>
        <w:ind w:left="450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position w:val="2"/>
          <w:sz w:val="31"/>
          <w:szCs w:val="31"/>
        </w:rPr>
        <w:t>二、收入决算公开表</w:t>
      </w:r>
    </w:p>
    <w:p>
      <w:pPr>
        <w:spacing w:before="207" w:line="241" w:lineRule="auto"/>
        <w:ind w:left="451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三、支出决算公开</w:t>
      </w:r>
      <w:r>
        <w:rPr>
          <w:rFonts w:ascii="黑体" w:hAnsi="黑体" w:eastAsia="黑体" w:cs="黑体"/>
          <w:spacing w:val="6"/>
          <w:sz w:val="31"/>
          <w:szCs w:val="31"/>
        </w:rPr>
        <w:t>表</w:t>
      </w:r>
    </w:p>
    <w:p>
      <w:pPr>
        <w:spacing w:before="219" w:line="232" w:lineRule="auto"/>
        <w:ind w:left="464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四、财政拨款收入支出决算公开</w:t>
      </w:r>
      <w:r>
        <w:rPr>
          <w:rFonts w:ascii="黑体" w:hAnsi="黑体" w:eastAsia="黑体" w:cs="黑体"/>
          <w:spacing w:val="6"/>
          <w:sz w:val="31"/>
          <w:szCs w:val="31"/>
        </w:rPr>
        <w:t>表</w:t>
      </w:r>
    </w:p>
    <w:p>
      <w:pPr>
        <w:spacing w:before="235"/>
        <w:ind w:left="453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五、一般公共预算财政拨款收入支出决算公开</w:t>
      </w:r>
      <w:r>
        <w:rPr>
          <w:rFonts w:ascii="黑体" w:hAnsi="黑体" w:eastAsia="黑体" w:cs="黑体"/>
          <w:spacing w:val="8"/>
          <w:sz w:val="31"/>
          <w:szCs w:val="31"/>
        </w:rPr>
        <w:t>表</w:t>
      </w:r>
    </w:p>
    <w:p>
      <w:pPr>
        <w:spacing w:before="220" w:line="233" w:lineRule="auto"/>
        <w:ind w:left="455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六、一般公共预算财政拨款基本支出决算公开</w:t>
      </w:r>
      <w:r>
        <w:rPr>
          <w:rFonts w:ascii="黑体" w:hAnsi="黑体" w:eastAsia="黑体" w:cs="黑体"/>
          <w:spacing w:val="7"/>
          <w:sz w:val="31"/>
          <w:szCs w:val="31"/>
        </w:rPr>
        <w:t>表</w:t>
      </w:r>
    </w:p>
    <w:p>
      <w:pPr>
        <w:spacing w:before="233" w:line="236" w:lineRule="auto"/>
        <w:ind w:left="443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8"/>
          <w:sz w:val="31"/>
          <w:szCs w:val="31"/>
        </w:rPr>
        <w:t>七</w:t>
      </w:r>
      <w:r>
        <w:rPr>
          <w:rFonts w:ascii="黑体" w:hAnsi="黑体" w:eastAsia="黑体" w:cs="黑体"/>
          <w:spacing w:val="9"/>
          <w:sz w:val="31"/>
          <w:szCs w:val="31"/>
        </w:rPr>
        <w:t>、政府性基金预算财政拨款收入支出决算公开表</w:t>
      </w:r>
    </w:p>
    <w:p>
      <w:pPr>
        <w:spacing w:before="229" w:line="233" w:lineRule="auto"/>
        <w:ind w:left="445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8"/>
          <w:sz w:val="31"/>
          <w:szCs w:val="31"/>
        </w:rPr>
        <w:t>八</w:t>
      </w:r>
      <w:r>
        <w:rPr>
          <w:rFonts w:ascii="黑体" w:hAnsi="黑体" w:eastAsia="黑体" w:cs="黑体"/>
          <w:spacing w:val="10"/>
          <w:sz w:val="31"/>
          <w:szCs w:val="31"/>
        </w:rPr>
        <w:t>、</w:t>
      </w:r>
      <w:r>
        <w:rPr>
          <w:rFonts w:ascii="黑体" w:hAnsi="黑体" w:eastAsia="黑体" w:cs="黑体"/>
          <w:spacing w:val="9"/>
          <w:sz w:val="31"/>
          <w:szCs w:val="31"/>
        </w:rPr>
        <w:t>国有资本经营预算财政拨款收入支出决算公开表</w:t>
      </w:r>
    </w:p>
    <w:p>
      <w:pPr>
        <w:spacing w:before="233" w:line="228" w:lineRule="auto"/>
        <w:ind w:left="452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九、财政拨款“三公”经费支出决算公开</w:t>
      </w:r>
      <w:r>
        <w:rPr>
          <w:rFonts w:ascii="黑体" w:hAnsi="黑体" w:eastAsia="黑体" w:cs="黑体"/>
          <w:spacing w:val="6"/>
          <w:sz w:val="31"/>
          <w:szCs w:val="31"/>
        </w:rPr>
        <w:t>表</w:t>
      </w:r>
    </w:p>
    <w:p>
      <w:pPr>
        <w:spacing w:line="418" w:lineRule="auto"/>
      </w:pPr>
    </w:p>
    <w:p>
      <w:pPr>
        <w:spacing w:before="101" w:line="226" w:lineRule="auto"/>
        <w:ind w:left="684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22"/>
          <w:sz w:val="31"/>
          <w:szCs w:val="31"/>
        </w:rPr>
        <w:t>以</w:t>
      </w:r>
      <w:r>
        <w:rPr>
          <w:rFonts w:ascii="黑体" w:hAnsi="黑体" w:eastAsia="黑体" w:cs="黑体"/>
          <w:spacing w:val="-14"/>
          <w:sz w:val="31"/>
          <w:szCs w:val="31"/>
        </w:rPr>
        <w:t>上报表见附件 1。</w:t>
      </w:r>
    </w:p>
    <w:p>
      <w:pPr>
        <w:sectPr>
          <w:footerReference r:id="rId5" w:type="default"/>
          <w:pgSz w:w="11915" w:h="16851"/>
          <w:pgMar w:top="1432" w:right="1787" w:bottom="1169" w:left="1787" w:header="0" w:footer="991" w:gutter="0"/>
          <w:cols w:space="720" w:num="1"/>
        </w:sectPr>
      </w:pPr>
    </w:p>
    <w:p/>
    <w:p/>
    <w:p/>
    <w:p/>
    <w:p>
      <w:pPr>
        <w:spacing w:before="101" w:line="226" w:lineRule="auto"/>
        <w:ind w:left="1421"/>
        <w:outlineLvl w:val="0"/>
        <w:rPr>
          <w:rFonts w:hint="eastAsia" w:ascii="黑体" w:hAnsi="黑体" w:eastAsia="黑体" w:cs="黑体"/>
          <w:sz w:val="31"/>
          <w:szCs w:val="31"/>
        </w:rPr>
      </w:pPr>
      <w:bookmarkStart w:id="4" w:name="_bookmark5"/>
      <w:bookmarkEnd w:id="4"/>
      <w:r>
        <w:rPr>
          <w:rFonts w:ascii="黑体" w:hAnsi="黑体" w:eastAsia="黑体" w:cs="黑体"/>
          <w:spacing w:val="4"/>
          <w:sz w:val="31"/>
          <w:szCs w:val="31"/>
        </w:rPr>
        <w:t>第三部分  2022 年度部门决算情况说</w:t>
      </w:r>
      <w:r>
        <w:rPr>
          <w:rFonts w:ascii="黑体" w:hAnsi="黑体" w:eastAsia="黑体" w:cs="黑体"/>
          <w:spacing w:val="2"/>
          <w:sz w:val="31"/>
          <w:szCs w:val="31"/>
        </w:rPr>
        <w:t>明</w:t>
      </w:r>
    </w:p>
    <w:p>
      <w:pPr>
        <w:spacing w:line="314" w:lineRule="auto"/>
      </w:pPr>
    </w:p>
    <w:p>
      <w:pPr>
        <w:spacing w:before="100" w:line="514" w:lineRule="exact"/>
        <w:ind w:left="30"/>
        <w:outlineLvl w:val="1"/>
        <w:rPr>
          <w:rFonts w:hint="eastAsia" w:ascii="黑体" w:hAnsi="黑体" w:eastAsia="黑体" w:cs="黑体"/>
          <w:sz w:val="31"/>
          <w:szCs w:val="31"/>
        </w:rPr>
      </w:pPr>
      <w:bookmarkStart w:id="5" w:name="_bookmark6"/>
      <w:bookmarkEnd w:id="5"/>
      <w:r>
        <w:rPr>
          <w:rFonts w:ascii="黑体" w:hAnsi="黑体" w:eastAsia="黑体" w:cs="黑体"/>
          <w:spacing w:val="14"/>
          <w:position w:val="4"/>
          <w:sz w:val="31"/>
          <w:szCs w:val="31"/>
        </w:rPr>
        <w:t>一</w:t>
      </w:r>
      <w:r>
        <w:rPr>
          <w:rFonts w:ascii="黑体" w:hAnsi="黑体" w:eastAsia="黑体" w:cs="黑体"/>
          <w:spacing w:val="8"/>
          <w:position w:val="4"/>
          <w:sz w:val="31"/>
          <w:szCs w:val="31"/>
        </w:rPr>
        <w:t>、收入支出总体情况说明</w:t>
      </w:r>
    </w:p>
    <w:p>
      <w:pPr>
        <w:spacing w:before="183" w:line="251" w:lineRule="auto"/>
        <w:ind w:left="25" w:firstLine="643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2022 年度收入总计 93,470.</w:t>
      </w:r>
      <w:r>
        <w:rPr>
          <w:rFonts w:ascii="仿宋" w:hAnsi="仿宋" w:eastAsia="仿宋" w:cs="仿宋"/>
          <w:spacing w:val="-1"/>
          <w:sz w:val="31"/>
          <w:szCs w:val="31"/>
        </w:rPr>
        <w:t>92 万元，支出总计</w:t>
      </w:r>
      <w:r>
        <w:rPr>
          <w:rFonts w:ascii="仿宋" w:hAnsi="仿宋" w:eastAsia="仿宋" w:cs="仿宋"/>
          <w:sz w:val="31"/>
          <w:szCs w:val="31"/>
        </w:rPr>
        <w:t xml:space="preserve">        </w:t>
      </w:r>
      <w:r>
        <w:rPr>
          <w:rFonts w:ascii="仿宋" w:hAnsi="仿宋" w:eastAsia="仿宋" w:cs="仿宋"/>
          <w:spacing w:val="-2"/>
          <w:sz w:val="31"/>
          <w:szCs w:val="31"/>
        </w:rPr>
        <w:t>93,470.92 万元，与 2021 年度相比，收入、支出总计各增加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11,037.14 万元，增长 13.4%。主要原因：一是是 2022</w:t>
      </w:r>
      <w:r>
        <w:rPr>
          <w:rFonts w:ascii="仿宋" w:hAnsi="仿宋" w:eastAsia="仿宋" w:cs="仿宋"/>
          <w:sz w:val="31"/>
          <w:szCs w:val="31"/>
        </w:rPr>
        <w:t xml:space="preserve"> 年度 </w:t>
      </w:r>
      <w:r>
        <w:rPr>
          <w:rFonts w:ascii="仿宋" w:hAnsi="仿宋" w:eastAsia="仿宋" w:cs="仿宋"/>
          <w:spacing w:val="15"/>
          <w:sz w:val="31"/>
          <w:szCs w:val="31"/>
        </w:rPr>
        <w:t>财</w:t>
      </w:r>
      <w:r>
        <w:rPr>
          <w:rFonts w:ascii="仿宋" w:hAnsi="仿宋" w:eastAsia="仿宋" w:cs="仿宋"/>
          <w:spacing w:val="9"/>
          <w:sz w:val="31"/>
          <w:szCs w:val="31"/>
        </w:rPr>
        <w:t>政拨款收入增加；二是其他收入增加。使用非财政拨款结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余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 1,016.48 万元，较 2021 年度决算数增加 1,016.48 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主</w:t>
      </w:r>
      <w:r>
        <w:rPr>
          <w:rFonts w:ascii="仿宋" w:hAnsi="仿宋" w:eastAsia="仿宋" w:cs="仿宋"/>
          <w:spacing w:val="11"/>
          <w:sz w:val="31"/>
          <w:szCs w:val="31"/>
        </w:rPr>
        <w:t>要</w:t>
      </w:r>
      <w:r>
        <w:rPr>
          <w:rFonts w:ascii="仿宋" w:hAnsi="仿宋" w:eastAsia="仿宋" w:cs="仿宋"/>
          <w:spacing w:val="9"/>
          <w:sz w:val="31"/>
          <w:szCs w:val="31"/>
        </w:rPr>
        <w:t>是用自有资金缴纳住房公积金所致。年初结转结余</w:t>
      </w:r>
      <w:r>
        <w:rPr>
          <w:rFonts w:ascii="仿宋" w:hAnsi="仿宋" w:eastAsia="仿宋" w:cs="仿宋"/>
          <w:sz w:val="31"/>
          <w:szCs w:val="31"/>
        </w:rPr>
        <w:t xml:space="preserve">    </w:t>
      </w:r>
      <w:r>
        <w:rPr>
          <w:rFonts w:ascii="仿宋" w:hAnsi="仿宋" w:eastAsia="仿宋" w:cs="仿宋"/>
          <w:spacing w:val="10"/>
          <w:sz w:val="31"/>
          <w:szCs w:val="31"/>
        </w:rPr>
        <w:t>11</w:t>
      </w:r>
      <w:r>
        <w:rPr>
          <w:rFonts w:ascii="仿宋" w:hAnsi="仿宋" w:eastAsia="仿宋" w:cs="仿宋"/>
          <w:spacing w:val="6"/>
          <w:sz w:val="31"/>
          <w:szCs w:val="31"/>
        </w:rPr>
        <w:t>,</w:t>
      </w:r>
      <w:r>
        <w:rPr>
          <w:rFonts w:ascii="仿宋" w:hAnsi="仿宋" w:eastAsia="仿宋" w:cs="仿宋"/>
          <w:spacing w:val="5"/>
          <w:sz w:val="31"/>
          <w:szCs w:val="31"/>
        </w:rPr>
        <w:t>594.43 万元，主要是国家自然科学基金以及科研经费结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5"/>
          <w:sz w:val="31"/>
          <w:szCs w:val="31"/>
        </w:rPr>
        <w:t>转所致，较 2021 年度决算数减少 2,147.62 万元，下降 15.6%</w:t>
      </w:r>
      <w:r>
        <w:rPr>
          <w:rFonts w:ascii="仿宋" w:hAnsi="仿宋" w:eastAsia="仿宋" w:cs="仿宋"/>
          <w:spacing w:val="-14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</w:rPr>
        <w:t>主</w:t>
      </w:r>
      <w:r>
        <w:rPr>
          <w:rFonts w:ascii="仿宋" w:hAnsi="仿宋" w:eastAsia="仿宋" w:cs="仿宋"/>
          <w:spacing w:val="9"/>
          <w:sz w:val="31"/>
          <w:szCs w:val="31"/>
        </w:rPr>
        <w:t>要原因是科研经费报账进度加快。年末结转结余</w:t>
      </w:r>
      <w:r>
        <w:rPr>
          <w:rFonts w:ascii="仿宋" w:hAnsi="仿宋" w:eastAsia="仿宋" w:cs="仿宋"/>
          <w:sz w:val="31"/>
          <w:szCs w:val="31"/>
        </w:rPr>
        <w:t xml:space="preserve">        </w:t>
      </w:r>
      <w:r>
        <w:rPr>
          <w:rFonts w:ascii="仿宋" w:hAnsi="仿宋" w:eastAsia="仿宋" w:cs="仿宋"/>
          <w:spacing w:val="10"/>
          <w:sz w:val="31"/>
          <w:szCs w:val="31"/>
        </w:rPr>
        <w:t>14</w:t>
      </w:r>
      <w:r>
        <w:rPr>
          <w:rFonts w:ascii="仿宋" w:hAnsi="仿宋" w:eastAsia="仿宋" w:cs="仿宋"/>
          <w:spacing w:val="6"/>
          <w:sz w:val="31"/>
          <w:szCs w:val="31"/>
        </w:rPr>
        <w:t>,</w:t>
      </w:r>
      <w:r>
        <w:rPr>
          <w:rFonts w:ascii="仿宋" w:hAnsi="仿宋" w:eastAsia="仿宋" w:cs="仿宋"/>
          <w:spacing w:val="5"/>
          <w:sz w:val="31"/>
          <w:szCs w:val="31"/>
        </w:rPr>
        <w:t>015.03 万元，主要是国家自然科学基金、科研经费结转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至下年所致，较 2021 年度决算数增加 2422.67 万元，增长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2</w:t>
      </w:r>
      <w:r>
        <w:rPr>
          <w:rFonts w:ascii="仿宋" w:hAnsi="仿宋" w:eastAsia="仿宋" w:cs="仿宋"/>
          <w:spacing w:val="9"/>
          <w:sz w:val="31"/>
          <w:szCs w:val="31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.9%，主要原因是科研经费增加所致。</w:t>
      </w:r>
    </w:p>
    <w:p>
      <w:pPr>
        <w:spacing w:before="202" w:line="416" w:lineRule="exact"/>
        <w:ind w:left="191"/>
        <w:outlineLvl w:val="1"/>
        <w:rPr>
          <w:rFonts w:hint="eastAsia" w:ascii="黑体" w:hAnsi="黑体" w:eastAsia="黑体" w:cs="黑体"/>
          <w:sz w:val="31"/>
          <w:szCs w:val="31"/>
        </w:rPr>
      </w:pPr>
      <w:bookmarkStart w:id="6" w:name="_bookmark7"/>
      <w:bookmarkEnd w:id="6"/>
      <w:r>
        <w:rPr>
          <w:rFonts w:ascii="黑体" w:hAnsi="黑体" w:eastAsia="黑体" w:cs="黑体"/>
          <w:spacing w:val="9"/>
          <w:position w:val="2"/>
          <w:sz w:val="31"/>
          <w:szCs w:val="31"/>
        </w:rPr>
        <w:t>二</w:t>
      </w:r>
      <w:r>
        <w:rPr>
          <w:rFonts w:ascii="黑体" w:hAnsi="黑体" w:eastAsia="黑体" w:cs="黑体"/>
          <w:spacing w:val="8"/>
          <w:position w:val="2"/>
          <w:sz w:val="31"/>
          <w:szCs w:val="31"/>
        </w:rPr>
        <w:t>、收入决算情况说明</w:t>
      </w:r>
    </w:p>
    <w:p>
      <w:pPr>
        <w:spacing w:before="276" w:line="258" w:lineRule="auto"/>
        <w:ind w:left="27" w:right="243" w:firstLine="648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本年收入合计 80</w:t>
      </w:r>
      <w:r>
        <w:rPr>
          <w:rFonts w:ascii="仿宋" w:hAnsi="仿宋" w:eastAsia="仿宋" w:cs="仿宋"/>
          <w:spacing w:val="1"/>
          <w:sz w:val="31"/>
          <w:szCs w:val="31"/>
        </w:rPr>
        <w:t>,860 万元，其中：财政拨款收入</w:t>
      </w:r>
      <w:r>
        <w:rPr>
          <w:rFonts w:ascii="仿宋" w:hAnsi="仿宋" w:eastAsia="仿宋" w:cs="仿宋"/>
          <w:sz w:val="31"/>
          <w:szCs w:val="31"/>
        </w:rPr>
        <w:t xml:space="preserve">    </w:t>
      </w:r>
      <w:r>
        <w:rPr>
          <w:rFonts w:ascii="仿宋" w:hAnsi="仿宋" w:eastAsia="仿宋" w:cs="仿宋"/>
          <w:spacing w:val="-12"/>
          <w:sz w:val="31"/>
          <w:szCs w:val="31"/>
        </w:rPr>
        <w:t>5</w:t>
      </w:r>
      <w:r>
        <w:rPr>
          <w:rFonts w:ascii="仿宋" w:hAnsi="仿宋" w:eastAsia="仿宋" w:cs="仿宋"/>
          <w:spacing w:val="-9"/>
          <w:sz w:val="31"/>
          <w:szCs w:val="31"/>
        </w:rPr>
        <w:t>9,452.24 万元，占 73.5%；事业收入 19,603.58 万元， 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2</w:t>
      </w:r>
      <w:r>
        <w:rPr>
          <w:rFonts w:ascii="仿宋" w:hAnsi="仿宋" w:eastAsia="仿宋" w:cs="仿宋"/>
          <w:spacing w:val="-7"/>
          <w:sz w:val="31"/>
          <w:szCs w:val="31"/>
        </w:rPr>
        <w:t>4.2%；其他收入 1,804.18 万元，占 2.3%。</w:t>
      </w:r>
    </w:p>
    <w:p>
      <w:pPr>
        <w:spacing w:before="227" w:line="241" w:lineRule="auto"/>
        <w:ind w:left="31"/>
        <w:outlineLvl w:val="1"/>
        <w:rPr>
          <w:rFonts w:hint="eastAsia" w:ascii="黑体" w:hAnsi="黑体" w:eastAsia="黑体" w:cs="黑体"/>
          <w:sz w:val="31"/>
          <w:szCs w:val="31"/>
        </w:rPr>
      </w:pPr>
      <w:bookmarkStart w:id="7" w:name="_bookmark8"/>
      <w:bookmarkEnd w:id="7"/>
      <w:r>
        <w:rPr>
          <w:rFonts w:ascii="黑体" w:hAnsi="黑体" w:eastAsia="黑体" w:cs="黑体"/>
          <w:spacing w:val="8"/>
          <w:sz w:val="31"/>
          <w:szCs w:val="31"/>
        </w:rPr>
        <w:t>三、支出决算情况说明</w:t>
      </w:r>
    </w:p>
    <w:p>
      <w:pPr>
        <w:spacing w:before="289" w:line="263" w:lineRule="auto"/>
        <w:ind w:left="22" w:right="243" w:firstLine="653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本年支</w:t>
      </w:r>
      <w:r>
        <w:rPr>
          <w:rFonts w:ascii="仿宋" w:hAnsi="仿宋" w:eastAsia="仿宋" w:cs="仿宋"/>
          <w:spacing w:val="1"/>
          <w:sz w:val="31"/>
          <w:szCs w:val="31"/>
        </w:rPr>
        <w:t>出合计 79,455.89 万元，其中：基本支出</w:t>
      </w:r>
      <w:r>
        <w:rPr>
          <w:rFonts w:ascii="仿宋" w:hAnsi="仿宋" w:eastAsia="仿宋" w:cs="仿宋"/>
          <w:sz w:val="31"/>
          <w:szCs w:val="31"/>
        </w:rPr>
        <w:t xml:space="preserve">     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41,064.84 万元， 占 51.7%；项目支出 38,391.05 万元， </w:t>
      </w:r>
      <w:r>
        <w:rPr>
          <w:rFonts w:ascii="仿宋" w:hAnsi="仿宋" w:eastAsia="仿宋" w:cs="仿宋"/>
          <w:spacing w:val="-7"/>
          <w:sz w:val="31"/>
          <w:szCs w:val="31"/>
        </w:rPr>
        <w:t>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bookmarkStart w:id="8" w:name="_bookmark9"/>
      <w:bookmarkEnd w:id="8"/>
      <w:r>
        <w:rPr>
          <w:rFonts w:ascii="仿宋" w:hAnsi="仿宋" w:eastAsia="仿宋" w:cs="仿宋"/>
          <w:spacing w:val="4"/>
          <w:sz w:val="31"/>
          <w:szCs w:val="31"/>
        </w:rPr>
        <w:t>4</w:t>
      </w:r>
      <w:r>
        <w:rPr>
          <w:rFonts w:ascii="仿宋" w:hAnsi="仿宋" w:eastAsia="仿宋" w:cs="仿宋"/>
          <w:spacing w:val="3"/>
          <w:sz w:val="31"/>
          <w:szCs w:val="31"/>
        </w:rPr>
        <w:t>8</w:t>
      </w:r>
      <w:r>
        <w:rPr>
          <w:rFonts w:ascii="仿宋" w:hAnsi="仿宋" w:eastAsia="仿宋" w:cs="仿宋"/>
          <w:spacing w:val="2"/>
          <w:sz w:val="31"/>
          <w:szCs w:val="31"/>
        </w:rPr>
        <w:t>.3%。</w:t>
      </w:r>
    </w:p>
    <w:p>
      <w:pPr>
        <w:spacing w:before="202" w:line="232" w:lineRule="auto"/>
        <w:ind w:left="44"/>
        <w:outlineLvl w:val="1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2"/>
          <w:sz w:val="31"/>
          <w:szCs w:val="31"/>
        </w:rPr>
        <w:t>四</w:t>
      </w:r>
      <w:r>
        <w:rPr>
          <w:rFonts w:ascii="黑体" w:hAnsi="黑体" w:eastAsia="黑体" w:cs="黑体"/>
          <w:spacing w:val="8"/>
          <w:sz w:val="31"/>
          <w:szCs w:val="31"/>
        </w:rPr>
        <w:t>、财政拨款收入支出决算总体情况说明</w:t>
      </w:r>
    </w:p>
    <w:p>
      <w:pPr>
        <w:spacing w:before="304" w:line="261" w:lineRule="auto"/>
        <w:ind w:left="26" w:right="87" w:firstLine="642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2022 年度财政拨款收入 64,81</w:t>
      </w:r>
      <w:r>
        <w:rPr>
          <w:rFonts w:ascii="仿宋" w:hAnsi="仿宋" w:eastAsia="仿宋" w:cs="仿宋"/>
          <w:spacing w:val="-1"/>
          <w:sz w:val="31"/>
          <w:szCs w:val="31"/>
        </w:rPr>
        <w:t>5.71 万元，支出</w:t>
      </w:r>
      <w:r>
        <w:rPr>
          <w:rFonts w:ascii="仿宋" w:hAnsi="仿宋" w:eastAsia="仿宋" w:cs="仿宋"/>
          <w:sz w:val="31"/>
          <w:szCs w:val="31"/>
        </w:rPr>
        <w:t xml:space="preserve">       </w:t>
      </w:r>
      <w:r>
        <w:rPr>
          <w:rFonts w:ascii="仿宋" w:hAnsi="仿宋" w:eastAsia="仿宋" w:cs="仿宋"/>
          <w:spacing w:val="-2"/>
          <w:sz w:val="31"/>
          <w:szCs w:val="31"/>
        </w:rPr>
        <w:t>64,815.71 万元。与 2021 年度相比，财政拨款收入、支出</w:t>
      </w:r>
      <w:r>
        <w:rPr>
          <w:rFonts w:ascii="仿宋" w:hAnsi="仿宋" w:eastAsia="仿宋" w:cs="仿宋"/>
          <w:sz w:val="31"/>
          <w:szCs w:val="31"/>
        </w:rPr>
        <w:t>各</w:t>
      </w:r>
    </w:p>
    <w:p>
      <w:pPr>
        <w:sectPr>
          <w:footerReference r:id="rId6" w:type="default"/>
          <w:pgSz w:w="11915" w:h="16851"/>
          <w:pgMar w:top="1432" w:right="1711" w:bottom="1168" w:left="1787" w:header="0" w:footer="992" w:gutter="0"/>
          <w:cols w:space="720" w:num="1"/>
        </w:sectPr>
      </w:pPr>
    </w:p>
    <w:p>
      <w:pPr>
        <w:spacing w:before="66" w:line="261" w:lineRule="auto"/>
        <w:ind w:left="34" w:right="209" w:hanging="1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5"/>
          <w:sz w:val="31"/>
          <w:szCs w:val="31"/>
        </w:rPr>
        <w:t>增</w:t>
      </w:r>
      <w:r>
        <w:rPr>
          <w:rFonts w:ascii="仿宋" w:hAnsi="仿宋" w:eastAsia="仿宋" w:cs="仿宋"/>
          <w:spacing w:val="-4"/>
          <w:sz w:val="31"/>
          <w:szCs w:val="31"/>
        </w:rPr>
        <w:t>加 9,392.36 万元，增长 16.9%。主要原因是 2022 年度财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政</w:t>
      </w:r>
      <w:r>
        <w:rPr>
          <w:rFonts w:ascii="仿宋" w:hAnsi="仿宋" w:eastAsia="仿宋" w:cs="仿宋"/>
          <w:spacing w:val="7"/>
          <w:sz w:val="31"/>
          <w:szCs w:val="31"/>
        </w:rPr>
        <w:t>专项资金拨款增加所致。</w:t>
      </w:r>
    </w:p>
    <w:p>
      <w:pPr>
        <w:spacing w:before="233" w:line="254" w:lineRule="auto"/>
        <w:ind w:left="36" w:right="132" w:firstLine="642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财政拨款年初结转结余 5,363.47 万元，主要为结</w:t>
      </w:r>
      <w:r>
        <w:rPr>
          <w:rFonts w:ascii="仿宋" w:hAnsi="仿宋" w:eastAsia="仿宋" w:cs="仿宋"/>
          <w:sz w:val="31"/>
          <w:szCs w:val="31"/>
        </w:rPr>
        <w:t xml:space="preserve">转的 </w:t>
      </w:r>
      <w:r>
        <w:rPr>
          <w:rFonts w:ascii="仿宋" w:hAnsi="仿宋" w:eastAsia="仿宋" w:cs="仿宋"/>
          <w:spacing w:val="4"/>
          <w:sz w:val="31"/>
          <w:szCs w:val="31"/>
        </w:rPr>
        <w:t>国家自然</w:t>
      </w:r>
      <w:r>
        <w:rPr>
          <w:rFonts w:ascii="仿宋" w:hAnsi="仿宋" w:eastAsia="仿宋" w:cs="仿宋"/>
          <w:spacing w:val="2"/>
          <w:sz w:val="31"/>
          <w:szCs w:val="31"/>
        </w:rPr>
        <w:t>科学基金等科研经费，较 2021 年度决算数减少</w:t>
      </w:r>
      <w:r>
        <w:rPr>
          <w:rFonts w:ascii="仿宋" w:hAnsi="仿宋" w:eastAsia="仿宋" w:cs="仿宋"/>
          <w:sz w:val="31"/>
          <w:szCs w:val="31"/>
        </w:rPr>
        <w:t xml:space="preserve">   </w:t>
      </w:r>
      <w:r>
        <w:rPr>
          <w:rFonts w:ascii="仿宋" w:hAnsi="仿宋" w:eastAsia="仿宋" w:cs="仿宋"/>
          <w:spacing w:val="4"/>
          <w:sz w:val="31"/>
          <w:szCs w:val="31"/>
        </w:rPr>
        <w:t>1,985</w:t>
      </w:r>
      <w:r>
        <w:rPr>
          <w:rFonts w:ascii="仿宋" w:hAnsi="仿宋" w:eastAsia="仿宋" w:cs="仿宋"/>
          <w:spacing w:val="3"/>
          <w:sz w:val="31"/>
          <w:szCs w:val="31"/>
        </w:rPr>
        <w:t>.</w:t>
      </w:r>
      <w:r>
        <w:rPr>
          <w:rFonts w:ascii="仿宋" w:hAnsi="仿宋" w:eastAsia="仿宋" w:cs="仿宋"/>
          <w:spacing w:val="2"/>
          <w:sz w:val="31"/>
          <w:szCs w:val="31"/>
        </w:rPr>
        <w:t>93 万元，下降 27%，主要原因是加快了科研经费支付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进度。</w:t>
      </w:r>
    </w:p>
    <w:p>
      <w:pPr>
        <w:spacing w:before="235" w:line="254" w:lineRule="auto"/>
        <w:ind w:left="32" w:right="132" w:firstLine="645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财政拨款年末结转结余 6,252.59 万元，主要是在</w:t>
      </w:r>
      <w:r>
        <w:rPr>
          <w:rFonts w:ascii="仿宋" w:hAnsi="仿宋" w:eastAsia="仿宋" w:cs="仿宋"/>
          <w:sz w:val="31"/>
          <w:szCs w:val="31"/>
        </w:rPr>
        <w:t xml:space="preserve">研期 </w:t>
      </w:r>
      <w:r>
        <w:rPr>
          <w:rFonts w:ascii="仿宋" w:hAnsi="仿宋" w:eastAsia="仿宋" w:cs="仿宋"/>
          <w:spacing w:val="4"/>
          <w:sz w:val="31"/>
          <w:szCs w:val="31"/>
        </w:rPr>
        <w:t>内的国家自然科学基金</w:t>
      </w:r>
      <w:r>
        <w:rPr>
          <w:rFonts w:ascii="仿宋" w:hAnsi="仿宋" w:eastAsia="仿宋" w:cs="仿宋"/>
          <w:spacing w:val="3"/>
          <w:sz w:val="31"/>
          <w:szCs w:val="31"/>
        </w:rPr>
        <w:t>等</w:t>
      </w:r>
      <w:r>
        <w:rPr>
          <w:rFonts w:ascii="仿宋" w:hAnsi="仿宋" w:eastAsia="仿宋" w:cs="仿宋"/>
          <w:spacing w:val="2"/>
          <w:sz w:val="31"/>
          <w:szCs w:val="31"/>
        </w:rPr>
        <w:t>科研经费形成的结转，较 2021 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度年末</w:t>
      </w:r>
      <w:r>
        <w:rPr>
          <w:rFonts w:ascii="仿宋" w:hAnsi="仿宋" w:eastAsia="仿宋" w:cs="仿宋"/>
          <w:spacing w:val="-3"/>
          <w:sz w:val="31"/>
          <w:szCs w:val="31"/>
        </w:rPr>
        <w:t>决</w:t>
      </w:r>
      <w:r>
        <w:rPr>
          <w:rFonts w:ascii="仿宋" w:hAnsi="仿宋" w:eastAsia="仿宋" w:cs="仿宋"/>
          <w:spacing w:val="-2"/>
          <w:sz w:val="31"/>
          <w:szCs w:val="31"/>
        </w:rPr>
        <w:t>算数增加 891.19 万元，增长 16.6%，主要原因是科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研</w:t>
      </w:r>
      <w:r>
        <w:rPr>
          <w:rFonts w:ascii="仿宋" w:hAnsi="仿宋" w:eastAsia="仿宋" w:cs="仿宋"/>
          <w:spacing w:val="7"/>
          <w:sz w:val="31"/>
          <w:szCs w:val="31"/>
        </w:rPr>
        <w:t>经费到账经费增加所致。</w:t>
      </w:r>
    </w:p>
    <w:p>
      <w:pPr>
        <w:spacing w:before="231"/>
        <w:ind w:left="33"/>
        <w:outlineLvl w:val="1"/>
        <w:rPr>
          <w:rFonts w:hint="eastAsia" w:ascii="黑体" w:hAnsi="黑体" w:eastAsia="黑体" w:cs="黑体"/>
          <w:sz w:val="31"/>
          <w:szCs w:val="31"/>
        </w:rPr>
      </w:pPr>
      <w:bookmarkStart w:id="9" w:name="_bookmark10"/>
      <w:bookmarkEnd w:id="9"/>
      <w:r>
        <w:rPr>
          <w:rFonts w:ascii="黑体" w:hAnsi="黑体" w:eastAsia="黑体" w:cs="黑体"/>
          <w:spacing w:val="9"/>
          <w:sz w:val="31"/>
          <w:szCs w:val="31"/>
        </w:rPr>
        <w:t>五、一般公共预算财政拨款支出决算情况说</w:t>
      </w:r>
      <w:r>
        <w:rPr>
          <w:rFonts w:ascii="黑体" w:hAnsi="黑体" w:eastAsia="黑体" w:cs="黑体"/>
          <w:spacing w:val="5"/>
          <w:sz w:val="31"/>
          <w:szCs w:val="31"/>
        </w:rPr>
        <w:t>明</w:t>
      </w:r>
    </w:p>
    <w:p>
      <w:pPr>
        <w:spacing w:before="293" w:line="232" w:lineRule="auto"/>
        <w:ind w:left="50"/>
        <w:rPr>
          <w:rFonts w:hint="eastAsia"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8"/>
          <w:sz w:val="31"/>
          <w:szCs w:val="31"/>
        </w:rPr>
        <w:t>(</w:t>
      </w:r>
      <w:r>
        <w:rPr>
          <w:rFonts w:ascii="楷体" w:hAnsi="楷体" w:eastAsia="楷体" w:cs="楷体"/>
          <w:spacing w:val="14"/>
          <w:sz w:val="31"/>
          <w:szCs w:val="31"/>
        </w:rPr>
        <w:t>一) 一般公共预算财政拨款支出决算总体情况。</w:t>
      </w:r>
    </w:p>
    <w:p>
      <w:pPr>
        <w:spacing w:before="303" w:line="254" w:lineRule="auto"/>
        <w:ind w:left="32" w:right="119" w:firstLine="635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 xml:space="preserve">2022 </w:t>
      </w:r>
      <w:r>
        <w:rPr>
          <w:rFonts w:ascii="仿宋" w:hAnsi="仿宋" w:eastAsia="仿宋" w:cs="仿宋"/>
          <w:spacing w:val="-3"/>
          <w:sz w:val="31"/>
          <w:szCs w:val="31"/>
        </w:rPr>
        <w:t>年</w:t>
      </w:r>
      <w:r>
        <w:rPr>
          <w:rFonts w:ascii="仿宋" w:hAnsi="仿宋" w:eastAsia="仿宋" w:cs="仿宋"/>
          <w:spacing w:val="-2"/>
          <w:sz w:val="31"/>
          <w:szCs w:val="31"/>
        </w:rPr>
        <w:t>度一般公共预算财政拨款支出 58,563.13 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占本年支</w:t>
      </w:r>
      <w:r>
        <w:rPr>
          <w:rFonts w:ascii="仿宋" w:hAnsi="仿宋" w:eastAsia="仿宋" w:cs="仿宋"/>
          <w:spacing w:val="-3"/>
          <w:sz w:val="31"/>
          <w:szCs w:val="31"/>
        </w:rPr>
        <w:t>出</w:t>
      </w:r>
      <w:r>
        <w:rPr>
          <w:rFonts w:ascii="仿宋" w:hAnsi="仿宋" w:eastAsia="仿宋" w:cs="仿宋"/>
          <w:spacing w:val="-2"/>
          <w:sz w:val="31"/>
          <w:szCs w:val="31"/>
        </w:rPr>
        <w:t>合计的 73.7%。与 2021 年度相比，一般公共预算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财政拨</w:t>
      </w:r>
      <w:r>
        <w:rPr>
          <w:rFonts w:ascii="仿宋" w:hAnsi="仿宋" w:eastAsia="仿宋" w:cs="仿宋"/>
          <w:spacing w:val="-3"/>
          <w:sz w:val="31"/>
          <w:szCs w:val="31"/>
        </w:rPr>
        <w:t>款</w:t>
      </w:r>
      <w:r>
        <w:rPr>
          <w:rFonts w:ascii="仿宋" w:hAnsi="仿宋" w:eastAsia="仿宋" w:cs="仿宋"/>
          <w:spacing w:val="-2"/>
          <w:sz w:val="31"/>
          <w:szCs w:val="31"/>
        </w:rPr>
        <w:t>支出增加 8,501.17 万元，增长 17%，主要原因是增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加</w:t>
      </w:r>
      <w:r>
        <w:rPr>
          <w:rFonts w:ascii="仿宋" w:hAnsi="仿宋" w:eastAsia="仿宋" w:cs="仿宋"/>
          <w:spacing w:val="8"/>
          <w:sz w:val="31"/>
          <w:szCs w:val="31"/>
        </w:rPr>
        <w:t>了海南省药物研究开发科技园专项资金。</w:t>
      </w:r>
    </w:p>
    <w:p>
      <w:pPr>
        <w:spacing w:before="236" w:line="232" w:lineRule="auto"/>
        <w:ind w:left="50"/>
        <w:rPr>
          <w:rFonts w:hint="eastAsia"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8"/>
          <w:sz w:val="31"/>
          <w:szCs w:val="31"/>
        </w:rPr>
        <w:t>(</w:t>
      </w:r>
      <w:r>
        <w:rPr>
          <w:rFonts w:ascii="楷体" w:hAnsi="楷体" w:eastAsia="楷体" w:cs="楷体"/>
          <w:spacing w:val="14"/>
          <w:sz w:val="31"/>
          <w:szCs w:val="31"/>
        </w:rPr>
        <w:t>二) 一般公共预算财政拨款支出决算结构情况。</w:t>
      </w:r>
    </w:p>
    <w:p>
      <w:pPr>
        <w:spacing w:before="300" w:line="254" w:lineRule="auto"/>
        <w:ind w:left="33" w:firstLine="634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2022 年度一般公共预算财政拨款支出 58,563.1</w:t>
      </w:r>
      <w:r>
        <w:rPr>
          <w:rFonts w:ascii="仿宋" w:hAnsi="仿宋" w:eastAsia="仿宋" w:cs="仿宋"/>
          <w:sz w:val="31"/>
          <w:szCs w:val="31"/>
        </w:rPr>
        <w:t xml:space="preserve">3 万元， </w:t>
      </w:r>
      <w:r>
        <w:rPr>
          <w:rFonts w:ascii="仿宋" w:hAnsi="仿宋" w:eastAsia="仿宋" w:cs="仿宋"/>
          <w:spacing w:val="-8"/>
          <w:sz w:val="31"/>
          <w:szCs w:val="31"/>
        </w:rPr>
        <w:t>主要用于</w:t>
      </w:r>
      <w:r>
        <w:rPr>
          <w:rFonts w:ascii="仿宋" w:hAnsi="仿宋" w:eastAsia="仿宋" w:cs="仿宋"/>
          <w:spacing w:val="-7"/>
          <w:sz w:val="31"/>
          <w:szCs w:val="31"/>
        </w:rPr>
        <w:t>以</w:t>
      </w:r>
      <w:r>
        <w:rPr>
          <w:rFonts w:ascii="仿宋" w:hAnsi="仿宋" w:eastAsia="仿宋" w:cs="仿宋"/>
          <w:spacing w:val="-4"/>
          <w:sz w:val="31"/>
          <w:szCs w:val="31"/>
        </w:rPr>
        <w:t>下方面：教育支出 47,311.07 万元， 占 80.8%；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科</w:t>
      </w:r>
      <w:r>
        <w:rPr>
          <w:rFonts w:ascii="仿宋" w:hAnsi="仿宋" w:eastAsia="仿宋" w:cs="仿宋"/>
          <w:spacing w:val="-7"/>
          <w:sz w:val="31"/>
          <w:szCs w:val="31"/>
        </w:rPr>
        <w:t>学技术支出6,229.99 万元，占 10.6%；社会保障和就业(类)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8"/>
          <w:sz w:val="31"/>
          <w:szCs w:val="31"/>
        </w:rPr>
        <w:t>支</w:t>
      </w:r>
      <w:r>
        <w:rPr>
          <w:rFonts w:ascii="仿宋" w:hAnsi="仿宋" w:eastAsia="仿宋" w:cs="仿宋"/>
          <w:spacing w:val="-9"/>
          <w:sz w:val="31"/>
          <w:szCs w:val="31"/>
        </w:rPr>
        <w:t>出 2,054.06 万元，占 3.5%；住房保障 (类</w:t>
      </w:r>
      <w:r>
        <w:rPr>
          <w:rFonts w:ascii="仿宋" w:hAnsi="仿宋" w:eastAsia="仿宋" w:cs="仿宋"/>
          <w:spacing w:val="-9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支出 1,238.20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2"/>
          <w:sz w:val="31"/>
          <w:szCs w:val="31"/>
        </w:rPr>
        <w:t>万</w:t>
      </w:r>
      <w:r>
        <w:rPr>
          <w:rFonts w:ascii="仿宋" w:hAnsi="仿宋" w:eastAsia="仿宋" w:cs="仿宋"/>
          <w:spacing w:val="-16"/>
          <w:sz w:val="31"/>
          <w:szCs w:val="31"/>
        </w:rPr>
        <w:t>元</w:t>
      </w:r>
      <w:r>
        <w:rPr>
          <w:rFonts w:ascii="仿宋" w:hAnsi="仿宋" w:eastAsia="仿宋" w:cs="仿宋"/>
          <w:spacing w:val="-11"/>
          <w:sz w:val="31"/>
          <w:szCs w:val="31"/>
        </w:rPr>
        <w:t>， 占 2.1%；卫生健康支出 1,729.81 万元， 占 3%。</w:t>
      </w:r>
    </w:p>
    <w:p>
      <w:pPr>
        <w:spacing w:before="228" w:line="232" w:lineRule="auto"/>
        <w:ind w:left="50"/>
        <w:rPr>
          <w:rFonts w:hint="eastAsia"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8"/>
          <w:sz w:val="31"/>
          <w:szCs w:val="31"/>
        </w:rPr>
        <w:t>(</w:t>
      </w:r>
      <w:r>
        <w:rPr>
          <w:rFonts w:ascii="楷体" w:hAnsi="楷体" w:eastAsia="楷体" w:cs="楷体"/>
          <w:spacing w:val="14"/>
          <w:sz w:val="31"/>
          <w:szCs w:val="31"/>
        </w:rPr>
        <w:t>三) 一般公共预算财政拨款支出决算具体情况。</w:t>
      </w:r>
    </w:p>
    <w:p>
      <w:pPr>
        <w:spacing w:before="303" w:line="228" w:lineRule="auto"/>
        <w:ind w:left="668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2022 年度一般公共预算财政拨款支出年初预算为 5</w:t>
      </w:r>
      <w:r>
        <w:rPr>
          <w:rFonts w:ascii="仿宋" w:hAnsi="仿宋" w:eastAsia="仿宋" w:cs="仿宋"/>
          <w:spacing w:val="1"/>
          <w:sz w:val="31"/>
          <w:szCs w:val="31"/>
        </w:rPr>
        <w:t>1</w:t>
      </w:r>
      <w:r>
        <w:rPr>
          <w:rFonts w:ascii="仿宋" w:hAnsi="仿宋" w:eastAsia="仿宋" w:cs="仿宋"/>
          <w:sz w:val="31"/>
          <w:szCs w:val="31"/>
        </w:rPr>
        <w:t>，</w:t>
      </w:r>
    </w:p>
    <w:p>
      <w:pPr>
        <w:spacing w:before="33" w:line="247" w:lineRule="auto"/>
        <w:ind w:left="47" w:right="135" w:hanging="17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3</w:t>
      </w:r>
      <w:r>
        <w:rPr>
          <w:rFonts w:ascii="仿宋" w:hAnsi="仿宋" w:eastAsia="仿宋" w:cs="仿宋"/>
          <w:spacing w:val="-3"/>
          <w:sz w:val="31"/>
          <w:szCs w:val="31"/>
        </w:rPr>
        <w:t>8</w:t>
      </w:r>
      <w:r>
        <w:rPr>
          <w:rFonts w:ascii="仿宋" w:hAnsi="仿宋" w:eastAsia="仿宋" w:cs="仿宋"/>
          <w:spacing w:val="-2"/>
          <w:sz w:val="31"/>
          <w:szCs w:val="31"/>
        </w:rPr>
        <w:t>4.93 万元，支出决算为 58,563.13 万元，完成年初预算的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114%。其中</w:t>
      </w:r>
      <w:r>
        <w:rPr>
          <w:rFonts w:ascii="仿宋" w:hAnsi="仿宋" w:eastAsia="仿宋" w:cs="仿宋"/>
          <w:spacing w:val="1"/>
          <w:sz w:val="31"/>
          <w:szCs w:val="31"/>
        </w:rPr>
        <w:t>：</w:t>
      </w:r>
    </w:p>
    <w:p/>
    <w:p/>
    <w:p>
      <w:pPr>
        <w:spacing w:before="65" w:line="416" w:lineRule="exact"/>
        <w:ind w:left="47"/>
        <w:rPr>
          <w:rFonts w:hint="eastAsia" w:ascii="仿宋" w:hAnsi="仿宋" w:eastAsia="仿宋" w:cs="仿宋"/>
          <w:spacing w:val="3"/>
          <w:position w:val="2"/>
          <w:sz w:val="31"/>
          <w:szCs w:val="31"/>
        </w:rPr>
      </w:pPr>
      <w:r>
        <w:rPr>
          <w:rFonts w:hint="eastAsia" w:ascii="仿宋" w:hAnsi="仿宋" w:eastAsia="仿宋" w:cs="仿宋"/>
          <w:spacing w:val="3"/>
          <w:position w:val="2"/>
          <w:sz w:val="31"/>
          <w:szCs w:val="31"/>
        </w:rPr>
        <w:t>1.一般公共服务支出</w:t>
      </w:r>
    </w:p>
    <w:p>
      <w:pPr>
        <w:spacing w:before="279" w:line="227" w:lineRule="auto"/>
        <w:ind w:left="680"/>
        <w:rPr>
          <w:rFonts w:hint="eastAsia" w:ascii="仿宋" w:hAnsi="仿宋" w:eastAsia="仿宋" w:cs="仿宋"/>
          <w:spacing w:val="-4"/>
          <w:sz w:val="31"/>
          <w:szCs w:val="31"/>
        </w:rPr>
      </w:pPr>
      <w:r>
        <w:rPr>
          <w:rFonts w:hint="eastAsia" w:ascii="仿宋" w:hAnsi="仿宋" w:eastAsia="仿宋" w:cs="仿宋"/>
          <w:spacing w:val="-4"/>
          <w:sz w:val="31"/>
          <w:szCs w:val="31"/>
        </w:rPr>
        <w:t>年初预算为0元，结转为1.8万元，支出决算为0元。</w:t>
      </w:r>
    </w:p>
    <w:p>
      <w:pPr>
        <w:spacing w:before="65" w:line="416" w:lineRule="exact"/>
        <w:ind w:left="47"/>
        <w:rPr>
          <w:rFonts w:hint="eastAsia" w:ascii="仿宋" w:hAnsi="仿宋" w:eastAsia="仿宋" w:cs="仿宋"/>
          <w:spacing w:val="2"/>
          <w:position w:val="2"/>
          <w:sz w:val="31"/>
          <w:szCs w:val="31"/>
        </w:rPr>
      </w:pPr>
    </w:p>
    <w:p>
      <w:pPr>
        <w:spacing w:before="65" w:line="416" w:lineRule="exact"/>
        <w:ind w:left="47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2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2"/>
          <w:position w:val="2"/>
          <w:sz w:val="31"/>
          <w:szCs w:val="31"/>
        </w:rPr>
        <w:t>.教育支出</w:t>
      </w:r>
    </w:p>
    <w:p>
      <w:pPr>
        <w:spacing w:before="279" w:line="227" w:lineRule="auto"/>
        <w:ind w:left="680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年初预算为 41,</w:t>
      </w:r>
      <w:r>
        <w:rPr>
          <w:rFonts w:ascii="仿宋" w:hAnsi="仿宋" w:eastAsia="仿宋" w:cs="仿宋"/>
          <w:spacing w:val="-3"/>
          <w:sz w:val="31"/>
          <w:szCs w:val="31"/>
        </w:rPr>
        <w:t>1</w:t>
      </w:r>
      <w:r>
        <w:rPr>
          <w:rFonts w:ascii="仿宋" w:hAnsi="仿宋" w:eastAsia="仿宋" w:cs="仿宋"/>
          <w:spacing w:val="-2"/>
          <w:sz w:val="31"/>
          <w:szCs w:val="31"/>
        </w:rPr>
        <w:t>35.72 万元，支出决算为 47,311.07 万</w:t>
      </w:r>
    </w:p>
    <w:p>
      <w:pPr>
        <w:spacing w:before="32" w:line="262" w:lineRule="auto"/>
        <w:ind w:left="37" w:right="90" w:firstLine="1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元，完成年初预</w:t>
      </w:r>
      <w:r>
        <w:rPr>
          <w:rFonts w:ascii="仿宋" w:hAnsi="仿宋" w:eastAsia="仿宋" w:cs="仿宋"/>
          <w:spacing w:val="2"/>
          <w:sz w:val="31"/>
          <w:szCs w:val="31"/>
        </w:rPr>
        <w:t>算的 115%</w:t>
      </w:r>
      <w:r>
        <w:rPr>
          <w:rFonts w:hint="eastAsia" w:ascii="仿宋" w:hAnsi="仿宋" w:eastAsia="仿宋" w:cs="仿宋"/>
          <w:spacing w:val="2"/>
          <w:sz w:val="31"/>
          <w:szCs w:val="31"/>
        </w:rPr>
        <w:t>，其中高等教育支出47,189.65万元、来华留学教育121.41万元。</w:t>
      </w:r>
      <w:r>
        <w:rPr>
          <w:rFonts w:ascii="仿宋" w:hAnsi="仿宋" w:eastAsia="仿宋" w:cs="仿宋"/>
          <w:spacing w:val="2"/>
          <w:sz w:val="31"/>
          <w:szCs w:val="31"/>
        </w:rPr>
        <w:t>决算数大于预算数的主要原因是</w:t>
      </w:r>
      <w:r>
        <w:rPr>
          <w:rFonts w:ascii="仿宋" w:hAnsi="仿宋" w:eastAsia="仿宋" w:cs="仿宋"/>
          <w:spacing w:val="6"/>
          <w:sz w:val="31"/>
          <w:szCs w:val="31"/>
        </w:rPr>
        <w:t>财政专项拨款增加</w:t>
      </w:r>
      <w:r>
        <w:rPr>
          <w:rFonts w:ascii="仿宋" w:hAnsi="仿宋" w:eastAsia="仿宋" w:cs="仿宋"/>
          <w:spacing w:val="5"/>
          <w:sz w:val="31"/>
          <w:szCs w:val="31"/>
        </w:rPr>
        <w:t>。</w:t>
      </w:r>
    </w:p>
    <w:p>
      <w:pPr>
        <w:spacing w:before="230" w:line="416" w:lineRule="exact"/>
        <w:ind w:left="27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6"/>
          <w:position w:val="2"/>
          <w:sz w:val="31"/>
          <w:szCs w:val="31"/>
        </w:rPr>
        <w:t>3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.科学技术支出</w:t>
      </w:r>
    </w:p>
    <w:p>
      <w:pPr>
        <w:spacing w:before="279" w:line="257" w:lineRule="auto"/>
        <w:ind w:left="32" w:firstLine="648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</w:rPr>
        <w:t>年</w:t>
      </w:r>
      <w:r>
        <w:rPr>
          <w:rFonts w:ascii="仿宋" w:hAnsi="仿宋" w:eastAsia="仿宋" w:cs="仿宋"/>
          <w:spacing w:val="-9"/>
          <w:sz w:val="31"/>
          <w:szCs w:val="31"/>
        </w:rPr>
        <w:t>初预算为 5,637.75 万元，支出决算为 6,229.99 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完成年初预算的 1</w:t>
      </w:r>
      <w:r>
        <w:rPr>
          <w:rFonts w:ascii="仿宋" w:hAnsi="仿宋" w:eastAsia="仿宋" w:cs="仿宋"/>
          <w:spacing w:val="2"/>
          <w:sz w:val="31"/>
          <w:szCs w:val="31"/>
        </w:rPr>
        <w:t>10.5%</w:t>
      </w:r>
      <w:r>
        <w:rPr>
          <w:rFonts w:hint="eastAsia" w:ascii="仿宋" w:hAnsi="仿宋" w:eastAsia="仿宋" w:cs="仿宋"/>
          <w:spacing w:val="2"/>
          <w:sz w:val="31"/>
          <w:szCs w:val="31"/>
        </w:rPr>
        <w:t>，其中自然科学基金597.93万元、科技人才队伍建设23.2万元、科技成果转化与扩散992.22万元、科技条件与专项725.4万元、科技重大专项425.11万元、重点研发计划494.82万元、其他科学技术支出2,971.32万元，</w:t>
      </w:r>
      <w:r>
        <w:rPr>
          <w:rFonts w:ascii="仿宋" w:hAnsi="仿宋" w:eastAsia="仿宋" w:cs="仿宋"/>
          <w:spacing w:val="2"/>
          <w:sz w:val="31"/>
          <w:szCs w:val="31"/>
        </w:rPr>
        <w:t>决算数大于预算数的主要原因为科</w:t>
      </w:r>
      <w:r>
        <w:rPr>
          <w:rFonts w:ascii="仿宋" w:hAnsi="仿宋" w:eastAsia="仿宋" w:cs="仿宋"/>
          <w:spacing w:val="7"/>
          <w:sz w:val="31"/>
          <w:szCs w:val="31"/>
        </w:rPr>
        <w:t>研经费专项拨款增加</w:t>
      </w:r>
      <w:r>
        <w:rPr>
          <w:rFonts w:ascii="仿宋" w:hAnsi="仿宋" w:eastAsia="仿宋" w:cs="仿宋"/>
          <w:spacing w:val="6"/>
          <w:sz w:val="31"/>
          <w:szCs w:val="31"/>
        </w:rPr>
        <w:t>。</w:t>
      </w:r>
    </w:p>
    <w:p>
      <w:pPr>
        <w:spacing w:before="231" w:line="226" w:lineRule="auto"/>
        <w:ind w:left="229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6"/>
          <w:sz w:val="31"/>
          <w:szCs w:val="31"/>
        </w:rPr>
        <w:t>4</w:t>
      </w:r>
      <w:r>
        <w:rPr>
          <w:rFonts w:ascii="仿宋" w:hAnsi="仿宋" w:eastAsia="仿宋" w:cs="仿宋"/>
          <w:spacing w:val="6"/>
          <w:sz w:val="31"/>
          <w:szCs w:val="31"/>
        </w:rPr>
        <w:t>. 社会保障</w:t>
      </w:r>
      <w:r>
        <w:rPr>
          <w:rFonts w:hint="eastAsia" w:ascii="仿宋" w:hAnsi="仿宋" w:eastAsia="仿宋" w:cs="仿宋"/>
          <w:spacing w:val="6"/>
          <w:sz w:val="31"/>
          <w:szCs w:val="31"/>
        </w:rPr>
        <w:t>和就业</w:t>
      </w:r>
      <w:r>
        <w:rPr>
          <w:rFonts w:ascii="仿宋" w:hAnsi="仿宋" w:eastAsia="仿宋" w:cs="仿宋"/>
          <w:spacing w:val="6"/>
          <w:sz w:val="31"/>
          <w:szCs w:val="31"/>
        </w:rPr>
        <w:t>支出</w:t>
      </w:r>
    </w:p>
    <w:p>
      <w:pPr>
        <w:spacing w:before="314" w:line="257" w:lineRule="auto"/>
        <w:ind w:left="35" w:firstLine="645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</w:rPr>
        <w:t>年</w:t>
      </w:r>
      <w:r>
        <w:rPr>
          <w:rFonts w:ascii="仿宋" w:hAnsi="仿宋" w:eastAsia="仿宋" w:cs="仿宋"/>
          <w:spacing w:val="-9"/>
          <w:sz w:val="31"/>
          <w:szCs w:val="31"/>
        </w:rPr>
        <w:t>初预算为 1,832.85 万元，支出决算为 2,054.06 万元，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完成年初预算的 </w:t>
      </w:r>
      <w:r>
        <w:rPr>
          <w:rFonts w:ascii="仿宋" w:hAnsi="仿宋" w:eastAsia="仿宋" w:cs="仿宋"/>
          <w:spacing w:val="2"/>
          <w:sz w:val="31"/>
          <w:szCs w:val="31"/>
        </w:rPr>
        <w:t>112.1%</w:t>
      </w:r>
      <w:r>
        <w:rPr>
          <w:rFonts w:hint="eastAsia" w:ascii="仿宋" w:hAnsi="仿宋" w:eastAsia="仿宋" w:cs="仿宋"/>
          <w:spacing w:val="2"/>
          <w:sz w:val="31"/>
          <w:szCs w:val="31"/>
        </w:rPr>
        <w:t>，</w:t>
      </w:r>
      <w:r>
        <w:rPr>
          <w:rFonts w:hint="eastAsia" w:ascii="仿宋" w:hAnsi="仿宋" w:eastAsia="仿宋" w:cs="仿宋"/>
          <w:spacing w:val="-9"/>
          <w:sz w:val="31"/>
          <w:szCs w:val="31"/>
        </w:rPr>
        <w:t>其中事业单位离退休支出63.46万元、机关事业单位基本养老保险缴费支出1323.16万元、机关事业单位职业年金缴费支出661.58万元其他优抚支出5.86万元，</w:t>
      </w:r>
      <w:r>
        <w:rPr>
          <w:rFonts w:ascii="仿宋" w:hAnsi="仿宋" w:eastAsia="仿宋" w:cs="仿宋"/>
          <w:spacing w:val="2"/>
          <w:sz w:val="31"/>
          <w:szCs w:val="31"/>
        </w:rPr>
        <w:t>决算数大于预算数的主要原因是财</w:t>
      </w:r>
      <w:r>
        <w:rPr>
          <w:rFonts w:ascii="仿宋" w:hAnsi="仿宋" w:eastAsia="仿宋" w:cs="仿宋"/>
          <w:spacing w:val="8"/>
          <w:sz w:val="31"/>
          <w:szCs w:val="31"/>
        </w:rPr>
        <w:t>政</w:t>
      </w:r>
      <w:r>
        <w:rPr>
          <w:rFonts w:ascii="仿宋" w:hAnsi="仿宋" w:eastAsia="仿宋" w:cs="仿宋"/>
          <w:spacing w:val="7"/>
          <w:sz w:val="31"/>
          <w:szCs w:val="31"/>
        </w:rPr>
        <w:t>追加人员经费拨款所致。</w:t>
      </w:r>
    </w:p>
    <w:p>
      <w:pPr>
        <w:spacing w:before="231" w:line="416" w:lineRule="exact"/>
        <w:ind w:left="221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7"/>
          <w:position w:val="2"/>
          <w:sz w:val="31"/>
          <w:szCs w:val="31"/>
        </w:rPr>
        <w:t>5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.卫生健康支出</w:t>
      </w:r>
    </w:p>
    <w:p>
      <w:pPr>
        <w:spacing w:before="278" w:line="257" w:lineRule="auto"/>
        <w:ind w:left="35" w:firstLine="645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</w:rPr>
        <w:t>年</w:t>
      </w:r>
      <w:r>
        <w:rPr>
          <w:rFonts w:ascii="仿宋" w:hAnsi="仿宋" w:eastAsia="仿宋" w:cs="仿宋"/>
          <w:spacing w:val="-9"/>
          <w:sz w:val="31"/>
          <w:szCs w:val="31"/>
        </w:rPr>
        <w:t>初预算为 1,715.54 万元，支出决算为 1,729.81 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完成年初预算的 </w:t>
      </w:r>
      <w:r>
        <w:rPr>
          <w:rFonts w:ascii="仿宋" w:hAnsi="仿宋" w:eastAsia="仿宋" w:cs="仿宋"/>
          <w:spacing w:val="2"/>
          <w:sz w:val="31"/>
          <w:szCs w:val="31"/>
        </w:rPr>
        <w:t>100.8%</w:t>
      </w:r>
      <w:r>
        <w:rPr>
          <w:rFonts w:hint="eastAsia" w:ascii="仿宋" w:hAnsi="仿宋" w:eastAsia="仿宋" w:cs="仿宋"/>
          <w:spacing w:val="2"/>
          <w:sz w:val="31"/>
          <w:szCs w:val="31"/>
        </w:rPr>
        <w:t>，其中基本公共卫生服务支出66.59万元、其他公共卫生支出9万元、中医（民族医）药专项支出26.06万元、事业单位医疗支出620.39万元、其他卫生健康支出1007.77万元，</w:t>
      </w:r>
      <w:r>
        <w:rPr>
          <w:rFonts w:ascii="仿宋" w:hAnsi="仿宋" w:eastAsia="仿宋" w:cs="仿宋"/>
          <w:spacing w:val="2"/>
          <w:sz w:val="31"/>
          <w:szCs w:val="31"/>
        </w:rPr>
        <w:t>决算数大于预算数的主要原因是财</w:t>
      </w:r>
      <w:r>
        <w:rPr>
          <w:rFonts w:ascii="仿宋" w:hAnsi="仿宋" w:eastAsia="仿宋" w:cs="仿宋"/>
          <w:spacing w:val="7"/>
          <w:sz w:val="31"/>
          <w:szCs w:val="31"/>
        </w:rPr>
        <w:t>政增加了专项拨款所致</w:t>
      </w:r>
      <w:r>
        <w:rPr>
          <w:rFonts w:ascii="仿宋" w:hAnsi="仿宋" w:eastAsia="仿宋" w:cs="仿宋"/>
          <w:spacing w:val="6"/>
          <w:sz w:val="31"/>
          <w:szCs w:val="31"/>
        </w:rPr>
        <w:t>。</w:t>
      </w:r>
    </w:p>
    <w:p>
      <w:pPr>
        <w:spacing w:before="231" w:line="414" w:lineRule="exact"/>
        <w:ind w:left="229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6"/>
          <w:position w:val="2"/>
          <w:sz w:val="31"/>
          <w:szCs w:val="31"/>
        </w:rPr>
        <w:t>6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.住房保障支出</w:t>
      </w:r>
    </w:p>
    <w:p>
      <w:pPr>
        <w:spacing w:before="284" w:line="256" w:lineRule="auto"/>
        <w:ind w:left="33" w:firstLine="647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</w:rPr>
        <w:t>年</w:t>
      </w:r>
      <w:r>
        <w:rPr>
          <w:rFonts w:ascii="仿宋" w:hAnsi="仿宋" w:eastAsia="仿宋" w:cs="仿宋"/>
          <w:spacing w:val="-9"/>
          <w:sz w:val="31"/>
          <w:szCs w:val="31"/>
        </w:rPr>
        <w:t>初预算为 1,063.07 万元，支出决算为 1,238.20 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完成年初预算的 1</w:t>
      </w:r>
      <w:r>
        <w:rPr>
          <w:rFonts w:ascii="仿宋" w:hAnsi="仿宋" w:eastAsia="仿宋" w:cs="仿宋"/>
          <w:spacing w:val="3"/>
          <w:sz w:val="31"/>
          <w:szCs w:val="31"/>
        </w:rPr>
        <w:t>1</w:t>
      </w:r>
      <w:r>
        <w:rPr>
          <w:rFonts w:ascii="仿宋" w:hAnsi="仿宋" w:eastAsia="仿宋" w:cs="仿宋"/>
          <w:spacing w:val="2"/>
          <w:sz w:val="31"/>
          <w:szCs w:val="31"/>
        </w:rPr>
        <w:t>6.5%。决算数大于预算数的主要原因是年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度</w:t>
      </w:r>
      <w:r>
        <w:rPr>
          <w:rFonts w:ascii="仿宋" w:hAnsi="仿宋" w:eastAsia="仿宋" w:cs="仿宋"/>
          <w:spacing w:val="8"/>
          <w:sz w:val="31"/>
          <w:szCs w:val="31"/>
        </w:rPr>
        <w:t>内财政追加了住房公积金拨款所致。</w:t>
      </w:r>
    </w:p>
    <w:p>
      <w:pPr>
        <w:spacing w:line="274" w:lineRule="auto"/>
      </w:pPr>
    </w:p>
    <w:p>
      <w:pPr>
        <w:spacing w:line="274" w:lineRule="auto"/>
      </w:pPr>
    </w:p>
    <w:p>
      <w:pPr>
        <w:spacing w:before="101" w:line="233" w:lineRule="auto"/>
        <w:ind w:left="661"/>
        <w:outlineLvl w:val="1"/>
        <w:rPr>
          <w:rFonts w:hint="eastAsia" w:ascii="黑体" w:hAnsi="黑体" w:eastAsia="黑体" w:cs="黑体"/>
          <w:sz w:val="31"/>
          <w:szCs w:val="31"/>
        </w:rPr>
      </w:pPr>
      <w:bookmarkStart w:id="10" w:name="_bookmark11"/>
      <w:bookmarkEnd w:id="10"/>
      <w:r>
        <w:rPr>
          <w:rFonts w:ascii="黑体" w:hAnsi="黑体" w:eastAsia="黑体" w:cs="黑体"/>
          <w:spacing w:val="9"/>
          <w:sz w:val="31"/>
          <w:szCs w:val="31"/>
        </w:rPr>
        <w:t>六、一般公共预算财政拨款基本支出决算情况说</w:t>
      </w:r>
      <w:r>
        <w:rPr>
          <w:rFonts w:ascii="黑体" w:hAnsi="黑体" w:eastAsia="黑体" w:cs="黑体"/>
          <w:spacing w:val="7"/>
          <w:sz w:val="31"/>
          <w:szCs w:val="31"/>
        </w:rPr>
        <w:t>明</w:t>
      </w:r>
    </w:p>
    <w:p>
      <w:pPr>
        <w:spacing w:before="304" w:line="257" w:lineRule="auto"/>
        <w:ind w:left="41" w:right="90" w:firstLine="627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2022 年度财政拨款基本</w:t>
      </w:r>
      <w:r>
        <w:rPr>
          <w:rFonts w:ascii="仿宋" w:hAnsi="仿宋" w:eastAsia="仿宋" w:cs="仿宋"/>
          <w:spacing w:val="-3"/>
          <w:sz w:val="31"/>
          <w:szCs w:val="31"/>
        </w:rPr>
        <w:t>支</w:t>
      </w:r>
      <w:r>
        <w:rPr>
          <w:rFonts w:ascii="仿宋" w:hAnsi="仿宋" w:eastAsia="仿宋" w:cs="仿宋"/>
          <w:spacing w:val="-2"/>
          <w:sz w:val="31"/>
          <w:szCs w:val="31"/>
        </w:rPr>
        <w:t>出 24,273.63 万元，其中：人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员经</w:t>
      </w:r>
      <w:r>
        <w:rPr>
          <w:rFonts w:ascii="仿宋" w:hAnsi="仿宋" w:eastAsia="仿宋" w:cs="仿宋"/>
          <w:spacing w:val="3"/>
          <w:sz w:val="31"/>
          <w:szCs w:val="31"/>
        </w:rPr>
        <w:t>费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19,215.43 万元，主要包括：工资福利支出中的基本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工资</w:t>
      </w:r>
      <w:r>
        <w:rPr>
          <w:rFonts w:ascii="仿宋" w:hAnsi="仿宋" w:eastAsia="仿宋" w:cs="仿宋"/>
          <w:spacing w:val="8"/>
          <w:sz w:val="31"/>
          <w:szCs w:val="31"/>
        </w:rPr>
        <w:t>、津贴补贴、绩效工资、机关事业单位基本养老保险缴</w:t>
      </w:r>
    </w:p>
    <w:p>
      <w:pPr>
        <w:spacing w:before="70" w:line="249" w:lineRule="auto"/>
        <w:ind w:left="32" w:firstLine="11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费、</w:t>
      </w:r>
      <w:r>
        <w:rPr>
          <w:rFonts w:ascii="仿宋" w:hAnsi="仿宋" w:eastAsia="仿宋" w:cs="仿宋"/>
          <w:spacing w:val="8"/>
          <w:sz w:val="31"/>
          <w:szCs w:val="31"/>
        </w:rPr>
        <w:t>职业年金缴费、职工基本医疗保险缴费、其他社会保障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缴费、住房公积金、医疗费、其他工资福利支出；对个人</w:t>
      </w:r>
      <w:r>
        <w:rPr>
          <w:rFonts w:ascii="仿宋" w:hAnsi="仿宋" w:eastAsia="仿宋" w:cs="仿宋"/>
          <w:spacing w:val="8"/>
          <w:sz w:val="31"/>
          <w:szCs w:val="31"/>
        </w:rPr>
        <w:t>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家庭的补助中的离休费、退休费、遗属补助、生活补助、</w:t>
      </w:r>
      <w:r>
        <w:rPr>
          <w:rFonts w:ascii="仿宋" w:hAnsi="仿宋" w:eastAsia="仿宋" w:cs="仿宋"/>
          <w:spacing w:val="8"/>
          <w:sz w:val="31"/>
          <w:szCs w:val="31"/>
        </w:rPr>
        <w:t>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4"/>
          <w:sz w:val="31"/>
          <w:szCs w:val="31"/>
        </w:rPr>
        <w:t>学</w:t>
      </w:r>
      <w:r>
        <w:rPr>
          <w:rFonts w:ascii="仿宋" w:hAnsi="仿宋" w:eastAsia="仿宋" w:cs="仿宋"/>
          <w:spacing w:val="-7"/>
          <w:sz w:val="31"/>
          <w:szCs w:val="31"/>
        </w:rPr>
        <w:t>金、奖励金、其他对个人和家庭的补助。公用经费 5,058.20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万元，主要包括：商品和服务支出中的办公费、印刷费、</w:t>
      </w:r>
      <w:r>
        <w:rPr>
          <w:rFonts w:ascii="仿宋" w:hAnsi="仿宋" w:eastAsia="仿宋" w:cs="仿宋"/>
          <w:spacing w:val="8"/>
          <w:sz w:val="31"/>
          <w:szCs w:val="31"/>
        </w:rPr>
        <w:t>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询</w:t>
      </w:r>
      <w:r>
        <w:rPr>
          <w:rFonts w:ascii="仿宋" w:hAnsi="仿宋" w:eastAsia="仿宋" w:cs="仿宋"/>
          <w:spacing w:val="1"/>
          <w:sz w:val="31"/>
          <w:szCs w:val="31"/>
        </w:rPr>
        <w:t>费、手续费、水费、电费、邮电费、物业管理费、差旅费、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因公出</w:t>
      </w:r>
      <w:r>
        <w:rPr>
          <w:rFonts w:ascii="仿宋" w:hAnsi="仿宋" w:eastAsia="仿宋" w:cs="仿宋"/>
          <w:spacing w:val="9"/>
          <w:sz w:val="31"/>
          <w:szCs w:val="31"/>
        </w:rPr>
        <w:t>国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(境) 费用、维修 (护) 费、租赁费、会议费、培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训费、公务接待费、专用材料费、专用燃料费、劳务费、</w:t>
      </w:r>
      <w:r>
        <w:rPr>
          <w:rFonts w:ascii="仿宋" w:hAnsi="仿宋" w:eastAsia="仿宋" w:cs="仿宋"/>
          <w:spacing w:val="8"/>
          <w:sz w:val="31"/>
          <w:szCs w:val="31"/>
        </w:rPr>
        <w:t>委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托</w:t>
      </w:r>
      <w:r>
        <w:rPr>
          <w:rFonts w:ascii="仿宋" w:hAnsi="仿宋" w:eastAsia="仿宋" w:cs="仿宋"/>
          <w:spacing w:val="1"/>
          <w:sz w:val="31"/>
          <w:szCs w:val="31"/>
        </w:rPr>
        <w:t>业务费、工会经费、公务用车运行维护费、其他交通费用、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税金及附加费用、其他商品和服务支出；债务利息及费用</w:t>
      </w:r>
      <w:r>
        <w:rPr>
          <w:rFonts w:ascii="仿宋" w:hAnsi="仿宋" w:eastAsia="仿宋" w:cs="仿宋"/>
          <w:spacing w:val="8"/>
          <w:sz w:val="31"/>
          <w:szCs w:val="31"/>
        </w:rPr>
        <w:t>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出中的国外债务付息；资本性支出中的房屋建筑物构建、</w:t>
      </w:r>
      <w:r>
        <w:rPr>
          <w:rFonts w:ascii="仿宋" w:hAnsi="仿宋" w:eastAsia="仿宋" w:cs="仿宋"/>
          <w:spacing w:val="8"/>
          <w:sz w:val="31"/>
          <w:szCs w:val="31"/>
        </w:rPr>
        <w:t>办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公设备购置、专用设备购置、基础设施建设、大型修缮、</w:t>
      </w:r>
      <w:r>
        <w:rPr>
          <w:rFonts w:ascii="仿宋" w:hAnsi="仿宋" w:eastAsia="仿宋" w:cs="仿宋"/>
          <w:spacing w:val="8"/>
          <w:sz w:val="31"/>
          <w:szCs w:val="31"/>
        </w:rPr>
        <w:t>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息</w:t>
      </w:r>
      <w:r>
        <w:rPr>
          <w:rFonts w:ascii="仿宋" w:hAnsi="仿宋" w:eastAsia="仿宋" w:cs="仿宋"/>
          <w:spacing w:val="1"/>
          <w:sz w:val="31"/>
          <w:szCs w:val="31"/>
        </w:rPr>
        <w:t>网络及软件购置更新、公务用车购置、其他交通工具购置、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无</w:t>
      </w:r>
      <w:r>
        <w:rPr>
          <w:rFonts w:ascii="仿宋" w:hAnsi="仿宋" w:eastAsia="仿宋" w:cs="仿宋"/>
          <w:spacing w:val="8"/>
          <w:sz w:val="31"/>
          <w:szCs w:val="31"/>
        </w:rPr>
        <w:t>形资产购置、其他资本性支出等。</w:t>
      </w:r>
    </w:p>
    <w:p>
      <w:pPr>
        <w:spacing w:before="231" w:line="236" w:lineRule="auto"/>
        <w:ind w:left="23"/>
        <w:outlineLvl w:val="1"/>
        <w:rPr>
          <w:rFonts w:hint="eastAsia" w:ascii="黑体" w:hAnsi="黑体" w:eastAsia="黑体" w:cs="黑体"/>
          <w:sz w:val="31"/>
          <w:szCs w:val="31"/>
        </w:rPr>
      </w:pPr>
      <w:bookmarkStart w:id="11" w:name="_bookmark12"/>
      <w:bookmarkEnd w:id="11"/>
      <w:r>
        <w:rPr>
          <w:rFonts w:ascii="黑体" w:hAnsi="黑体" w:eastAsia="黑体" w:cs="黑体"/>
          <w:spacing w:val="18"/>
          <w:sz w:val="31"/>
          <w:szCs w:val="31"/>
        </w:rPr>
        <w:t>七</w:t>
      </w:r>
      <w:r>
        <w:rPr>
          <w:rFonts w:ascii="黑体" w:hAnsi="黑体" w:eastAsia="黑体" w:cs="黑体"/>
          <w:spacing w:val="9"/>
          <w:sz w:val="31"/>
          <w:szCs w:val="31"/>
        </w:rPr>
        <w:t>、政府性基金预算财政拨款支出决算情况说明</w:t>
      </w:r>
    </w:p>
    <w:p>
      <w:pPr>
        <w:spacing w:before="297" w:line="231" w:lineRule="auto"/>
        <w:ind w:left="678"/>
        <w:rPr>
          <w:rFonts w:hint="eastAsia" w:ascii="仿宋" w:hAnsi="仿宋" w:eastAsia="仿宋" w:cs="仿宋"/>
          <w:sz w:val="31"/>
          <w:szCs w:val="31"/>
        </w:rPr>
      </w:pPr>
      <w:bookmarkStart w:id="12" w:name="_bookmark13"/>
      <w:bookmarkEnd w:id="12"/>
      <w:r>
        <w:rPr>
          <w:rFonts w:ascii="仿宋" w:hAnsi="仿宋" w:eastAsia="仿宋" w:cs="仿宋"/>
          <w:sz w:val="31"/>
          <w:szCs w:val="31"/>
        </w:rPr>
        <w:t>无</w:t>
      </w:r>
    </w:p>
    <w:p>
      <w:pPr>
        <w:spacing w:before="309" w:line="233" w:lineRule="auto"/>
        <w:ind w:left="25"/>
        <w:outlineLvl w:val="1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7"/>
          <w:sz w:val="31"/>
          <w:szCs w:val="31"/>
        </w:rPr>
        <w:t>八</w:t>
      </w:r>
      <w:r>
        <w:rPr>
          <w:rFonts w:ascii="黑体" w:hAnsi="黑体" w:eastAsia="黑体" w:cs="黑体"/>
          <w:spacing w:val="9"/>
          <w:sz w:val="31"/>
          <w:szCs w:val="31"/>
        </w:rPr>
        <w:t>、国有资本经营预算财政拨款支出决算情况说明</w:t>
      </w:r>
    </w:p>
    <w:p>
      <w:pPr>
        <w:spacing w:before="301" w:line="231" w:lineRule="auto"/>
        <w:ind w:left="678"/>
        <w:rPr>
          <w:rFonts w:hint="eastAsia" w:ascii="仿宋" w:hAnsi="仿宋" w:eastAsia="仿宋" w:cs="仿宋"/>
          <w:sz w:val="31"/>
          <w:szCs w:val="31"/>
        </w:rPr>
      </w:pPr>
      <w:bookmarkStart w:id="13" w:name="_bookmark14"/>
      <w:bookmarkEnd w:id="13"/>
      <w:r>
        <w:rPr>
          <w:rFonts w:ascii="仿宋" w:hAnsi="仿宋" w:eastAsia="仿宋" w:cs="仿宋"/>
          <w:sz w:val="31"/>
          <w:szCs w:val="31"/>
        </w:rPr>
        <w:t>无</w:t>
      </w:r>
    </w:p>
    <w:p>
      <w:pPr>
        <w:spacing w:before="309" w:line="228" w:lineRule="auto"/>
        <w:ind w:left="32"/>
        <w:outlineLvl w:val="1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九、财政拨款“三公”经费支出决算情况说</w:t>
      </w:r>
      <w:r>
        <w:rPr>
          <w:rFonts w:ascii="黑体" w:hAnsi="黑体" w:eastAsia="黑体" w:cs="黑体"/>
          <w:spacing w:val="6"/>
          <w:sz w:val="31"/>
          <w:szCs w:val="31"/>
        </w:rPr>
        <w:t>明</w:t>
      </w:r>
    </w:p>
    <w:p>
      <w:pPr>
        <w:spacing w:before="312" w:line="238" w:lineRule="auto"/>
        <w:ind w:left="691"/>
        <w:rPr>
          <w:rFonts w:hint="eastAsia"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4"/>
          <w:sz w:val="31"/>
          <w:szCs w:val="31"/>
        </w:rPr>
        <w:t>(一) 财政拨款“三公”经费支出决算总体情况说明</w:t>
      </w:r>
      <w:r>
        <w:rPr>
          <w:rFonts w:ascii="楷体" w:hAnsi="楷体" w:eastAsia="楷体" w:cs="楷体"/>
          <w:spacing w:val="9"/>
          <w:sz w:val="31"/>
          <w:szCs w:val="31"/>
        </w:rPr>
        <w:t>。</w:t>
      </w:r>
    </w:p>
    <w:p>
      <w:pPr>
        <w:spacing w:line="241" w:lineRule="auto"/>
      </w:pPr>
    </w:p>
    <w:p>
      <w:pPr>
        <w:spacing w:before="138" w:line="252" w:lineRule="auto"/>
        <w:ind w:left="33" w:right="41" w:firstLine="634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2022 年</w:t>
      </w:r>
      <w:r>
        <w:rPr>
          <w:rFonts w:ascii="仿宋" w:hAnsi="仿宋" w:eastAsia="仿宋" w:cs="仿宋"/>
          <w:spacing w:val="-3"/>
          <w:sz w:val="31"/>
          <w:szCs w:val="31"/>
        </w:rPr>
        <w:t>度</w:t>
      </w:r>
      <w:r>
        <w:rPr>
          <w:rFonts w:ascii="仿宋" w:hAnsi="仿宋" w:eastAsia="仿宋" w:cs="仿宋"/>
          <w:spacing w:val="-2"/>
          <w:sz w:val="31"/>
          <w:szCs w:val="31"/>
        </w:rPr>
        <w:t>财政拨款</w:t>
      </w:r>
      <w:r>
        <w:rPr>
          <w:rFonts w:ascii="Segoe Print" w:hAnsi="Segoe Print" w:eastAsia="Segoe Print" w:cs="Segoe Print"/>
          <w:spacing w:val="-2"/>
          <w:sz w:val="31"/>
          <w:szCs w:val="31"/>
        </w:rPr>
        <w:t>“</w:t>
      </w:r>
      <w:r>
        <w:rPr>
          <w:rFonts w:ascii="仿宋" w:hAnsi="仿宋" w:eastAsia="仿宋" w:cs="仿宋"/>
          <w:spacing w:val="-2"/>
          <w:sz w:val="31"/>
          <w:szCs w:val="31"/>
        </w:rPr>
        <w:t>三公</w:t>
      </w:r>
      <w:r>
        <w:rPr>
          <w:rFonts w:ascii="Segoe Print" w:hAnsi="Segoe Print" w:eastAsia="Segoe Print" w:cs="Segoe Print"/>
          <w:spacing w:val="-2"/>
          <w:sz w:val="31"/>
          <w:szCs w:val="31"/>
        </w:rPr>
        <w:t>”</w:t>
      </w:r>
      <w:r>
        <w:rPr>
          <w:rFonts w:ascii="仿宋" w:hAnsi="仿宋" w:eastAsia="仿宋" w:cs="仿宋"/>
          <w:spacing w:val="-2"/>
          <w:sz w:val="31"/>
          <w:szCs w:val="31"/>
        </w:rPr>
        <w:t>经费支出预算为 12.31 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支出决算为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12.10 万元，完成预算的 98.3%。</w:t>
      </w:r>
    </w:p>
    <w:p>
      <w:pPr>
        <w:spacing w:before="176" w:line="238" w:lineRule="auto"/>
        <w:ind w:left="50"/>
        <w:rPr>
          <w:rFonts w:hint="eastAsia"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4"/>
          <w:sz w:val="31"/>
          <w:szCs w:val="31"/>
        </w:rPr>
        <w:t>(二) 财政拨款“三公”经费支出决算具体情况说明</w:t>
      </w:r>
      <w:r>
        <w:rPr>
          <w:rFonts w:ascii="楷体" w:hAnsi="楷体" w:eastAsia="楷体" w:cs="楷体"/>
          <w:spacing w:val="11"/>
          <w:sz w:val="31"/>
          <w:szCs w:val="31"/>
        </w:rPr>
        <w:t>。</w:t>
      </w:r>
    </w:p>
    <w:p>
      <w:pPr>
        <w:spacing w:before="377" w:line="254" w:lineRule="auto"/>
        <w:ind w:left="38" w:right="258" w:firstLine="630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2022 年度财政拨款</w:t>
      </w:r>
      <w:r>
        <w:rPr>
          <w:rFonts w:ascii="Segoe Print" w:hAnsi="Segoe Print" w:eastAsia="Segoe Print" w:cs="Segoe Print"/>
          <w:spacing w:val="-1"/>
          <w:sz w:val="31"/>
          <w:szCs w:val="31"/>
        </w:rPr>
        <w:t>“</w:t>
      </w:r>
      <w:r>
        <w:rPr>
          <w:rFonts w:ascii="仿宋" w:hAnsi="仿宋" w:eastAsia="仿宋" w:cs="仿宋"/>
          <w:spacing w:val="-1"/>
          <w:sz w:val="31"/>
          <w:szCs w:val="31"/>
        </w:rPr>
        <w:t>三公</w:t>
      </w:r>
      <w:r>
        <w:rPr>
          <w:rFonts w:ascii="Segoe Print" w:hAnsi="Segoe Print" w:eastAsia="Segoe Print" w:cs="Segoe Print"/>
          <w:spacing w:val="-1"/>
          <w:sz w:val="31"/>
          <w:szCs w:val="31"/>
        </w:rPr>
        <w:t>”</w:t>
      </w:r>
      <w:r>
        <w:rPr>
          <w:rFonts w:ascii="仿宋" w:hAnsi="仿宋" w:eastAsia="仿宋" w:cs="仿宋"/>
          <w:spacing w:val="-1"/>
          <w:sz w:val="31"/>
          <w:szCs w:val="31"/>
        </w:rPr>
        <w:t>经</w:t>
      </w:r>
      <w:r>
        <w:rPr>
          <w:rFonts w:ascii="仿宋" w:hAnsi="仿宋" w:eastAsia="仿宋" w:cs="仿宋"/>
          <w:sz w:val="31"/>
          <w:szCs w:val="31"/>
        </w:rPr>
        <w:t xml:space="preserve">费支出决算中， 因公出国 </w:t>
      </w:r>
      <w:r>
        <w:rPr>
          <w:rFonts w:ascii="仿宋" w:hAnsi="仿宋" w:eastAsia="仿宋" w:cs="仿宋"/>
          <w:spacing w:val="14"/>
          <w:sz w:val="31"/>
          <w:szCs w:val="31"/>
        </w:rPr>
        <w:t>(境</w:t>
      </w:r>
      <w:r>
        <w:rPr>
          <w:rFonts w:ascii="仿宋" w:hAnsi="仿宋" w:eastAsia="仿宋" w:cs="仿宋"/>
          <w:spacing w:val="12"/>
          <w:sz w:val="31"/>
          <w:szCs w:val="31"/>
        </w:rPr>
        <w:t>)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费支出决算 0.00 万元；公务用车购置及运行维护费</w:t>
      </w:r>
      <w:r>
        <w:rPr>
          <w:rFonts w:ascii="仿宋" w:hAnsi="仿宋" w:eastAsia="仿宋" w:cs="仿宋"/>
          <w:spacing w:val="-12"/>
          <w:sz w:val="31"/>
          <w:szCs w:val="31"/>
        </w:rPr>
        <w:t>支</w:t>
      </w:r>
      <w:r>
        <w:rPr>
          <w:rFonts w:ascii="仿宋" w:hAnsi="仿宋" w:eastAsia="仿宋" w:cs="仿宋"/>
          <w:spacing w:val="-10"/>
          <w:sz w:val="31"/>
          <w:szCs w:val="31"/>
        </w:rPr>
        <w:t>出</w:t>
      </w:r>
      <w:r>
        <w:rPr>
          <w:rFonts w:ascii="仿宋" w:hAnsi="仿宋" w:eastAsia="仿宋" w:cs="仿宋"/>
          <w:spacing w:val="-6"/>
          <w:sz w:val="31"/>
          <w:szCs w:val="31"/>
        </w:rPr>
        <w:t>决算 11.89 万元， 占 98.3%；公务接待费支出决算 0.21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万元， 占 1.7%。具体情况如下：</w:t>
      </w:r>
    </w:p>
    <w:p>
      <w:pPr>
        <w:spacing w:before="226" w:line="262" w:lineRule="auto"/>
        <w:ind w:left="70" w:right="231" w:firstLine="618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1.因公出国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(境)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费</w:t>
      </w:r>
      <w:r>
        <w:rPr>
          <w:rFonts w:ascii="仿宋" w:hAnsi="仿宋" w:eastAsia="仿宋" w:cs="仿宋"/>
          <w:spacing w:val="2"/>
          <w:sz w:val="31"/>
          <w:szCs w:val="31"/>
        </w:rPr>
        <w:t>支出 0.00 万元。全年安排因</w:t>
      </w:r>
      <w:r>
        <w:rPr>
          <w:rFonts w:ascii="仿宋" w:hAnsi="仿宋" w:eastAsia="仿宋" w:cs="仿宋"/>
          <w:sz w:val="31"/>
          <w:szCs w:val="31"/>
        </w:rPr>
        <w:t xml:space="preserve">公出 </w:t>
      </w:r>
      <w:r>
        <w:rPr>
          <w:rFonts w:ascii="仿宋" w:hAnsi="仿宋" w:eastAsia="仿宋" w:cs="仿宋"/>
          <w:spacing w:val="-18"/>
          <w:sz w:val="31"/>
          <w:szCs w:val="31"/>
        </w:rPr>
        <w:t>国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(境) 团组 0 个， 因公出国 (境) 0 人次。</w:t>
      </w:r>
    </w:p>
    <w:p>
      <w:pPr>
        <w:spacing w:before="230" w:line="231" w:lineRule="auto"/>
        <w:ind w:left="668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2.公务用车购置及运</w:t>
      </w:r>
      <w:r>
        <w:rPr>
          <w:rFonts w:ascii="仿宋" w:hAnsi="仿宋" w:eastAsia="仿宋" w:cs="仿宋"/>
          <w:spacing w:val="3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行</w:t>
      </w:r>
      <w:r>
        <w:rPr>
          <w:rFonts w:ascii="仿宋" w:hAnsi="仿宋" w:eastAsia="仿宋" w:cs="仿宋"/>
          <w:spacing w:val="2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维护费支出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11.89 万元。其中：</w:t>
      </w:r>
    </w:p>
    <w:p>
      <w:pPr>
        <w:spacing w:before="307" w:line="260" w:lineRule="auto"/>
        <w:ind w:left="40" w:firstLine="640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公务用车</w:t>
      </w:r>
      <w:r>
        <w:rPr>
          <w:rFonts w:ascii="仿宋" w:hAnsi="仿宋" w:eastAsia="仿宋" w:cs="仿宋"/>
          <w:spacing w:val="-5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购置支出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 0.00 万元，全年购置公务用车 0 辆，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年末</w:t>
      </w:r>
      <w:r>
        <w:rPr>
          <w:rFonts w:ascii="仿宋" w:hAnsi="仿宋" w:eastAsia="仿宋" w:cs="仿宋"/>
          <w:spacing w:val="-5"/>
          <w:sz w:val="31"/>
          <w:szCs w:val="31"/>
        </w:rPr>
        <w:t>公</w:t>
      </w:r>
      <w:r>
        <w:rPr>
          <w:rFonts w:ascii="仿宋" w:hAnsi="仿宋" w:eastAsia="仿宋" w:cs="仿宋"/>
          <w:spacing w:val="-4"/>
          <w:sz w:val="31"/>
          <w:szCs w:val="31"/>
        </w:rPr>
        <w:t>务用车保有量 17 辆。</w:t>
      </w:r>
    </w:p>
    <w:p>
      <w:pPr>
        <w:spacing w:before="236" w:line="260" w:lineRule="auto"/>
        <w:ind w:left="41" w:right="90" w:firstLine="639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公务用车运行维护费支出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11.89 万元，主</w:t>
      </w:r>
      <w:r>
        <w:rPr>
          <w:rFonts w:ascii="仿宋" w:hAnsi="仿宋" w:eastAsia="仿宋" w:cs="仿宋"/>
          <w:spacing w:val="1"/>
          <w:sz w:val="31"/>
          <w:szCs w:val="31"/>
        </w:rPr>
        <w:t>要用于公务车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油</w:t>
      </w:r>
      <w:r>
        <w:rPr>
          <w:rFonts w:ascii="仿宋" w:hAnsi="仿宋" w:eastAsia="仿宋" w:cs="仿宋"/>
          <w:spacing w:val="7"/>
          <w:sz w:val="31"/>
          <w:szCs w:val="31"/>
        </w:rPr>
        <w:t>料</w:t>
      </w:r>
      <w:r>
        <w:rPr>
          <w:rFonts w:ascii="仿宋" w:hAnsi="仿宋" w:eastAsia="仿宋" w:cs="仿宋"/>
          <w:spacing w:val="6"/>
          <w:sz w:val="31"/>
          <w:szCs w:val="31"/>
        </w:rPr>
        <w:t>费、维修费及保险费。</w:t>
      </w:r>
    </w:p>
    <w:p>
      <w:pPr>
        <w:spacing w:before="238" w:line="263" w:lineRule="auto"/>
        <w:ind w:left="36" w:right="324" w:firstLine="644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公务用车购置及运行费支出决算数比预算数减少 0.1</w:t>
      </w:r>
      <w:r>
        <w:rPr>
          <w:rFonts w:ascii="仿宋" w:hAnsi="仿宋" w:eastAsia="仿宋" w:cs="仿宋"/>
          <w:spacing w:val="1"/>
          <w:sz w:val="31"/>
          <w:szCs w:val="31"/>
        </w:rPr>
        <w:t>9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</w:t>
      </w:r>
      <w:r>
        <w:rPr>
          <w:rFonts w:ascii="仿宋" w:hAnsi="仿宋" w:eastAsia="仿宋" w:cs="仿宋"/>
          <w:spacing w:val="6"/>
          <w:sz w:val="31"/>
          <w:szCs w:val="31"/>
        </w:rPr>
        <w:t>，</w:t>
      </w:r>
      <w:r>
        <w:rPr>
          <w:rFonts w:ascii="仿宋" w:hAnsi="仿宋" w:eastAsia="仿宋" w:cs="仿宋"/>
          <w:spacing w:val="4"/>
          <w:sz w:val="31"/>
          <w:szCs w:val="31"/>
        </w:rPr>
        <w:t>下降 1.6%。主要原因是公务车油料费减少。</w:t>
      </w:r>
    </w:p>
    <w:p>
      <w:pPr>
        <w:spacing w:before="226" w:line="231" w:lineRule="auto"/>
        <w:ind w:left="671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3.公务接待费支</w:t>
      </w:r>
      <w:r>
        <w:rPr>
          <w:rFonts w:ascii="仿宋" w:hAnsi="仿宋" w:eastAsia="仿宋" w:cs="仿宋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出</w:t>
      </w:r>
      <w:r>
        <w:rPr>
          <w:rFonts w:ascii="仿宋" w:hAnsi="仿宋" w:eastAsia="仿宋" w:cs="仿宋"/>
          <w:sz w:val="31"/>
          <w:szCs w:val="31"/>
        </w:rPr>
        <w:t xml:space="preserve"> 0.21 万元，其中：</w:t>
      </w:r>
    </w:p>
    <w:p>
      <w:pPr>
        <w:spacing w:before="307" w:line="261" w:lineRule="auto"/>
        <w:ind w:left="35" w:right="90" w:firstLine="675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8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国内接</w:t>
      </w:r>
      <w:r>
        <w:rPr>
          <w:rFonts w:ascii="仿宋" w:hAnsi="仿宋" w:eastAsia="仿宋" w:cs="仿宋"/>
          <w:spacing w:val="-7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待</w:t>
      </w:r>
      <w:r>
        <w:rPr>
          <w:rFonts w:ascii="仿宋" w:hAnsi="仿宋" w:eastAsia="仿宋" w:cs="仿宋"/>
          <w:spacing w:val="-4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费</w:t>
      </w:r>
      <w:r>
        <w:rPr>
          <w:rFonts w:ascii="仿宋" w:hAnsi="仿宋" w:eastAsia="仿宋" w:cs="仿宋"/>
          <w:spacing w:val="-4"/>
          <w:sz w:val="31"/>
          <w:szCs w:val="31"/>
        </w:rPr>
        <w:t>支出 0.21 万元，国内公务接待 14 批次，接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待 14</w:t>
      </w:r>
      <w:r>
        <w:rPr>
          <w:rFonts w:ascii="仿宋" w:hAnsi="仿宋" w:eastAsia="仿宋" w:cs="仿宋"/>
          <w:sz w:val="31"/>
          <w:szCs w:val="31"/>
        </w:rPr>
        <w:t xml:space="preserve"> 人次；主要用于校际之间学术交流。</w:t>
      </w:r>
    </w:p>
    <w:p>
      <w:pPr>
        <w:spacing w:before="232" w:line="227" w:lineRule="auto"/>
        <w:ind w:left="680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公</w:t>
      </w:r>
      <w:r>
        <w:rPr>
          <w:rFonts w:ascii="仿宋" w:hAnsi="仿宋" w:eastAsia="仿宋" w:cs="仿宋"/>
          <w:spacing w:val="12"/>
          <w:sz w:val="31"/>
          <w:szCs w:val="31"/>
        </w:rPr>
        <w:t>务</w:t>
      </w:r>
      <w:r>
        <w:rPr>
          <w:rFonts w:ascii="仿宋" w:hAnsi="仿宋" w:eastAsia="仿宋" w:cs="仿宋"/>
          <w:spacing w:val="7"/>
          <w:sz w:val="31"/>
          <w:szCs w:val="31"/>
        </w:rPr>
        <w:t>接待费支出决算数与预算数相等。</w:t>
      </w:r>
    </w:p>
    <w:p>
      <w:pPr>
        <w:spacing w:before="315" w:line="232" w:lineRule="auto"/>
        <w:ind w:left="29"/>
        <w:outlineLvl w:val="1"/>
        <w:rPr>
          <w:rFonts w:hint="eastAsia" w:ascii="黑体" w:hAnsi="黑体" w:eastAsia="黑体" w:cs="黑体"/>
          <w:sz w:val="31"/>
          <w:szCs w:val="31"/>
        </w:rPr>
      </w:pPr>
      <w:bookmarkStart w:id="14" w:name="_bookmark15"/>
      <w:bookmarkEnd w:id="14"/>
      <w:r>
        <w:rPr>
          <w:rFonts w:ascii="黑体" w:hAnsi="黑体" w:eastAsia="黑体" w:cs="黑体"/>
          <w:spacing w:val="10"/>
          <w:sz w:val="31"/>
          <w:szCs w:val="31"/>
        </w:rPr>
        <w:t>十</w:t>
      </w:r>
      <w:r>
        <w:rPr>
          <w:rFonts w:ascii="黑体" w:hAnsi="黑体" w:eastAsia="黑体" w:cs="黑体"/>
          <w:spacing w:val="8"/>
          <w:sz w:val="31"/>
          <w:szCs w:val="31"/>
        </w:rPr>
        <w:t>、预算绩效情况说明</w:t>
      </w:r>
    </w:p>
    <w:p>
      <w:pPr>
        <w:spacing w:before="304" w:line="226" w:lineRule="auto"/>
        <w:ind w:left="38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(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一) 绩效管理工作开展情况。</w:t>
      </w:r>
    </w:p>
    <w:p>
      <w:pPr>
        <w:spacing w:before="304" w:line="257" w:lineRule="auto"/>
        <w:ind w:left="41" w:right="90" w:firstLine="627"/>
        <w:rPr>
          <w:rFonts w:hint="eastAsia" w:ascii="仿宋" w:hAnsi="仿宋" w:eastAsia="仿宋" w:cs="仿宋"/>
          <w:spacing w:val="-4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根据财政预算管理要求，我校组织对 2022 年度一般公共预 算项目支出全面开展绩效自评。2022 年度开展绩效自评的项 目有 47 个，共涉及资金 33145.11 万元，剩余 11 个项目涉 及到绩效目标的调整，财政未审核，暂无法开展自评工作， 待绩效目标调整审核后再进行绩效自评。</w:t>
      </w:r>
    </w:p>
    <w:p>
      <w:pPr>
        <w:spacing w:before="304" w:line="226" w:lineRule="auto"/>
        <w:ind w:left="38"/>
        <w:rPr>
          <w:rFonts w:hint="eastAsia" w:ascii="仿宋" w:hAnsi="仿宋" w:eastAsia="仿宋" w:cs="仿宋"/>
          <w:spacing w:val="12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(二) 部门决算中项目绩效自评结果</w:t>
      </w:r>
    </w:p>
    <w:p>
      <w:pPr>
        <w:spacing w:before="304" w:line="257" w:lineRule="auto"/>
        <w:ind w:left="41" w:right="90" w:firstLine="627"/>
        <w:rPr>
          <w:rFonts w:hint="eastAsia" w:ascii="仿宋" w:hAnsi="仿宋" w:eastAsia="仿宋" w:cs="仿宋"/>
          <w:spacing w:val="-4"/>
          <w:sz w:val="31"/>
          <w:szCs w:val="31"/>
        </w:rPr>
      </w:pPr>
      <w:r>
        <w:rPr>
          <w:rFonts w:hint="eastAsia" w:ascii="仿宋" w:hAnsi="仿宋" w:eastAsia="仿宋" w:cs="仿宋"/>
          <w:spacing w:val="-4"/>
          <w:sz w:val="31"/>
          <w:szCs w:val="31"/>
        </w:rPr>
        <w:t>海南省教育厅选取我校“职业教育提质培优项目”开展绩效评价，我校按照《海南省项目支出绩效评价管理实施办法》（琼财绩〔2020〕594号）的具体要求执行，通过项目支出绩效自评表的形式对该项目进行自评，由省教育厅聘请的第三方机构对该项目进行绩效评价。</w:t>
      </w:r>
    </w:p>
    <w:p>
      <w:pPr>
        <w:spacing w:before="304" w:line="257" w:lineRule="auto"/>
        <w:ind w:left="41" w:right="90" w:firstLine="627"/>
        <w:rPr>
          <w:rFonts w:ascii="仿宋" w:hAnsi="仿宋" w:eastAsia="仿宋" w:cs="仿宋"/>
          <w:spacing w:val="-4"/>
          <w:sz w:val="31"/>
          <w:szCs w:val="31"/>
        </w:rPr>
      </w:pPr>
      <w:r>
        <w:rPr>
          <w:rFonts w:hint="eastAsia" w:ascii="仿宋" w:hAnsi="仿宋" w:eastAsia="仿宋" w:cs="仿宋"/>
          <w:spacing w:val="-4"/>
          <w:sz w:val="31"/>
          <w:szCs w:val="31"/>
        </w:rPr>
        <w:t>海南省财政厅2022年未选取我校项目开展绩效评价工作。</w:t>
      </w:r>
    </w:p>
    <w:p>
      <w:pPr>
        <w:spacing w:before="304" w:line="226" w:lineRule="auto"/>
        <w:ind w:left="38"/>
        <w:rPr>
          <w:rFonts w:ascii="仿宋" w:hAnsi="仿宋" w:eastAsia="仿宋" w:cs="仿宋"/>
          <w:spacing w:val="12"/>
          <w:sz w:val="31"/>
          <w:szCs w:val="3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spacing w:val="12"/>
          <w:sz w:val="31"/>
          <w:szCs w:val="31"/>
          <w:highlight w:val="none"/>
          <w:shd w:val="clear" w:color="auto" w:fill="auto"/>
        </w:rPr>
        <w:t>（三）部门评价结果。</w:t>
      </w:r>
    </w:p>
    <w:p>
      <w:pPr>
        <w:spacing w:before="304" w:line="257" w:lineRule="auto"/>
        <w:ind w:left="41" w:right="90" w:firstLine="627"/>
        <w:rPr>
          <w:rFonts w:ascii="仿宋" w:hAnsi="仿宋" w:eastAsia="仿宋" w:cs="仿宋"/>
          <w:spacing w:val="-4"/>
          <w:sz w:val="31"/>
          <w:szCs w:val="3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spacing w:val="-4"/>
          <w:sz w:val="31"/>
          <w:szCs w:val="31"/>
          <w:highlight w:val="none"/>
          <w:shd w:val="clear" w:color="auto" w:fill="auto"/>
        </w:rPr>
        <w:t>无。</w:t>
      </w:r>
    </w:p>
    <w:p>
      <w:pPr>
        <w:spacing w:before="304" w:line="226" w:lineRule="auto"/>
        <w:ind w:left="38"/>
        <w:rPr>
          <w:rFonts w:ascii="仿宋" w:hAnsi="仿宋" w:eastAsia="仿宋" w:cs="仿宋"/>
          <w:spacing w:val="12"/>
          <w:sz w:val="31"/>
          <w:szCs w:val="3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spacing w:val="12"/>
          <w:sz w:val="31"/>
          <w:szCs w:val="31"/>
          <w:highlight w:val="none"/>
          <w:shd w:val="clear" w:color="auto" w:fill="auto"/>
        </w:rPr>
        <w:t>（四）财政评价结果。</w:t>
      </w:r>
    </w:p>
    <w:p>
      <w:pPr>
        <w:spacing w:before="304" w:line="257" w:lineRule="auto"/>
        <w:ind w:left="41" w:right="90" w:firstLine="627"/>
        <w:rPr>
          <w:rFonts w:hint="eastAsia" w:ascii="仿宋" w:hAnsi="仿宋" w:eastAsia="仿宋" w:cs="仿宋"/>
          <w:spacing w:val="-4"/>
          <w:sz w:val="31"/>
          <w:szCs w:val="3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spacing w:val="-4"/>
          <w:sz w:val="31"/>
          <w:szCs w:val="31"/>
          <w:highlight w:val="none"/>
          <w:shd w:val="clear" w:color="auto" w:fill="auto"/>
        </w:rPr>
        <w:t>无</w:t>
      </w:r>
    </w:p>
    <w:p/>
    <w:p>
      <w:pPr>
        <w:spacing w:before="100" w:line="232" w:lineRule="auto"/>
        <w:ind w:left="29"/>
        <w:outlineLvl w:val="1"/>
        <w:rPr>
          <w:rFonts w:hint="eastAsia" w:ascii="黑体" w:hAnsi="黑体" w:eastAsia="黑体" w:cs="黑体"/>
          <w:sz w:val="31"/>
          <w:szCs w:val="31"/>
        </w:rPr>
      </w:pPr>
      <w:bookmarkStart w:id="15" w:name="_bookmark16"/>
      <w:bookmarkEnd w:id="15"/>
      <w:r>
        <w:rPr>
          <w:rFonts w:ascii="黑体" w:hAnsi="黑体" w:eastAsia="黑体" w:cs="黑体"/>
          <w:spacing w:val="16"/>
          <w:sz w:val="31"/>
          <w:szCs w:val="31"/>
        </w:rPr>
        <w:t>十</w:t>
      </w:r>
      <w:r>
        <w:rPr>
          <w:rFonts w:ascii="黑体" w:hAnsi="黑体" w:eastAsia="黑体" w:cs="黑体"/>
          <w:spacing w:val="8"/>
          <w:sz w:val="31"/>
          <w:szCs w:val="31"/>
        </w:rPr>
        <w:t>一、其他重要事项情况说明</w:t>
      </w:r>
    </w:p>
    <w:p>
      <w:pPr>
        <w:spacing w:line="303" w:lineRule="auto"/>
      </w:pPr>
    </w:p>
    <w:p>
      <w:pPr>
        <w:spacing w:before="100" w:line="323" w:lineRule="auto"/>
        <w:ind w:left="677" w:right="3986" w:hanging="627"/>
        <w:rPr>
          <w:rFonts w:hint="eastAsia"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14"/>
          <w:sz w:val="31"/>
          <w:szCs w:val="31"/>
        </w:rPr>
        <w:t>(一) 机关运行经费支出情况</w:t>
      </w:r>
      <w:r>
        <w:rPr>
          <w:rFonts w:ascii="楷体" w:hAnsi="楷体" w:eastAsia="楷体" w:cs="楷体"/>
          <w:spacing w:val="13"/>
          <w:sz w:val="31"/>
          <w:szCs w:val="31"/>
        </w:rPr>
        <w:t>。</w:t>
      </w:r>
      <w:r>
        <w:rPr>
          <w:rFonts w:ascii="楷体" w:hAnsi="楷体" w:eastAsia="楷体" w:cs="楷体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无</w:t>
      </w:r>
    </w:p>
    <w:p>
      <w:pPr>
        <w:spacing w:before="308" w:line="232" w:lineRule="auto"/>
        <w:ind w:left="50"/>
        <w:rPr>
          <w:rFonts w:hint="eastAsia"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1"/>
          <w:sz w:val="31"/>
          <w:szCs w:val="31"/>
        </w:rPr>
        <w:t>(</w:t>
      </w:r>
      <w:r>
        <w:rPr>
          <w:rFonts w:ascii="楷体" w:hAnsi="楷体" w:eastAsia="楷体" w:cs="楷体"/>
          <w:spacing w:val="17"/>
          <w:sz w:val="31"/>
          <w:szCs w:val="31"/>
        </w:rPr>
        <w:t>二) 政府采购支出情况。</w:t>
      </w:r>
    </w:p>
    <w:p>
      <w:pPr>
        <w:spacing w:before="304" w:line="228" w:lineRule="auto"/>
        <w:ind w:left="668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202</w:t>
      </w:r>
      <w:r>
        <w:rPr>
          <w:rFonts w:ascii="仿宋" w:hAnsi="仿宋" w:eastAsia="仿宋" w:cs="仿宋"/>
          <w:sz w:val="31"/>
          <w:szCs w:val="31"/>
        </w:rPr>
        <w:t>2 年度海南医学院政府采购支出总额8,128.85 万元，</w:t>
      </w:r>
    </w:p>
    <w:p>
      <w:pPr>
        <w:spacing w:before="33" w:line="263" w:lineRule="auto"/>
        <w:ind w:left="65" w:right="258" w:hanging="29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其中：政府采购</w:t>
      </w:r>
      <w:r>
        <w:rPr>
          <w:rFonts w:ascii="仿宋" w:hAnsi="仿宋" w:eastAsia="仿宋" w:cs="仿宋"/>
          <w:spacing w:val="2"/>
          <w:sz w:val="31"/>
          <w:szCs w:val="31"/>
        </w:rPr>
        <w:t>货物支出 4,143.46 万元、政府采购工程支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出 2</w:t>
      </w:r>
      <w:r>
        <w:rPr>
          <w:rFonts w:ascii="仿宋" w:hAnsi="仿宋" w:eastAsia="仿宋" w:cs="仿宋"/>
          <w:spacing w:val="-5"/>
          <w:sz w:val="31"/>
          <w:szCs w:val="31"/>
        </w:rPr>
        <w:t>0</w:t>
      </w:r>
      <w:r>
        <w:rPr>
          <w:rFonts w:ascii="仿宋" w:hAnsi="仿宋" w:eastAsia="仿宋" w:cs="仿宋"/>
          <w:spacing w:val="-4"/>
          <w:sz w:val="31"/>
          <w:szCs w:val="31"/>
        </w:rPr>
        <w:t>9.67 万元、政府采购服务支出 3,775.72 万元。</w:t>
      </w:r>
    </w:p>
    <w:p>
      <w:pPr>
        <w:spacing w:before="226" w:line="229" w:lineRule="auto"/>
        <w:ind w:left="50"/>
        <w:rPr>
          <w:rFonts w:hint="eastAsia"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1"/>
          <w:sz w:val="31"/>
          <w:szCs w:val="31"/>
        </w:rPr>
        <w:t>(</w:t>
      </w:r>
      <w:r>
        <w:rPr>
          <w:rFonts w:ascii="楷体" w:hAnsi="楷体" w:eastAsia="楷体" w:cs="楷体"/>
          <w:spacing w:val="17"/>
          <w:sz w:val="31"/>
          <w:szCs w:val="31"/>
        </w:rPr>
        <w:t>三) 国有资产占用情况。</w:t>
      </w:r>
    </w:p>
    <w:p>
      <w:pPr>
        <w:spacing w:line="348" w:lineRule="auto"/>
      </w:pPr>
    </w:p>
    <w:p>
      <w:pPr>
        <w:spacing w:before="101" w:line="350" w:lineRule="auto"/>
        <w:ind w:left="22" w:right="179" w:firstLine="651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8"/>
          <w:sz w:val="31"/>
          <w:szCs w:val="31"/>
        </w:rPr>
        <w:t>截至</w:t>
      </w:r>
      <w:r>
        <w:rPr>
          <w:rFonts w:ascii="仿宋" w:hAnsi="仿宋" w:eastAsia="仿宋" w:cs="仿宋"/>
          <w:spacing w:val="-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2022 年 12 月 31 日，本部门拥有房屋面积</w:t>
      </w:r>
      <w:r>
        <w:rPr>
          <w:rFonts w:ascii="仿宋" w:hAnsi="仿宋" w:eastAsia="仿宋" w:cs="仿宋"/>
          <w:sz w:val="31"/>
          <w:szCs w:val="31"/>
        </w:rPr>
        <w:t xml:space="preserve">      </w:t>
      </w:r>
      <w:r>
        <w:rPr>
          <w:rFonts w:ascii="仿宋" w:hAnsi="仿宋" w:eastAsia="仿宋" w:cs="仿宋"/>
          <w:spacing w:val="1"/>
          <w:sz w:val="31"/>
          <w:szCs w:val="31"/>
        </w:rPr>
        <w:t>419,429.09 平方米</w:t>
      </w:r>
      <w:r>
        <w:rPr>
          <w:rFonts w:ascii="仿宋" w:hAnsi="仿宋" w:eastAsia="仿宋" w:cs="仿宋"/>
          <w:sz w:val="31"/>
          <w:szCs w:val="31"/>
        </w:rPr>
        <w:t xml:space="preserve">，其中：办公用房 5320 平方米，业务用 </w:t>
      </w:r>
      <w:r>
        <w:rPr>
          <w:rFonts w:ascii="仿宋" w:hAnsi="仿宋" w:eastAsia="仿宋" w:cs="仿宋"/>
          <w:spacing w:val="-6"/>
          <w:sz w:val="31"/>
          <w:szCs w:val="31"/>
        </w:rPr>
        <w:t>房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 414,109.09 平方米。</w:t>
      </w:r>
    </w:p>
    <w:p>
      <w:pPr>
        <w:spacing w:before="252" w:line="352" w:lineRule="auto"/>
        <w:ind w:left="33" w:firstLine="642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</w:rPr>
        <w:t>本</w:t>
      </w:r>
      <w:r>
        <w:rPr>
          <w:rFonts w:ascii="仿宋" w:hAnsi="仿宋" w:eastAsia="仿宋" w:cs="仿宋"/>
          <w:spacing w:val="-5"/>
          <w:sz w:val="31"/>
          <w:szCs w:val="31"/>
        </w:rPr>
        <w:t>部门共有车辆 17 辆，其中，主要领导干部用车 2 辆、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4"/>
          <w:sz w:val="31"/>
          <w:szCs w:val="31"/>
        </w:rPr>
        <w:t>机</w:t>
      </w:r>
      <w:r>
        <w:rPr>
          <w:rFonts w:ascii="仿宋" w:hAnsi="仿宋" w:eastAsia="仿宋" w:cs="仿宋"/>
          <w:spacing w:val="-13"/>
          <w:sz w:val="31"/>
          <w:szCs w:val="31"/>
        </w:rPr>
        <w:t>要</w:t>
      </w:r>
      <w:r>
        <w:rPr>
          <w:rFonts w:ascii="仿宋" w:hAnsi="仿宋" w:eastAsia="仿宋" w:cs="仿宋"/>
          <w:spacing w:val="-7"/>
          <w:sz w:val="31"/>
          <w:szCs w:val="31"/>
        </w:rPr>
        <w:t>通信用车 5 辆、待报废车辆 10 辆。</w:t>
      </w:r>
    </w:p>
    <w:p>
      <w:pPr>
        <w:spacing w:before="252" w:line="225" w:lineRule="auto"/>
        <w:ind w:left="680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年末在建工程 4</w:t>
      </w:r>
      <w:r>
        <w:rPr>
          <w:rFonts w:ascii="仿宋" w:hAnsi="仿宋" w:eastAsia="仿宋" w:cs="仿宋"/>
          <w:spacing w:val="-2"/>
          <w:sz w:val="31"/>
          <w:szCs w:val="31"/>
        </w:rPr>
        <w:t>2,667.17 万元。</w:t>
      </w:r>
    </w:p>
    <w:p>
      <w:pPr>
        <w:sectPr>
          <w:footerReference r:id="rId7" w:type="default"/>
          <w:pgSz w:w="11915" w:h="16851"/>
          <w:pgMar w:top="1432" w:right="1696" w:bottom="1170" w:left="1787" w:header="0" w:footer="992" w:gutter="0"/>
          <w:cols w:space="720" w:num="1"/>
        </w:sectPr>
      </w:pPr>
    </w:p>
    <w:p>
      <w:pPr>
        <w:spacing w:before="64" w:line="227" w:lineRule="auto"/>
        <w:ind w:left="2741"/>
        <w:outlineLvl w:val="0"/>
        <w:rPr>
          <w:rFonts w:hint="eastAsia" w:ascii="黑体" w:hAnsi="黑体" w:eastAsia="黑体" w:cs="黑体"/>
          <w:sz w:val="31"/>
          <w:szCs w:val="31"/>
        </w:rPr>
      </w:pPr>
      <w:bookmarkStart w:id="16" w:name="_bookmark17"/>
      <w:bookmarkEnd w:id="16"/>
      <w:r>
        <w:rPr>
          <w:rFonts w:ascii="黑体" w:hAnsi="黑体" w:eastAsia="黑体" w:cs="黑体"/>
          <w:spacing w:val="14"/>
          <w:sz w:val="31"/>
          <w:szCs w:val="31"/>
        </w:rPr>
        <w:t>第</w:t>
      </w:r>
      <w:r>
        <w:rPr>
          <w:rFonts w:ascii="黑体" w:hAnsi="黑体" w:eastAsia="黑体" w:cs="黑体"/>
          <w:spacing w:val="7"/>
          <w:sz w:val="31"/>
          <w:szCs w:val="31"/>
        </w:rPr>
        <w:t>四部分  名词解释</w:t>
      </w:r>
    </w:p>
    <w:p>
      <w:pPr>
        <w:spacing w:line="248" w:lineRule="auto"/>
      </w:pPr>
    </w:p>
    <w:p>
      <w:pPr>
        <w:spacing w:line="248" w:lineRule="auto"/>
      </w:pPr>
    </w:p>
    <w:p>
      <w:pPr>
        <w:spacing w:line="248" w:lineRule="auto"/>
      </w:pPr>
    </w:p>
    <w:p>
      <w:pPr>
        <w:spacing w:line="248" w:lineRule="auto"/>
      </w:pPr>
    </w:p>
    <w:p>
      <w:pPr>
        <w:spacing w:line="249" w:lineRule="auto"/>
      </w:pPr>
    </w:p>
    <w:p>
      <w:pPr>
        <w:spacing w:line="249" w:lineRule="auto"/>
      </w:pPr>
    </w:p>
    <w:p>
      <w:pPr>
        <w:spacing w:before="101" w:line="262" w:lineRule="auto"/>
        <w:ind w:left="37" w:right="238" w:firstLine="642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一、</w:t>
      </w:r>
      <w:r>
        <w:rPr>
          <w:rFonts w:ascii="仿宋" w:hAnsi="仿宋" w:eastAsia="仿宋" w:cs="仿宋"/>
          <w:spacing w:val="8"/>
          <w:sz w:val="31"/>
          <w:szCs w:val="31"/>
        </w:rPr>
        <w:t>财政拨款收入：指同级政府财政部门当年拨付的各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类财政拨款</w:t>
      </w:r>
      <w:r>
        <w:rPr>
          <w:rFonts w:ascii="仿宋" w:hAnsi="仿宋" w:eastAsia="仿宋" w:cs="仿宋"/>
          <w:spacing w:val="3"/>
          <w:sz w:val="31"/>
          <w:szCs w:val="31"/>
        </w:rPr>
        <w:t>。</w:t>
      </w:r>
    </w:p>
    <w:p>
      <w:pPr>
        <w:spacing w:before="229" w:line="261" w:lineRule="auto"/>
        <w:ind w:left="35" w:right="238" w:firstLine="649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二</w:t>
      </w:r>
      <w:r>
        <w:rPr>
          <w:rFonts w:ascii="仿宋" w:hAnsi="仿宋" w:eastAsia="仿宋" w:cs="仿宋"/>
          <w:spacing w:val="11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上级补助收入：指事业单位从主管部门和上级单位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取得的非财政补助收入</w:t>
      </w:r>
      <w:r>
        <w:rPr>
          <w:rFonts w:ascii="仿宋" w:hAnsi="仿宋" w:eastAsia="仿宋" w:cs="仿宋"/>
          <w:spacing w:val="6"/>
          <w:sz w:val="31"/>
          <w:szCs w:val="31"/>
        </w:rPr>
        <w:t>。</w:t>
      </w:r>
    </w:p>
    <w:p>
      <w:pPr>
        <w:spacing w:before="235" w:line="261" w:lineRule="auto"/>
        <w:ind w:left="37" w:right="241" w:firstLine="645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三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事业收入：指事业单位开展专业业务活动及辅助活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动取得的收入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>
      <w:pPr>
        <w:spacing w:before="231" w:line="261" w:lineRule="auto"/>
        <w:ind w:left="37" w:right="241" w:firstLine="674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四</w:t>
      </w:r>
      <w:r>
        <w:rPr>
          <w:rFonts w:ascii="仿宋" w:hAnsi="仿宋" w:eastAsia="仿宋" w:cs="仿宋"/>
          <w:spacing w:val="7"/>
          <w:sz w:val="31"/>
          <w:szCs w:val="31"/>
        </w:rPr>
        <w:t>、经营收入：指事业单位在专业业务活动及其辅助活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动</w:t>
      </w:r>
      <w:r>
        <w:rPr>
          <w:rFonts w:ascii="仿宋" w:hAnsi="仿宋" w:eastAsia="仿宋" w:cs="仿宋"/>
          <w:spacing w:val="8"/>
          <w:sz w:val="31"/>
          <w:szCs w:val="31"/>
        </w:rPr>
        <w:t>之外开展非独立核算经营活动取得的收入。</w:t>
      </w:r>
    </w:p>
    <w:p>
      <w:pPr>
        <w:spacing w:before="234" w:line="261" w:lineRule="auto"/>
        <w:ind w:left="40" w:right="241" w:firstLine="639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五</w:t>
      </w:r>
      <w:r>
        <w:rPr>
          <w:rFonts w:ascii="仿宋" w:hAnsi="仿宋" w:eastAsia="仿宋" w:cs="仿宋"/>
          <w:spacing w:val="14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附属单位上缴收入：指事业单位取得附属独立核算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单</w:t>
      </w:r>
      <w:r>
        <w:rPr>
          <w:rFonts w:ascii="仿宋" w:hAnsi="仿宋" w:eastAsia="仿宋" w:cs="仿宋"/>
          <w:spacing w:val="7"/>
          <w:sz w:val="31"/>
          <w:szCs w:val="31"/>
        </w:rPr>
        <w:t>位根据有关规定上缴的收入。</w:t>
      </w:r>
    </w:p>
    <w:p>
      <w:pPr>
        <w:spacing w:before="316" w:line="268" w:lineRule="auto"/>
        <w:ind w:left="37" w:firstLine="639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六、其他收入：</w:t>
      </w:r>
      <w:r>
        <w:rPr>
          <w:rFonts w:ascii="仿宋" w:hAnsi="仿宋" w:eastAsia="仿宋" w:cs="仿宋"/>
          <w:spacing w:val="-3"/>
          <w:sz w:val="31"/>
          <w:szCs w:val="31"/>
        </w:rPr>
        <w:t>指</w:t>
      </w:r>
      <w:r>
        <w:rPr>
          <w:rFonts w:ascii="仿宋" w:hAnsi="仿宋" w:eastAsia="仿宋" w:cs="仿宋"/>
          <w:spacing w:val="-2"/>
          <w:sz w:val="31"/>
          <w:szCs w:val="31"/>
        </w:rPr>
        <w:t>除上述</w:t>
      </w:r>
      <w:r>
        <w:rPr>
          <w:rFonts w:ascii="Segoe Print" w:hAnsi="Segoe Print" w:eastAsia="Segoe Print" w:cs="Segoe Print"/>
          <w:spacing w:val="-2"/>
          <w:sz w:val="31"/>
          <w:szCs w:val="31"/>
        </w:rPr>
        <w:t>“</w:t>
      </w:r>
      <w:r>
        <w:rPr>
          <w:rFonts w:ascii="仿宋" w:hAnsi="仿宋" w:eastAsia="仿宋" w:cs="仿宋"/>
          <w:spacing w:val="-2"/>
          <w:sz w:val="31"/>
          <w:szCs w:val="31"/>
        </w:rPr>
        <w:t>财政拨款收入</w:t>
      </w:r>
      <w:r>
        <w:rPr>
          <w:rFonts w:ascii="Segoe Print" w:hAnsi="Segoe Print" w:eastAsia="Segoe Print" w:cs="Segoe Print"/>
          <w:spacing w:val="-2"/>
          <w:sz w:val="31"/>
          <w:szCs w:val="31"/>
        </w:rPr>
        <w:t>”“</w:t>
      </w:r>
      <w:r>
        <w:rPr>
          <w:rFonts w:ascii="仿宋" w:hAnsi="仿宋" w:eastAsia="仿宋" w:cs="仿宋"/>
          <w:spacing w:val="-2"/>
          <w:sz w:val="31"/>
          <w:szCs w:val="31"/>
        </w:rPr>
        <w:t>事业收入</w:t>
      </w:r>
      <w:r>
        <w:rPr>
          <w:rFonts w:ascii="Segoe Print" w:hAnsi="Segoe Print" w:eastAsia="Segoe Print" w:cs="Segoe Print"/>
          <w:spacing w:val="-2"/>
          <w:sz w:val="31"/>
          <w:szCs w:val="31"/>
        </w:rPr>
        <w:t>”“</w:t>
      </w:r>
      <w:r>
        <w:rPr>
          <w:rFonts w:ascii="仿宋" w:hAnsi="仿宋" w:eastAsia="仿宋" w:cs="仿宋"/>
          <w:spacing w:val="-2"/>
          <w:sz w:val="31"/>
          <w:szCs w:val="31"/>
        </w:rPr>
        <w:t>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级补助</w:t>
      </w:r>
      <w:r>
        <w:rPr>
          <w:rFonts w:ascii="仿宋" w:hAnsi="仿宋" w:eastAsia="仿宋" w:cs="仿宋"/>
          <w:spacing w:val="8"/>
          <w:sz w:val="31"/>
          <w:szCs w:val="31"/>
        </w:rPr>
        <w:t>收</w:t>
      </w:r>
      <w:r>
        <w:rPr>
          <w:rFonts w:ascii="仿宋" w:hAnsi="仿宋" w:eastAsia="仿宋" w:cs="仿宋"/>
          <w:spacing w:val="6"/>
          <w:sz w:val="31"/>
          <w:szCs w:val="31"/>
        </w:rPr>
        <w:t>入</w:t>
      </w:r>
      <w:r>
        <w:rPr>
          <w:rFonts w:ascii="Segoe Print" w:hAnsi="Segoe Print" w:eastAsia="Segoe Print" w:cs="Segoe Print"/>
          <w:spacing w:val="6"/>
          <w:sz w:val="31"/>
          <w:szCs w:val="31"/>
        </w:rPr>
        <w:t>”“</w:t>
      </w:r>
      <w:r>
        <w:rPr>
          <w:rFonts w:ascii="仿宋" w:hAnsi="仿宋" w:eastAsia="仿宋" w:cs="仿宋"/>
          <w:spacing w:val="6"/>
          <w:sz w:val="31"/>
          <w:szCs w:val="31"/>
        </w:rPr>
        <w:t>经营收入</w:t>
      </w:r>
      <w:r>
        <w:rPr>
          <w:rFonts w:ascii="Segoe Print" w:hAnsi="Segoe Print" w:eastAsia="Segoe Print" w:cs="Segoe Print"/>
          <w:spacing w:val="6"/>
          <w:sz w:val="31"/>
          <w:szCs w:val="31"/>
        </w:rPr>
        <w:t>”“</w:t>
      </w:r>
      <w:r>
        <w:rPr>
          <w:rFonts w:ascii="仿宋" w:hAnsi="仿宋" w:eastAsia="仿宋" w:cs="仿宋"/>
          <w:spacing w:val="6"/>
          <w:sz w:val="31"/>
          <w:szCs w:val="31"/>
        </w:rPr>
        <w:t>附属单位上缴收入</w:t>
      </w:r>
      <w:r>
        <w:rPr>
          <w:rFonts w:ascii="Segoe Print" w:hAnsi="Segoe Print" w:eastAsia="Segoe Print" w:cs="Segoe Print"/>
          <w:spacing w:val="6"/>
          <w:sz w:val="31"/>
          <w:szCs w:val="31"/>
        </w:rPr>
        <w:t>”</w:t>
      </w:r>
      <w:r>
        <w:rPr>
          <w:rFonts w:ascii="仿宋" w:hAnsi="仿宋" w:eastAsia="仿宋" w:cs="仿宋"/>
          <w:spacing w:val="6"/>
          <w:sz w:val="31"/>
          <w:szCs w:val="31"/>
        </w:rPr>
        <w:t>等以外的收入。</w:t>
      </w:r>
    </w:p>
    <w:p>
      <w:pPr>
        <w:spacing w:before="191" w:line="196" w:lineRule="auto"/>
        <w:ind w:left="680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七</w:t>
      </w:r>
      <w:r>
        <w:rPr>
          <w:rFonts w:ascii="仿宋" w:hAnsi="仿宋" w:eastAsia="仿宋" w:cs="仿宋"/>
          <w:spacing w:val="13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使用非财政拨款结余：指事业单位在当年的</w:t>
      </w:r>
      <w:r>
        <w:rPr>
          <w:rFonts w:ascii="Segoe Print" w:hAnsi="Segoe Print" w:eastAsia="Segoe Print" w:cs="Segoe Print"/>
          <w:spacing w:val="8"/>
          <w:sz w:val="31"/>
          <w:szCs w:val="31"/>
        </w:rPr>
        <w:t>“</w:t>
      </w:r>
      <w:r>
        <w:rPr>
          <w:rFonts w:ascii="仿宋" w:hAnsi="仿宋" w:eastAsia="仿宋" w:cs="仿宋"/>
          <w:spacing w:val="8"/>
          <w:sz w:val="31"/>
          <w:szCs w:val="31"/>
        </w:rPr>
        <w:t>财政</w:t>
      </w:r>
    </w:p>
    <w:p>
      <w:pPr>
        <w:spacing w:before="116" w:line="246" w:lineRule="auto"/>
        <w:ind w:left="30" w:right="241" w:firstLine="3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拨</w:t>
      </w:r>
      <w:r>
        <w:rPr>
          <w:rFonts w:ascii="仿宋" w:hAnsi="仿宋" w:eastAsia="仿宋" w:cs="仿宋"/>
          <w:spacing w:val="8"/>
          <w:sz w:val="31"/>
          <w:szCs w:val="31"/>
        </w:rPr>
        <w:t>款收入</w:t>
      </w:r>
      <w:r>
        <w:rPr>
          <w:rFonts w:ascii="Segoe Print" w:hAnsi="Segoe Print" w:eastAsia="Segoe Print" w:cs="Segoe Print"/>
          <w:spacing w:val="8"/>
          <w:sz w:val="31"/>
          <w:szCs w:val="31"/>
        </w:rPr>
        <w:t>”“</w:t>
      </w:r>
      <w:r>
        <w:rPr>
          <w:rFonts w:ascii="仿宋" w:hAnsi="仿宋" w:eastAsia="仿宋" w:cs="仿宋"/>
          <w:spacing w:val="8"/>
          <w:sz w:val="31"/>
          <w:szCs w:val="31"/>
        </w:rPr>
        <w:t>事业收入</w:t>
      </w:r>
      <w:r>
        <w:rPr>
          <w:rFonts w:ascii="Segoe Print" w:hAnsi="Segoe Print" w:eastAsia="Segoe Print" w:cs="Segoe Print"/>
          <w:spacing w:val="8"/>
          <w:sz w:val="31"/>
          <w:szCs w:val="31"/>
        </w:rPr>
        <w:t>”“</w:t>
      </w:r>
      <w:r>
        <w:rPr>
          <w:rFonts w:ascii="仿宋" w:hAnsi="仿宋" w:eastAsia="仿宋" w:cs="仿宋"/>
          <w:spacing w:val="8"/>
          <w:sz w:val="31"/>
          <w:szCs w:val="31"/>
        </w:rPr>
        <w:t>经营收入</w:t>
      </w:r>
      <w:r>
        <w:rPr>
          <w:rFonts w:ascii="Segoe Print" w:hAnsi="Segoe Print" w:eastAsia="Segoe Print" w:cs="Segoe Print"/>
          <w:spacing w:val="8"/>
          <w:sz w:val="31"/>
          <w:szCs w:val="31"/>
        </w:rPr>
        <w:t>”“</w:t>
      </w:r>
      <w:r>
        <w:rPr>
          <w:rFonts w:ascii="仿宋" w:hAnsi="仿宋" w:eastAsia="仿宋" w:cs="仿宋"/>
          <w:spacing w:val="8"/>
          <w:sz w:val="31"/>
          <w:szCs w:val="31"/>
        </w:rPr>
        <w:t>其他收入</w:t>
      </w:r>
      <w:r>
        <w:rPr>
          <w:rFonts w:ascii="Segoe Print" w:hAnsi="Segoe Print" w:eastAsia="Segoe Print" w:cs="Segoe Print"/>
          <w:spacing w:val="8"/>
          <w:sz w:val="31"/>
          <w:szCs w:val="31"/>
        </w:rPr>
        <w:t>”</w:t>
      </w:r>
      <w:r>
        <w:rPr>
          <w:rFonts w:ascii="仿宋" w:hAnsi="仿宋" w:eastAsia="仿宋" w:cs="仿宋"/>
          <w:spacing w:val="8"/>
          <w:sz w:val="31"/>
          <w:szCs w:val="31"/>
        </w:rPr>
        <w:t>等不足以安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10"/>
          <w:sz w:val="31"/>
          <w:szCs w:val="31"/>
        </w:rPr>
        <w:t>排</w:t>
      </w:r>
      <w:r>
        <w:rPr>
          <w:rFonts w:ascii="仿宋" w:hAnsi="仿宋" w:eastAsia="仿宋" w:cs="仿宋"/>
          <w:spacing w:val="9"/>
          <w:sz w:val="31"/>
          <w:szCs w:val="31"/>
        </w:rPr>
        <w:t>当年支出的情况下，使用非同级财政拨款结余资金弥补本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5"/>
          <w:sz w:val="31"/>
          <w:szCs w:val="31"/>
        </w:rPr>
        <w:t>年</w:t>
      </w:r>
      <w:r>
        <w:rPr>
          <w:rFonts w:ascii="仿宋" w:hAnsi="仿宋" w:eastAsia="仿宋" w:cs="仿宋"/>
          <w:spacing w:val="-14"/>
          <w:sz w:val="31"/>
          <w:szCs w:val="31"/>
        </w:rPr>
        <w:t>度收支缺 口。</w:t>
      </w:r>
    </w:p>
    <w:p>
      <w:pPr>
        <w:spacing w:before="205" w:line="257" w:lineRule="auto"/>
        <w:ind w:left="40" w:right="238" w:firstLine="633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八、年初结转和结余：指以前年度尚未完成、结转到</w:t>
      </w:r>
      <w:r>
        <w:rPr>
          <w:rFonts w:ascii="仿宋" w:hAnsi="仿宋" w:eastAsia="仿宋" w:cs="仿宋"/>
          <w:spacing w:val="5"/>
          <w:sz w:val="31"/>
          <w:szCs w:val="31"/>
        </w:rPr>
        <w:t>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年按</w:t>
      </w:r>
      <w:r>
        <w:rPr>
          <w:rFonts w:ascii="仿宋" w:hAnsi="仿宋" w:eastAsia="仿宋" w:cs="仿宋"/>
          <w:spacing w:val="12"/>
          <w:sz w:val="31"/>
          <w:szCs w:val="31"/>
        </w:rPr>
        <w:t>有</w:t>
      </w:r>
      <w:r>
        <w:rPr>
          <w:rFonts w:ascii="仿宋" w:hAnsi="仿宋" w:eastAsia="仿宋" w:cs="仿宋"/>
          <w:spacing w:val="8"/>
          <w:sz w:val="31"/>
          <w:szCs w:val="31"/>
        </w:rPr>
        <w:t>关规定继续使用的资金，或项目已完成等产生的结余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资</w:t>
      </w:r>
      <w:r>
        <w:rPr>
          <w:rFonts w:ascii="仿宋" w:hAnsi="仿宋" w:eastAsia="仿宋" w:cs="仿宋"/>
          <w:spacing w:val="-3"/>
          <w:sz w:val="31"/>
          <w:szCs w:val="31"/>
        </w:rPr>
        <w:t>金。</w:t>
      </w:r>
    </w:p>
    <w:p>
      <w:pPr>
        <w:spacing w:before="230" w:line="261" w:lineRule="auto"/>
        <w:ind w:left="35" w:right="241" w:firstLine="651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九</w:t>
      </w:r>
      <w:r>
        <w:rPr>
          <w:rFonts w:ascii="仿宋" w:hAnsi="仿宋" w:eastAsia="仿宋" w:cs="仿宋"/>
          <w:spacing w:val="8"/>
          <w:sz w:val="31"/>
          <w:szCs w:val="31"/>
        </w:rPr>
        <w:t>、结余分配：指事业单位缴纳企业所得税以及从非财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政</w:t>
      </w:r>
      <w:r>
        <w:rPr>
          <w:rFonts w:ascii="仿宋" w:hAnsi="仿宋" w:eastAsia="仿宋" w:cs="仿宋"/>
          <w:spacing w:val="8"/>
          <w:sz w:val="31"/>
          <w:szCs w:val="31"/>
        </w:rPr>
        <w:t>拨款结余或经营结余中提取各类结余的情况。</w:t>
      </w:r>
    </w:p>
    <w:p>
      <w:pPr>
        <w:sectPr>
          <w:footerReference r:id="rId8" w:type="default"/>
          <w:pgSz w:w="11915" w:h="16851"/>
          <w:pgMar w:top="1423" w:right="1560" w:bottom="1170" w:left="1787" w:header="0" w:footer="991" w:gutter="0"/>
          <w:cols w:space="720" w:num="1"/>
        </w:sectPr>
      </w:pPr>
    </w:p>
    <w:p>
      <w:pPr>
        <w:spacing w:before="68" w:line="254" w:lineRule="auto"/>
        <w:ind w:left="33" w:right="102" w:firstLine="649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十</w:t>
      </w:r>
      <w:r>
        <w:rPr>
          <w:rFonts w:ascii="仿宋" w:hAnsi="仿宋" w:eastAsia="仿宋" w:cs="仿宋"/>
          <w:spacing w:val="12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年末结转和结余：指本年度或以前年度预算安排、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因客观条件发生变化无法按原计划实施，需要延迟到以后</w:t>
      </w:r>
      <w:r>
        <w:rPr>
          <w:rFonts w:ascii="仿宋" w:hAnsi="仿宋" w:eastAsia="仿宋" w:cs="仿宋"/>
          <w:spacing w:val="7"/>
          <w:sz w:val="31"/>
          <w:szCs w:val="31"/>
        </w:rPr>
        <w:t>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度按</w:t>
      </w:r>
      <w:r>
        <w:rPr>
          <w:rFonts w:ascii="仿宋" w:hAnsi="仿宋" w:eastAsia="仿宋" w:cs="仿宋"/>
          <w:spacing w:val="10"/>
          <w:sz w:val="31"/>
          <w:szCs w:val="31"/>
        </w:rPr>
        <w:t>有</w:t>
      </w:r>
      <w:r>
        <w:rPr>
          <w:rFonts w:ascii="仿宋" w:hAnsi="仿宋" w:eastAsia="仿宋" w:cs="仿宋"/>
          <w:spacing w:val="8"/>
          <w:sz w:val="31"/>
          <w:szCs w:val="31"/>
        </w:rPr>
        <w:t>关规定继续使用的资金 (不包括事业单位非财政拨款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结</w:t>
      </w:r>
      <w:r>
        <w:rPr>
          <w:rFonts w:ascii="仿宋" w:hAnsi="仿宋" w:eastAsia="仿宋" w:cs="仿宋"/>
          <w:spacing w:val="6"/>
          <w:sz w:val="31"/>
          <w:szCs w:val="31"/>
        </w:rPr>
        <w:t>余和专用结余) 。</w:t>
      </w:r>
    </w:p>
    <w:p>
      <w:pPr>
        <w:spacing w:before="230" w:line="260" w:lineRule="auto"/>
        <w:ind w:left="38" w:right="107" w:firstLine="644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十</w:t>
      </w:r>
      <w:r>
        <w:rPr>
          <w:rFonts w:ascii="仿宋" w:hAnsi="仿宋" w:eastAsia="仿宋" w:cs="仿宋"/>
          <w:spacing w:val="8"/>
          <w:sz w:val="31"/>
          <w:szCs w:val="31"/>
        </w:rPr>
        <w:t>一、基本支出：指为保障机构正常运转、完成日常工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作任务而发生的人员支出和公用支出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>
      <w:pPr>
        <w:spacing w:before="238" w:line="261" w:lineRule="auto"/>
        <w:ind w:left="42" w:right="105" w:firstLine="640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十</w:t>
      </w:r>
      <w:r>
        <w:rPr>
          <w:rFonts w:ascii="仿宋" w:hAnsi="仿宋" w:eastAsia="仿宋" w:cs="仿宋"/>
          <w:spacing w:val="10"/>
          <w:sz w:val="31"/>
          <w:szCs w:val="31"/>
        </w:rPr>
        <w:t>二</w:t>
      </w:r>
      <w:r>
        <w:rPr>
          <w:rFonts w:ascii="仿宋" w:hAnsi="仿宋" w:eastAsia="仿宋" w:cs="仿宋"/>
          <w:spacing w:val="8"/>
          <w:sz w:val="31"/>
          <w:szCs w:val="31"/>
        </w:rPr>
        <w:t>、项目支出：指在基本支出之外为完成特定行政任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务</w:t>
      </w:r>
      <w:r>
        <w:rPr>
          <w:rFonts w:ascii="仿宋" w:hAnsi="仿宋" w:eastAsia="仿宋" w:cs="仿宋"/>
          <w:spacing w:val="7"/>
          <w:sz w:val="31"/>
          <w:szCs w:val="31"/>
        </w:rPr>
        <w:t>和事业发展目标所发生的支出。</w:t>
      </w:r>
    </w:p>
    <w:p>
      <w:pPr>
        <w:spacing w:before="231" w:line="261" w:lineRule="auto"/>
        <w:ind w:left="42" w:right="105" w:firstLine="640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十</w:t>
      </w:r>
      <w:r>
        <w:rPr>
          <w:rFonts w:ascii="仿宋" w:hAnsi="仿宋" w:eastAsia="仿宋" w:cs="仿宋"/>
          <w:spacing w:val="10"/>
          <w:sz w:val="31"/>
          <w:szCs w:val="31"/>
        </w:rPr>
        <w:t>三</w:t>
      </w:r>
      <w:r>
        <w:rPr>
          <w:rFonts w:ascii="仿宋" w:hAnsi="仿宋" w:eastAsia="仿宋" w:cs="仿宋"/>
          <w:spacing w:val="8"/>
          <w:sz w:val="31"/>
          <w:szCs w:val="31"/>
        </w:rPr>
        <w:t>、经营支出：指事业单位在专业业务活动及其辅助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活动之外开展非独立核算经营活动发生的支出。</w:t>
      </w:r>
    </w:p>
    <w:p>
      <w:pPr>
        <w:tabs>
          <w:tab w:val="left" w:pos="192"/>
        </w:tabs>
        <w:spacing w:before="324" w:line="245" w:lineRule="auto"/>
        <w:ind w:left="32" w:firstLine="650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十</w:t>
      </w:r>
      <w:r>
        <w:rPr>
          <w:rFonts w:ascii="仿宋" w:hAnsi="仿宋" w:eastAsia="仿宋" w:cs="仿宋"/>
          <w:spacing w:val="13"/>
          <w:sz w:val="31"/>
          <w:szCs w:val="31"/>
        </w:rPr>
        <w:t>四</w:t>
      </w:r>
      <w:r>
        <w:rPr>
          <w:rFonts w:ascii="仿宋" w:hAnsi="仿宋" w:eastAsia="仿宋" w:cs="仿宋"/>
          <w:spacing w:val="7"/>
          <w:sz w:val="31"/>
          <w:szCs w:val="31"/>
        </w:rPr>
        <w:t>、</w:t>
      </w:r>
      <w:r>
        <w:rPr>
          <w:rFonts w:ascii="Segoe Print" w:hAnsi="Segoe Print" w:eastAsia="Segoe Print" w:cs="Segoe Print"/>
          <w:spacing w:val="7"/>
          <w:sz w:val="31"/>
          <w:szCs w:val="31"/>
        </w:rPr>
        <w:t>“</w:t>
      </w:r>
      <w:r>
        <w:rPr>
          <w:rFonts w:ascii="仿宋" w:hAnsi="仿宋" w:eastAsia="仿宋" w:cs="仿宋"/>
          <w:spacing w:val="7"/>
          <w:sz w:val="31"/>
          <w:szCs w:val="31"/>
        </w:rPr>
        <w:t>三公</w:t>
      </w:r>
      <w:r>
        <w:rPr>
          <w:rFonts w:ascii="Segoe Print" w:hAnsi="Segoe Print" w:eastAsia="Segoe Print" w:cs="Segoe Print"/>
          <w:spacing w:val="7"/>
          <w:sz w:val="31"/>
          <w:szCs w:val="31"/>
        </w:rPr>
        <w:t>”</w:t>
      </w:r>
      <w:r>
        <w:rPr>
          <w:rFonts w:ascii="仿宋" w:hAnsi="仿宋" w:eastAsia="仿宋" w:cs="仿宋"/>
          <w:spacing w:val="7"/>
          <w:sz w:val="31"/>
          <w:szCs w:val="31"/>
        </w:rPr>
        <w:t>经费：纳入本级财政预决算管理的</w:t>
      </w:r>
      <w:r>
        <w:rPr>
          <w:rFonts w:ascii="Segoe Print" w:hAnsi="Segoe Print" w:eastAsia="Segoe Print" w:cs="Segoe Print"/>
          <w:spacing w:val="7"/>
          <w:sz w:val="31"/>
          <w:szCs w:val="31"/>
        </w:rPr>
        <w:t>“</w:t>
      </w:r>
      <w:r>
        <w:rPr>
          <w:rFonts w:ascii="仿宋" w:hAnsi="仿宋" w:eastAsia="仿宋" w:cs="仿宋"/>
          <w:spacing w:val="7"/>
          <w:sz w:val="31"/>
          <w:szCs w:val="31"/>
        </w:rPr>
        <w:t>三公</w:t>
      </w:r>
      <w:r>
        <w:rPr>
          <w:rFonts w:ascii="Segoe Print" w:hAnsi="Segoe Print" w:eastAsia="Segoe Print" w:cs="Segoe Print"/>
          <w:spacing w:val="7"/>
          <w:sz w:val="31"/>
          <w:szCs w:val="31"/>
        </w:rPr>
        <w:t>”</w:t>
      </w:r>
      <w:r>
        <w:rPr>
          <w:rFonts w:ascii="Segoe Print" w:hAnsi="Segoe Print" w:eastAsia="Segoe Print" w:cs="Segoe Print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经</w:t>
      </w:r>
      <w:r>
        <w:rPr>
          <w:rFonts w:ascii="仿宋" w:hAnsi="仿宋" w:eastAsia="仿宋" w:cs="仿宋"/>
          <w:spacing w:val="9"/>
          <w:sz w:val="31"/>
          <w:szCs w:val="31"/>
        </w:rPr>
        <w:t>费，是指用一般公共预算财政拨款、政府性基金预算财政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拨款及国有资本经营预算财政拨款安排的因公出国 (境) 费</w:t>
      </w:r>
      <w:r>
        <w:rPr>
          <w:rFonts w:ascii="仿宋" w:hAnsi="仿宋" w:eastAsia="仿宋" w:cs="仿宋"/>
          <w:sz w:val="31"/>
          <w:szCs w:val="31"/>
        </w:rPr>
        <w:t xml:space="preserve">、 </w:t>
      </w:r>
      <w:r>
        <w:rPr>
          <w:rFonts w:ascii="仿宋" w:hAnsi="仿宋" w:eastAsia="仿宋" w:cs="仿宋"/>
          <w:spacing w:val="9"/>
          <w:sz w:val="31"/>
          <w:szCs w:val="31"/>
        </w:rPr>
        <w:t>公务用车购置及运行维护费和公务接待费。其中，因公出</w:t>
      </w:r>
      <w:r>
        <w:rPr>
          <w:rFonts w:ascii="仿宋" w:hAnsi="仿宋" w:eastAsia="仿宋" w:cs="仿宋"/>
          <w:spacing w:val="8"/>
          <w:sz w:val="31"/>
          <w:szCs w:val="31"/>
        </w:rPr>
        <w:t>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ab/>
      </w:r>
      <w:r>
        <w:rPr>
          <w:rFonts w:ascii="仿宋" w:hAnsi="仿宋" w:eastAsia="仿宋" w:cs="仿宋"/>
          <w:spacing w:val="4"/>
          <w:sz w:val="31"/>
          <w:szCs w:val="31"/>
        </w:rPr>
        <w:t>(境) 费反</w:t>
      </w:r>
      <w:r>
        <w:rPr>
          <w:rFonts w:ascii="仿宋" w:hAnsi="仿宋" w:eastAsia="仿宋" w:cs="仿宋"/>
          <w:spacing w:val="3"/>
          <w:sz w:val="31"/>
          <w:szCs w:val="31"/>
        </w:rPr>
        <w:t>映</w:t>
      </w:r>
      <w:r>
        <w:rPr>
          <w:rFonts w:ascii="仿宋" w:hAnsi="仿宋" w:eastAsia="仿宋" w:cs="仿宋"/>
          <w:spacing w:val="2"/>
          <w:sz w:val="31"/>
          <w:szCs w:val="31"/>
        </w:rPr>
        <w:t>单位公务出国 (境) 的国际旅费、 国外城市间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交</w:t>
      </w:r>
      <w:r>
        <w:rPr>
          <w:rFonts w:ascii="仿宋" w:hAnsi="仿宋" w:eastAsia="仿宋" w:cs="仿宋"/>
          <w:spacing w:val="9"/>
          <w:sz w:val="31"/>
          <w:szCs w:val="31"/>
        </w:rPr>
        <w:t>通费、住宿费、伙食费、培训费、公杂费等支出；公务用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车购</w:t>
      </w:r>
      <w:r>
        <w:rPr>
          <w:rFonts w:ascii="仿宋" w:hAnsi="仿宋" w:eastAsia="仿宋" w:cs="仿宋"/>
          <w:spacing w:val="9"/>
          <w:sz w:val="31"/>
          <w:szCs w:val="31"/>
        </w:rPr>
        <w:t>置</w:t>
      </w:r>
      <w:r>
        <w:rPr>
          <w:rFonts w:ascii="仿宋" w:hAnsi="仿宋" w:eastAsia="仿宋" w:cs="仿宋"/>
          <w:spacing w:val="8"/>
          <w:sz w:val="31"/>
          <w:szCs w:val="31"/>
        </w:rPr>
        <w:t>及运行维护费反映单位公务用车车辆购置支出 (含车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辆购</w:t>
      </w:r>
      <w:r>
        <w:rPr>
          <w:rFonts w:ascii="仿宋" w:hAnsi="仿宋" w:eastAsia="仿宋" w:cs="仿宋"/>
          <w:spacing w:val="9"/>
          <w:sz w:val="31"/>
          <w:szCs w:val="31"/>
        </w:rPr>
        <w:t>置</w:t>
      </w:r>
      <w:r>
        <w:rPr>
          <w:rFonts w:ascii="仿宋" w:hAnsi="仿宋" w:eastAsia="仿宋" w:cs="仿宋"/>
          <w:spacing w:val="8"/>
          <w:sz w:val="31"/>
          <w:szCs w:val="31"/>
        </w:rPr>
        <w:t>税、牌照费) 及燃料费、维修费、过路过桥费、保险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费、安全奖励费用等支出；公务接待费反映单位按规定开</w:t>
      </w:r>
      <w:r>
        <w:rPr>
          <w:rFonts w:ascii="仿宋" w:hAnsi="仿宋" w:eastAsia="仿宋" w:cs="仿宋"/>
          <w:spacing w:val="8"/>
          <w:sz w:val="31"/>
          <w:szCs w:val="31"/>
        </w:rPr>
        <w:t>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的</w:t>
      </w:r>
      <w:r>
        <w:rPr>
          <w:rFonts w:ascii="仿宋" w:hAnsi="仿宋" w:eastAsia="仿宋" w:cs="仿宋"/>
          <w:spacing w:val="7"/>
          <w:sz w:val="31"/>
          <w:szCs w:val="31"/>
        </w:rPr>
        <w:t>各类公务接待 (含外宾接待) 费用。</w:t>
      </w:r>
    </w:p>
    <w:p>
      <w:pPr>
        <w:spacing w:before="231" w:line="251" w:lineRule="auto"/>
        <w:ind w:left="33" w:right="102" w:firstLine="654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十五、机关运行经费：为保障行政单位 (含参照公务员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法管</w:t>
      </w:r>
      <w:r>
        <w:rPr>
          <w:rFonts w:ascii="仿宋" w:hAnsi="仿宋" w:eastAsia="仿宋" w:cs="仿宋"/>
          <w:spacing w:val="8"/>
          <w:sz w:val="31"/>
          <w:szCs w:val="31"/>
        </w:rPr>
        <w:t>理的事业单位) 运行使用一般公共预算财政拨款安排的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基本支出经费用于购买货物和服务的各项资金，包括办公</w:t>
      </w:r>
      <w:r>
        <w:rPr>
          <w:rFonts w:ascii="仿宋" w:hAnsi="仿宋" w:eastAsia="仿宋" w:cs="仿宋"/>
          <w:spacing w:val="7"/>
          <w:sz w:val="31"/>
          <w:szCs w:val="31"/>
        </w:rPr>
        <w:t>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印刷费、邮电费、差旅费、会议费、福利费、 日常维修费</w:t>
      </w:r>
      <w:r>
        <w:rPr>
          <w:rFonts w:ascii="仿宋" w:hAnsi="仿宋" w:eastAsia="仿宋" w:cs="仿宋"/>
          <w:spacing w:val="1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专用材料及一般设备购置费、办公用房水电费、办公用房</w:t>
      </w:r>
      <w:r>
        <w:rPr>
          <w:rFonts w:ascii="仿宋" w:hAnsi="仿宋" w:eastAsia="仿宋" w:cs="仿宋"/>
          <w:spacing w:val="7"/>
          <w:sz w:val="31"/>
          <w:szCs w:val="31"/>
        </w:rPr>
        <w:t>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暖费、办公用房物业管理费、公务用车运行维护费以及其</w:t>
      </w:r>
      <w:r>
        <w:rPr>
          <w:rFonts w:ascii="仿宋" w:hAnsi="仿宋" w:eastAsia="仿宋" w:cs="仿宋"/>
          <w:spacing w:val="7"/>
          <w:sz w:val="31"/>
          <w:szCs w:val="31"/>
        </w:rPr>
        <w:t>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费用等。</w:t>
      </w:r>
    </w:p>
    <w:sectPr>
      <w:footerReference r:id="rId9" w:type="default"/>
      <w:pgSz w:w="11915" w:h="16851"/>
      <w:pgMar w:top="1423" w:right="1696" w:bottom="1170" w:left="1787" w:header="0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4144"/>
      <w:rPr>
        <w:rFonts w:hint="eastAsia" w:ascii="宋体" w:hAnsi="宋体" w:eastAsia="宋体" w:cs="宋体"/>
        <w:sz w:val="17"/>
        <w:szCs w:val="17"/>
      </w:rPr>
    </w:pPr>
    <w:r>
      <w:rPr>
        <w:rFonts w:ascii="宋体" w:hAnsi="宋体" w:eastAsia="宋体" w:cs="宋体"/>
        <w:sz w:val="17"/>
        <w:szCs w:val="17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auto"/>
      <w:ind w:left="4134"/>
      <w:rPr>
        <w:rFonts w:hint="eastAsia" w:ascii="宋体" w:hAnsi="宋体" w:eastAsia="宋体" w:cs="宋体"/>
        <w:sz w:val="17"/>
        <w:szCs w:val="17"/>
      </w:rPr>
    </w:pPr>
    <w:r>
      <w:rPr>
        <w:rFonts w:ascii="宋体" w:hAnsi="宋体" w:eastAsia="宋体" w:cs="宋体"/>
        <w:sz w:val="17"/>
        <w:szCs w:val="17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3" w:lineRule="auto"/>
      <w:ind w:left="4130"/>
      <w:rPr>
        <w:rFonts w:hint="eastAsia" w:ascii="宋体" w:hAnsi="宋体" w:eastAsia="宋体" w:cs="宋体"/>
        <w:sz w:val="17"/>
        <w:szCs w:val="17"/>
      </w:rPr>
    </w:pPr>
    <w:r>
      <w:rPr>
        <w:rFonts w:ascii="宋体" w:hAnsi="宋体" w:eastAsia="宋体" w:cs="宋体"/>
        <w:sz w:val="17"/>
        <w:szCs w:val="17"/>
      </w:rPr>
      <w:t>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0" w:lineRule="auto"/>
      <w:ind w:left="4134"/>
      <w:rPr>
        <w:rFonts w:hint="eastAsia" w:ascii="宋体" w:hAnsi="宋体" w:eastAsia="宋体" w:cs="宋体"/>
        <w:sz w:val="17"/>
        <w:szCs w:val="17"/>
      </w:rPr>
    </w:pPr>
    <w:r>
      <w:rPr>
        <w:rFonts w:ascii="宋体" w:hAnsi="宋体" w:eastAsia="宋体" w:cs="宋体"/>
        <w:sz w:val="17"/>
        <w:szCs w:val="17"/>
      </w:rP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auto"/>
      <w:ind w:left="4101"/>
      <w:rPr>
        <w:rFonts w:hint="eastAsia" w:ascii="宋体" w:hAnsi="宋体" w:eastAsia="宋体" w:cs="宋体"/>
        <w:sz w:val="17"/>
        <w:szCs w:val="17"/>
      </w:rPr>
    </w:pPr>
    <w:r>
      <w:rPr>
        <w:rFonts w:ascii="宋体" w:hAnsi="宋体" w:eastAsia="宋体" w:cs="宋体"/>
        <w:spacing w:val="-6"/>
        <w:sz w:val="17"/>
        <w:szCs w:val="17"/>
      </w:rPr>
      <w:t>1</w:t>
    </w:r>
    <w:r>
      <w:rPr>
        <w:rFonts w:ascii="宋体" w:hAnsi="宋体" w:eastAsia="宋体" w:cs="宋体"/>
        <w:spacing w:val="-4"/>
        <w:sz w:val="17"/>
        <w:szCs w:val="17"/>
      </w:rPr>
      <w:t>3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4101"/>
      <w:rPr>
        <w:rFonts w:hint="eastAsia" w:ascii="宋体" w:hAnsi="宋体" w:eastAsia="宋体" w:cs="宋体"/>
        <w:sz w:val="17"/>
        <w:szCs w:val="17"/>
      </w:rPr>
    </w:pPr>
    <w:r>
      <w:rPr>
        <w:rFonts w:ascii="宋体" w:hAnsi="宋体" w:eastAsia="宋体" w:cs="宋体"/>
        <w:spacing w:val="-6"/>
        <w:sz w:val="17"/>
        <w:szCs w:val="17"/>
      </w:rPr>
      <w:t>1</w:t>
    </w:r>
    <w:r>
      <w:rPr>
        <w:rFonts w:ascii="宋体" w:hAnsi="宋体" w:eastAsia="宋体" w:cs="宋体"/>
        <w:spacing w:val="-4"/>
        <w:sz w:val="17"/>
        <w:szCs w:val="17"/>
      </w:rPr>
      <w:t>4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auto"/>
      <w:ind w:left="4101"/>
      <w:rPr>
        <w:rFonts w:hint="eastAsia" w:ascii="宋体" w:hAnsi="宋体" w:eastAsia="宋体" w:cs="宋体"/>
        <w:sz w:val="17"/>
        <w:szCs w:val="17"/>
      </w:rPr>
    </w:pPr>
    <w:r>
      <w:rPr>
        <w:rFonts w:ascii="宋体" w:hAnsi="宋体" w:eastAsia="宋体" w:cs="宋体"/>
        <w:spacing w:val="-6"/>
        <w:sz w:val="17"/>
        <w:szCs w:val="17"/>
      </w:rPr>
      <w:t>1</w:t>
    </w:r>
    <w:r>
      <w:rPr>
        <w:rFonts w:ascii="宋体" w:hAnsi="宋体" w:eastAsia="宋体" w:cs="宋体"/>
        <w:spacing w:val="-4"/>
        <w:sz w:val="17"/>
        <w:szCs w:val="17"/>
      </w:rPr>
      <w:t>5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B1B084"/>
    <w:multiLevelType w:val="singleLevel"/>
    <w:tmpl w:val="5EB1B08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ZTNhYzI5OTRhZWY3OTdhNDU0ZDFiMTliMjIwMzE1NTgifQ=="/>
    <w:docVar w:name="KSO_WPS_MARK_KEY" w:val="1c3c394e-adce-4170-b3b2-37abab2c4096"/>
  </w:docVars>
  <w:rsids>
    <w:rsidRoot w:val="008756D7"/>
    <w:rsid w:val="005C335A"/>
    <w:rsid w:val="008756D7"/>
    <w:rsid w:val="009D76B3"/>
    <w:rsid w:val="00D90366"/>
    <w:rsid w:val="11E7315E"/>
    <w:rsid w:val="140D2CFB"/>
    <w:rsid w:val="1E9D2342"/>
    <w:rsid w:val="1F6410B2"/>
    <w:rsid w:val="27D479CF"/>
    <w:rsid w:val="342C02B3"/>
    <w:rsid w:val="3A377C51"/>
    <w:rsid w:val="43E22422"/>
    <w:rsid w:val="4B523024"/>
    <w:rsid w:val="4D297313"/>
    <w:rsid w:val="4E02338C"/>
    <w:rsid w:val="4E806551"/>
    <w:rsid w:val="604C5224"/>
    <w:rsid w:val="608368E3"/>
    <w:rsid w:val="6A384FAC"/>
    <w:rsid w:val="6E2E629D"/>
    <w:rsid w:val="6FC30AAA"/>
    <w:rsid w:val="7EF9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eastAsia="en-US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5410</Words>
  <Characters>6180</Characters>
  <Lines>51</Lines>
  <Paragraphs>14</Paragraphs>
  <TotalTime>2</TotalTime>
  <ScaleCrop>false</ScaleCrop>
  <LinksUpToDate>false</LinksUpToDate>
  <CharactersWithSpaces>6708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2023-09-15T16:21:00Z</dcterms:created>
  <dc:creator>lingzi</dc:creator>
  <cp:lastModifiedBy>安安妈</cp:lastModifiedBy>
  <dcterms:modified xsi:type="dcterms:W3CDTF">2024-08-22T10:37:59Z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2024-06-25T15:14:06Z</vt:filetime>
  </property>
  <property fmtid="{D5CDD505-2E9C-101B-9397-08002B2CF9AE}" pid="4" name="KSOProductBuildVer">
    <vt:lpwstr>2052-11.1.0.15319</vt:lpwstr>
  </property>
  <property fmtid="{D5CDD505-2E9C-101B-9397-08002B2CF9AE}" pid="5" name="ICV">
    <vt:lpwstr>D25FBD0F0FF44AE28FB45DB6FC3E217E_13</vt:lpwstr>
  </property>
</Properties>
</file>