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6332E">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附件1</w:t>
      </w:r>
    </w:p>
    <w:p w14:paraId="55A036ED">
      <w:pPr>
        <w:adjustRightInd/>
        <w:spacing w:after="0" w:line="560" w:lineRule="exact"/>
        <w:rPr>
          <w:rFonts w:hint="eastAsia" w:ascii="仿宋" w:hAnsi="仿宋" w:eastAsia="仿宋" w:cs="宋体"/>
          <w:sz w:val="30"/>
          <w:szCs w:val="30"/>
        </w:rPr>
      </w:pPr>
    </w:p>
    <w:p w14:paraId="4CF7CDC4">
      <w:pPr>
        <w:adjustRightInd/>
        <w:spacing w:after="0" w:line="560" w:lineRule="exact"/>
        <w:jc w:val="center"/>
        <w:rPr>
          <w:rFonts w:hint="eastAsia" w:ascii="黑体" w:hAnsi="黑体" w:eastAsia="黑体"/>
          <w:sz w:val="44"/>
          <w:szCs w:val="44"/>
          <w:lang w:val="en-US" w:eastAsia="zh-CN"/>
        </w:rPr>
      </w:pPr>
      <w:r>
        <w:rPr>
          <w:rFonts w:hint="eastAsia" w:ascii="黑体" w:hAnsi="黑体" w:eastAsia="黑体"/>
          <w:sz w:val="44"/>
          <w:szCs w:val="44"/>
        </w:rPr>
        <w:t>海南开放大学</w:t>
      </w:r>
      <w:r>
        <w:rPr>
          <w:rFonts w:hint="eastAsia" w:ascii="黑体" w:hAnsi="ˎ̥" w:eastAsia="黑体"/>
          <w:sz w:val="44"/>
          <w:szCs w:val="44"/>
        </w:rPr>
        <w:t>202</w:t>
      </w:r>
      <w:r>
        <w:rPr>
          <w:rFonts w:ascii="黑体" w:hAnsi="ˎ̥" w:eastAsia="黑体"/>
          <w:sz w:val="44"/>
          <w:szCs w:val="44"/>
        </w:rPr>
        <w:t>2</w:t>
      </w:r>
      <w:r>
        <w:rPr>
          <w:rFonts w:hint="eastAsia" w:ascii="黑体" w:hAnsi="黑体" w:eastAsia="黑体"/>
          <w:sz w:val="44"/>
          <w:szCs w:val="44"/>
        </w:rPr>
        <w:t>年度部门决算</w:t>
      </w:r>
      <w:r>
        <w:rPr>
          <w:rFonts w:hint="eastAsia" w:ascii="黑体" w:hAnsi="黑体" w:eastAsia="黑体"/>
          <w:sz w:val="44"/>
          <w:szCs w:val="44"/>
          <w:lang w:val="en-US" w:eastAsia="zh-CN"/>
        </w:rPr>
        <w:t>报告</w:t>
      </w:r>
    </w:p>
    <w:p w14:paraId="22C9A817">
      <w:pPr>
        <w:adjustRightInd/>
        <w:spacing w:after="0" w:line="560" w:lineRule="exact"/>
        <w:rPr>
          <w:rFonts w:hint="eastAsia" w:ascii="仿宋" w:hAnsi="仿宋" w:eastAsia="仿宋" w:cs="宋体"/>
          <w:b/>
          <w:bCs/>
          <w:sz w:val="30"/>
          <w:szCs w:val="30"/>
        </w:rPr>
      </w:pPr>
    </w:p>
    <w:p w14:paraId="786A6B01">
      <w:pPr>
        <w:adjustRightInd/>
        <w:spacing w:after="0" w:line="560" w:lineRule="exact"/>
        <w:jc w:val="center"/>
        <w:rPr>
          <w:rFonts w:hint="eastAsia" w:ascii="黑体" w:hAnsi="黑体" w:eastAsia="黑体"/>
          <w:sz w:val="44"/>
          <w:szCs w:val="44"/>
        </w:rPr>
      </w:pPr>
      <w:r>
        <w:rPr>
          <w:rFonts w:hint="eastAsia" w:ascii="黑体" w:hAnsi="黑体" w:eastAsia="黑体"/>
          <w:sz w:val="44"/>
          <w:szCs w:val="44"/>
        </w:rPr>
        <w:t>目</w:t>
      </w:r>
      <w:r>
        <w:rPr>
          <w:rFonts w:hint="eastAsia" w:ascii="黑体" w:eastAsia="黑体"/>
          <w:sz w:val="44"/>
          <w:szCs w:val="44"/>
        </w:rPr>
        <w:t xml:space="preserve"> </w:t>
      </w:r>
      <w:r>
        <w:rPr>
          <w:rFonts w:hint="eastAsia" w:ascii="黑体" w:hAnsi="黑体" w:eastAsia="黑体"/>
          <w:sz w:val="44"/>
          <w:szCs w:val="44"/>
        </w:rPr>
        <w:t>录</w:t>
      </w:r>
    </w:p>
    <w:p w14:paraId="4F369D9B">
      <w:pPr>
        <w:adjustRightInd/>
        <w:spacing w:after="0" w:line="560" w:lineRule="exact"/>
        <w:rPr>
          <w:rFonts w:hint="eastAsia" w:ascii="黑体" w:hAnsi="黑体" w:eastAsia="黑体" w:cs="宋体"/>
          <w:sz w:val="30"/>
          <w:szCs w:val="30"/>
        </w:rPr>
      </w:pPr>
      <w:r>
        <w:rPr>
          <w:rFonts w:hint="eastAsia" w:ascii="黑体" w:hAnsi="黑体" w:eastAsia="黑体" w:cs="宋体"/>
          <w:sz w:val="30"/>
          <w:szCs w:val="30"/>
        </w:rPr>
        <w:t>第一部分 海南开放大学单位概况</w:t>
      </w:r>
      <w:r>
        <w:rPr>
          <w:rFonts w:ascii="黑体" w:hAnsi="黑体" w:eastAsia="黑体" w:cs="宋体"/>
          <w:sz w:val="30"/>
          <w:szCs w:val="30"/>
        </w:rPr>
        <w:t>………………………………</w:t>
      </w:r>
      <w:bookmarkStart w:id="1" w:name="_GoBack"/>
      <w:bookmarkEnd w:id="1"/>
      <w:r>
        <w:rPr>
          <w:rFonts w:hint="eastAsia" w:ascii="黑体" w:hAnsi="黑体" w:eastAsia="黑体" w:cs="宋体"/>
          <w:sz w:val="30"/>
          <w:szCs w:val="30"/>
        </w:rPr>
        <w:t>3</w:t>
      </w:r>
    </w:p>
    <w:p w14:paraId="6F6363BF">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一、部门职责</w:t>
      </w:r>
      <w:r>
        <w:rPr>
          <w:rFonts w:ascii="仿宋" w:hAnsi="仿宋" w:eastAsia="仿宋" w:cs="宋体"/>
          <w:sz w:val="30"/>
          <w:szCs w:val="30"/>
        </w:rPr>
        <w:t>……………………………………………………</w:t>
      </w:r>
      <w:r>
        <w:rPr>
          <w:rFonts w:hint="eastAsia" w:ascii="仿宋" w:hAnsi="仿宋" w:eastAsia="仿宋" w:cs="宋体"/>
          <w:sz w:val="30"/>
          <w:szCs w:val="30"/>
        </w:rPr>
        <w:t xml:space="preserve"> 3</w:t>
      </w:r>
    </w:p>
    <w:p w14:paraId="04697D47">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二、机构设置</w:t>
      </w:r>
      <w:r>
        <w:rPr>
          <w:rFonts w:ascii="仿宋" w:hAnsi="仿宋" w:eastAsia="仿宋" w:cs="宋体"/>
          <w:sz w:val="30"/>
          <w:szCs w:val="30"/>
        </w:rPr>
        <w:t>……………………………………………………</w:t>
      </w:r>
      <w:r>
        <w:rPr>
          <w:rFonts w:hint="eastAsia" w:ascii="仿宋" w:hAnsi="仿宋" w:eastAsia="仿宋" w:cs="宋体"/>
          <w:sz w:val="30"/>
          <w:szCs w:val="30"/>
        </w:rPr>
        <w:t xml:space="preserve"> 3</w:t>
      </w:r>
    </w:p>
    <w:p w14:paraId="4AC5B92C">
      <w:pPr>
        <w:adjustRightInd/>
        <w:spacing w:after="0" w:line="560" w:lineRule="exact"/>
        <w:rPr>
          <w:rFonts w:hint="eastAsia" w:ascii="黑体" w:hAnsi="黑体" w:eastAsia="黑体" w:cs="宋体"/>
          <w:sz w:val="30"/>
          <w:szCs w:val="30"/>
        </w:rPr>
      </w:pPr>
      <w:r>
        <w:rPr>
          <w:rFonts w:hint="eastAsia" w:ascii="黑体" w:hAnsi="黑体" w:eastAsia="黑体" w:cs="宋体"/>
          <w:sz w:val="30"/>
          <w:szCs w:val="30"/>
        </w:rPr>
        <w:t>第二部分 海南开放大学202</w:t>
      </w:r>
      <w:r>
        <w:rPr>
          <w:rFonts w:ascii="黑体" w:hAnsi="黑体" w:eastAsia="黑体" w:cs="宋体"/>
          <w:sz w:val="30"/>
          <w:szCs w:val="30"/>
        </w:rPr>
        <w:t>2</w:t>
      </w:r>
      <w:r>
        <w:rPr>
          <w:rFonts w:hint="eastAsia" w:ascii="黑体" w:hAnsi="黑体" w:eastAsia="黑体" w:cs="宋体"/>
          <w:sz w:val="30"/>
          <w:szCs w:val="30"/>
        </w:rPr>
        <w:t>年度部门决算公开表</w:t>
      </w:r>
      <w:r>
        <w:rPr>
          <w:rFonts w:ascii="黑体" w:hAnsi="黑体" w:eastAsia="黑体" w:cs="宋体"/>
          <w:sz w:val="30"/>
          <w:szCs w:val="30"/>
        </w:rPr>
        <w:t>…………</w:t>
      </w:r>
      <w:r>
        <w:rPr>
          <w:rFonts w:hint="eastAsia" w:ascii="黑体" w:hAnsi="黑体" w:eastAsia="黑体" w:cs="宋体"/>
          <w:sz w:val="30"/>
          <w:szCs w:val="30"/>
        </w:rPr>
        <w:t xml:space="preserve"> 3</w:t>
      </w:r>
    </w:p>
    <w:p w14:paraId="024F4D0D">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一、收入支出决算公开表</w:t>
      </w:r>
      <w:r>
        <w:rPr>
          <w:rFonts w:ascii="仿宋" w:hAnsi="仿宋" w:eastAsia="仿宋" w:cs="宋体"/>
          <w:sz w:val="30"/>
          <w:szCs w:val="30"/>
        </w:rPr>
        <w:t>………………………………………</w:t>
      </w:r>
      <w:r>
        <w:rPr>
          <w:rFonts w:hint="eastAsia" w:ascii="仿宋" w:hAnsi="仿宋" w:eastAsia="仿宋" w:cs="宋体"/>
          <w:sz w:val="30"/>
          <w:szCs w:val="30"/>
        </w:rPr>
        <w:t xml:space="preserve"> 3</w:t>
      </w:r>
    </w:p>
    <w:p w14:paraId="65C8F24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二、收入决算公开表 </w:t>
      </w:r>
      <w:r>
        <w:rPr>
          <w:rFonts w:ascii="仿宋" w:hAnsi="仿宋" w:eastAsia="仿宋" w:cs="宋体"/>
          <w:sz w:val="30"/>
          <w:szCs w:val="30"/>
        </w:rPr>
        <w:t>……………………………………………</w:t>
      </w:r>
      <w:r>
        <w:rPr>
          <w:rFonts w:hint="eastAsia" w:ascii="仿宋" w:hAnsi="仿宋" w:eastAsia="仿宋" w:cs="宋体"/>
          <w:sz w:val="30"/>
          <w:szCs w:val="30"/>
        </w:rPr>
        <w:t>3</w:t>
      </w:r>
    </w:p>
    <w:p w14:paraId="39F6514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三、支出决算公开表 </w:t>
      </w:r>
      <w:r>
        <w:rPr>
          <w:rFonts w:ascii="仿宋" w:hAnsi="仿宋" w:eastAsia="仿宋" w:cs="宋体"/>
          <w:sz w:val="30"/>
          <w:szCs w:val="30"/>
        </w:rPr>
        <w:t>……………………………………………</w:t>
      </w:r>
      <w:r>
        <w:rPr>
          <w:rFonts w:hint="eastAsia" w:ascii="仿宋" w:hAnsi="仿宋" w:eastAsia="仿宋" w:cs="宋体"/>
          <w:sz w:val="30"/>
          <w:szCs w:val="30"/>
        </w:rPr>
        <w:t>3</w:t>
      </w:r>
    </w:p>
    <w:p w14:paraId="597ACB6D">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四、财政拨款收入支出决算公开表 </w:t>
      </w:r>
      <w:r>
        <w:rPr>
          <w:rFonts w:ascii="仿宋" w:hAnsi="仿宋" w:eastAsia="仿宋" w:cs="宋体"/>
          <w:sz w:val="30"/>
          <w:szCs w:val="30"/>
        </w:rPr>
        <w:t>……………………………</w:t>
      </w:r>
      <w:r>
        <w:rPr>
          <w:rFonts w:hint="eastAsia" w:ascii="仿宋" w:hAnsi="仿宋" w:eastAsia="仿宋" w:cs="宋体"/>
          <w:sz w:val="30"/>
          <w:szCs w:val="30"/>
        </w:rPr>
        <w:t>3</w:t>
      </w:r>
    </w:p>
    <w:p w14:paraId="1D36190E">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五、一般公共预算财政拨款收入支出决算公开表 </w:t>
      </w:r>
      <w:r>
        <w:rPr>
          <w:rFonts w:ascii="仿宋" w:hAnsi="仿宋" w:eastAsia="仿宋" w:cs="宋体"/>
          <w:sz w:val="30"/>
          <w:szCs w:val="30"/>
        </w:rPr>
        <w:t>……………</w:t>
      </w:r>
      <w:r>
        <w:rPr>
          <w:rFonts w:hint="eastAsia" w:ascii="仿宋" w:hAnsi="仿宋" w:eastAsia="仿宋" w:cs="宋体"/>
          <w:sz w:val="30"/>
          <w:szCs w:val="30"/>
        </w:rPr>
        <w:t>3</w:t>
      </w:r>
    </w:p>
    <w:p w14:paraId="3A04E6A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六、一般公共预算财政拨款基本支出决算公开表</w:t>
      </w:r>
      <w:r>
        <w:rPr>
          <w:rFonts w:ascii="仿宋" w:hAnsi="仿宋" w:eastAsia="仿宋" w:cs="宋体"/>
          <w:sz w:val="30"/>
          <w:szCs w:val="30"/>
        </w:rPr>
        <w:t>……………</w:t>
      </w:r>
      <w:r>
        <w:rPr>
          <w:rFonts w:hint="eastAsia" w:ascii="仿宋" w:hAnsi="仿宋" w:eastAsia="仿宋" w:cs="宋体"/>
          <w:sz w:val="30"/>
          <w:szCs w:val="30"/>
        </w:rPr>
        <w:t xml:space="preserve"> 3</w:t>
      </w:r>
    </w:p>
    <w:p w14:paraId="357239F6">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七、政府性基金预算财政拨款收入支出决算公开表</w:t>
      </w:r>
      <w:r>
        <w:rPr>
          <w:rFonts w:ascii="仿宋" w:hAnsi="仿宋" w:eastAsia="仿宋" w:cs="宋体"/>
          <w:sz w:val="30"/>
          <w:szCs w:val="30"/>
        </w:rPr>
        <w:t>…………</w:t>
      </w:r>
      <w:r>
        <w:rPr>
          <w:rFonts w:hint="eastAsia" w:ascii="仿宋" w:hAnsi="仿宋" w:eastAsia="仿宋" w:cs="宋体"/>
          <w:sz w:val="30"/>
          <w:szCs w:val="30"/>
        </w:rPr>
        <w:t xml:space="preserve"> 3</w:t>
      </w:r>
    </w:p>
    <w:p w14:paraId="4166025F">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八、国有资本经营预算财政拨款收入支出决算公开表</w:t>
      </w:r>
      <w:r>
        <w:rPr>
          <w:rFonts w:ascii="仿宋" w:hAnsi="仿宋" w:eastAsia="仿宋" w:cs="宋体"/>
          <w:sz w:val="30"/>
          <w:szCs w:val="30"/>
        </w:rPr>
        <w:t>………</w:t>
      </w:r>
      <w:r>
        <w:rPr>
          <w:rFonts w:hint="eastAsia" w:ascii="仿宋" w:hAnsi="仿宋" w:eastAsia="仿宋" w:cs="宋体"/>
          <w:sz w:val="30"/>
          <w:szCs w:val="30"/>
        </w:rPr>
        <w:t xml:space="preserve"> 3</w:t>
      </w:r>
    </w:p>
    <w:p w14:paraId="511119FD">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九、一般公共预算财政拨款“三公”经费支出决算公开表 </w:t>
      </w:r>
      <w:r>
        <w:rPr>
          <w:rFonts w:ascii="仿宋" w:hAnsi="仿宋" w:eastAsia="仿宋" w:cs="宋体"/>
          <w:sz w:val="30"/>
          <w:szCs w:val="30"/>
        </w:rPr>
        <w:t>…………………………………………………………………</w:t>
      </w:r>
      <w:r>
        <w:rPr>
          <w:rFonts w:hint="eastAsia" w:ascii="仿宋" w:hAnsi="仿宋" w:eastAsia="仿宋" w:cs="宋体"/>
          <w:sz w:val="30"/>
          <w:szCs w:val="30"/>
        </w:rPr>
        <w:t>3</w:t>
      </w:r>
    </w:p>
    <w:p w14:paraId="776A47D3">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十、政府性基金预算财政拨款“三公”经费支出决算公开表</w:t>
      </w:r>
      <w:r>
        <w:rPr>
          <w:rFonts w:ascii="仿宋" w:hAnsi="仿宋" w:eastAsia="仿宋" w:cs="宋体"/>
          <w:sz w:val="30"/>
          <w:szCs w:val="30"/>
        </w:rPr>
        <w:t>…………………………………………………………………</w:t>
      </w:r>
      <w:r>
        <w:rPr>
          <w:rFonts w:hint="eastAsia" w:ascii="仿宋" w:hAnsi="仿宋" w:eastAsia="仿宋" w:cs="宋体"/>
          <w:sz w:val="30"/>
          <w:szCs w:val="30"/>
        </w:rPr>
        <w:t xml:space="preserve"> 3</w:t>
      </w:r>
    </w:p>
    <w:p w14:paraId="39C8AE1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十一、国有资本经营预算财政拨款“三公”经费支出决算公开表 </w:t>
      </w:r>
      <w:r>
        <w:rPr>
          <w:rFonts w:ascii="仿宋" w:hAnsi="仿宋" w:eastAsia="仿宋" w:cs="宋体"/>
          <w:sz w:val="30"/>
          <w:szCs w:val="30"/>
        </w:rPr>
        <w:t>…………………………………………………………………</w:t>
      </w:r>
      <w:r>
        <w:rPr>
          <w:rFonts w:hint="eastAsia" w:ascii="仿宋" w:hAnsi="仿宋" w:eastAsia="仿宋" w:cs="宋体"/>
          <w:sz w:val="30"/>
          <w:szCs w:val="30"/>
        </w:rPr>
        <w:t>3</w:t>
      </w:r>
    </w:p>
    <w:p w14:paraId="19CAE14D">
      <w:pPr>
        <w:adjustRightInd/>
        <w:spacing w:after="0" w:line="560" w:lineRule="exact"/>
        <w:rPr>
          <w:rFonts w:hint="eastAsia" w:ascii="黑体" w:hAnsi="黑体" w:eastAsia="黑体" w:cs="宋体"/>
          <w:sz w:val="30"/>
          <w:szCs w:val="30"/>
        </w:rPr>
      </w:pPr>
      <w:r>
        <w:rPr>
          <w:rFonts w:hint="eastAsia" w:ascii="黑体" w:hAnsi="黑体" w:eastAsia="黑体" w:cs="宋体"/>
          <w:sz w:val="30"/>
          <w:szCs w:val="30"/>
        </w:rPr>
        <w:t>第三部分  海南开放大学202</w:t>
      </w:r>
      <w:r>
        <w:rPr>
          <w:rFonts w:ascii="黑体" w:hAnsi="黑体" w:eastAsia="黑体" w:cs="宋体"/>
          <w:sz w:val="30"/>
          <w:szCs w:val="30"/>
        </w:rPr>
        <w:t>2</w:t>
      </w:r>
      <w:r>
        <w:rPr>
          <w:rFonts w:hint="eastAsia" w:ascii="黑体" w:hAnsi="黑体" w:eastAsia="黑体" w:cs="宋体"/>
          <w:sz w:val="30"/>
          <w:szCs w:val="30"/>
        </w:rPr>
        <w:t>年度部门决算情况说明</w:t>
      </w:r>
      <w:r>
        <w:rPr>
          <w:rFonts w:ascii="黑体" w:hAnsi="黑体" w:eastAsia="黑体" w:cs="宋体"/>
          <w:sz w:val="30"/>
          <w:szCs w:val="30"/>
        </w:rPr>
        <w:t>………</w:t>
      </w:r>
      <w:r>
        <w:rPr>
          <w:rFonts w:hint="eastAsia" w:ascii="黑体" w:hAnsi="黑体" w:eastAsia="黑体" w:cs="宋体"/>
          <w:sz w:val="30"/>
          <w:szCs w:val="30"/>
        </w:rPr>
        <w:t>4</w:t>
      </w:r>
    </w:p>
    <w:p w14:paraId="6BD7EF5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一、收入支出决算总体情况说明 </w:t>
      </w:r>
      <w:r>
        <w:rPr>
          <w:rFonts w:ascii="仿宋" w:hAnsi="仿宋" w:eastAsia="仿宋" w:cs="宋体"/>
          <w:sz w:val="30"/>
          <w:szCs w:val="30"/>
        </w:rPr>
        <w:t>………………………………</w:t>
      </w:r>
      <w:r>
        <w:rPr>
          <w:rFonts w:hint="eastAsia" w:ascii="仿宋" w:hAnsi="仿宋" w:eastAsia="仿宋" w:cs="宋体"/>
          <w:sz w:val="30"/>
          <w:szCs w:val="30"/>
        </w:rPr>
        <w:t>4</w:t>
      </w:r>
    </w:p>
    <w:p w14:paraId="16CFFAB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二、收入决算情况说明 </w:t>
      </w:r>
      <w:r>
        <w:rPr>
          <w:rFonts w:ascii="仿宋" w:hAnsi="仿宋" w:eastAsia="仿宋" w:cs="宋体"/>
          <w:sz w:val="30"/>
          <w:szCs w:val="30"/>
        </w:rPr>
        <w:t>…………………………………………</w:t>
      </w:r>
      <w:r>
        <w:rPr>
          <w:rFonts w:hint="eastAsia" w:ascii="仿宋" w:hAnsi="仿宋" w:eastAsia="仿宋" w:cs="宋体"/>
          <w:sz w:val="30"/>
          <w:szCs w:val="30"/>
        </w:rPr>
        <w:t>5</w:t>
      </w:r>
    </w:p>
    <w:p w14:paraId="5DDF44EE">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三、支出决算情况说明</w:t>
      </w:r>
      <w:r>
        <w:rPr>
          <w:rFonts w:ascii="仿宋" w:hAnsi="仿宋" w:eastAsia="仿宋" w:cs="宋体"/>
          <w:sz w:val="30"/>
          <w:szCs w:val="30"/>
        </w:rPr>
        <w:t>…………………………………………</w:t>
      </w:r>
      <w:r>
        <w:rPr>
          <w:rFonts w:hint="eastAsia" w:ascii="仿宋" w:hAnsi="仿宋" w:eastAsia="仿宋" w:cs="宋体"/>
          <w:sz w:val="30"/>
          <w:szCs w:val="30"/>
        </w:rPr>
        <w:t xml:space="preserve"> 5</w:t>
      </w:r>
    </w:p>
    <w:p w14:paraId="5F2FC423">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四、财政拨款收入支出决算情况说明</w:t>
      </w:r>
      <w:r>
        <w:rPr>
          <w:rFonts w:ascii="仿宋" w:hAnsi="仿宋" w:eastAsia="仿宋" w:cs="宋体"/>
          <w:sz w:val="30"/>
          <w:szCs w:val="30"/>
        </w:rPr>
        <w:t>…………………………</w:t>
      </w:r>
      <w:r>
        <w:rPr>
          <w:rFonts w:hint="eastAsia" w:ascii="仿宋" w:hAnsi="仿宋" w:eastAsia="仿宋" w:cs="宋体"/>
          <w:sz w:val="30"/>
          <w:szCs w:val="30"/>
        </w:rPr>
        <w:t xml:space="preserve"> 5</w:t>
      </w:r>
    </w:p>
    <w:p w14:paraId="0BC1351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五、一般公共预算财政拨款支出决算情况说明 </w:t>
      </w:r>
      <w:r>
        <w:rPr>
          <w:rFonts w:ascii="仿宋" w:hAnsi="仿宋" w:eastAsia="仿宋" w:cs="宋体"/>
          <w:sz w:val="30"/>
          <w:szCs w:val="30"/>
        </w:rPr>
        <w:t>………………</w:t>
      </w:r>
      <w:r>
        <w:rPr>
          <w:rFonts w:hint="eastAsia" w:ascii="仿宋" w:hAnsi="仿宋" w:eastAsia="仿宋" w:cs="宋体"/>
          <w:sz w:val="30"/>
          <w:szCs w:val="30"/>
        </w:rPr>
        <w:t>6</w:t>
      </w:r>
    </w:p>
    <w:p w14:paraId="3C919896">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六、一般公共预算财政拨款基本支出决算情况说明 </w:t>
      </w:r>
      <w:r>
        <w:rPr>
          <w:rFonts w:ascii="仿宋" w:hAnsi="仿宋" w:eastAsia="仿宋" w:cs="宋体"/>
          <w:sz w:val="30"/>
          <w:szCs w:val="30"/>
        </w:rPr>
        <w:t>…………</w:t>
      </w:r>
      <w:r>
        <w:rPr>
          <w:rFonts w:hint="eastAsia" w:ascii="仿宋" w:hAnsi="仿宋" w:eastAsia="仿宋" w:cs="宋体"/>
          <w:sz w:val="30"/>
          <w:szCs w:val="30"/>
        </w:rPr>
        <w:t>7</w:t>
      </w:r>
    </w:p>
    <w:p w14:paraId="36040A1E">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七、政府性基金预算财政拨款收入支出决算情况说明</w:t>
      </w:r>
      <w:r>
        <w:rPr>
          <w:rFonts w:ascii="仿宋" w:hAnsi="仿宋" w:eastAsia="仿宋" w:cs="宋体"/>
          <w:sz w:val="30"/>
          <w:szCs w:val="30"/>
        </w:rPr>
        <w:t>………</w:t>
      </w:r>
      <w:r>
        <w:rPr>
          <w:rFonts w:hint="eastAsia" w:ascii="仿宋" w:hAnsi="仿宋" w:eastAsia="仿宋" w:cs="宋体"/>
          <w:sz w:val="30"/>
          <w:szCs w:val="30"/>
        </w:rPr>
        <w:t xml:space="preserve"> 8</w:t>
      </w:r>
    </w:p>
    <w:p w14:paraId="56BF09BF">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八、国有资本经营预算财政拨款收入支出决算情况说明</w:t>
      </w:r>
      <w:r>
        <w:rPr>
          <w:rFonts w:ascii="仿宋" w:hAnsi="仿宋" w:eastAsia="仿宋" w:cs="宋体"/>
          <w:sz w:val="30"/>
          <w:szCs w:val="30"/>
        </w:rPr>
        <w:t>……</w:t>
      </w:r>
      <w:r>
        <w:rPr>
          <w:rFonts w:hint="eastAsia" w:ascii="仿宋" w:hAnsi="仿宋" w:eastAsia="仿宋" w:cs="宋体"/>
          <w:sz w:val="30"/>
          <w:szCs w:val="30"/>
        </w:rPr>
        <w:t xml:space="preserve"> 8</w:t>
      </w:r>
    </w:p>
    <w:p w14:paraId="30E8DA6B">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九、一般公共预算财政拨款“三公”经费支出决算情况说明</w:t>
      </w:r>
      <w:r>
        <w:rPr>
          <w:rFonts w:ascii="仿宋" w:hAnsi="仿宋" w:eastAsia="仿宋" w:cs="宋体"/>
          <w:sz w:val="30"/>
          <w:szCs w:val="30"/>
        </w:rPr>
        <w:t>…………………………………………………………………</w:t>
      </w:r>
      <w:r>
        <w:rPr>
          <w:rFonts w:hint="eastAsia" w:ascii="仿宋" w:hAnsi="仿宋" w:eastAsia="仿宋" w:cs="宋体"/>
          <w:sz w:val="30"/>
          <w:szCs w:val="30"/>
        </w:rPr>
        <w:t xml:space="preserve"> 8</w:t>
      </w:r>
    </w:p>
    <w:p w14:paraId="72F8B66D">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十、政府性基金预算财政拨款“三公”经费支出决算情况说明</w:t>
      </w:r>
      <w:r>
        <w:rPr>
          <w:rFonts w:ascii="仿宋" w:hAnsi="仿宋" w:eastAsia="仿宋" w:cs="宋体"/>
          <w:sz w:val="30"/>
          <w:szCs w:val="30"/>
        </w:rPr>
        <w:t>…………………………………………………………………</w:t>
      </w:r>
      <w:r>
        <w:rPr>
          <w:rFonts w:hint="eastAsia" w:ascii="仿宋" w:hAnsi="仿宋" w:eastAsia="仿宋" w:cs="宋体"/>
          <w:sz w:val="30"/>
          <w:szCs w:val="30"/>
        </w:rPr>
        <w:t>10</w:t>
      </w:r>
    </w:p>
    <w:p w14:paraId="5DDA534C">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十一、国有资本经营预算财政拨款“三公”经费支出决算情况说明</w:t>
      </w:r>
      <w:r>
        <w:rPr>
          <w:rFonts w:ascii="仿宋" w:hAnsi="仿宋" w:eastAsia="仿宋" w:cs="宋体"/>
          <w:sz w:val="30"/>
          <w:szCs w:val="30"/>
        </w:rPr>
        <w:t>………………………………………………………………</w:t>
      </w:r>
      <w:r>
        <w:rPr>
          <w:rFonts w:hint="eastAsia" w:ascii="仿宋" w:hAnsi="仿宋" w:eastAsia="仿宋" w:cs="宋体"/>
          <w:sz w:val="30"/>
          <w:szCs w:val="30"/>
        </w:rPr>
        <w:t>10</w:t>
      </w:r>
    </w:p>
    <w:p w14:paraId="7F1B793F">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十二、预算绩效情况说明</w:t>
      </w:r>
      <w:r>
        <w:rPr>
          <w:rFonts w:ascii="仿宋" w:hAnsi="仿宋" w:eastAsia="仿宋" w:cs="宋体"/>
          <w:sz w:val="30"/>
          <w:szCs w:val="30"/>
        </w:rPr>
        <w:t>………………………………………</w:t>
      </w:r>
      <w:r>
        <w:rPr>
          <w:rFonts w:hint="eastAsia" w:ascii="仿宋" w:hAnsi="仿宋" w:eastAsia="仿宋" w:cs="宋体"/>
          <w:sz w:val="30"/>
          <w:szCs w:val="30"/>
        </w:rPr>
        <w:t>11</w:t>
      </w:r>
    </w:p>
    <w:p w14:paraId="41EA3664">
      <w:pPr>
        <w:adjustRightInd/>
        <w:spacing w:after="0" w:line="560" w:lineRule="exact"/>
        <w:rPr>
          <w:rFonts w:hint="eastAsia" w:ascii="仿宋" w:hAnsi="仿宋" w:eastAsia="仿宋" w:cs="宋体"/>
          <w:sz w:val="30"/>
          <w:szCs w:val="30"/>
        </w:rPr>
      </w:pPr>
      <w:r>
        <w:rPr>
          <w:rFonts w:hint="eastAsia" w:ascii="仿宋" w:hAnsi="仿宋" w:eastAsia="仿宋" w:cs="宋体"/>
          <w:sz w:val="30"/>
          <w:szCs w:val="30"/>
        </w:rPr>
        <w:t xml:space="preserve">十三、其他重要事项情况说明 </w:t>
      </w:r>
      <w:r>
        <w:rPr>
          <w:rFonts w:ascii="仿宋" w:hAnsi="仿宋" w:eastAsia="仿宋" w:cs="宋体"/>
          <w:sz w:val="30"/>
          <w:szCs w:val="30"/>
        </w:rPr>
        <w:t>………………………………</w:t>
      </w:r>
      <w:r>
        <w:rPr>
          <w:rFonts w:hint="eastAsia" w:ascii="仿宋" w:hAnsi="仿宋" w:eastAsia="仿宋" w:cs="宋体"/>
          <w:sz w:val="30"/>
          <w:szCs w:val="30"/>
        </w:rPr>
        <w:t xml:space="preserve"> 11</w:t>
      </w:r>
    </w:p>
    <w:p w14:paraId="53A5696B">
      <w:pPr>
        <w:adjustRightInd/>
        <w:spacing w:after="0" w:line="560" w:lineRule="exact"/>
        <w:rPr>
          <w:rFonts w:hint="eastAsia" w:ascii="黑体" w:hAnsi="黑体" w:eastAsia="黑体" w:cs="宋体"/>
          <w:sz w:val="30"/>
          <w:szCs w:val="30"/>
        </w:rPr>
      </w:pPr>
      <w:r>
        <w:rPr>
          <w:rFonts w:hint="eastAsia" w:ascii="黑体" w:hAnsi="黑体" w:eastAsia="黑体" w:cs="宋体"/>
          <w:sz w:val="30"/>
          <w:szCs w:val="30"/>
        </w:rPr>
        <w:t xml:space="preserve">第四部分 名词解释 </w:t>
      </w:r>
      <w:r>
        <w:rPr>
          <w:rFonts w:ascii="黑体" w:hAnsi="黑体" w:eastAsia="黑体" w:cs="宋体"/>
          <w:sz w:val="30"/>
          <w:szCs w:val="30"/>
        </w:rPr>
        <w:t>……………………………………………</w:t>
      </w:r>
      <w:r>
        <w:rPr>
          <w:rFonts w:hint="eastAsia" w:ascii="黑体" w:hAnsi="黑体" w:eastAsia="黑体" w:cs="宋体"/>
          <w:sz w:val="30"/>
          <w:szCs w:val="30"/>
        </w:rPr>
        <w:t>13</w:t>
      </w:r>
    </w:p>
    <w:p w14:paraId="16F0AAE2">
      <w:pPr>
        <w:adjustRightInd/>
        <w:spacing w:after="0" w:line="560" w:lineRule="exact"/>
        <w:rPr>
          <w:rFonts w:hint="eastAsia" w:ascii="仿宋" w:hAnsi="仿宋" w:eastAsia="仿宋" w:cs="宋体"/>
          <w:sz w:val="30"/>
          <w:szCs w:val="30"/>
        </w:rPr>
      </w:pPr>
    </w:p>
    <w:p w14:paraId="3153E217">
      <w:pPr>
        <w:adjustRightInd/>
        <w:spacing w:after="0" w:line="560" w:lineRule="exact"/>
        <w:rPr>
          <w:rFonts w:hint="eastAsia" w:ascii="仿宋" w:hAnsi="仿宋" w:eastAsia="仿宋" w:cs="宋体"/>
          <w:b/>
          <w:bCs/>
          <w:sz w:val="30"/>
          <w:szCs w:val="30"/>
        </w:rPr>
      </w:pPr>
    </w:p>
    <w:p w14:paraId="273C4D3E">
      <w:pPr>
        <w:adjustRightInd/>
        <w:spacing w:after="0" w:line="560" w:lineRule="exact"/>
        <w:jc w:val="center"/>
        <w:rPr>
          <w:rFonts w:hint="eastAsia" w:ascii="黑体" w:hAnsi="黑体" w:eastAsia="黑体" w:cs="宋体"/>
          <w:sz w:val="30"/>
          <w:szCs w:val="30"/>
        </w:rPr>
      </w:pPr>
      <w:r>
        <w:rPr>
          <w:rFonts w:hint="eastAsia" w:ascii="黑体" w:hAnsi="黑体" w:eastAsia="黑体" w:cs="宋体"/>
          <w:sz w:val="30"/>
          <w:szCs w:val="30"/>
        </w:rPr>
        <w:t>第一部分 海南开放大学单位概况</w:t>
      </w:r>
    </w:p>
    <w:p w14:paraId="05CCD2EE">
      <w:pPr>
        <w:adjustRightInd/>
        <w:spacing w:after="0" w:line="560" w:lineRule="exact"/>
        <w:ind w:firstLine="600" w:firstLineChars="200"/>
        <w:rPr>
          <w:rFonts w:hint="eastAsia" w:ascii="仿宋" w:hAnsi="仿宋" w:eastAsia="仿宋" w:cs="宋体"/>
          <w:sz w:val="30"/>
          <w:szCs w:val="30"/>
        </w:rPr>
      </w:pPr>
    </w:p>
    <w:p w14:paraId="42AC2EF8">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一、单位职责</w:t>
      </w:r>
    </w:p>
    <w:p w14:paraId="026D23C6">
      <w:pPr>
        <w:widowControl w:val="0"/>
        <w:adjustRightInd/>
        <w:snapToGrid/>
        <w:spacing w:after="0" w:line="560" w:lineRule="exact"/>
        <w:ind w:firstLine="600" w:firstLineChars="200"/>
        <w:rPr>
          <w:rFonts w:hint="eastAsia" w:ascii="仿宋" w:hAnsi="仿宋" w:eastAsia="仿宋"/>
          <w:color w:val="313131"/>
          <w:sz w:val="30"/>
          <w:szCs w:val="30"/>
        </w:rPr>
      </w:pPr>
      <w:r>
        <w:rPr>
          <w:rFonts w:hint="eastAsia" w:ascii="仿宋" w:hAnsi="仿宋" w:eastAsia="仿宋"/>
          <w:color w:val="313131"/>
          <w:sz w:val="30"/>
          <w:szCs w:val="30"/>
        </w:rPr>
        <w:t>我校是海南省人民政府举办的全省唯一一所成人高等学校，是海南省人民政府直属，以远程开放教育为主题，开展学历教育、非学历继续教育和服务全民终身学习的一所办公成人高等学校。我校根据国家开放大学相关政策和规定统一办学标准，负责海南省区域学习中心的建设与管理，面向海南省组织开展教学、科研、特色专业课程建设、质量检查评估及教育信息化建设、学分银行中心建设等工作。我校根据国家开放大学建设改革的整体框架，科学合理的设置相应的教学和管理机构，统筹海南省内办学工作，保证并不断提升人才培养质量。</w:t>
      </w:r>
    </w:p>
    <w:p w14:paraId="5943FCFB">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二、机构设置</w:t>
      </w:r>
    </w:p>
    <w:p w14:paraId="67D78AA3">
      <w:pPr>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目前有海甸校区（主校区）、龙华校区、白龙校区和五指山校区。内设部门32个，其中：职能部门14个，设有乡村振兴教育工作处、社区教育工作处、教育教学质量督导评估中心、学分银行建设办公室、思想政治理论教学部、开放教育部、远程教育学院、乡村振兴电视夜校、农业农村学院、社区教育学院、继续教育学院和海口学院、文昌学院、琼海学院、三亚学院、东方学院、儋州学院和五指山学院等6个地方学院，办学网络覆盖海南省各市县。</w:t>
      </w:r>
    </w:p>
    <w:p w14:paraId="5C78D5D2">
      <w:pPr>
        <w:spacing w:after="0" w:line="560" w:lineRule="exact"/>
        <w:ind w:firstLine="600" w:firstLineChars="200"/>
        <w:rPr>
          <w:rFonts w:hint="eastAsia" w:ascii="仿宋" w:hAnsi="仿宋" w:eastAsia="仿宋" w:cs="宋体"/>
          <w:sz w:val="30"/>
          <w:szCs w:val="30"/>
        </w:rPr>
      </w:pPr>
    </w:p>
    <w:p w14:paraId="082A56D2">
      <w:pPr>
        <w:adjustRightInd/>
        <w:spacing w:after="0" w:line="560" w:lineRule="exact"/>
        <w:jc w:val="center"/>
        <w:rPr>
          <w:rFonts w:hint="eastAsia" w:ascii="黑体" w:hAnsi="黑体" w:eastAsia="黑体" w:cs="宋体"/>
          <w:sz w:val="30"/>
          <w:szCs w:val="30"/>
        </w:rPr>
      </w:pPr>
      <w:r>
        <w:rPr>
          <w:rFonts w:hint="eastAsia" w:ascii="黑体" w:hAnsi="黑体" w:eastAsia="黑体" w:cs="宋体"/>
          <w:sz w:val="30"/>
          <w:szCs w:val="30"/>
        </w:rPr>
        <w:t>第二部分 海南开放大学202</w:t>
      </w:r>
      <w:r>
        <w:rPr>
          <w:rFonts w:ascii="黑体" w:hAnsi="黑体" w:eastAsia="黑体" w:cs="宋体"/>
          <w:sz w:val="30"/>
          <w:szCs w:val="30"/>
        </w:rPr>
        <w:t>2</w:t>
      </w:r>
      <w:r>
        <w:rPr>
          <w:rFonts w:hint="eastAsia" w:ascii="黑体" w:hAnsi="黑体" w:eastAsia="黑体" w:cs="宋体"/>
          <w:sz w:val="30"/>
          <w:szCs w:val="30"/>
        </w:rPr>
        <w:t>年度部门决算公开报表</w:t>
      </w:r>
    </w:p>
    <w:p w14:paraId="3F20CD23">
      <w:pPr>
        <w:adjustRightInd/>
        <w:spacing w:after="0" w:line="560" w:lineRule="exact"/>
        <w:jc w:val="center"/>
        <w:rPr>
          <w:rFonts w:hint="eastAsia" w:ascii="黑体" w:hAnsi="黑体" w:eastAsia="黑体" w:cs="宋体"/>
          <w:sz w:val="30"/>
          <w:szCs w:val="30"/>
        </w:rPr>
      </w:pPr>
    </w:p>
    <w:p w14:paraId="27DB99A9">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一、收入支出决算公开表（见正文附件）。</w:t>
      </w:r>
    </w:p>
    <w:p w14:paraId="54730936">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二、收入决算公开表（见正文附件）。</w:t>
      </w:r>
    </w:p>
    <w:p w14:paraId="26B65E1F">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三、支出决算公开表（见正文附件）。</w:t>
      </w:r>
    </w:p>
    <w:p w14:paraId="31D66005">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四、财政拨款收入支出决算公开表（见正文附件）。</w:t>
      </w:r>
    </w:p>
    <w:p w14:paraId="118A07CD">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五、一般公共预算财政拨款收入支出决算公开表</w:t>
      </w:r>
    </w:p>
    <w:p w14:paraId="765307C9">
      <w:pPr>
        <w:adjustRightInd/>
        <w:spacing w:after="0" w:line="560" w:lineRule="exact"/>
        <w:ind w:firstLine="1221" w:firstLineChars="407"/>
        <w:rPr>
          <w:rFonts w:hint="eastAsia" w:ascii="黑体" w:hAnsi="黑体" w:eastAsia="黑体" w:cs="宋体"/>
          <w:sz w:val="30"/>
          <w:szCs w:val="30"/>
        </w:rPr>
      </w:pPr>
      <w:r>
        <w:rPr>
          <w:rFonts w:hint="eastAsia" w:ascii="黑体" w:hAnsi="黑体" w:eastAsia="黑体" w:cs="宋体"/>
          <w:sz w:val="30"/>
          <w:szCs w:val="30"/>
        </w:rPr>
        <w:t>（见正文附件）。</w:t>
      </w:r>
    </w:p>
    <w:p w14:paraId="5B24AF41">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六、一般公共预算财政拨款基本支出决算公开表</w:t>
      </w:r>
    </w:p>
    <w:p w14:paraId="31BAF906">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（见正文附件）。</w:t>
      </w:r>
    </w:p>
    <w:p w14:paraId="4EF54B6E">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七、政府性基金预算财政拨款收入支出决算公开表</w:t>
      </w:r>
    </w:p>
    <w:p w14:paraId="1AC00DFE">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（见正文附件）。</w:t>
      </w:r>
    </w:p>
    <w:p w14:paraId="6CA6929A">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八、国有资本经营预算财政拨款收入支出决算公开表</w:t>
      </w:r>
    </w:p>
    <w:p w14:paraId="6E8CE2B1">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（见正文附件）。</w:t>
      </w:r>
    </w:p>
    <w:p w14:paraId="5DB6D468">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九、一般公共预算财政拨款“三公”经费支出决算公开表</w:t>
      </w:r>
    </w:p>
    <w:p w14:paraId="4631DB88">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（见正文附件）。</w:t>
      </w:r>
    </w:p>
    <w:p w14:paraId="74E9E8CE">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十、政府性基金预算财政拨款“三公”经费支出决算公开表（见正文附件）。</w:t>
      </w:r>
    </w:p>
    <w:p w14:paraId="51FE22AA">
      <w:pPr>
        <w:adjustRightInd/>
        <w:spacing w:after="0" w:line="560" w:lineRule="exact"/>
        <w:ind w:firstLine="645"/>
        <w:rPr>
          <w:rFonts w:hint="eastAsia" w:ascii="黑体" w:hAnsi="黑体" w:eastAsia="黑体" w:cs="宋体"/>
          <w:sz w:val="30"/>
          <w:szCs w:val="30"/>
        </w:rPr>
      </w:pPr>
      <w:r>
        <w:rPr>
          <w:rFonts w:hint="eastAsia" w:ascii="黑体" w:hAnsi="黑体" w:eastAsia="黑体" w:cs="宋体"/>
          <w:sz w:val="30"/>
          <w:szCs w:val="30"/>
        </w:rPr>
        <w:t>十一、国有资本经营预算财政拨款“三公”经费支出决算公开表（见正文附件）。</w:t>
      </w:r>
    </w:p>
    <w:p w14:paraId="5D5C4E69">
      <w:pPr>
        <w:adjustRightInd/>
        <w:spacing w:after="0" w:line="560" w:lineRule="exact"/>
        <w:ind w:firstLine="645"/>
        <w:rPr>
          <w:rFonts w:hint="eastAsia" w:ascii="仿宋" w:hAnsi="仿宋" w:eastAsia="仿宋" w:cs="宋体"/>
          <w:sz w:val="30"/>
          <w:szCs w:val="30"/>
        </w:rPr>
      </w:pPr>
    </w:p>
    <w:p w14:paraId="628E6D3A">
      <w:pPr>
        <w:adjustRightInd/>
        <w:spacing w:after="0" w:line="560" w:lineRule="exact"/>
        <w:jc w:val="center"/>
        <w:rPr>
          <w:rFonts w:hint="eastAsia" w:ascii="黑体" w:hAnsi="黑体" w:eastAsia="黑体" w:cs="宋体"/>
          <w:sz w:val="30"/>
          <w:szCs w:val="30"/>
        </w:rPr>
      </w:pPr>
      <w:r>
        <w:rPr>
          <w:rFonts w:hint="eastAsia" w:ascii="黑体" w:hAnsi="黑体" w:eastAsia="黑体" w:cs="宋体"/>
          <w:sz w:val="30"/>
          <w:szCs w:val="30"/>
        </w:rPr>
        <w:t>第三部分 海南开放大学2022年度部门决算情况说明</w:t>
      </w:r>
    </w:p>
    <w:p w14:paraId="4C535C88">
      <w:pPr>
        <w:adjustRightInd/>
        <w:spacing w:after="0" w:line="560" w:lineRule="exact"/>
        <w:rPr>
          <w:rFonts w:hint="eastAsia" w:ascii="仿宋" w:hAnsi="仿宋" w:eastAsia="仿宋" w:cs="宋体"/>
          <w:sz w:val="30"/>
          <w:szCs w:val="30"/>
        </w:rPr>
      </w:pPr>
    </w:p>
    <w:p w14:paraId="05B41C0F">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一、收入支出决算总体情况说明</w:t>
      </w:r>
    </w:p>
    <w:p w14:paraId="2205B290">
      <w:pPr>
        <w:spacing w:after="0" w:line="560" w:lineRule="exact"/>
        <w:ind w:firstLine="600" w:firstLineChars="200"/>
        <w:rPr>
          <w:rFonts w:hint="eastAsia" w:ascii="仿宋" w:hAnsi="仿宋" w:eastAsia="仿宋"/>
          <w:color w:val="FF0000"/>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年度收入总计</w:t>
      </w:r>
      <w:r>
        <w:rPr>
          <w:rFonts w:hint="eastAsia" w:ascii="仿宋_GB2312" w:eastAsia="仿宋_GB2312"/>
          <w:sz w:val="32"/>
          <w:szCs w:val="32"/>
        </w:rPr>
        <w:t>11,430.08</w:t>
      </w:r>
      <w:r>
        <w:rPr>
          <w:rFonts w:hint="eastAsia" w:ascii="仿宋" w:hAnsi="仿宋" w:eastAsia="仿宋" w:cs="宋体"/>
          <w:sz w:val="30"/>
          <w:szCs w:val="30"/>
        </w:rPr>
        <w:t>万元，支出总计</w:t>
      </w:r>
      <w:r>
        <w:rPr>
          <w:rFonts w:hint="eastAsia" w:ascii="仿宋_GB2312" w:eastAsia="仿宋_GB2312"/>
          <w:sz w:val="32"/>
          <w:szCs w:val="32"/>
        </w:rPr>
        <w:t>11,430.08</w:t>
      </w:r>
      <w:r>
        <w:rPr>
          <w:rFonts w:hint="eastAsia" w:ascii="仿宋" w:hAnsi="仿宋" w:eastAsia="仿宋" w:cs="宋体"/>
          <w:sz w:val="30"/>
          <w:szCs w:val="30"/>
        </w:rPr>
        <w:t>万元，与202</w:t>
      </w:r>
      <w:r>
        <w:rPr>
          <w:rFonts w:ascii="仿宋" w:hAnsi="仿宋" w:eastAsia="仿宋" w:cs="宋体"/>
          <w:sz w:val="30"/>
          <w:szCs w:val="30"/>
        </w:rPr>
        <w:t>1</w:t>
      </w:r>
      <w:r>
        <w:rPr>
          <w:rFonts w:hint="eastAsia" w:ascii="仿宋" w:hAnsi="仿宋" w:eastAsia="仿宋" w:cs="宋体"/>
          <w:sz w:val="30"/>
          <w:szCs w:val="30"/>
        </w:rPr>
        <w:t>年度相比，收入、支出总计各减少320.79</w:t>
      </w:r>
      <w:r>
        <w:rPr>
          <w:rFonts w:ascii="仿宋" w:hAnsi="仿宋" w:eastAsia="仿宋" w:cs="宋体"/>
          <w:sz w:val="30"/>
          <w:szCs w:val="30"/>
        </w:rPr>
        <w:t>万元和</w:t>
      </w:r>
      <w:r>
        <w:rPr>
          <w:rFonts w:hint="eastAsia" w:ascii="仿宋" w:hAnsi="仿宋" w:eastAsia="仿宋" w:cs="宋体"/>
          <w:sz w:val="30"/>
          <w:szCs w:val="30"/>
        </w:rPr>
        <w:t>317.78万元，减少2%。主要是本年度项目减少；</w:t>
      </w:r>
      <w:r>
        <w:rPr>
          <w:rFonts w:hint="eastAsia" w:ascii="仿宋_GB2312" w:eastAsia="仿宋_GB2312"/>
          <w:sz w:val="32"/>
          <w:szCs w:val="32"/>
        </w:rPr>
        <w:t>使用非财政拨款结余6.01万元，</w:t>
      </w:r>
      <w:r>
        <w:rPr>
          <w:rFonts w:hint="eastAsia" w:ascii="仿宋" w:hAnsi="仿宋" w:eastAsia="仿宋" w:cs="宋体"/>
          <w:sz w:val="30"/>
          <w:szCs w:val="30"/>
        </w:rPr>
        <w:t>较202</w:t>
      </w:r>
      <w:r>
        <w:rPr>
          <w:rFonts w:ascii="仿宋" w:hAnsi="仿宋" w:eastAsia="仿宋" w:cs="宋体"/>
          <w:sz w:val="30"/>
          <w:szCs w:val="30"/>
        </w:rPr>
        <w:t>1</w:t>
      </w:r>
      <w:r>
        <w:rPr>
          <w:rFonts w:hint="eastAsia" w:ascii="仿宋" w:hAnsi="仿宋" w:eastAsia="仿宋" w:cs="宋体"/>
          <w:sz w:val="30"/>
          <w:szCs w:val="30"/>
        </w:rPr>
        <w:t>年度决算数增加</w:t>
      </w:r>
      <w:r>
        <w:rPr>
          <w:rFonts w:ascii="仿宋" w:hAnsi="仿宋" w:eastAsia="仿宋" w:cs="宋体"/>
          <w:sz w:val="30"/>
          <w:szCs w:val="30"/>
        </w:rPr>
        <w:t>6</w:t>
      </w:r>
      <w:r>
        <w:rPr>
          <w:rFonts w:hint="eastAsia" w:ascii="仿宋" w:hAnsi="仿宋" w:eastAsia="仿宋" w:cs="宋体"/>
          <w:sz w:val="30"/>
          <w:szCs w:val="30"/>
        </w:rPr>
        <w:t>.0</w:t>
      </w:r>
      <w:r>
        <w:rPr>
          <w:rFonts w:ascii="仿宋" w:hAnsi="仿宋" w:eastAsia="仿宋" w:cs="宋体"/>
          <w:sz w:val="30"/>
          <w:szCs w:val="30"/>
        </w:rPr>
        <w:t>1</w:t>
      </w:r>
      <w:r>
        <w:rPr>
          <w:rFonts w:hint="eastAsia" w:ascii="仿宋" w:hAnsi="仿宋" w:eastAsia="仿宋" w:cs="宋体"/>
          <w:sz w:val="30"/>
          <w:szCs w:val="30"/>
        </w:rPr>
        <w:t>万元，主要原因是将单位公用经费调整到人员经费；</w:t>
      </w:r>
      <w:r>
        <w:rPr>
          <w:rFonts w:hint="eastAsia" w:ascii="仿宋_GB2312" w:eastAsia="仿宋_GB2312"/>
          <w:sz w:val="32"/>
          <w:szCs w:val="32"/>
        </w:rPr>
        <w:t>年初结转和结余 271.05万元，</w:t>
      </w:r>
      <w:r>
        <w:rPr>
          <w:rFonts w:hint="eastAsia" w:ascii="仿宋" w:hAnsi="仿宋" w:eastAsia="仿宋" w:cs="宋体"/>
          <w:sz w:val="30"/>
          <w:szCs w:val="30"/>
        </w:rPr>
        <w:t>主要是科研课题资金、202</w:t>
      </w:r>
      <w:r>
        <w:rPr>
          <w:rFonts w:ascii="仿宋" w:hAnsi="仿宋" w:eastAsia="仿宋" w:cs="宋体"/>
          <w:sz w:val="30"/>
          <w:szCs w:val="30"/>
        </w:rPr>
        <w:t>2</w:t>
      </w:r>
      <w:r>
        <w:rPr>
          <w:rFonts w:hint="eastAsia" w:ascii="仿宋" w:hAnsi="仿宋" w:eastAsia="仿宋" w:cs="宋体"/>
          <w:sz w:val="30"/>
          <w:szCs w:val="30"/>
        </w:rPr>
        <w:t>年国培项目资金结转结余，较202</w:t>
      </w:r>
      <w:r>
        <w:rPr>
          <w:rFonts w:ascii="仿宋" w:hAnsi="仿宋" w:eastAsia="仿宋" w:cs="宋体"/>
          <w:sz w:val="30"/>
          <w:szCs w:val="30"/>
        </w:rPr>
        <w:t>1</w:t>
      </w:r>
      <w:r>
        <w:rPr>
          <w:rFonts w:hint="eastAsia" w:ascii="仿宋" w:hAnsi="仿宋" w:eastAsia="仿宋" w:cs="宋体"/>
          <w:sz w:val="30"/>
          <w:szCs w:val="30"/>
        </w:rPr>
        <w:t>年度决算数减少63.45万元，减少18.97%，主要原因是加快项目支出进度</w:t>
      </w:r>
      <w:r>
        <w:rPr>
          <w:rFonts w:hint="eastAsia" w:ascii="仿宋_GB2312" w:eastAsia="仿宋_GB2312"/>
          <w:sz w:val="32"/>
          <w:szCs w:val="32"/>
        </w:rPr>
        <w:t>；本年支出10,819.40万元，</w:t>
      </w:r>
      <w:r>
        <w:rPr>
          <w:rFonts w:hint="eastAsia" w:ascii="仿宋" w:hAnsi="仿宋" w:eastAsia="仿宋" w:cs="宋体"/>
          <w:sz w:val="30"/>
          <w:szCs w:val="30"/>
        </w:rPr>
        <w:t>较202</w:t>
      </w:r>
      <w:r>
        <w:rPr>
          <w:rFonts w:ascii="仿宋" w:hAnsi="仿宋" w:eastAsia="仿宋" w:cs="宋体"/>
          <w:sz w:val="30"/>
          <w:szCs w:val="30"/>
        </w:rPr>
        <w:t>1</w:t>
      </w:r>
      <w:r>
        <w:rPr>
          <w:rFonts w:hint="eastAsia" w:ascii="仿宋" w:hAnsi="仿宋" w:eastAsia="仿宋" w:cs="宋体"/>
          <w:sz w:val="30"/>
          <w:szCs w:val="30"/>
        </w:rPr>
        <w:t>年度决算数减少</w:t>
      </w:r>
      <w:r>
        <w:rPr>
          <w:rFonts w:ascii="仿宋" w:hAnsi="仿宋" w:eastAsia="仿宋" w:cs="宋体"/>
          <w:sz w:val="30"/>
          <w:szCs w:val="30"/>
        </w:rPr>
        <w:t>524.22万元</w:t>
      </w:r>
      <w:r>
        <w:rPr>
          <w:rFonts w:hint="eastAsia" w:ascii="仿宋" w:hAnsi="仿宋" w:eastAsia="仿宋" w:cs="宋体"/>
          <w:sz w:val="30"/>
          <w:szCs w:val="30"/>
        </w:rPr>
        <w:t>，减少</w:t>
      </w:r>
      <w:r>
        <w:rPr>
          <w:rFonts w:ascii="仿宋" w:hAnsi="仿宋" w:eastAsia="仿宋" w:cs="宋体"/>
          <w:sz w:val="30"/>
          <w:szCs w:val="30"/>
        </w:rPr>
        <w:t>4.62%，</w:t>
      </w:r>
      <w:r>
        <w:rPr>
          <w:rFonts w:hint="eastAsia" w:ascii="仿宋" w:hAnsi="仿宋" w:eastAsia="仿宋" w:cs="宋体"/>
          <w:sz w:val="30"/>
          <w:szCs w:val="30"/>
        </w:rPr>
        <w:t>主要是本年度项目减少；</w:t>
      </w:r>
      <w:r>
        <w:rPr>
          <w:rFonts w:hint="eastAsia" w:ascii="仿宋_GB2312" w:eastAsia="仿宋_GB2312"/>
          <w:sz w:val="32"/>
          <w:szCs w:val="32"/>
        </w:rPr>
        <w:t>结余分配404.20万元，</w:t>
      </w:r>
      <w:r>
        <w:rPr>
          <w:rFonts w:hint="eastAsia" w:ascii="仿宋" w:hAnsi="仿宋" w:eastAsia="仿宋" w:cs="宋体"/>
          <w:sz w:val="30"/>
          <w:szCs w:val="30"/>
        </w:rPr>
        <w:t>主要是基本户其他收入结余，较202</w:t>
      </w:r>
      <w:r>
        <w:rPr>
          <w:rFonts w:ascii="仿宋" w:hAnsi="仿宋" w:eastAsia="仿宋" w:cs="宋体"/>
          <w:sz w:val="30"/>
          <w:szCs w:val="30"/>
        </w:rPr>
        <w:t>1</w:t>
      </w:r>
      <w:r>
        <w:rPr>
          <w:rFonts w:hint="eastAsia" w:ascii="仿宋" w:hAnsi="仿宋" w:eastAsia="仿宋" w:cs="宋体"/>
          <w:color w:val="000000" w:themeColor="text1"/>
          <w:sz w:val="30"/>
          <w:szCs w:val="30"/>
          <w14:textFill>
            <w14:solidFill>
              <w14:schemeClr w14:val="tx1"/>
            </w14:solidFill>
          </w14:textFill>
        </w:rPr>
        <w:t>年度决算数增加</w:t>
      </w:r>
      <w:r>
        <w:rPr>
          <w:rFonts w:ascii="仿宋" w:hAnsi="仿宋" w:eastAsia="仿宋" w:cs="宋体"/>
          <w:color w:val="000000" w:themeColor="text1"/>
          <w:sz w:val="30"/>
          <w:szCs w:val="30"/>
          <w14:textFill>
            <w14:solidFill>
              <w14:schemeClr w14:val="tx1"/>
            </w14:solidFill>
          </w14:textFill>
        </w:rPr>
        <w:t>219.6</w:t>
      </w:r>
      <w:r>
        <w:rPr>
          <w:rFonts w:hint="eastAsia" w:ascii="仿宋" w:hAnsi="仿宋" w:eastAsia="仿宋" w:cs="宋体"/>
          <w:color w:val="000000" w:themeColor="text1"/>
          <w:sz w:val="30"/>
          <w:szCs w:val="30"/>
          <w14:textFill>
            <w14:solidFill>
              <w14:schemeClr w14:val="tx1"/>
            </w14:solidFill>
          </w14:textFill>
        </w:rPr>
        <w:t>4万元，增长</w:t>
      </w:r>
      <w:r>
        <w:rPr>
          <w:rFonts w:ascii="仿宋" w:hAnsi="仿宋" w:eastAsia="仿宋" w:cs="宋体"/>
          <w:color w:val="000000" w:themeColor="text1"/>
          <w:sz w:val="30"/>
          <w:szCs w:val="30"/>
          <w14:textFill>
            <w14:solidFill>
              <w14:schemeClr w14:val="tx1"/>
            </w14:solidFill>
          </w14:textFill>
        </w:rPr>
        <w:t>119</w:t>
      </w:r>
      <w:r>
        <w:rPr>
          <w:rFonts w:hint="eastAsia" w:ascii="仿宋" w:hAnsi="仿宋" w:eastAsia="仿宋" w:cs="宋体"/>
          <w:color w:val="000000" w:themeColor="text1"/>
          <w:sz w:val="30"/>
          <w:szCs w:val="30"/>
          <w14:textFill>
            <w14:solidFill>
              <w14:schemeClr w14:val="tx1"/>
            </w14:solidFill>
          </w14:textFill>
        </w:rPr>
        <w:t>%，</w:t>
      </w:r>
      <w:r>
        <w:rPr>
          <w:rFonts w:hint="eastAsia" w:ascii="仿宋" w:hAnsi="仿宋" w:eastAsia="仿宋" w:cs="宋体"/>
          <w:sz w:val="30"/>
          <w:szCs w:val="30"/>
        </w:rPr>
        <w:t>主要原因是其他收入增加；</w:t>
      </w:r>
      <w:r>
        <w:rPr>
          <w:rFonts w:hint="eastAsia" w:ascii="仿宋_GB2312" w:eastAsia="仿宋_GB2312"/>
          <w:sz w:val="32"/>
          <w:szCs w:val="32"/>
        </w:rPr>
        <w:t>年末结转和结余206.48万元，</w:t>
      </w:r>
      <w:r>
        <w:rPr>
          <w:rFonts w:hint="eastAsia" w:ascii="仿宋" w:hAnsi="仿宋" w:eastAsia="仿宋" w:cs="宋体"/>
          <w:sz w:val="30"/>
          <w:szCs w:val="30"/>
        </w:rPr>
        <w:t>主要是</w:t>
      </w:r>
      <w:r>
        <w:rPr>
          <w:rFonts w:hint="eastAsia" w:ascii="仿宋" w:hAnsi="仿宋" w:eastAsia="仿宋"/>
          <w:sz w:val="30"/>
          <w:szCs w:val="30"/>
        </w:rPr>
        <w:t>科研课题项资金、</w:t>
      </w: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w:t>
      </w:r>
      <w:r>
        <w:rPr>
          <w:rFonts w:hint="eastAsia" w:ascii="仿宋" w:hAnsi="仿宋" w:eastAsia="仿宋"/>
          <w:sz w:val="30"/>
          <w:szCs w:val="30"/>
        </w:rPr>
        <w:t>国培项目资金等</w:t>
      </w:r>
      <w:r>
        <w:rPr>
          <w:rFonts w:hint="eastAsia" w:ascii="仿宋" w:hAnsi="仿宋" w:eastAsia="仿宋" w:cs="宋体"/>
          <w:bCs/>
          <w:sz w:val="30"/>
          <w:szCs w:val="30"/>
        </w:rPr>
        <w:t>结转结余</w:t>
      </w:r>
      <w:r>
        <w:rPr>
          <w:rFonts w:hint="eastAsia" w:ascii="仿宋" w:hAnsi="仿宋" w:eastAsia="仿宋" w:cs="宋体"/>
          <w:sz w:val="30"/>
          <w:szCs w:val="30"/>
        </w:rPr>
        <w:t>，较202</w:t>
      </w:r>
      <w:r>
        <w:rPr>
          <w:rFonts w:ascii="仿宋" w:hAnsi="仿宋" w:eastAsia="仿宋" w:cs="宋体"/>
          <w:sz w:val="30"/>
          <w:szCs w:val="30"/>
        </w:rPr>
        <w:t>1</w:t>
      </w:r>
      <w:r>
        <w:rPr>
          <w:rFonts w:hint="eastAsia" w:ascii="仿宋" w:hAnsi="仿宋" w:eastAsia="仿宋" w:cs="宋体"/>
          <w:sz w:val="30"/>
          <w:szCs w:val="30"/>
        </w:rPr>
        <w:t>年度决算数减少</w:t>
      </w:r>
      <w:r>
        <w:rPr>
          <w:rFonts w:ascii="仿宋" w:hAnsi="仿宋" w:eastAsia="仿宋" w:cs="宋体"/>
          <w:sz w:val="30"/>
          <w:szCs w:val="30"/>
        </w:rPr>
        <w:t>13.2</w:t>
      </w:r>
      <w:r>
        <w:rPr>
          <w:rFonts w:hint="eastAsia" w:ascii="仿宋" w:hAnsi="仿宋" w:eastAsia="仿宋" w:cs="宋体"/>
          <w:sz w:val="30"/>
          <w:szCs w:val="30"/>
        </w:rPr>
        <w:t>万元，减少6%，主要原因是</w:t>
      </w:r>
      <w:r>
        <w:rPr>
          <w:rFonts w:hint="eastAsia" w:ascii="仿宋" w:hAnsi="仿宋" w:eastAsia="仿宋"/>
          <w:sz w:val="30"/>
          <w:szCs w:val="30"/>
        </w:rPr>
        <w:t>加快项目支出进度</w:t>
      </w:r>
      <w:r>
        <w:rPr>
          <w:rFonts w:hint="eastAsia" w:ascii="仿宋" w:hAnsi="仿宋" w:eastAsia="仿宋" w:cs="宋体"/>
          <w:sz w:val="30"/>
          <w:szCs w:val="30"/>
        </w:rPr>
        <w:t>。</w:t>
      </w:r>
    </w:p>
    <w:p w14:paraId="487D18F1">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二、收入决算情况说明</w:t>
      </w:r>
    </w:p>
    <w:p w14:paraId="18FD3166">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本年收入合计11,153.02万元，其中：财政拨款收入</w:t>
      </w:r>
      <w:r>
        <w:rPr>
          <w:rFonts w:ascii="仿宋" w:hAnsi="仿宋" w:eastAsia="仿宋" w:cs="宋体"/>
          <w:sz w:val="30"/>
          <w:szCs w:val="30"/>
        </w:rPr>
        <w:t>7542.97</w:t>
      </w:r>
      <w:r>
        <w:rPr>
          <w:rFonts w:hint="eastAsia" w:ascii="仿宋" w:hAnsi="仿宋" w:eastAsia="仿宋" w:cs="宋体"/>
          <w:sz w:val="30"/>
          <w:szCs w:val="30"/>
        </w:rPr>
        <w:t>万元，占</w:t>
      </w:r>
      <w:r>
        <w:rPr>
          <w:rFonts w:ascii="仿宋" w:hAnsi="仿宋" w:eastAsia="仿宋" w:cs="宋体"/>
          <w:sz w:val="30"/>
          <w:szCs w:val="30"/>
        </w:rPr>
        <w:t>68</w:t>
      </w:r>
      <w:r>
        <w:rPr>
          <w:rFonts w:hint="eastAsia" w:ascii="仿宋" w:hAnsi="仿宋" w:eastAsia="仿宋" w:cs="宋体"/>
          <w:sz w:val="30"/>
          <w:szCs w:val="30"/>
        </w:rPr>
        <w:t>%；上级补助收入0万元，占0%；事业收入</w:t>
      </w:r>
      <w:r>
        <w:rPr>
          <w:rFonts w:ascii="仿宋" w:hAnsi="仿宋" w:eastAsia="仿宋" w:cs="宋体"/>
          <w:sz w:val="30"/>
          <w:szCs w:val="30"/>
        </w:rPr>
        <w:t>3045.46</w:t>
      </w:r>
      <w:r>
        <w:rPr>
          <w:rFonts w:hint="eastAsia" w:ascii="仿宋" w:hAnsi="仿宋" w:eastAsia="仿宋" w:cs="宋体"/>
          <w:sz w:val="30"/>
          <w:szCs w:val="30"/>
        </w:rPr>
        <w:t>万元，占</w:t>
      </w:r>
      <w:r>
        <w:rPr>
          <w:rFonts w:ascii="仿宋" w:hAnsi="仿宋" w:eastAsia="仿宋" w:cs="宋体"/>
          <w:sz w:val="30"/>
          <w:szCs w:val="30"/>
        </w:rPr>
        <w:t>27</w:t>
      </w:r>
      <w:r>
        <w:rPr>
          <w:rFonts w:hint="eastAsia" w:ascii="仿宋" w:hAnsi="仿宋" w:eastAsia="仿宋" w:cs="宋体"/>
          <w:sz w:val="30"/>
          <w:szCs w:val="30"/>
        </w:rPr>
        <w:t>%；经营收入0万元，占0%；附属单位上缴收入0万元，占0%；其他收入</w:t>
      </w:r>
      <w:r>
        <w:rPr>
          <w:rFonts w:ascii="仿宋" w:hAnsi="仿宋" w:eastAsia="仿宋" w:cs="宋体"/>
          <w:sz w:val="30"/>
          <w:szCs w:val="30"/>
        </w:rPr>
        <w:t>564.6</w:t>
      </w:r>
      <w:r>
        <w:rPr>
          <w:rFonts w:hint="eastAsia" w:ascii="仿宋" w:hAnsi="仿宋" w:eastAsia="仿宋" w:cs="宋体"/>
          <w:sz w:val="30"/>
          <w:szCs w:val="30"/>
        </w:rPr>
        <w:t>万元，占</w:t>
      </w:r>
      <w:r>
        <w:rPr>
          <w:rFonts w:ascii="仿宋" w:hAnsi="仿宋" w:eastAsia="仿宋" w:cs="宋体"/>
          <w:sz w:val="30"/>
          <w:szCs w:val="30"/>
        </w:rPr>
        <w:t>5</w:t>
      </w:r>
      <w:r>
        <w:rPr>
          <w:rFonts w:hint="eastAsia" w:ascii="仿宋" w:hAnsi="仿宋" w:eastAsia="仿宋" w:cs="宋体"/>
          <w:sz w:val="30"/>
          <w:szCs w:val="30"/>
        </w:rPr>
        <w:t>%。</w:t>
      </w:r>
    </w:p>
    <w:p w14:paraId="5CBE8B21">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三、支出决算情况说明</w:t>
      </w:r>
    </w:p>
    <w:p w14:paraId="3043FC86">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本年支出合计10,819.40万元，其中：基本支出</w:t>
      </w:r>
      <w:r>
        <w:rPr>
          <w:rFonts w:ascii="仿宋" w:hAnsi="仿宋" w:eastAsia="仿宋" w:cs="宋体"/>
          <w:sz w:val="30"/>
          <w:szCs w:val="30"/>
        </w:rPr>
        <w:t>7371.15</w:t>
      </w:r>
      <w:r>
        <w:rPr>
          <w:rFonts w:hint="eastAsia" w:ascii="仿宋" w:hAnsi="仿宋" w:eastAsia="仿宋" w:cs="宋体"/>
          <w:sz w:val="30"/>
          <w:szCs w:val="30"/>
        </w:rPr>
        <w:t>万元，占</w:t>
      </w:r>
      <w:r>
        <w:rPr>
          <w:rFonts w:ascii="仿宋" w:hAnsi="仿宋" w:eastAsia="仿宋" w:cs="宋体"/>
          <w:sz w:val="30"/>
          <w:szCs w:val="30"/>
        </w:rPr>
        <w:t>68.13</w:t>
      </w:r>
      <w:r>
        <w:rPr>
          <w:rFonts w:hint="eastAsia" w:ascii="仿宋" w:hAnsi="仿宋" w:eastAsia="仿宋" w:cs="宋体"/>
          <w:sz w:val="30"/>
          <w:szCs w:val="30"/>
        </w:rPr>
        <w:t>%；项目支出</w:t>
      </w:r>
      <w:r>
        <w:rPr>
          <w:rFonts w:ascii="仿宋" w:hAnsi="仿宋" w:eastAsia="仿宋" w:cs="宋体"/>
          <w:sz w:val="30"/>
          <w:szCs w:val="30"/>
        </w:rPr>
        <w:t>3448.25</w:t>
      </w:r>
      <w:r>
        <w:rPr>
          <w:rFonts w:hint="eastAsia" w:ascii="仿宋" w:hAnsi="仿宋" w:eastAsia="仿宋" w:cs="宋体"/>
          <w:sz w:val="30"/>
          <w:szCs w:val="30"/>
        </w:rPr>
        <w:t>万元，占</w:t>
      </w:r>
      <w:r>
        <w:rPr>
          <w:rFonts w:ascii="仿宋" w:hAnsi="仿宋" w:eastAsia="仿宋" w:cs="宋体"/>
          <w:sz w:val="30"/>
          <w:szCs w:val="30"/>
        </w:rPr>
        <w:t>31.87</w:t>
      </w:r>
      <w:r>
        <w:rPr>
          <w:rFonts w:hint="eastAsia" w:ascii="仿宋" w:hAnsi="仿宋" w:eastAsia="仿宋" w:cs="宋体"/>
          <w:sz w:val="30"/>
          <w:szCs w:val="30"/>
        </w:rPr>
        <w:t>；上缴上级支出0万元，占0%；经营支出0万元，占0%；对附属单位补助支出0万元，占0%。</w:t>
      </w:r>
    </w:p>
    <w:p w14:paraId="4A126606">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四、财政拨款收入支出决算总体情况说明</w:t>
      </w:r>
    </w:p>
    <w:p w14:paraId="5D01915A">
      <w:pPr>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年度财政拨款收入总计7548.08万元，支出总计7548.08万元。与202</w:t>
      </w:r>
      <w:r>
        <w:rPr>
          <w:rFonts w:ascii="仿宋" w:hAnsi="仿宋" w:eastAsia="仿宋" w:cs="宋体"/>
          <w:sz w:val="30"/>
          <w:szCs w:val="30"/>
        </w:rPr>
        <w:t>1</w:t>
      </w:r>
      <w:r>
        <w:rPr>
          <w:rFonts w:hint="eastAsia" w:ascii="仿宋" w:hAnsi="仿宋" w:eastAsia="仿宋" w:cs="宋体"/>
          <w:sz w:val="30"/>
          <w:szCs w:val="30"/>
        </w:rPr>
        <w:t>年度相比，财政拨款收入、支出总计各减少673.63万元，减少</w:t>
      </w:r>
      <w:r>
        <w:rPr>
          <w:rFonts w:ascii="仿宋" w:hAnsi="仿宋" w:eastAsia="仿宋" w:cs="宋体"/>
          <w:sz w:val="30"/>
          <w:szCs w:val="30"/>
        </w:rPr>
        <w:t>8</w:t>
      </w:r>
      <w:r>
        <w:rPr>
          <w:rFonts w:hint="eastAsia" w:ascii="仿宋" w:hAnsi="仿宋" w:eastAsia="仿宋" w:cs="宋体"/>
          <w:sz w:val="30"/>
          <w:szCs w:val="30"/>
        </w:rPr>
        <w:t>%。主要原因是受疫情影响，差旅费、其他交通费、委托业务费等公用经费开支减少；因招生人数低于预期,学生事务补助项目无法支出143.78万元被财政收回及2021年度的“终身教育专项”项目已完成，本年度无该项目支出。</w:t>
      </w:r>
    </w:p>
    <w:p w14:paraId="4315587D">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财政拨款年初结转结余</w:t>
      </w:r>
      <w:r>
        <w:rPr>
          <w:rFonts w:ascii="仿宋" w:hAnsi="仿宋" w:eastAsia="仿宋" w:cs="宋体"/>
          <w:sz w:val="30"/>
          <w:szCs w:val="30"/>
        </w:rPr>
        <w:t>5.11</w:t>
      </w:r>
      <w:r>
        <w:rPr>
          <w:rFonts w:hint="eastAsia" w:ascii="仿宋" w:hAnsi="仿宋" w:eastAsia="仿宋" w:cs="宋体"/>
          <w:sz w:val="30"/>
          <w:szCs w:val="30"/>
        </w:rPr>
        <w:t>万元，主要是教育发展专项资金及2020年科技创新发展计划专项资金（自然科学基金）结转结余，较2021年度决算数减少</w:t>
      </w:r>
      <w:r>
        <w:rPr>
          <w:rFonts w:ascii="仿宋" w:hAnsi="仿宋" w:eastAsia="仿宋" w:cs="宋体"/>
          <w:sz w:val="30"/>
          <w:szCs w:val="30"/>
        </w:rPr>
        <w:t>14.93</w:t>
      </w:r>
      <w:r>
        <w:rPr>
          <w:rFonts w:hint="eastAsia" w:ascii="仿宋" w:hAnsi="仿宋" w:eastAsia="仿宋" w:cs="宋体"/>
          <w:sz w:val="30"/>
          <w:szCs w:val="30"/>
        </w:rPr>
        <w:t>万元，下降</w:t>
      </w:r>
      <w:r>
        <w:rPr>
          <w:rFonts w:ascii="仿宋" w:hAnsi="仿宋" w:eastAsia="仿宋" w:cs="宋体"/>
          <w:sz w:val="30"/>
          <w:szCs w:val="30"/>
        </w:rPr>
        <w:t>74.50</w:t>
      </w:r>
      <w:r>
        <w:rPr>
          <w:rFonts w:hint="eastAsia" w:ascii="仿宋" w:hAnsi="仿宋" w:eastAsia="仿宋" w:cs="宋体"/>
          <w:sz w:val="30"/>
          <w:szCs w:val="30"/>
        </w:rPr>
        <w:t>%，主要原因是教育发展专项资金</w:t>
      </w:r>
      <w:r>
        <w:rPr>
          <w:rFonts w:hint="eastAsia" w:ascii="仿宋" w:hAnsi="仿宋" w:eastAsia="仿宋"/>
          <w:sz w:val="30"/>
          <w:szCs w:val="30"/>
        </w:rPr>
        <w:t>被财政收回</w:t>
      </w:r>
      <w:r>
        <w:rPr>
          <w:rFonts w:hint="eastAsia" w:ascii="仿宋" w:hAnsi="仿宋" w:eastAsia="仿宋" w:cs="宋体"/>
          <w:sz w:val="30"/>
          <w:szCs w:val="30"/>
        </w:rPr>
        <w:t>。</w:t>
      </w:r>
    </w:p>
    <w:p w14:paraId="0EAA4C8F">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财政拨款年末结转结余</w:t>
      </w:r>
      <w:r>
        <w:rPr>
          <w:rFonts w:ascii="仿宋" w:hAnsi="仿宋" w:eastAsia="仿宋" w:cs="宋体"/>
          <w:sz w:val="30"/>
          <w:szCs w:val="30"/>
        </w:rPr>
        <w:t>1.02</w:t>
      </w:r>
      <w:r>
        <w:rPr>
          <w:rFonts w:hint="eastAsia" w:ascii="仿宋" w:hAnsi="仿宋" w:eastAsia="仿宋" w:cs="宋体"/>
          <w:sz w:val="30"/>
          <w:szCs w:val="30"/>
        </w:rPr>
        <w:t>万元，较202</w:t>
      </w:r>
      <w:r>
        <w:rPr>
          <w:rFonts w:ascii="仿宋" w:hAnsi="仿宋" w:eastAsia="仿宋" w:cs="宋体"/>
          <w:sz w:val="30"/>
          <w:szCs w:val="30"/>
        </w:rPr>
        <w:t>1</w:t>
      </w:r>
      <w:r>
        <w:rPr>
          <w:rFonts w:hint="eastAsia" w:ascii="仿宋" w:hAnsi="仿宋" w:eastAsia="仿宋" w:cs="宋体"/>
          <w:sz w:val="30"/>
          <w:szCs w:val="30"/>
        </w:rPr>
        <w:t>年度年末决算数增加1</w:t>
      </w:r>
      <w:r>
        <w:rPr>
          <w:rFonts w:ascii="仿宋" w:hAnsi="仿宋" w:eastAsia="仿宋" w:cs="宋体"/>
          <w:sz w:val="30"/>
          <w:szCs w:val="30"/>
        </w:rPr>
        <w:t>0</w:t>
      </w:r>
      <w:r>
        <w:rPr>
          <w:rFonts w:hint="eastAsia" w:ascii="仿宋" w:hAnsi="仿宋" w:eastAsia="仿宋" w:cs="宋体"/>
          <w:sz w:val="30"/>
          <w:szCs w:val="30"/>
        </w:rPr>
        <w:t>.</w:t>
      </w:r>
      <w:r>
        <w:rPr>
          <w:rFonts w:ascii="仿宋" w:hAnsi="仿宋" w:eastAsia="仿宋" w:cs="宋体"/>
          <w:sz w:val="30"/>
          <w:szCs w:val="30"/>
        </w:rPr>
        <w:t>9</w:t>
      </w:r>
      <w:r>
        <w:rPr>
          <w:rFonts w:hint="eastAsia" w:ascii="仿宋" w:hAnsi="仿宋" w:eastAsia="仿宋" w:cs="宋体"/>
          <w:sz w:val="30"/>
          <w:szCs w:val="30"/>
        </w:rPr>
        <w:t>2万元，主要是2020年科技创新发展计划专项资金（自然科学基金）的结转结余。</w:t>
      </w:r>
    </w:p>
    <w:p w14:paraId="14B88AA5">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五、一般公共预算财政拨款支出决算情况说明</w:t>
      </w:r>
    </w:p>
    <w:p w14:paraId="4BB2BBD2">
      <w:pPr>
        <w:adjustRightInd/>
        <w:spacing w:after="0" w:line="560" w:lineRule="exact"/>
        <w:ind w:firstLine="600" w:firstLineChars="200"/>
        <w:rPr>
          <w:rFonts w:hint="eastAsia" w:ascii="楷体" w:hAnsi="楷体" w:eastAsia="楷体" w:cs="宋体"/>
          <w:sz w:val="30"/>
          <w:szCs w:val="30"/>
        </w:rPr>
      </w:pPr>
      <w:r>
        <w:rPr>
          <w:rFonts w:hint="eastAsia" w:ascii="楷体" w:hAnsi="楷体" w:eastAsia="楷体" w:cs="宋体"/>
          <w:sz w:val="30"/>
          <w:szCs w:val="30"/>
        </w:rPr>
        <w:t>（一）一般公共预算财政拨款支出决算总体情况。</w:t>
      </w:r>
    </w:p>
    <w:p w14:paraId="55FE389A">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2022年度一般公共预算财政拨款支出</w:t>
      </w:r>
      <w:r>
        <w:rPr>
          <w:rFonts w:ascii="仿宋" w:hAnsi="仿宋" w:eastAsia="仿宋" w:cs="宋体"/>
          <w:sz w:val="30"/>
          <w:szCs w:val="30"/>
        </w:rPr>
        <w:t>7547.06</w:t>
      </w:r>
      <w:r>
        <w:rPr>
          <w:rFonts w:hint="eastAsia" w:ascii="仿宋" w:hAnsi="仿宋" w:eastAsia="仿宋" w:cs="宋体"/>
          <w:sz w:val="30"/>
          <w:szCs w:val="30"/>
        </w:rPr>
        <w:t>万元，占本年支出合计的</w:t>
      </w:r>
      <w:r>
        <w:rPr>
          <w:rFonts w:ascii="仿宋" w:hAnsi="仿宋" w:eastAsia="仿宋" w:cs="宋体"/>
          <w:sz w:val="30"/>
          <w:szCs w:val="30"/>
        </w:rPr>
        <w:t>69.75%</w:t>
      </w:r>
      <w:r>
        <w:rPr>
          <w:rFonts w:hint="eastAsia" w:ascii="仿宋" w:hAnsi="仿宋" w:eastAsia="仿宋" w:cs="宋体"/>
          <w:sz w:val="30"/>
          <w:szCs w:val="30"/>
        </w:rPr>
        <w:t>。与202</w:t>
      </w:r>
      <w:r>
        <w:rPr>
          <w:rFonts w:ascii="仿宋" w:hAnsi="仿宋" w:eastAsia="仿宋" w:cs="宋体"/>
          <w:sz w:val="30"/>
          <w:szCs w:val="30"/>
        </w:rPr>
        <w:t>1</w:t>
      </w:r>
      <w:r>
        <w:rPr>
          <w:rFonts w:hint="eastAsia" w:ascii="仿宋" w:hAnsi="仿宋" w:eastAsia="仿宋" w:cs="宋体"/>
          <w:sz w:val="30"/>
          <w:szCs w:val="30"/>
        </w:rPr>
        <w:t>年度相比，一般公共预算财政拨款支出减少6</w:t>
      </w:r>
      <w:r>
        <w:rPr>
          <w:rFonts w:ascii="仿宋" w:hAnsi="仿宋" w:eastAsia="仿宋" w:cs="宋体"/>
          <w:sz w:val="30"/>
          <w:szCs w:val="30"/>
        </w:rPr>
        <w:t>62.79</w:t>
      </w:r>
      <w:r>
        <w:rPr>
          <w:rFonts w:hint="eastAsia" w:ascii="仿宋" w:hAnsi="仿宋" w:eastAsia="仿宋" w:cs="宋体"/>
          <w:sz w:val="30"/>
          <w:szCs w:val="30"/>
        </w:rPr>
        <w:t>万元，减少8</w:t>
      </w:r>
      <w:r>
        <w:rPr>
          <w:rFonts w:ascii="仿宋" w:hAnsi="仿宋" w:eastAsia="仿宋" w:cs="宋体"/>
          <w:sz w:val="30"/>
          <w:szCs w:val="30"/>
        </w:rPr>
        <w:t>.07</w:t>
      </w:r>
      <w:r>
        <w:rPr>
          <w:rFonts w:hint="eastAsia" w:ascii="仿宋" w:hAnsi="仿宋" w:eastAsia="仿宋" w:cs="宋体"/>
          <w:sz w:val="30"/>
          <w:szCs w:val="30"/>
        </w:rPr>
        <w:t xml:space="preserve">%，主要原因是2021年度的“终身教育专项”项目已完成，本年度无该项目支出。   </w:t>
      </w:r>
    </w:p>
    <w:p w14:paraId="15EDFCD3">
      <w:pPr>
        <w:adjustRightInd/>
        <w:spacing w:after="0" w:line="560" w:lineRule="exact"/>
        <w:ind w:firstLine="600" w:firstLineChars="200"/>
        <w:rPr>
          <w:rFonts w:hint="eastAsia" w:ascii="楷体" w:hAnsi="楷体" w:eastAsia="楷体" w:cs="宋体"/>
          <w:sz w:val="30"/>
          <w:szCs w:val="30"/>
        </w:rPr>
      </w:pPr>
      <w:r>
        <w:rPr>
          <w:rFonts w:hint="eastAsia" w:ascii="楷体" w:hAnsi="楷体" w:eastAsia="楷体" w:cs="宋体"/>
          <w:sz w:val="30"/>
          <w:szCs w:val="30"/>
        </w:rPr>
        <w:t>（二）一般公共预算财政拨款支出决算结构情况。</w:t>
      </w:r>
    </w:p>
    <w:p w14:paraId="7400632A">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年度一般公共预算财政拨款支出</w:t>
      </w:r>
      <w:r>
        <w:rPr>
          <w:rFonts w:ascii="仿宋" w:hAnsi="仿宋" w:eastAsia="仿宋" w:cs="宋体"/>
          <w:sz w:val="30"/>
          <w:szCs w:val="30"/>
        </w:rPr>
        <w:t>7547.06</w:t>
      </w:r>
      <w:r>
        <w:rPr>
          <w:rFonts w:hint="eastAsia" w:ascii="仿宋" w:hAnsi="仿宋" w:eastAsia="仿宋" w:cs="宋体"/>
          <w:sz w:val="30"/>
          <w:szCs w:val="30"/>
        </w:rPr>
        <w:t>万元，主要用于以下方面：教育支出</w:t>
      </w:r>
      <w:r>
        <w:rPr>
          <w:rFonts w:ascii="仿宋" w:hAnsi="仿宋" w:eastAsia="仿宋" w:cs="宋体"/>
          <w:sz w:val="30"/>
          <w:szCs w:val="30"/>
        </w:rPr>
        <w:t>4839.13</w:t>
      </w:r>
      <w:r>
        <w:rPr>
          <w:rFonts w:hint="eastAsia" w:ascii="仿宋" w:hAnsi="仿宋" w:eastAsia="仿宋" w:cs="宋体"/>
          <w:sz w:val="30"/>
          <w:szCs w:val="30"/>
        </w:rPr>
        <w:t>万元，占</w:t>
      </w:r>
      <w:r>
        <w:rPr>
          <w:rFonts w:ascii="仿宋" w:hAnsi="仿宋" w:eastAsia="仿宋" w:cs="宋体"/>
          <w:sz w:val="30"/>
          <w:szCs w:val="30"/>
        </w:rPr>
        <w:t>58.94</w:t>
      </w:r>
      <w:r>
        <w:rPr>
          <w:rFonts w:hint="eastAsia" w:ascii="仿宋" w:hAnsi="仿宋" w:eastAsia="仿宋" w:cs="宋体"/>
          <w:sz w:val="30"/>
          <w:szCs w:val="30"/>
        </w:rPr>
        <w:t>%；科学技术支出</w:t>
      </w:r>
      <w:r>
        <w:rPr>
          <w:rFonts w:ascii="仿宋" w:hAnsi="仿宋" w:eastAsia="仿宋" w:cs="宋体"/>
          <w:sz w:val="30"/>
          <w:szCs w:val="30"/>
        </w:rPr>
        <w:t>5.87</w:t>
      </w:r>
      <w:r>
        <w:rPr>
          <w:rFonts w:hint="eastAsia" w:ascii="仿宋" w:hAnsi="仿宋" w:eastAsia="仿宋" w:cs="宋体"/>
          <w:sz w:val="30"/>
          <w:szCs w:val="30"/>
        </w:rPr>
        <w:t>万元，占0.1%；社会保障和就业支出</w:t>
      </w:r>
      <w:r>
        <w:rPr>
          <w:rFonts w:ascii="仿宋" w:hAnsi="仿宋" w:eastAsia="仿宋" w:cs="宋体"/>
          <w:sz w:val="30"/>
          <w:szCs w:val="30"/>
        </w:rPr>
        <w:t>535.81</w:t>
      </w:r>
      <w:r>
        <w:rPr>
          <w:rFonts w:hint="eastAsia" w:ascii="仿宋" w:hAnsi="仿宋" w:eastAsia="仿宋" w:cs="宋体"/>
          <w:sz w:val="30"/>
          <w:szCs w:val="30"/>
        </w:rPr>
        <w:t>万元，占</w:t>
      </w:r>
      <w:r>
        <w:rPr>
          <w:rFonts w:ascii="仿宋" w:hAnsi="仿宋" w:eastAsia="仿宋" w:cs="宋体"/>
          <w:sz w:val="30"/>
          <w:szCs w:val="30"/>
        </w:rPr>
        <w:t>7.10</w:t>
      </w:r>
      <w:r>
        <w:rPr>
          <w:rFonts w:hint="eastAsia" w:ascii="仿宋" w:hAnsi="仿宋" w:eastAsia="仿宋" w:cs="宋体"/>
          <w:sz w:val="30"/>
          <w:szCs w:val="30"/>
        </w:rPr>
        <w:t>%；卫生健康支出</w:t>
      </w:r>
      <w:r>
        <w:rPr>
          <w:rFonts w:ascii="仿宋" w:hAnsi="仿宋" w:eastAsia="仿宋" w:cs="宋体"/>
          <w:sz w:val="30"/>
          <w:szCs w:val="30"/>
        </w:rPr>
        <w:t>135.04</w:t>
      </w:r>
      <w:r>
        <w:rPr>
          <w:rFonts w:hint="eastAsia" w:ascii="仿宋" w:hAnsi="仿宋" w:eastAsia="仿宋" w:cs="宋体"/>
          <w:sz w:val="30"/>
          <w:szCs w:val="30"/>
        </w:rPr>
        <w:t>万元，占1.</w:t>
      </w:r>
      <w:r>
        <w:rPr>
          <w:rFonts w:ascii="仿宋" w:hAnsi="仿宋" w:eastAsia="仿宋" w:cs="宋体"/>
          <w:sz w:val="30"/>
          <w:szCs w:val="30"/>
        </w:rPr>
        <w:t>79</w:t>
      </w:r>
      <w:r>
        <w:rPr>
          <w:rFonts w:hint="eastAsia" w:ascii="仿宋" w:hAnsi="仿宋" w:eastAsia="仿宋" w:cs="宋体"/>
          <w:sz w:val="30"/>
          <w:szCs w:val="30"/>
        </w:rPr>
        <w:t>%；农林水支出</w:t>
      </w:r>
      <w:r>
        <w:rPr>
          <w:rFonts w:ascii="仿宋" w:hAnsi="仿宋" w:eastAsia="仿宋" w:cs="宋体"/>
          <w:sz w:val="30"/>
          <w:szCs w:val="30"/>
        </w:rPr>
        <w:t>1764.24</w:t>
      </w:r>
      <w:r>
        <w:rPr>
          <w:rFonts w:hint="eastAsia" w:ascii="仿宋" w:hAnsi="仿宋" w:eastAsia="仿宋" w:cs="宋体"/>
          <w:sz w:val="30"/>
          <w:szCs w:val="30"/>
        </w:rPr>
        <w:t>万元，占23.</w:t>
      </w:r>
      <w:r>
        <w:rPr>
          <w:rFonts w:ascii="仿宋" w:hAnsi="仿宋" w:eastAsia="仿宋" w:cs="宋体"/>
          <w:sz w:val="30"/>
          <w:szCs w:val="30"/>
        </w:rPr>
        <w:t>38</w:t>
      </w:r>
      <w:r>
        <w:rPr>
          <w:rFonts w:hint="eastAsia" w:ascii="仿宋" w:hAnsi="仿宋" w:eastAsia="仿宋" w:cs="宋体"/>
          <w:sz w:val="30"/>
          <w:szCs w:val="30"/>
        </w:rPr>
        <w:t>%；住房保障支出</w:t>
      </w:r>
      <w:r>
        <w:rPr>
          <w:rFonts w:ascii="仿宋" w:hAnsi="仿宋" w:eastAsia="仿宋" w:cs="宋体"/>
          <w:sz w:val="30"/>
          <w:szCs w:val="30"/>
        </w:rPr>
        <w:t>266.98</w:t>
      </w:r>
      <w:r>
        <w:rPr>
          <w:rFonts w:hint="eastAsia" w:ascii="仿宋" w:hAnsi="仿宋" w:eastAsia="仿宋" w:cs="宋体"/>
          <w:sz w:val="30"/>
          <w:szCs w:val="30"/>
        </w:rPr>
        <w:t>万元，占</w:t>
      </w:r>
      <w:r>
        <w:rPr>
          <w:rFonts w:ascii="仿宋" w:hAnsi="仿宋" w:eastAsia="仿宋" w:cs="宋体"/>
          <w:sz w:val="30"/>
          <w:szCs w:val="30"/>
        </w:rPr>
        <w:t>3.54</w:t>
      </w:r>
      <w:r>
        <w:rPr>
          <w:rFonts w:hint="eastAsia" w:ascii="仿宋" w:hAnsi="仿宋" w:eastAsia="仿宋" w:cs="宋体"/>
          <w:sz w:val="30"/>
          <w:szCs w:val="30"/>
        </w:rPr>
        <w:t>%。</w:t>
      </w:r>
    </w:p>
    <w:p w14:paraId="7B11819F">
      <w:pPr>
        <w:adjustRightInd/>
        <w:spacing w:after="0" w:line="560" w:lineRule="exact"/>
        <w:ind w:firstLine="600" w:firstLineChars="200"/>
        <w:rPr>
          <w:rFonts w:hint="eastAsia" w:ascii="楷体" w:hAnsi="楷体" w:eastAsia="楷体" w:cs="宋体"/>
          <w:sz w:val="30"/>
          <w:szCs w:val="30"/>
        </w:rPr>
      </w:pPr>
      <w:r>
        <w:rPr>
          <w:rFonts w:hint="eastAsia" w:ascii="楷体" w:hAnsi="楷体" w:eastAsia="楷体" w:cs="宋体"/>
          <w:sz w:val="30"/>
          <w:szCs w:val="30"/>
        </w:rPr>
        <w:t>（三）一般公共预算财政拨款支出决算具体情况。</w:t>
      </w:r>
    </w:p>
    <w:p w14:paraId="2C6AFCE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年度一般公共预算财政拨款支出年初预算为</w:t>
      </w:r>
      <w:r>
        <w:rPr>
          <w:rFonts w:ascii="仿宋" w:hAnsi="仿宋" w:eastAsia="仿宋" w:cs="宋体"/>
          <w:sz w:val="30"/>
          <w:szCs w:val="30"/>
        </w:rPr>
        <w:t>8004.7</w:t>
      </w:r>
      <w:r>
        <w:rPr>
          <w:rFonts w:hint="eastAsia" w:ascii="仿宋" w:hAnsi="仿宋" w:eastAsia="仿宋" w:cs="宋体"/>
          <w:sz w:val="30"/>
          <w:szCs w:val="30"/>
        </w:rPr>
        <w:t>万元，支出决算为</w:t>
      </w:r>
      <w:r>
        <w:rPr>
          <w:rFonts w:ascii="仿宋" w:hAnsi="仿宋" w:eastAsia="仿宋" w:cs="宋体"/>
          <w:sz w:val="30"/>
          <w:szCs w:val="30"/>
        </w:rPr>
        <w:t>7547.06</w:t>
      </w:r>
      <w:r>
        <w:rPr>
          <w:rFonts w:hint="eastAsia" w:ascii="仿宋" w:hAnsi="仿宋" w:eastAsia="仿宋" w:cs="宋体"/>
          <w:sz w:val="30"/>
          <w:szCs w:val="30"/>
        </w:rPr>
        <w:t>万元，完成年初预算的9</w:t>
      </w:r>
      <w:r>
        <w:rPr>
          <w:rFonts w:ascii="仿宋" w:hAnsi="仿宋" w:eastAsia="仿宋" w:cs="宋体"/>
          <w:sz w:val="30"/>
          <w:szCs w:val="30"/>
        </w:rPr>
        <w:t>4.28</w:t>
      </w:r>
      <w:r>
        <w:rPr>
          <w:rFonts w:hint="eastAsia" w:ascii="仿宋" w:hAnsi="仿宋" w:eastAsia="仿宋" w:cs="宋体"/>
          <w:sz w:val="30"/>
          <w:szCs w:val="30"/>
        </w:rPr>
        <w:t>%。其中：</w:t>
      </w:r>
    </w:p>
    <w:p w14:paraId="2B89F124">
      <w:pPr>
        <w:widowControl w:val="0"/>
        <w:adjustRightInd/>
        <w:snapToGrid/>
        <w:spacing w:after="0" w:line="560" w:lineRule="exact"/>
        <w:ind w:firstLine="590" w:firstLineChars="196"/>
        <w:rPr>
          <w:rFonts w:ascii="仿宋" w:hAnsi="仿宋" w:eastAsia="仿宋" w:cs="宋体"/>
          <w:sz w:val="30"/>
          <w:szCs w:val="30"/>
          <w:highlight w:val="cyan"/>
        </w:rPr>
      </w:pPr>
      <w:r>
        <w:rPr>
          <w:rFonts w:hint="eastAsia" w:ascii="仿宋" w:hAnsi="仿宋" w:eastAsia="仿宋"/>
          <w:b/>
          <w:bCs/>
          <w:sz w:val="30"/>
          <w:szCs w:val="30"/>
          <w:highlight w:val="cyan"/>
        </w:rPr>
        <w:t>1.</w:t>
      </w:r>
      <w:r>
        <w:rPr>
          <w:rFonts w:hint="eastAsia" w:ascii="仿宋" w:hAnsi="仿宋" w:eastAsia="仿宋" w:cs="宋体"/>
          <w:b/>
          <w:bCs/>
          <w:sz w:val="30"/>
          <w:szCs w:val="30"/>
          <w:highlight w:val="cyan"/>
        </w:rPr>
        <w:t>教育支出（类）广播电视教育（款）广播电视学校（项）</w:t>
      </w:r>
    </w:p>
    <w:p w14:paraId="7BE66159">
      <w:pPr>
        <w:widowControl w:val="0"/>
        <w:adjustRightInd/>
        <w:snapToGrid/>
        <w:spacing w:after="0" w:line="560" w:lineRule="exact"/>
        <w:ind w:firstLine="588" w:firstLineChars="196"/>
        <w:rPr>
          <w:rFonts w:hint="eastAsia" w:ascii="仿宋" w:hAnsi="仿宋" w:eastAsia="仿宋" w:cs="宋体"/>
          <w:color w:val="000000" w:themeColor="text1"/>
          <w:sz w:val="30"/>
          <w:szCs w:val="30"/>
          <w:highlight w:val="cyan"/>
          <w14:textFill>
            <w14:solidFill>
              <w14:schemeClr w14:val="tx1"/>
            </w14:solidFill>
          </w14:textFill>
        </w:rPr>
      </w:pPr>
      <w:r>
        <w:rPr>
          <w:rFonts w:hint="eastAsia" w:ascii="仿宋" w:hAnsi="仿宋" w:eastAsia="仿宋" w:cs="Times New Roman"/>
          <w:sz w:val="30"/>
          <w:szCs w:val="30"/>
          <w:highlight w:val="cyan"/>
        </w:rPr>
        <w:t>年初预算为</w:t>
      </w:r>
      <w:r>
        <w:rPr>
          <w:rFonts w:ascii="仿宋" w:hAnsi="仿宋" w:eastAsia="仿宋" w:cs="宋体"/>
          <w:sz w:val="30"/>
          <w:szCs w:val="30"/>
          <w:highlight w:val="cyan"/>
        </w:rPr>
        <w:t>5168.97</w:t>
      </w:r>
      <w:r>
        <w:rPr>
          <w:rFonts w:hint="eastAsia" w:ascii="仿宋" w:hAnsi="仿宋" w:eastAsia="仿宋" w:cs="Times New Roman"/>
          <w:sz w:val="30"/>
          <w:szCs w:val="30"/>
          <w:highlight w:val="cyan"/>
        </w:rPr>
        <w:t>万元，支出决算为</w:t>
      </w:r>
      <w:r>
        <w:rPr>
          <w:rFonts w:ascii="仿宋" w:hAnsi="仿宋" w:eastAsia="仿宋"/>
          <w:sz w:val="30"/>
          <w:szCs w:val="30"/>
          <w:highlight w:val="cyan"/>
        </w:rPr>
        <w:t>4839.13</w:t>
      </w:r>
      <w:r>
        <w:rPr>
          <w:rFonts w:hint="eastAsia" w:ascii="仿宋" w:hAnsi="仿宋" w:eastAsia="仿宋" w:cs="Times New Roman"/>
          <w:sz w:val="30"/>
          <w:szCs w:val="30"/>
          <w:highlight w:val="cyan"/>
        </w:rPr>
        <w:t>万元，完成年初预算的</w:t>
      </w:r>
      <w:r>
        <w:rPr>
          <w:rFonts w:ascii="仿宋" w:hAnsi="仿宋" w:eastAsia="仿宋"/>
          <w:sz w:val="30"/>
          <w:szCs w:val="30"/>
          <w:highlight w:val="cyan"/>
        </w:rPr>
        <w:t>93.29</w:t>
      </w:r>
      <w:r>
        <w:rPr>
          <w:rFonts w:hint="eastAsia" w:ascii="仿宋" w:hAnsi="仿宋" w:eastAsia="仿宋" w:cs="Times New Roman"/>
          <w:sz w:val="30"/>
          <w:szCs w:val="30"/>
          <w:highlight w:val="cyan"/>
        </w:rPr>
        <w:t>%。决算数小于预算数的主要原因：</w:t>
      </w:r>
      <w:r>
        <w:rPr>
          <w:rFonts w:hint="eastAsia" w:ascii="仿宋" w:hAnsi="仿宋" w:eastAsia="仿宋" w:cs="Times New Roman"/>
          <w:color w:val="000000" w:themeColor="text1"/>
          <w:sz w:val="30"/>
          <w:szCs w:val="30"/>
          <w:highlight w:val="cyan"/>
          <w14:textFill>
            <w14:solidFill>
              <w14:schemeClr w14:val="tx1"/>
            </w14:solidFill>
          </w14:textFill>
        </w:rPr>
        <w:t>本年财政平衡预算收回当年指标。</w:t>
      </w:r>
    </w:p>
    <w:p w14:paraId="74B2AE66">
      <w:pPr>
        <w:widowControl w:val="0"/>
        <w:adjustRightInd/>
        <w:snapToGrid/>
        <w:spacing w:after="0" w:line="560" w:lineRule="exact"/>
        <w:ind w:firstLine="590" w:firstLineChars="196"/>
        <w:rPr>
          <w:rFonts w:hint="eastAsia" w:ascii="仿宋" w:hAnsi="仿宋" w:eastAsia="仿宋" w:cs="宋体"/>
          <w:b/>
          <w:bCs/>
          <w:sz w:val="30"/>
          <w:szCs w:val="30"/>
          <w:highlight w:val="cyan"/>
        </w:rPr>
      </w:pPr>
      <w:r>
        <w:rPr>
          <w:rFonts w:hint="eastAsia" w:ascii="仿宋" w:hAnsi="仿宋" w:eastAsia="仿宋"/>
          <w:b/>
          <w:bCs/>
          <w:sz w:val="30"/>
          <w:szCs w:val="30"/>
          <w:highlight w:val="cyan"/>
        </w:rPr>
        <w:t>2.</w:t>
      </w:r>
      <w:r>
        <w:rPr>
          <w:rFonts w:hint="eastAsia" w:ascii="仿宋" w:hAnsi="仿宋" w:eastAsia="仿宋" w:cs="宋体"/>
          <w:b/>
          <w:bCs/>
          <w:sz w:val="30"/>
          <w:szCs w:val="30"/>
          <w:highlight w:val="cyan"/>
        </w:rPr>
        <w:t>科学技术支出（类）社会科学（款）社会科学研究（项）</w:t>
      </w:r>
    </w:p>
    <w:p w14:paraId="27B3EFE1">
      <w:pPr>
        <w:widowControl w:val="0"/>
        <w:adjustRightInd/>
        <w:snapToGrid/>
        <w:spacing w:after="0" w:line="560" w:lineRule="exact"/>
        <w:ind w:firstLine="600" w:firstLineChars="200"/>
        <w:rPr>
          <w:rFonts w:ascii="仿宋" w:hAnsi="仿宋" w:eastAsia="仿宋" w:cs="Times New Roman"/>
          <w:sz w:val="30"/>
          <w:szCs w:val="30"/>
          <w:highlight w:val="cyan"/>
        </w:rPr>
      </w:pPr>
      <w:r>
        <w:rPr>
          <w:rFonts w:hint="eastAsia" w:ascii="仿宋" w:hAnsi="仿宋" w:eastAsia="仿宋" w:cs="Times New Roman"/>
          <w:sz w:val="30"/>
          <w:szCs w:val="30"/>
          <w:highlight w:val="cyan"/>
        </w:rPr>
        <w:t>年初预算为</w:t>
      </w:r>
      <w:r>
        <w:rPr>
          <w:rFonts w:hint="eastAsia" w:ascii="仿宋" w:hAnsi="仿宋" w:eastAsia="仿宋"/>
          <w:sz w:val="30"/>
          <w:szCs w:val="30"/>
          <w:highlight w:val="cyan"/>
        </w:rPr>
        <w:t>11.52</w:t>
      </w:r>
      <w:r>
        <w:rPr>
          <w:rFonts w:hint="eastAsia" w:ascii="仿宋" w:hAnsi="仿宋" w:eastAsia="仿宋" w:cs="Times New Roman"/>
          <w:sz w:val="30"/>
          <w:szCs w:val="30"/>
          <w:highlight w:val="cyan"/>
        </w:rPr>
        <w:t>万元，支出决算2.23万元，完成年初预算的</w:t>
      </w:r>
      <w:r>
        <w:rPr>
          <w:rFonts w:hint="eastAsia" w:ascii="仿宋" w:hAnsi="仿宋" w:eastAsia="仿宋"/>
          <w:sz w:val="30"/>
          <w:szCs w:val="30"/>
          <w:highlight w:val="cyan"/>
        </w:rPr>
        <w:t>19.36</w:t>
      </w:r>
      <w:r>
        <w:rPr>
          <w:rFonts w:hint="eastAsia" w:ascii="仿宋" w:hAnsi="仿宋" w:eastAsia="仿宋" w:cs="Times New Roman"/>
          <w:sz w:val="30"/>
          <w:szCs w:val="30"/>
          <w:highlight w:val="cyan"/>
        </w:rPr>
        <w:t>%。决算数小于预算数的主要原因：</w:t>
      </w:r>
      <w:r>
        <w:rPr>
          <w:rFonts w:hint="eastAsia" w:ascii="仿宋" w:hAnsi="仿宋" w:eastAsia="仿宋" w:cs="Times New Roman"/>
          <w:color w:val="000000" w:themeColor="text1"/>
          <w:sz w:val="30"/>
          <w:szCs w:val="30"/>
          <w:highlight w:val="cyan"/>
          <w14:textFill>
            <w14:solidFill>
              <w14:schemeClr w14:val="tx1"/>
            </w14:solidFill>
          </w14:textFill>
        </w:rPr>
        <w:t>本年财政平衡预算收回当年指标。</w:t>
      </w:r>
    </w:p>
    <w:p w14:paraId="4A940F84">
      <w:pPr>
        <w:widowControl w:val="0"/>
        <w:adjustRightInd/>
        <w:snapToGrid/>
        <w:spacing w:after="0" w:line="560" w:lineRule="exact"/>
        <w:ind w:firstLine="602" w:firstLineChars="200"/>
        <w:rPr>
          <w:rFonts w:hint="eastAsia" w:ascii="仿宋" w:hAnsi="仿宋" w:eastAsia="仿宋" w:cs="Times New Roman"/>
          <w:b/>
          <w:sz w:val="30"/>
          <w:szCs w:val="30"/>
          <w:highlight w:val="cyan"/>
        </w:rPr>
      </w:pPr>
      <w:r>
        <w:rPr>
          <w:rFonts w:hint="eastAsia" w:ascii="仿宋" w:hAnsi="仿宋" w:eastAsia="仿宋" w:cs="Times New Roman"/>
          <w:b/>
          <w:sz w:val="30"/>
          <w:szCs w:val="30"/>
          <w:highlight w:val="cyan"/>
        </w:rPr>
        <w:t>3.</w:t>
      </w:r>
      <w:r>
        <w:rPr>
          <w:rFonts w:hint="eastAsia"/>
          <w:highlight w:val="cyan"/>
        </w:rPr>
        <w:t xml:space="preserve"> </w:t>
      </w:r>
      <w:r>
        <w:rPr>
          <w:rFonts w:hint="eastAsia" w:ascii="仿宋" w:hAnsi="仿宋" w:eastAsia="仿宋" w:cs="Times New Roman"/>
          <w:b/>
          <w:sz w:val="30"/>
          <w:szCs w:val="30"/>
          <w:highlight w:val="cyan"/>
        </w:rPr>
        <w:t>科学技术支出（类）社会科学（款）自然科学基金（项）</w:t>
      </w:r>
    </w:p>
    <w:p w14:paraId="7BBBC3A3">
      <w:pPr>
        <w:widowControl w:val="0"/>
        <w:adjustRightInd/>
        <w:snapToGrid/>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年初预算为</w:t>
      </w:r>
      <w:r>
        <w:rPr>
          <w:rFonts w:hint="eastAsia" w:ascii="仿宋" w:hAnsi="仿宋" w:eastAsia="仿宋"/>
          <w:sz w:val="30"/>
          <w:szCs w:val="30"/>
          <w:highlight w:val="cyan"/>
        </w:rPr>
        <w:t>4.66</w:t>
      </w:r>
      <w:r>
        <w:rPr>
          <w:rFonts w:hint="eastAsia" w:ascii="仿宋" w:hAnsi="仿宋" w:eastAsia="仿宋" w:cs="Times New Roman"/>
          <w:sz w:val="30"/>
          <w:szCs w:val="30"/>
          <w:highlight w:val="cyan"/>
        </w:rPr>
        <w:t>万元，支出决算3.64万元，完成年初预算的</w:t>
      </w:r>
      <w:r>
        <w:rPr>
          <w:rFonts w:hint="eastAsia" w:ascii="仿宋" w:hAnsi="仿宋" w:eastAsia="仿宋"/>
          <w:sz w:val="30"/>
          <w:szCs w:val="30"/>
          <w:highlight w:val="cyan"/>
        </w:rPr>
        <w:t>78.11</w:t>
      </w:r>
      <w:r>
        <w:rPr>
          <w:rFonts w:hint="eastAsia" w:ascii="仿宋" w:hAnsi="仿宋" w:eastAsia="仿宋" w:cs="Times New Roman"/>
          <w:sz w:val="30"/>
          <w:szCs w:val="30"/>
          <w:highlight w:val="cyan"/>
        </w:rPr>
        <w:t>%。决算数小于预算数的主要原因：</w:t>
      </w:r>
      <w:r>
        <w:rPr>
          <w:rFonts w:hint="eastAsia" w:ascii="仿宋" w:hAnsi="仿宋" w:eastAsia="仿宋" w:cs="Times New Roman"/>
          <w:color w:val="000000" w:themeColor="text1"/>
          <w:sz w:val="30"/>
          <w:szCs w:val="30"/>
          <w:highlight w:val="cyan"/>
          <w14:textFill>
            <w14:solidFill>
              <w14:schemeClr w14:val="tx1"/>
            </w14:solidFill>
          </w14:textFill>
        </w:rPr>
        <w:t>本年财政平衡预算收回当年指标。</w:t>
      </w:r>
    </w:p>
    <w:p w14:paraId="57B809BB">
      <w:pPr>
        <w:widowControl w:val="0"/>
        <w:adjustRightInd/>
        <w:snapToGrid/>
        <w:spacing w:after="0" w:line="560" w:lineRule="exact"/>
        <w:ind w:firstLine="602" w:firstLineChars="200"/>
        <w:rPr>
          <w:rFonts w:hint="eastAsia" w:ascii="仿宋" w:hAnsi="仿宋" w:eastAsia="仿宋" w:cs="Times New Roman"/>
          <w:b/>
          <w:sz w:val="30"/>
          <w:szCs w:val="30"/>
          <w:highlight w:val="cyan"/>
        </w:rPr>
      </w:pPr>
      <w:r>
        <w:rPr>
          <w:rFonts w:hint="eastAsia" w:ascii="仿宋" w:hAnsi="仿宋" w:eastAsia="仿宋" w:cs="Times New Roman"/>
          <w:b/>
          <w:sz w:val="30"/>
          <w:szCs w:val="30"/>
          <w:highlight w:val="cyan"/>
        </w:rPr>
        <w:t>4.社会保障和就业支出（类）行政事业单位养老支出（款）事业单位离退休（项）</w:t>
      </w:r>
    </w:p>
    <w:p w14:paraId="72347A0D">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年初预算11.57万元，支出决算24.47万元，完成年初预算的</w:t>
      </w:r>
      <w:r>
        <w:rPr>
          <w:rFonts w:hint="eastAsia" w:ascii="仿宋" w:hAnsi="仿宋" w:eastAsia="仿宋"/>
          <w:sz w:val="30"/>
          <w:szCs w:val="30"/>
          <w:highlight w:val="cyan"/>
        </w:rPr>
        <w:t>211.49</w:t>
      </w:r>
      <w:r>
        <w:rPr>
          <w:rFonts w:hint="eastAsia" w:ascii="仿宋" w:hAnsi="仿宋" w:eastAsia="仿宋" w:cs="Times New Roman"/>
          <w:sz w:val="30"/>
          <w:szCs w:val="30"/>
          <w:highlight w:val="cyan"/>
        </w:rPr>
        <w:t>%。决算数大于预算数的主要原因：使用历年结转资金。</w:t>
      </w:r>
    </w:p>
    <w:p w14:paraId="6AE30345">
      <w:pPr>
        <w:widowControl w:val="0"/>
        <w:adjustRightInd/>
        <w:snapToGrid/>
        <w:spacing w:after="0" w:line="560" w:lineRule="exact"/>
        <w:ind w:firstLine="602" w:firstLineChars="200"/>
        <w:rPr>
          <w:rFonts w:hint="eastAsia" w:ascii="仿宋" w:hAnsi="仿宋" w:eastAsia="仿宋" w:cs="Times New Roman"/>
          <w:b/>
          <w:sz w:val="30"/>
          <w:szCs w:val="30"/>
          <w:highlight w:val="cyan"/>
        </w:rPr>
      </w:pPr>
      <w:r>
        <w:rPr>
          <w:rFonts w:hint="eastAsia" w:ascii="仿宋" w:hAnsi="仿宋" w:eastAsia="仿宋" w:cs="Times New Roman"/>
          <w:b/>
          <w:sz w:val="30"/>
          <w:szCs w:val="30"/>
          <w:highlight w:val="cyan"/>
        </w:rPr>
        <w:t>5.社会保障和就业支出（类）行政事业单位养老支出（款）机关事业单位基本养老保险缴费支出（项）</w:t>
      </w:r>
    </w:p>
    <w:p w14:paraId="081D1EA6">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年初预算247.84万元，支出决算289.49万元，完成年初预算的</w:t>
      </w:r>
      <w:r>
        <w:rPr>
          <w:rFonts w:hint="eastAsia" w:ascii="仿宋" w:hAnsi="仿宋" w:eastAsia="仿宋"/>
          <w:sz w:val="30"/>
          <w:szCs w:val="30"/>
          <w:highlight w:val="cyan"/>
        </w:rPr>
        <w:t>116.81</w:t>
      </w:r>
      <w:r>
        <w:rPr>
          <w:rFonts w:hint="eastAsia" w:ascii="仿宋" w:hAnsi="仿宋" w:eastAsia="仿宋" w:cs="Times New Roman"/>
          <w:sz w:val="30"/>
          <w:szCs w:val="30"/>
          <w:highlight w:val="cyan"/>
        </w:rPr>
        <w:t>%。决算数大于预算数的主要原因：使用历年结转资金。</w:t>
      </w:r>
    </w:p>
    <w:p w14:paraId="61711F10">
      <w:pPr>
        <w:widowControl w:val="0"/>
        <w:adjustRightInd/>
        <w:snapToGrid/>
        <w:spacing w:after="0" w:line="560" w:lineRule="exact"/>
        <w:ind w:firstLine="602" w:firstLineChars="200"/>
        <w:rPr>
          <w:rFonts w:hint="eastAsia" w:ascii="仿宋" w:hAnsi="仿宋" w:eastAsia="仿宋" w:cs="Times New Roman"/>
          <w:b/>
          <w:sz w:val="30"/>
          <w:szCs w:val="30"/>
          <w:highlight w:val="cyan"/>
        </w:rPr>
      </w:pPr>
      <w:r>
        <w:rPr>
          <w:rFonts w:hint="eastAsia" w:ascii="仿宋" w:hAnsi="仿宋" w:eastAsia="仿宋" w:cs="Times New Roman"/>
          <w:b/>
          <w:sz w:val="30"/>
          <w:szCs w:val="30"/>
          <w:highlight w:val="cyan"/>
        </w:rPr>
        <w:t>6.社会保障和就业支出（类）行政事业单位养老支出（款）机关事业单位职业年金缴费支出（项）</w:t>
      </w:r>
    </w:p>
    <w:p w14:paraId="18D2327A">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年初预算123.92万元，支出决算144.75万元，完成年初预算的</w:t>
      </w:r>
      <w:r>
        <w:rPr>
          <w:rFonts w:hint="eastAsia" w:ascii="仿宋" w:hAnsi="仿宋" w:eastAsia="仿宋"/>
          <w:sz w:val="30"/>
          <w:szCs w:val="30"/>
          <w:highlight w:val="cyan"/>
        </w:rPr>
        <w:t>116.81</w:t>
      </w:r>
      <w:r>
        <w:rPr>
          <w:rFonts w:hint="eastAsia" w:ascii="仿宋" w:hAnsi="仿宋" w:eastAsia="仿宋" w:cs="Times New Roman"/>
          <w:sz w:val="30"/>
          <w:szCs w:val="30"/>
          <w:highlight w:val="cyan"/>
        </w:rPr>
        <w:t>%。决算数大于预算数的主要原因：使用历年结转资金。</w:t>
      </w:r>
    </w:p>
    <w:p w14:paraId="3D7ADEA2">
      <w:pPr>
        <w:widowControl w:val="0"/>
        <w:adjustRightInd/>
        <w:snapToGrid/>
        <w:spacing w:after="0" w:line="560" w:lineRule="exact"/>
        <w:ind w:firstLine="602" w:firstLineChars="200"/>
        <w:rPr>
          <w:rFonts w:hint="eastAsia" w:ascii="仿宋" w:hAnsi="仿宋" w:eastAsia="仿宋" w:cs="Times New Roman"/>
          <w:b/>
          <w:sz w:val="30"/>
          <w:szCs w:val="30"/>
          <w:highlight w:val="cyan"/>
        </w:rPr>
      </w:pPr>
      <w:r>
        <w:rPr>
          <w:rFonts w:hint="eastAsia" w:ascii="仿宋" w:hAnsi="仿宋" w:eastAsia="仿宋" w:cs="Times New Roman"/>
          <w:b/>
          <w:sz w:val="30"/>
          <w:szCs w:val="30"/>
          <w:highlight w:val="cyan"/>
        </w:rPr>
        <w:t>7.社会保障和就业支出（类）就业补助（款）职业培训补贴（项）</w:t>
      </w:r>
    </w:p>
    <w:p w14:paraId="64DF14E5">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年初预算81.12万元，</w:t>
      </w:r>
      <w:bookmarkStart w:id="0" w:name="_Hlk175920882"/>
      <w:r>
        <w:rPr>
          <w:rFonts w:hint="eastAsia" w:ascii="仿宋" w:hAnsi="仿宋" w:eastAsia="仿宋" w:cs="Times New Roman"/>
          <w:sz w:val="30"/>
          <w:szCs w:val="30"/>
          <w:highlight w:val="cyan"/>
        </w:rPr>
        <w:t>支出决算</w:t>
      </w:r>
      <w:bookmarkEnd w:id="0"/>
      <w:r>
        <w:rPr>
          <w:rFonts w:hint="eastAsia" w:ascii="仿宋" w:hAnsi="仿宋" w:eastAsia="仿宋" w:cs="Times New Roman"/>
          <w:sz w:val="30"/>
          <w:szCs w:val="30"/>
          <w:highlight w:val="cyan"/>
        </w:rPr>
        <w:t>75.83万元，完成年初预算的</w:t>
      </w:r>
      <w:r>
        <w:rPr>
          <w:rFonts w:hint="eastAsia" w:ascii="仿宋" w:hAnsi="仿宋" w:eastAsia="仿宋"/>
          <w:sz w:val="30"/>
          <w:szCs w:val="30"/>
          <w:highlight w:val="cyan"/>
        </w:rPr>
        <w:t>106.62</w:t>
      </w:r>
      <w:r>
        <w:rPr>
          <w:rFonts w:hint="eastAsia" w:ascii="仿宋" w:hAnsi="仿宋" w:eastAsia="仿宋" w:cs="Times New Roman"/>
          <w:sz w:val="30"/>
          <w:szCs w:val="30"/>
          <w:highlight w:val="cyan"/>
        </w:rPr>
        <w:t>%。决算数大于预算数的主要原因：使用历年结转资金。</w:t>
      </w:r>
    </w:p>
    <w:p w14:paraId="7674D8AF">
      <w:pPr>
        <w:widowControl w:val="0"/>
        <w:adjustRightInd/>
        <w:snapToGrid/>
        <w:spacing w:after="0" w:line="560" w:lineRule="exact"/>
        <w:ind w:firstLine="602" w:firstLineChars="200"/>
        <w:rPr>
          <w:rFonts w:hint="eastAsia" w:ascii="仿宋" w:hAnsi="仿宋" w:eastAsia="仿宋" w:cs="Times New Roman"/>
          <w:b/>
          <w:sz w:val="30"/>
          <w:szCs w:val="30"/>
          <w:highlight w:val="cyan"/>
        </w:rPr>
      </w:pPr>
      <w:r>
        <w:rPr>
          <w:rFonts w:hint="eastAsia" w:ascii="仿宋" w:hAnsi="仿宋" w:eastAsia="仿宋" w:cs="Times New Roman"/>
          <w:b/>
          <w:sz w:val="30"/>
          <w:szCs w:val="30"/>
          <w:highlight w:val="cyan"/>
        </w:rPr>
        <w:t>8.社会保障和就业支出（类）抚恤（款）其他优抚支出（项）</w:t>
      </w:r>
    </w:p>
    <w:p w14:paraId="473D0763">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年初预算1.26万元，支出决算1.26万元。完成年初预算的100%。</w:t>
      </w:r>
    </w:p>
    <w:p w14:paraId="4838E6CD">
      <w:pPr>
        <w:spacing w:after="0" w:line="560" w:lineRule="exact"/>
        <w:ind w:firstLine="602" w:firstLineChars="200"/>
        <w:rPr>
          <w:rFonts w:ascii="仿宋" w:hAnsi="仿宋" w:eastAsia="仿宋"/>
          <w:sz w:val="30"/>
          <w:szCs w:val="30"/>
          <w:highlight w:val="cyan"/>
        </w:rPr>
      </w:pPr>
      <w:r>
        <w:rPr>
          <w:rFonts w:hint="eastAsia" w:ascii="仿宋" w:hAnsi="仿宋" w:eastAsia="仿宋" w:cs="Times New Roman"/>
          <w:b/>
          <w:sz w:val="30"/>
          <w:szCs w:val="30"/>
          <w:highlight w:val="cyan"/>
        </w:rPr>
        <w:t>9.</w:t>
      </w:r>
      <w:r>
        <w:rPr>
          <w:rFonts w:hint="eastAsia" w:ascii="仿宋" w:hAnsi="仿宋" w:eastAsia="仿宋"/>
          <w:sz w:val="30"/>
          <w:szCs w:val="30"/>
          <w:highlight w:val="cyan"/>
        </w:rPr>
        <w:t>卫生健康支出（类）行政事业单位医疗（款）事业单位医疗（项）</w:t>
      </w:r>
    </w:p>
    <w:p w14:paraId="415766F5">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年初预算为</w:t>
      </w:r>
      <w:r>
        <w:rPr>
          <w:rFonts w:ascii="仿宋" w:hAnsi="仿宋" w:eastAsia="仿宋"/>
          <w:sz w:val="30"/>
          <w:szCs w:val="30"/>
          <w:highlight w:val="cyan"/>
        </w:rPr>
        <w:t>131.66</w:t>
      </w:r>
      <w:r>
        <w:rPr>
          <w:rFonts w:hint="eastAsia" w:ascii="仿宋" w:hAnsi="仿宋" w:eastAsia="仿宋" w:cs="Times New Roman"/>
          <w:sz w:val="30"/>
          <w:szCs w:val="30"/>
          <w:highlight w:val="cyan"/>
        </w:rPr>
        <w:t>万元，支出决算为</w:t>
      </w:r>
      <w:r>
        <w:rPr>
          <w:rFonts w:ascii="仿宋" w:hAnsi="仿宋" w:eastAsia="仿宋"/>
          <w:sz w:val="30"/>
          <w:szCs w:val="30"/>
          <w:highlight w:val="cyan"/>
        </w:rPr>
        <w:t>135.04</w:t>
      </w:r>
      <w:r>
        <w:rPr>
          <w:rFonts w:hint="eastAsia" w:ascii="仿宋" w:hAnsi="仿宋" w:eastAsia="仿宋" w:cs="Times New Roman"/>
          <w:sz w:val="30"/>
          <w:szCs w:val="30"/>
          <w:highlight w:val="cyan"/>
        </w:rPr>
        <w:t>万元，完成年初预算的</w:t>
      </w:r>
      <w:r>
        <w:rPr>
          <w:rFonts w:ascii="仿宋" w:hAnsi="仿宋" w:eastAsia="仿宋" w:cs="Times New Roman"/>
          <w:sz w:val="30"/>
          <w:szCs w:val="30"/>
          <w:highlight w:val="cyan"/>
        </w:rPr>
        <w:t>102.57</w:t>
      </w:r>
      <w:r>
        <w:rPr>
          <w:rFonts w:hint="eastAsia" w:ascii="仿宋" w:hAnsi="仿宋" w:eastAsia="仿宋" w:cs="Times New Roman"/>
          <w:sz w:val="30"/>
          <w:szCs w:val="30"/>
          <w:highlight w:val="cyan"/>
        </w:rPr>
        <w:t>%。决算数大于预算数的主要原因：使用历年结转资金。</w:t>
      </w:r>
    </w:p>
    <w:p w14:paraId="055BB55B">
      <w:pPr>
        <w:spacing w:after="0" w:line="560" w:lineRule="exact"/>
        <w:ind w:firstLine="602" w:firstLineChars="200"/>
        <w:rPr>
          <w:rFonts w:ascii="仿宋" w:hAnsi="仿宋" w:eastAsia="仿宋" w:cs="Times New Roman"/>
          <w:color w:val="000000" w:themeColor="text1"/>
          <w:sz w:val="30"/>
          <w:szCs w:val="30"/>
          <w:highlight w:val="cyan"/>
          <w14:textFill>
            <w14:solidFill>
              <w14:schemeClr w14:val="tx1"/>
            </w14:solidFill>
          </w14:textFill>
        </w:rPr>
      </w:pPr>
      <w:r>
        <w:rPr>
          <w:rFonts w:hint="eastAsia" w:ascii="仿宋" w:hAnsi="仿宋" w:eastAsia="仿宋" w:cs="Times New Roman"/>
          <w:b/>
          <w:sz w:val="30"/>
          <w:szCs w:val="30"/>
          <w:highlight w:val="cyan"/>
        </w:rPr>
        <w:t>10.</w:t>
      </w:r>
      <w:r>
        <w:rPr>
          <w:rFonts w:hint="eastAsia" w:ascii="仿宋" w:hAnsi="仿宋" w:eastAsia="仿宋" w:cs="Times New Roman"/>
          <w:color w:val="000000" w:themeColor="text1"/>
          <w:sz w:val="30"/>
          <w:szCs w:val="30"/>
          <w:highlight w:val="cyan"/>
          <w14:textFill>
            <w14:solidFill>
              <w14:schemeClr w14:val="tx1"/>
            </w14:solidFill>
          </w14:textFill>
        </w:rPr>
        <w:t>农林水支出（类）巩固脱贫衔接乡村振兴（款）社会发展（项）</w:t>
      </w:r>
    </w:p>
    <w:p w14:paraId="26C25FDD">
      <w:pPr>
        <w:spacing w:after="0" w:line="560" w:lineRule="exact"/>
        <w:ind w:firstLine="600" w:firstLineChars="200"/>
        <w:rPr>
          <w:rFonts w:hint="eastAsia" w:ascii="仿宋" w:hAnsi="仿宋" w:eastAsia="仿宋" w:cs="Times New Roman"/>
          <w:sz w:val="30"/>
          <w:szCs w:val="30"/>
          <w:highlight w:val="cyan"/>
        </w:rPr>
      </w:pPr>
      <w:r>
        <w:rPr>
          <w:rFonts w:hint="eastAsia" w:ascii="仿宋" w:hAnsi="仿宋" w:eastAsia="仿宋" w:cs="Times New Roman"/>
          <w:sz w:val="30"/>
          <w:szCs w:val="30"/>
          <w:highlight w:val="cyan"/>
        </w:rPr>
        <w:t>年初预算为</w:t>
      </w:r>
      <w:r>
        <w:rPr>
          <w:rFonts w:ascii="仿宋" w:hAnsi="仿宋" w:eastAsia="仿宋"/>
          <w:sz w:val="30"/>
          <w:szCs w:val="30"/>
          <w:highlight w:val="cyan"/>
        </w:rPr>
        <w:t>2000</w:t>
      </w:r>
      <w:r>
        <w:rPr>
          <w:rFonts w:hint="eastAsia" w:ascii="仿宋" w:hAnsi="仿宋" w:eastAsia="仿宋" w:cs="Times New Roman"/>
          <w:sz w:val="30"/>
          <w:szCs w:val="30"/>
          <w:highlight w:val="cyan"/>
        </w:rPr>
        <w:t>万元，支出决算为</w:t>
      </w:r>
      <w:r>
        <w:rPr>
          <w:rFonts w:ascii="仿宋" w:hAnsi="仿宋" w:eastAsia="仿宋"/>
          <w:sz w:val="30"/>
          <w:szCs w:val="30"/>
          <w:highlight w:val="cyan"/>
        </w:rPr>
        <w:t>1764.2</w:t>
      </w:r>
      <w:r>
        <w:rPr>
          <w:rFonts w:hint="eastAsia" w:ascii="仿宋" w:hAnsi="仿宋" w:eastAsia="仿宋"/>
          <w:sz w:val="30"/>
          <w:szCs w:val="30"/>
          <w:highlight w:val="cyan"/>
        </w:rPr>
        <w:t>4</w:t>
      </w:r>
      <w:r>
        <w:rPr>
          <w:rFonts w:hint="eastAsia" w:ascii="仿宋" w:hAnsi="仿宋" w:eastAsia="仿宋" w:cs="Times New Roman"/>
          <w:sz w:val="30"/>
          <w:szCs w:val="30"/>
          <w:highlight w:val="cyan"/>
        </w:rPr>
        <w:t>万元，完成年初预算的</w:t>
      </w:r>
      <w:r>
        <w:rPr>
          <w:rFonts w:ascii="仿宋" w:hAnsi="仿宋" w:eastAsia="仿宋"/>
          <w:sz w:val="30"/>
          <w:szCs w:val="30"/>
          <w:highlight w:val="cyan"/>
        </w:rPr>
        <w:t>88.21</w:t>
      </w:r>
      <w:r>
        <w:rPr>
          <w:rFonts w:hint="eastAsia" w:ascii="仿宋" w:hAnsi="仿宋" w:eastAsia="仿宋" w:cs="Times New Roman"/>
          <w:sz w:val="30"/>
          <w:szCs w:val="30"/>
          <w:highlight w:val="cyan"/>
        </w:rPr>
        <w:t>%。决算数小于预算数的主要原因：财政平衡预算收回指标。</w:t>
      </w:r>
    </w:p>
    <w:p w14:paraId="4C33F50C">
      <w:pPr>
        <w:spacing w:after="0" w:line="560" w:lineRule="exact"/>
        <w:ind w:firstLine="643" w:firstLineChars="200"/>
        <w:rPr>
          <w:rFonts w:ascii="仿宋" w:hAnsi="仿宋" w:eastAsia="仿宋" w:cs="Times New Roman"/>
          <w:sz w:val="30"/>
          <w:szCs w:val="30"/>
          <w:highlight w:val="cyan"/>
        </w:rPr>
      </w:pPr>
      <w:r>
        <w:rPr>
          <w:rFonts w:hint="eastAsia" w:ascii="仿宋" w:hAnsi="仿宋" w:eastAsia="仿宋" w:cs="Times New Roman"/>
          <w:b/>
          <w:sz w:val="32"/>
          <w:szCs w:val="32"/>
          <w:highlight w:val="cyan"/>
        </w:rPr>
        <w:t>11.</w:t>
      </w:r>
      <w:r>
        <w:rPr>
          <w:rFonts w:hint="eastAsia" w:ascii="仿宋" w:hAnsi="仿宋" w:eastAsia="仿宋" w:cs="Times New Roman"/>
          <w:sz w:val="30"/>
          <w:szCs w:val="30"/>
          <w:highlight w:val="cyan"/>
        </w:rPr>
        <w:t>住房保障支出（类）住房改革支出（款）住房公积金（项）</w:t>
      </w:r>
    </w:p>
    <w:p w14:paraId="00F2CDA3">
      <w:pPr>
        <w:spacing w:after="0" w:line="560" w:lineRule="exact"/>
        <w:ind w:firstLine="600" w:firstLineChars="200"/>
        <w:rPr>
          <w:rFonts w:hint="eastAsia" w:ascii="仿宋" w:hAnsi="仿宋" w:eastAsia="仿宋" w:cs="Times New Roman"/>
          <w:sz w:val="30"/>
          <w:szCs w:val="30"/>
        </w:rPr>
      </w:pPr>
      <w:r>
        <w:rPr>
          <w:rFonts w:hint="eastAsia" w:ascii="仿宋" w:hAnsi="仿宋" w:eastAsia="仿宋" w:cs="Times New Roman"/>
          <w:sz w:val="30"/>
          <w:szCs w:val="30"/>
          <w:highlight w:val="cyan"/>
        </w:rPr>
        <w:t>年初预算为</w:t>
      </w:r>
      <w:r>
        <w:rPr>
          <w:rFonts w:ascii="仿宋" w:hAnsi="仿宋" w:eastAsia="仿宋"/>
          <w:sz w:val="30"/>
          <w:szCs w:val="30"/>
          <w:highlight w:val="cyan"/>
        </w:rPr>
        <w:t>222.19</w:t>
      </w:r>
      <w:r>
        <w:rPr>
          <w:rFonts w:hint="eastAsia" w:ascii="仿宋" w:hAnsi="仿宋" w:eastAsia="仿宋" w:cs="Times New Roman"/>
          <w:sz w:val="30"/>
          <w:szCs w:val="30"/>
          <w:highlight w:val="cyan"/>
        </w:rPr>
        <w:t>万元，支出决算为</w:t>
      </w:r>
      <w:r>
        <w:rPr>
          <w:rFonts w:ascii="仿宋" w:hAnsi="仿宋" w:eastAsia="仿宋"/>
          <w:sz w:val="30"/>
          <w:szCs w:val="30"/>
          <w:highlight w:val="cyan"/>
        </w:rPr>
        <w:t>266.98</w:t>
      </w:r>
      <w:r>
        <w:rPr>
          <w:rFonts w:hint="eastAsia" w:ascii="仿宋" w:hAnsi="仿宋" w:eastAsia="仿宋" w:cs="Times New Roman"/>
          <w:sz w:val="30"/>
          <w:szCs w:val="30"/>
          <w:highlight w:val="cyan"/>
        </w:rPr>
        <w:t>万元，完成年初预算的</w:t>
      </w:r>
      <w:r>
        <w:rPr>
          <w:rFonts w:ascii="仿宋" w:hAnsi="仿宋" w:eastAsia="仿宋"/>
          <w:sz w:val="30"/>
          <w:szCs w:val="30"/>
          <w:highlight w:val="cyan"/>
        </w:rPr>
        <w:t>120.16</w:t>
      </w:r>
      <w:r>
        <w:rPr>
          <w:rFonts w:hint="eastAsia" w:ascii="仿宋" w:hAnsi="仿宋" w:eastAsia="仿宋" w:cs="Times New Roman"/>
          <w:sz w:val="30"/>
          <w:szCs w:val="30"/>
          <w:highlight w:val="cyan"/>
        </w:rPr>
        <w:t>%。决算数大于预算数的主要原因：使用历年结转资金。</w:t>
      </w:r>
    </w:p>
    <w:p w14:paraId="6A839E58">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六、一般公共预算财政拨款基本支出决算情况说明。</w:t>
      </w:r>
    </w:p>
    <w:p w14:paraId="248FBFBE">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年度财政拨款基本支出</w:t>
      </w:r>
      <w:r>
        <w:rPr>
          <w:rFonts w:ascii="仿宋" w:hAnsi="仿宋" w:eastAsia="仿宋" w:cs="宋体"/>
          <w:sz w:val="30"/>
          <w:szCs w:val="30"/>
        </w:rPr>
        <w:t>4303.71</w:t>
      </w:r>
      <w:r>
        <w:rPr>
          <w:rFonts w:hint="eastAsia" w:ascii="仿宋" w:hAnsi="仿宋" w:eastAsia="仿宋" w:cs="宋体"/>
          <w:sz w:val="30"/>
          <w:szCs w:val="30"/>
        </w:rPr>
        <w:t>万元，其中：人员经费3</w:t>
      </w:r>
      <w:r>
        <w:rPr>
          <w:rFonts w:ascii="仿宋" w:hAnsi="仿宋" w:eastAsia="仿宋" w:cs="宋体"/>
          <w:sz w:val="30"/>
          <w:szCs w:val="30"/>
        </w:rPr>
        <w:t>554.09</w:t>
      </w:r>
      <w:r>
        <w:rPr>
          <w:rFonts w:hint="eastAsia" w:ascii="仿宋" w:hAnsi="仿宋" w:eastAsia="仿宋" w:cs="宋体"/>
          <w:sz w:val="30"/>
          <w:szCs w:val="30"/>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离休费、生活补助、奖励金、其他对个人和家庭的补助。公用经费7</w:t>
      </w:r>
      <w:r>
        <w:rPr>
          <w:rFonts w:ascii="仿宋" w:hAnsi="仿宋" w:eastAsia="仿宋" w:cs="宋体"/>
          <w:sz w:val="30"/>
          <w:szCs w:val="30"/>
        </w:rPr>
        <w:t>49</w:t>
      </w:r>
      <w:r>
        <w:rPr>
          <w:rFonts w:hint="eastAsia" w:ascii="仿宋" w:hAnsi="仿宋" w:eastAsia="仿宋" w:cs="宋体"/>
          <w:sz w:val="30"/>
          <w:szCs w:val="30"/>
        </w:rPr>
        <w:t>.62万元，主要包括：商品和服务支出中的办公费、印刷费、咨询费、手续费、水费、电费、邮电费、物业管理费、差旅费、维修（护）费、租赁费、会议费、培训费、公务接待费、专用燃料费、劳务费、工会经费、公务用车运行维护费、其他交通费用、其他商品和服务支出。</w:t>
      </w:r>
    </w:p>
    <w:p w14:paraId="1BA277C7">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七、政府性基金预算财政拨款支出决算情况说明</w:t>
      </w:r>
    </w:p>
    <w:p w14:paraId="68F25B7B">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我单位202</w:t>
      </w:r>
      <w:r>
        <w:rPr>
          <w:rFonts w:ascii="仿宋" w:hAnsi="仿宋" w:eastAsia="仿宋"/>
          <w:sz w:val="30"/>
          <w:szCs w:val="30"/>
        </w:rPr>
        <w:t>2</w:t>
      </w:r>
      <w:r>
        <w:rPr>
          <w:rFonts w:hint="eastAsia" w:ascii="仿宋" w:hAnsi="仿宋" w:eastAsia="仿宋"/>
          <w:sz w:val="30"/>
          <w:szCs w:val="30"/>
        </w:rPr>
        <w:t>年无政府性基金预算财政拨款支出。</w:t>
      </w:r>
    </w:p>
    <w:p w14:paraId="3EFBA22F">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八、国有资本经营预算财政拨款支出决算情况说明</w:t>
      </w:r>
    </w:p>
    <w:p w14:paraId="187D254B">
      <w:pPr>
        <w:tabs>
          <w:tab w:val="center" w:pos="4473"/>
        </w:tabs>
        <w:spacing w:after="0" w:line="560" w:lineRule="exact"/>
        <w:ind w:firstLine="600" w:firstLineChars="200"/>
        <w:rPr>
          <w:rFonts w:hint="eastAsia" w:ascii="仿宋" w:hAnsi="仿宋" w:eastAsia="仿宋" w:cs="仿宋"/>
          <w:bCs/>
          <w:sz w:val="30"/>
          <w:szCs w:val="30"/>
        </w:rPr>
      </w:pPr>
      <w:r>
        <w:rPr>
          <w:rFonts w:hint="eastAsia" w:ascii="仿宋" w:hAnsi="仿宋" w:eastAsia="仿宋" w:cs="仿宋"/>
          <w:bCs/>
          <w:sz w:val="30"/>
          <w:szCs w:val="30"/>
        </w:rPr>
        <w:t>我单位202</w:t>
      </w:r>
      <w:r>
        <w:rPr>
          <w:rFonts w:ascii="仿宋" w:hAnsi="仿宋" w:eastAsia="仿宋" w:cs="仿宋"/>
          <w:bCs/>
          <w:sz w:val="30"/>
          <w:szCs w:val="30"/>
        </w:rPr>
        <w:t>2</w:t>
      </w:r>
      <w:r>
        <w:rPr>
          <w:rFonts w:hint="eastAsia" w:ascii="仿宋" w:hAnsi="仿宋" w:eastAsia="仿宋" w:cs="仿宋"/>
          <w:bCs/>
          <w:sz w:val="30"/>
          <w:szCs w:val="30"/>
        </w:rPr>
        <w:t>年无国有资本经营预算财政拨款支出。</w:t>
      </w:r>
    </w:p>
    <w:p w14:paraId="56ABD59D">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九、一般公共预算财政拨款“三公”经费支出决算情况说明</w:t>
      </w:r>
    </w:p>
    <w:p w14:paraId="6FC17E49">
      <w:pPr>
        <w:adjustRightInd/>
        <w:spacing w:after="0" w:line="560" w:lineRule="exact"/>
        <w:ind w:firstLine="600" w:firstLineChars="200"/>
        <w:rPr>
          <w:rFonts w:hint="eastAsia" w:ascii="楷体" w:hAnsi="楷体" w:eastAsia="楷体" w:cs="宋体"/>
          <w:sz w:val="30"/>
          <w:szCs w:val="30"/>
        </w:rPr>
      </w:pPr>
      <w:r>
        <w:rPr>
          <w:rFonts w:hint="eastAsia" w:ascii="楷体" w:hAnsi="楷体" w:eastAsia="楷体" w:cs="宋体"/>
          <w:sz w:val="30"/>
          <w:szCs w:val="30"/>
        </w:rPr>
        <w:t>（一）一般公共预算财政拨款“三公”经费支出决算总体情况说明。</w:t>
      </w:r>
    </w:p>
    <w:p w14:paraId="786430B2">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年度一般公共预算财政拨款“三公”经费支出预算为21.61万元，支出决算为</w:t>
      </w:r>
      <w:r>
        <w:rPr>
          <w:rFonts w:ascii="仿宋" w:hAnsi="仿宋" w:eastAsia="仿宋" w:cs="宋体"/>
          <w:sz w:val="30"/>
          <w:szCs w:val="30"/>
        </w:rPr>
        <w:t>10.33</w:t>
      </w:r>
      <w:r>
        <w:rPr>
          <w:rFonts w:hint="eastAsia" w:ascii="仿宋" w:hAnsi="仿宋" w:eastAsia="仿宋" w:cs="宋体"/>
          <w:sz w:val="30"/>
          <w:szCs w:val="30"/>
        </w:rPr>
        <w:t>万元，完成预算的</w:t>
      </w:r>
      <w:r>
        <w:rPr>
          <w:rFonts w:ascii="仿宋" w:hAnsi="仿宋" w:eastAsia="仿宋" w:cs="宋体"/>
          <w:sz w:val="30"/>
          <w:szCs w:val="30"/>
        </w:rPr>
        <w:t>47.80</w:t>
      </w:r>
      <w:r>
        <w:rPr>
          <w:rFonts w:hint="eastAsia" w:ascii="仿宋" w:hAnsi="仿宋" w:eastAsia="仿宋" w:cs="宋体"/>
          <w:sz w:val="30"/>
          <w:szCs w:val="30"/>
        </w:rPr>
        <w:t>%。</w:t>
      </w:r>
    </w:p>
    <w:p w14:paraId="078D9715">
      <w:pPr>
        <w:adjustRightInd/>
        <w:spacing w:after="0" w:line="560" w:lineRule="exact"/>
        <w:ind w:firstLine="600" w:firstLineChars="200"/>
        <w:rPr>
          <w:rFonts w:hint="eastAsia" w:ascii="楷体" w:hAnsi="楷体" w:eastAsia="楷体" w:cs="宋体"/>
          <w:sz w:val="30"/>
          <w:szCs w:val="30"/>
        </w:rPr>
      </w:pPr>
      <w:r>
        <w:rPr>
          <w:rFonts w:hint="eastAsia" w:ascii="楷体" w:hAnsi="楷体" w:eastAsia="楷体" w:cs="宋体"/>
          <w:sz w:val="30"/>
          <w:szCs w:val="30"/>
        </w:rPr>
        <w:t>（二）一般公共预算财政拨款“三公”经费支出决算具体情况说明。</w:t>
      </w:r>
    </w:p>
    <w:p w14:paraId="75A7D034">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年度一般公共预算财政拨款“三公”经费支出决算中，因公出国（境）费支出决算0万元，占0%；公务用车购置及运行维护费支出决算</w:t>
      </w:r>
      <w:r>
        <w:rPr>
          <w:rFonts w:ascii="仿宋" w:hAnsi="仿宋" w:eastAsia="仿宋" w:cs="宋体"/>
          <w:sz w:val="30"/>
          <w:szCs w:val="30"/>
        </w:rPr>
        <w:t>10.26</w:t>
      </w:r>
      <w:r>
        <w:rPr>
          <w:rFonts w:hint="eastAsia" w:ascii="仿宋" w:hAnsi="仿宋" w:eastAsia="仿宋" w:cs="宋体"/>
          <w:sz w:val="30"/>
          <w:szCs w:val="30"/>
        </w:rPr>
        <w:t>万元，占</w:t>
      </w:r>
      <w:r>
        <w:rPr>
          <w:rFonts w:ascii="仿宋" w:hAnsi="仿宋" w:eastAsia="仿宋" w:cs="宋体"/>
          <w:sz w:val="30"/>
          <w:szCs w:val="30"/>
        </w:rPr>
        <w:t>99</w:t>
      </w:r>
      <w:r>
        <w:rPr>
          <w:rFonts w:hint="eastAsia" w:ascii="仿宋" w:hAnsi="仿宋" w:eastAsia="仿宋" w:cs="宋体"/>
          <w:sz w:val="30"/>
          <w:szCs w:val="30"/>
        </w:rPr>
        <w:t>%；公务接待费支出决算</w:t>
      </w:r>
      <w:r>
        <w:rPr>
          <w:rFonts w:ascii="仿宋" w:hAnsi="仿宋" w:eastAsia="仿宋" w:cs="宋体"/>
          <w:sz w:val="30"/>
          <w:szCs w:val="30"/>
        </w:rPr>
        <w:t>0.06</w:t>
      </w:r>
      <w:r>
        <w:rPr>
          <w:rFonts w:hint="eastAsia" w:ascii="仿宋" w:hAnsi="仿宋" w:eastAsia="仿宋" w:cs="宋体"/>
          <w:sz w:val="30"/>
          <w:szCs w:val="30"/>
        </w:rPr>
        <w:t>万元，占1%。具体情况如下：</w:t>
      </w:r>
    </w:p>
    <w:p w14:paraId="0321099C">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1.因公出国（境）费支出0万元。</w:t>
      </w:r>
    </w:p>
    <w:p w14:paraId="7755F27D">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因公出国（境）费支出决算比预算数减少0.66万元，下降100%。主要原因是受疫情影响，</w:t>
      </w:r>
      <w:r>
        <w:rPr>
          <w:rFonts w:hint="eastAsia" w:ascii="仿宋" w:hAnsi="仿宋" w:eastAsia="仿宋" w:cs="仿宋"/>
          <w:sz w:val="30"/>
          <w:szCs w:val="30"/>
          <w:shd w:val="clear" w:color="auto" w:fill="FFFFFF"/>
        </w:rPr>
        <w:t>无法安排因公出国的相关培训</w:t>
      </w:r>
      <w:r>
        <w:rPr>
          <w:rFonts w:hint="eastAsia" w:ascii="仿宋" w:hAnsi="仿宋" w:eastAsia="仿宋" w:cs="宋体"/>
          <w:sz w:val="30"/>
          <w:szCs w:val="30"/>
        </w:rPr>
        <w:t>。</w:t>
      </w:r>
    </w:p>
    <w:p w14:paraId="09336215">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2.公务用车购置及运行维护费支出10.</w:t>
      </w:r>
      <w:r>
        <w:rPr>
          <w:rFonts w:ascii="仿宋" w:hAnsi="仿宋" w:eastAsia="仿宋" w:cs="宋体"/>
          <w:sz w:val="30"/>
          <w:szCs w:val="30"/>
        </w:rPr>
        <w:t>26</w:t>
      </w:r>
      <w:r>
        <w:rPr>
          <w:rFonts w:hint="eastAsia" w:ascii="仿宋" w:hAnsi="仿宋" w:eastAsia="仿宋" w:cs="宋体"/>
          <w:sz w:val="30"/>
          <w:szCs w:val="30"/>
        </w:rPr>
        <w:t>万元。其中：</w:t>
      </w:r>
    </w:p>
    <w:p w14:paraId="24E9C94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公务用车购置支出0万元，全年购置公务用车0辆，年末公务用车保有量</w:t>
      </w:r>
      <w:r>
        <w:rPr>
          <w:rFonts w:ascii="仿宋" w:hAnsi="仿宋" w:eastAsia="仿宋" w:cs="宋体"/>
          <w:sz w:val="30"/>
          <w:szCs w:val="30"/>
        </w:rPr>
        <w:t>4</w:t>
      </w:r>
      <w:r>
        <w:rPr>
          <w:rFonts w:hint="eastAsia" w:ascii="仿宋" w:hAnsi="仿宋" w:eastAsia="仿宋" w:cs="宋体"/>
          <w:sz w:val="30"/>
          <w:szCs w:val="30"/>
        </w:rPr>
        <w:t>辆。</w:t>
      </w:r>
    </w:p>
    <w:p w14:paraId="7CB80BFF">
      <w:pPr>
        <w:spacing w:after="0" w:line="560" w:lineRule="exact"/>
        <w:ind w:firstLine="600" w:firstLineChars="200"/>
        <w:rPr>
          <w:rFonts w:hint="eastAsia" w:ascii="仿宋" w:hAnsi="仿宋" w:eastAsia="仿宋"/>
          <w:sz w:val="30"/>
          <w:szCs w:val="30"/>
        </w:rPr>
      </w:pPr>
      <w:r>
        <w:rPr>
          <w:rFonts w:hint="eastAsia" w:ascii="仿宋" w:hAnsi="仿宋" w:eastAsia="仿宋" w:cs="宋体"/>
          <w:sz w:val="30"/>
          <w:szCs w:val="30"/>
        </w:rPr>
        <w:t>公务用车运行维护费支出10.</w:t>
      </w:r>
      <w:r>
        <w:rPr>
          <w:rFonts w:ascii="仿宋" w:hAnsi="仿宋" w:eastAsia="仿宋" w:cs="宋体"/>
          <w:sz w:val="30"/>
          <w:szCs w:val="30"/>
        </w:rPr>
        <w:t>26</w:t>
      </w:r>
      <w:r>
        <w:rPr>
          <w:rFonts w:hint="eastAsia" w:ascii="仿宋" w:hAnsi="仿宋" w:eastAsia="仿宋" w:cs="宋体"/>
          <w:sz w:val="30"/>
          <w:szCs w:val="30"/>
        </w:rPr>
        <w:t>万元，主要用于</w:t>
      </w:r>
      <w:r>
        <w:rPr>
          <w:rFonts w:hint="eastAsia" w:ascii="仿宋" w:hAnsi="仿宋" w:eastAsia="仿宋" w:cs="仿宋"/>
          <w:sz w:val="30"/>
          <w:szCs w:val="30"/>
          <w:shd w:val="clear" w:color="auto" w:fill="FFFFFF"/>
        </w:rPr>
        <w:t>公务用车日常运行维护费、保险费等</w:t>
      </w:r>
      <w:r>
        <w:rPr>
          <w:rFonts w:hint="eastAsia" w:ascii="仿宋" w:hAnsi="仿宋" w:eastAsia="仿宋" w:cs="仿宋"/>
          <w:sz w:val="30"/>
          <w:szCs w:val="30"/>
        </w:rPr>
        <w:t>。</w:t>
      </w:r>
    </w:p>
    <w:p w14:paraId="263FBAC1">
      <w:pPr>
        <w:adjustRightInd/>
        <w:spacing w:after="0" w:line="560" w:lineRule="exact"/>
        <w:ind w:firstLine="600" w:firstLineChars="200"/>
        <w:rPr>
          <w:rFonts w:hint="eastAsia" w:ascii="仿宋" w:hAnsi="仿宋" w:eastAsia="仿宋"/>
          <w:sz w:val="30"/>
          <w:szCs w:val="30"/>
        </w:rPr>
      </w:pPr>
      <w:r>
        <w:rPr>
          <w:rFonts w:hint="eastAsia" w:ascii="仿宋" w:hAnsi="仿宋" w:eastAsia="仿宋" w:cs="宋体"/>
          <w:sz w:val="30"/>
          <w:szCs w:val="30"/>
        </w:rPr>
        <w:t>公务用车购置及运行费支出决算数比预算数减少2.</w:t>
      </w:r>
      <w:r>
        <w:rPr>
          <w:rFonts w:ascii="仿宋" w:hAnsi="仿宋" w:eastAsia="仿宋" w:cs="宋体"/>
          <w:sz w:val="30"/>
          <w:szCs w:val="30"/>
        </w:rPr>
        <w:t>49</w:t>
      </w:r>
      <w:r>
        <w:rPr>
          <w:rFonts w:hint="eastAsia" w:ascii="仿宋" w:hAnsi="仿宋" w:eastAsia="仿宋" w:cs="宋体"/>
          <w:sz w:val="30"/>
          <w:szCs w:val="30"/>
        </w:rPr>
        <w:t>万元，下降</w:t>
      </w:r>
      <w:r>
        <w:rPr>
          <w:rFonts w:ascii="仿宋" w:hAnsi="仿宋" w:eastAsia="仿宋" w:cs="宋体"/>
          <w:sz w:val="30"/>
          <w:szCs w:val="30"/>
        </w:rPr>
        <w:t>19.5</w:t>
      </w:r>
      <w:r>
        <w:rPr>
          <w:rFonts w:hint="eastAsia" w:ascii="仿宋" w:hAnsi="仿宋" w:eastAsia="仿宋" w:cs="宋体"/>
          <w:sz w:val="30"/>
          <w:szCs w:val="30"/>
        </w:rPr>
        <w:t>%。</w:t>
      </w:r>
      <w:r>
        <w:rPr>
          <w:rFonts w:hint="eastAsia" w:ascii="仿宋" w:hAnsi="仿宋" w:eastAsia="仿宋"/>
          <w:sz w:val="30"/>
          <w:szCs w:val="30"/>
        </w:rPr>
        <w:t>主要原因是本年报废车辆一台，导致公务用车运行维护费下降。</w:t>
      </w:r>
    </w:p>
    <w:p w14:paraId="714A6D77">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3.公务接待费支出0.</w:t>
      </w:r>
      <w:r>
        <w:rPr>
          <w:rFonts w:ascii="仿宋" w:hAnsi="仿宋" w:eastAsia="仿宋" w:cs="宋体"/>
          <w:sz w:val="30"/>
          <w:szCs w:val="30"/>
        </w:rPr>
        <w:t>06</w:t>
      </w:r>
      <w:r>
        <w:rPr>
          <w:rFonts w:hint="eastAsia" w:ascii="仿宋" w:hAnsi="仿宋" w:eastAsia="仿宋" w:cs="宋体"/>
          <w:sz w:val="30"/>
          <w:szCs w:val="30"/>
        </w:rPr>
        <w:t>万元，其中：</w:t>
      </w:r>
    </w:p>
    <w:p w14:paraId="365DB5FE">
      <w:pPr>
        <w:spacing w:after="0" w:line="560" w:lineRule="exact"/>
        <w:ind w:firstLine="600" w:firstLineChars="200"/>
        <w:rPr>
          <w:rFonts w:hint="eastAsia" w:ascii="仿宋" w:hAnsi="仿宋" w:eastAsia="仿宋"/>
          <w:sz w:val="30"/>
          <w:szCs w:val="30"/>
        </w:rPr>
      </w:pPr>
      <w:r>
        <w:rPr>
          <w:rFonts w:hint="eastAsia" w:ascii="仿宋" w:hAnsi="仿宋" w:eastAsia="仿宋" w:cs="宋体"/>
          <w:sz w:val="30"/>
          <w:szCs w:val="30"/>
        </w:rPr>
        <w:t>国内接待费支出0.</w:t>
      </w:r>
      <w:r>
        <w:rPr>
          <w:rFonts w:ascii="仿宋" w:hAnsi="仿宋" w:eastAsia="仿宋" w:cs="宋体"/>
          <w:sz w:val="30"/>
          <w:szCs w:val="30"/>
        </w:rPr>
        <w:t>06</w:t>
      </w:r>
      <w:r>
        <w:rPr>
          <w:rFonts w:hint="eastAsia" w:ascii="仿宋" w:hAnsi="仿宋" w:eastAsia="仿宋" w:cs="宋体"/>
          <w:sz w:val="30"/>
          <w:szCs w:val="30"/>
        </w:rPr>
        <w:t>万元，</w:t>
      </w:r>
      <w:r>
        <w:rPr>
          <w:rFonts w:hint="eastAsia" w:ascii="仿宋" w:hAnsi="仿宋" w:eastAsia="仿宋"/>
          <w:sz w:val="30"/>
          <w:szCs w:val="30"/>
        </w:rPr>
        <w:t>国内公务接待</w:t>
      </w:r>
      <w:r>
        <w:rPr>
          <w:rFonts w:ascii="仿宋" w:hAnsi="仿宋" w:eastAsia="仿宋"/>
          <w:sz w:val="30"/>
          <w:szCs w:val="30"/>
        </w:rPr>
        <w:t>1</w:t>
      </w:r>
      <w:r>
        <w:rPr>
          <w:rFonts w:hint="eastAsia" w:ascii="仿宋" w:hAnsi="仿宋" w:eastAsia="仿宋"/>
          <w:sz w:val="30"/>
          <w:szCs w:val="30"/>
        </w:rPr>
        <w:t>批次，接待</w:t>
      </w:r>
      <w:r>
        <w:rPr>
          <w:rFonts w:ascii="仿宋" w:hAnsi="仿宋" w:eastAsia="仿宋"/>
          <w:sz w:val="30"/>
          <w:szCs w:val="30"/>
        </w:rPr>
        <w:t>6</w:t>
      </w:r>
      <w:r>
        <w:rPr>
          <w:rFonts w:hint="eastAsia" w:ascii="仿宋" w:hAnsi="仿宋" w:eastAsia="仿宋"/>
          <w:sz w:val="30"/>
          <w:szCs w:val="30"/>
        </w:rPr>
        <w:t>人次；主要用于接待上级主管部门和省外电大来我校业务交流工作人员。</w:t>
      </w:r>
    </w:p>
    <w:p w14:paraId="7E0C6A3D">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国（境）外接待费支出0万元，国（境）外公务接待0批次，接待0人次。</w:t>
      </w:r>
    </w:p>
    <w:p w14:paraId="4917503E">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公务接待费支出决算数比预算数减少</w:t>
      </w:r>
      <w:r>
        <w:rPr>
          <w:rFonts w:ascii="仿宋" w:hAnsi="仿宋" w:eastAsia="仿宋" w:cs="宋体"/>
          <w:sz w:val="30"/>
          <w:szCs w:val="30"/>
        </w:rPr>
        <w:t>8.14</w:t>
      </w:r>
      <w:r>
        <w:rPr>
          <w:rFonts w:hint="eastAsia" w:ascii="仿宋" w:hAnsi="仿宋" w:eastAsia="仿宋" w:cs="宋体"/>
          <w:sz w:val="30"/>
          <w:szCs w:val="30"/>
        </w:rPr>
        <w:t>万元，下降</w:t>
      </w:r>
      <w:r>
        <w:rPr>
          <w:rFonts w:ascii="仿宋" w:hAnsi="仿宋" w:eastAsia="仿宋" w:cs="宋体"/>
          <w:sz w:val="30"/>
          <w:szCs w:val="30"/>
        </w:rPr>
        <w:t>99.30</w:t>
      </w:r>
      <w:r>
        <w:rPr>
          <w:rFonts w:hint="eastAsia" w:ascii="仿宋" w:hAnsi="仿宋" w:eastAsia="仿宋" w:cs="宋体"/>
          <w:sz w:val="30"/>
          <w:szCs w:val="30"/>
        </w:rPr>
        <w:t>%。</w:t>
      </w:r>
      <w:r>
        <w:rPr>
          <w:rFonts w:hint="eastAsia" w:ascii="仿宋" w:hAnsi="仿宋" w:eastAsia="仿宋" w:cs="仿宋"/>
          <w:sz w:val="30"/>
          <w:szCs w:val="30"/>
        </w:rPr>
        <w:t>主要原因是一是受疫情影响；二是</w:t>
      </w:r>
      <w:r>
        <w:rPr>
          <w:rFonts w:hint="eastAsia" w:ascii="仿宋" w:hAnsi="仿宋" w:eastAsia="仿宋" w:cs="仿宋"/>
          <w:sz w:val="30"/>
          <w:szCs w:val="30"/>
          <w:shd w:val="clear" w:color="auto" w:fill="FFFFFF"/>
        </w:rPr>
        <w:t>厉行节约，严控公务接待费用支出。</w:t>
      </w:r>
    </w:p>
    <w:p w14:paraId="2E514FDD">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十、政府性基金预算财政拨款“三公”经费支出决算情况说明</w:t>
      </w:r>
    </w:p>
    <w:p w14:paraId="0967BE2E">
      <w:pPr>
        <w:spacing w:after="0" w:line="560" w:lineRule="exact"/>
        <w:ind w:firstLine="600" w:firstLineChars="200"/>
        <w:rPr>
          <w:rFonts w:hint="eastAsia" w:ascii="仿宋" w:hAnsi="仿宋" w:eastAsia="仿宋" w:cs="仿宋"/>
          <w:bCs/>
          <w:sz w:val="30"/>
          <w:szCs w:val="30"/>
        </w:rPr>
      </w:pPr>
      <w:r>
        <w:rPr>
          <w:rFonts w:hint="eastAsia" w:ascii="仿宋" w:hAnsi="仿宋" w:eastAsia="仿宋" w:cs="仿宋"/>
          <w:bCs/>
          <w:sz w:val="30"/>
          <w:szCs w:val="30"/>
        </w:rPr>
        <w:t>我单位202</w:t>
      </w:r>
      <w:r>
        <w:rPr>
          <w:rFonts w:ascii="仿宋" w:hAnsi="仿宋" w:eastAsia="仿宋" w:cs="仿宋"/>
          <w:bCs/>
          <w:sz w:val="30"/>
          <w:szCs w:val="30"/>
        </w:rPr>
        <w:t>2</w:t>
      </w:r>
      <w:r>
        <w:rPr>
          <w:rFonts w:hint="eastAsia" w:ascii="仿宋" w:hAnsi="仿宋" w:eastAsia="仿宋" w:cs="仿宋"/>
          <w:bCs/>
          <w:sz w:val="30"/>
          <w:szCs w:val="30"/>
        </w:rPr>
        <w:t>年无政府性基金预算财政拨款“三公”经费支出。</w:t>
      </w:r>
    </w:p>
    <w:p w14:paraId="10688B46">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十一、国有资本经营预算财政拨款“三公”经费支出决算情况说明</w:t>
      </w:r>
    </w:p>
    <w:p w14:paraId="6A89DC4C">
      <w:pPr>
        <w:spacing w:after="0" w:line="560" w:lineRule="exact"/>
        <w:ind w:firstLine="600" w:firstLineChars="200"/>
        <w:rPr>
          <w:rFonts w:hint="eastAsia" w:ascii="仿宋" w:hAnsi="仿宋" w:eastAsia="仿宋" w:cs="仿宋"/>
          <w:bCs/>
          <w:sz w:val="30"/>
          <w:szCs w:val="30"/>
        </w:rPr>
      </w:pPr>
      <w:r>
        <w:rPr>
          <w:rFonts w:hint="eastAsia" w:ascii="仿宋" w:hAnsi="仿宋" w:eastAsia="仿宋" w:cs="仿宋"/>
          <w:bCs/>
          <w:sz w:val="30"/>
          <w:szCs w:val="30"/>
        </w:rPr>
        <w:t>我单位202</w:t>
      </w:r>
      <w:r>
        <w:rPr>
          <w:rFonts w:ascii="仿宋" w:hAnsi="仿宋" w:eastAsia="仿宋" w:cs="仿宋"/>
          <w:bCs/>
          <w:sz w:val="30"/>
          <w:szCs w:val="30"/>
        </w:rPr>
        <w:t>2</w:t>
      </w:r>
      <w:r>
        <w:rPr>
          <w:rFonts w:hint="eastAsia" w:ascii="仿宋" w:hAnsi="仿宋" w:eastAsia="仿宋" w:cs="仿宋"/>
          <w:bCs/>
          <w:sz w:val="30"/>
          <w:szCs w:val="30"/>
        </w:rPr>
        <w:t>年无国有资本经营预算财政拨款“三公”经费支出。</w:t>
      </w:r>
    </w:p>
    <w:p w14:paraId="24D51669">
      <w:pPr>
        <w:adjustRightInd/>
        <w:spacing w:after="0" w:line="560" w:lineRule="exact"/>
        <w:ind w:firstLine="600" w:firstLineChars="200"/>
        <w:rPr>
          <w:rFonts w:hint="eastAsia" w:ascii="黑体" w:hAnsi="黑体" w:eastAsia="黑体" w:cs="宋体"/>
          <w:color w:val="000000" w:themeColor="text1"/>
          <w:sz w:val="30"/>
          <w:szCs w:val="30"/>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十二、预算绩效情况说明。</w:t>
      </w:r>
    </w:p>
    <w:p w14:paraId="71A621C4">
      <w:pPr>
        <w:adjustRightInd/>
        <w:spacing w:after="0" w:line="560" w:lineRule="exact"/>
        <w:ind w:firstLine="600" w:firstLineChars="200"/>
        <w:rPr>
          <w:rFonts w:hint="eastAsia" w:ascii="楷体" w:hAnsi="楷体" w:eastAsia="楷体" w:cs="宋体"/>
          <w:bCs/>
          <w:sz w:val="30"/>
          <w:szCs w:val="30"/>
        </w:rPr>
      </w:pPr>
      <w:r>
        <w:rPr>
          <w:rFonts w:hint="eastAsia" w:ascii="楷体" w:hAnsi="楷体" w:eastAsia="楷体" w:cs="宋体"/>
          <w:bCs/>
          <w:sz w:val="30"/>
          <w:szCs w:val="30"/>
        </w:rPr>
        <w:t>（一）绩效管理工作开展情况。</w:t>
      </w:r>
    </w:p>
    <w:p w14:paraId="67B03A5B">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根据财政预算管理要求，我单位组织对202</w:t>
      </w:r>
      <w:r>
        <w:rPr>
          <w:rFonts w:ascii="仿宋" w:hAnsi="仿宋" w:eastAsia="仿宋" w:cs="宋体"/>
          <w:sz w:val="30"/>
          <w:szCs w:val="30"/>
        </w:rPr>
        <w:t>2</w:t>
      </w:r>
      <w:r>
        <w:rPr>
          <w:rFonts w:hint="eastAsia" w:ascii="仿宋" w:hAnsi="仿宋" w:eastAsia="仿宋" w:cs="宋体"/>
          <w:sz w:val="30"/>
          <w:szCs w:val="30"/>
        </w:rPr>
        <w:t>年度一般公共预算项目支出全面开展绩效自评。自评项目</w:t>
      </w:r>
      <w:r>
        <w:rPr>
          <w:rFonts w:ascii="仿宋" w:hAnsi="仿宋" w:eastAsia="仿宋" w:cs="宋体"/>
          <w:sz w:val="30"/>
          <w:szCs w:val="30"/>
        </w:rPr>
        <w:t>3</w:t>
      </w:r>
      <w:r>
        <w:rPr>
          <w:rFonts w:hint="eastAsia" w:ascii="仿宋" w:hAnsi="仿宋" w:eastAsia="仿宋" w:cs="宋体"/>
          <w:sz w:val="30"/>
          <w:szCs w:val="30"/>
        </w:rPr>
        <w:t>个，共涉及资金</w:t>
      </w:r>
      <w:r>
        <w:rPr>
          <w:rFonts w:ascii="仿宋" w:hAnsi="仿宋" w:eastAsia="仿宋" w:cs="宋体"/>
          <w:sz w:val="30"/>
          <w:szCs w:val="30"/>
        </w:rPr>
        <w:t>3383.72</w:t>
      </w:r>
      <w:r>
        <w:rPr>
          <w:rFonts w:hint="eastAsia" w:ascii="仿宋" w:hAnsi="仿宋" w:eastAsia="仿宋" w:cs="宋体"/>
          <w:sz w:val="30"/>
          <w:szCs w:val="30"/>
        </w:rPr>
        <w:t>万元</w:t>
      </w:r>
      <w:r>
        <w:rPr>
          <w:rFonts w:hint="eastAsia" w:ascii="仿宋" w:hAnsi="仿宋" w:eastAsia="仿宋" w:cs="Times New Roman"/>
          <w:sz w:val="30"/>
          <w:szCs w:val="30"/>
        </w:rPr>
        <w:t>(其中重点项目</w:t>
      </w:r>
      <w:r>
        <w:rPr>
          <w:rFonts w:hint="eastAsia" w:ascii="仿宋" w:hAnsi="仿宋" w:eastAsia="仿宋"/>
          <w:sz w:val="30"/>
          <w:szCs w:val="30"/>
        </w:rPr>
        <w:t>1</w:t>
      </w:r>
      <w:r>
        <w:rPr>
          <w:rFonts w:hint="eastAsia" w:ascii="仿宋" w:hAnsi="仿宋" w:eastAsia="仿宋" w:cs="Times New Roman"/>
          <w:sz w:val="30"/>
          <w:szCs w:val="30"/>
        </w:rPr>
        <w:t>个,一般项目</w:t>
      </w:r>
      <w:r>
        <w:rPr>
          <w:rFonts w:ascii="仿宋" w:hAnsi="仿宋" w:eastAsia="仿宋"/>
          <w:sz w:val="30"/>
          <w:szCs w:val="30"/>
        </w:rPr>
        <w:t>2</w:t>
      </w:r>
      <w:r>
        <w:rPr>
          <w:rFonts w:hint="eastAsia" w:ascii="仿宋" w:hAnsi="仿宋" w:eastAsia="仿宋" w:cs="Times New Roman"/>
          <w:sz w:val="30"/>
          <w:szCs w:val="30"/>
        </w:rPr>
        <w:t>个）</w:t>
      </w:r>
      <w:r>
        <w:rPr>
          <w:rFonts w:hint="eastAsia" w:ascii="仿宋" w:hAnsi="仿宋" w:eastAsia="仿宋" w:cs="宋体"/>
          <w:sz w:val="30"/>
          <w:szCs w:val="30"/>
        </w:rPr>
        <w:t>，自评覆盖率达到100%。</w:t>
      </w:r>
    </w:p>
    <w:p w14:paraId="157E8469">
      <w:pPr>
        <w:widowControl w:val="0"/>
        <w:adjustRightInd/>
        <w:spacing w:after="0" w:line="560" w:lineRule="exact"/>
        <w:ind w:firstLine="600" w:firstLineChars="200"/>
        <w:rPr>
          <w:rFonts w:hint="eastAsia" w:ascii="仿宋" w:hAnsi="仿宋" w:eastAsia="仿宋" w:cs="仿宋_GB2312"/>
          <w:sz w:val="30"/>
          <w:szCs w:val="30"/>
        </w:rPr>
      </w:pPr>
      <w:r>
        <w:rPr>
          <w:rFonts w:hint="eastAsia" w:ascii="仿宋" w:hAnsi="仿宋" w:eastAsia="仿宋"/>
          <w:sz w:val="30"/>
          <w:szCs w:val="30"/>
        </w:rPr>
        <w:t>共</w:t>
      </w:r>
      <w:r>
        <w:rPr>
          <w:rFonts w:hint="eastAsia" w:ascii="仿宋" w:hAnsi="仿宋" w:eastAsia="仿宋" w:cs="Times New Roman"/>
          <w:sz w:val="30"/>
          <w:szCs w:val="30"/>
        </w:rPr>
        <w:t>组织对重点项目“扶贫夜校培训”和一般项目“信息系统运行维护”、“学生事务补助”开展了部门评价，涉及资金</w:t>
      </w:r>
      <w:r>
        <w:rPr>
          <w:rFonts w:ascii="仿宋" w:hAnsi="仿宋" w:eastAsia="仿宋" w:cs="宋体"/>
          <w:sz w:val="30"/>
          <w:szCs w:val="30"/>
        </w:rPr>
        <w:t>3383.72</w:t>
      </w:r>
      <w:r>
        <w:rPr>
          <w:rFonts w:hint="eastAsia" w:ascii="仿宋" w:hAnsi="仿宋" w:eastAsia="仿宋" w:cs="Times New Roman"/>
          <w:sz w:val="30"/>
          <w:szCs w:val="30"/>
        </w:rPr>
        <w:t>万元。从评价情况来看，</w:t>
      </w:r>
      <w:r>
        <w:rPr>
          <w:rFonts w:hint="eastAsia" w:ascii="仿宋" w:hAnsi="仿宋" w:eastAsia="仿宋" w:cs="仿宋_GB2312"/>
          <w:sz w:val="30"/>
          <w:szCs w:val="30"/>
        </w:rPr>
        <w:t>都能按省财政厅有关项目绩效评价的要求进行评价，总体情况良好。</w:t>
      </w:r>
    </w:p>
    <w:p w14:paraId="11388044">
      <w:pPr>
        <w:adjustRightInd/>
        <w:spacing w:after="0" w:line="560" w:lineRule="exact"/>
        <w:ind w:firstLine="600" w:firstLineChars="200"/>
        <w:rPr>
          <w:rFonts w:hint="eastAsia" w:ascii="楷体" w:hAnsi="楷体" w:eastAsia="楷体" w:cs="宋体"/>
          <w:bCs/>
          <w:sz w:val="30"/>
          <w:szCs w:val="30"/>
        </w:rPr>
      </w:pPr>
      <w:r>
        <w:rPr>
          <w:rFonts w:hint="eastAsia" w:ascii="楷体" w:hAnsi="楷体" w:eastAsia="楷体" w:cs="宋体"/>
          <w:bCs/>
          <w:sz w:val="30"/>
          <w:szCs w:val="30"/>
        </w:rPr>
        <w:t>（二）部门决算中项目绩效自评结果。</w:t>
      </w:r>
    </w:p>
    <w:p w14:paraId="253F70B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我单位今年在省本级部门决算中反映</w:t>
      </w:r>
      <w:r>
        <w:rPr>
          <w:rFonts w:hint="eastAsia" w:ascii="仿宋" w:hAnsi="仿宋" w:eastAsia="仿宋" w:cs="Times New Roman"/>
          <w:sz w:val="30"/>
          <w:szCs w:val="30"/>
        </w:rPr>
        <w:t>“扶贫夜校培训”和一般项目“信息系统运行维护”</w:t>
      </w:r>
      <w:r>
        <w:rPr>
          <w:rFonts w:hint="eastAsia" w:ascii="仿宋" w:hAnsi="仿宋" w:eastAsia="仿宋"/>
          <w:sz w:val="30"/>
          <w:szCs w:val="30"/>
        </w:rPr>
        <w:t>、</w:t>
      </w:r>
      <w:r>
        <w:rPr>
          <w:rFonts w:hint="eastAsia" w:ascii="仿宋" w:hAnsi="仿宋" w:eastAsia="仿宋" w:cs="Times New Roman"/>
          <w:sz w:val="30"/>
          <w:szCs w:val="30"/>
        </w:rPr>
        <w:t>“学生事务补助”</w:t>
      </w:r>
      <w:r>
        <w:rPr>
          <w:rFonts w:hint="eastAsia" w:ascii="仿宋" w:hAnsi="仿宋" w:eastAsia="仿宋"/>
          <w:sz w:val="30"/>
          <w:szCs w:val="30"/>
        </w:rPr>
        <w:t>等</w:t>
      </w:r>
      <w:r>
        <w:rPr>
          <w:rFonts w:hint="eastAsia" w:ascii="仿宋" w:hAnsi="仿宋" w:eastAsia="仿宋" w:cs="宋体"/>
          <w:sz w:val="30"/>
          <w:szCs w:val="30"/>
        </w:rPr>
        <w:t>项目绩效自评结果。</w:t>
      </w:r>
    </w:p>
    <w:p w14:paraId="3C7D85D0">
      <w:pPr>
        <w:adjustRightInd/>
        <w:spacing w:after="0" w:line="560" w:lineRule="exact"/>
        <w:ind w:firstLine="590" w:firstLineChars="196"/>
        <w:rPr>
          <w:rFonts w:hint="eastAsia" w:ascii="仿宋" w:hAnsi="仿宋" w:eastAsia="仿宋"/>
          <w:b/>
          <w:bCs/>
          <w:sz w:val="30"/>
          <w:szCs w:val="30"/>
        </w:rPr>
      </w:pPr>
      <w:r>
        <w:rPr>
          <w:rFonts w:hint="eastAsia" w:ascii="仿宋" w:hAnsi="仿宋" w:eastAsia="仿宋" w:cs="Times New Roman"/>
          <w:b/>
          <w:bCs/>
          <w:sz w:val="30"/>
          <w:szCs w:val="30"/>
        </w:rPr>
        <w:t>－－重点项目绩效自评综述</w:t>
      </w:r>
    </w:p>
    <w:p w14:paraId="26EBE384">
      <w:pPr>
        <w:pStyle w:val="4"/>
        <w:spacing w:before="0" w:beforeAutospacing="0" w:after="0" w:afterAutospacing="0" w:line="560" w:lineRule="exact"/>
        <w:ind w:firstLine="600" w:firstLineChars="200"/>
        <w:jc w:val="both"/>
        <w:rPr>
          <w:rFonts w:hint="eastAsia" w:ascii="仿宋" w:hAnsi="仿宋" w:eastAsia="仿宋"/>
          <w:sz w:val="30"/>
          <w:szCs w:val="30"/>
        </w:rPr>
      </w:pPr>
      <w:r>
        <w:rPr>
          <w:rFonts w:hint="eastAsia" w:ascii="仿宋" w:hAnsi="仿宋" w:eastAsia="仿宋"/>
          <w:sz w:val="30"/>
          <w:szCs w:val="30"/>
        </w:rPr>
        <w:t>1.“扶贫夜校培训”项目绩效自评综述：根据年初设定的绩效目标，项目自评得分为</w:t>
      </w:r>
      <w:r>
        <w:rPr>
          <w:rFonts w:ascii="仿宋" w:hAnsi="仿宋" w:eastAsia="仿宋"/>
          <w:sz w:val="30"/>
          <w:szCs w:val="30"/>
        </w:rPr>
        <w:t>88.21</w:t>
      </w:r>
      <w:r>
        <w:rPr>
          <w:rFonts w:hint="eastAsia" w:ascii="仿宋" w:hAnsi="仿宋" w:eastAsia="仿宋"/>
          <w:sz w:val="30"/>
          <w:szCs w:val="30"/>
        </w:rPr>
        <w:t>分。全年预算数为</w:t>
      </w:r>
      <w:r>
        <w:rPr>
          <w:rFonts w:ascii="仿宋" w:hAnsi="仿宋" w:eastAsia="仿宋"/>
          <w:sz w:val="30"/>
          <w:szCs w:val="30"/>
        </w:rPr>
        <w:t>2000</w:t>
      </w:r>
      <w:r>
        <w:rPr>
          <w:rFonts w:hint="eastAsia" w:ascii="仿宋" w:hAnsi="仿宋" w:eastAsia="仿宋"/>
          <w:sz w:val="30"/>
          <w:szCs w:val="30"/>
        </w:rPr>
        <w:t>万元，执行数为</w:t>
      </w:r>
      <w:r>
        <w:rPr>
          <w:rFonts w:ascii="仿宋" w:hAnsi="仿宋" w:eastAsia="仿宋"/>
          <w:sz w:val="30"/>
          <w:szCs w:val="30"/>
        </w:rPr>
        <w:t>1764.2360</w:t>
      </w:r>
      <w:r>
        <w:rPr>
          <w:rFonts w:hint="eastAsia" w:ascii="仿宋" w:hAnsi="仿宋" w:eastAsia="仿宋"/>
          <w:sz w:val="30"/>
          <w:szCs w:val="30"/>
        </w:rPr>
        <w:t>万元，完成预算的</w:t>
      </w:r>
      <w:r>
        <w:rPr>
          <w:rFonts w:ascii="仿宋" w:hAnsi="仿宋" w:eastAsia="仿宋"/>
          <w:sz w:val="30"/>
          <w:szCs w:val="30"/>
        </w:rPr>
        <w:t>88.21</w:t>
      </w:r>
      <w:r>
        <w:rPr>
          <w:rFonts w:hint="eastAsia" w:ascii="仿宋" w:hAnsi="仿宋" w:eastAsia="仿宋"/>
          <w:sz w:val="30"/>
          <w:szCs w:val="30"/>
        </w:rPr>
        <w:t>%。</w:t>
      </w:r>
    </w:p>
    <w:p w14:paraId="40B953E0">
      <w:pPr>
        <w:tabs>
          <w:tab w:val="left" w:pos="3402"/>
        </w:tabs>
        <w:spacing w:after="0" w:line="560" w:lineRule="exact"/>
        <w:ind w:firstLine="600" w:firstLineChars="200"/>
        <w:rPr>
          <w:rFonts w:hint="eastAsia" w:ascii="仿宋" w:hAnsi="仿宋" w:eastAsia="仿宋"/>
          <w:color w:val="000000"/>
          <w:sz w:val="30"/>
          <w:szCs w:val="30"/>
        </w:rPr>
      </w:pPr>
      <w:r>
        <w:rPr>
          <w:rFonts w:hint="eastAsia" w:ascii="仿宋" w:hAnsi="仿宋" w:eastAsia="仿宋"/>
          <w:sz w:val="30"/>
          <w:szCs w:val="30"/>
        </w:rPr>
        <w:t>项目绩效目标完成情况：</w:t>
      </w:r>
      <w:r>
        <w:rPr>
          <w:rFonts w:hint="eastAsia" w:ascii="仿宋" w:hAnsi="仿宋" w:eastAsia="仿宋"/>
          <w:color w:val="000000"/>
          <w:sz w:val="30"/>
          <w:szCs w:val="30"/>
        </w:rPr>
        <w:t>2021年1月，省委省政府决定在海南省脱贫致富电视夜校的基础上转型升级开办乡村振兴电视夜校，参学对象变为乡镇三套班子成员、全省乡村振兴工作队员、驻村第一书记、村“两委”干部、村“两委”后备干部、中共党员、入党积极分子及其他驻村干部、广大农民群众。一是202</w:t>
      </w:r>
      <w:r>
        <w:rPr>
          <w:rFonts w:ascii="仿宋" w:hAnsi="仿宋" w:eastAsia="仿宋"/>
          <w:color w:val="000000"/>
          <w:sz w:val="30"/>
          <w:szCs w:val="30"/>
        </w:rPr>
        <w:t>2</w:t>
      </w:r>
      <w:r>
        <w:rPr>
          <w:rFonts w:hint="eastAsia" w:ascii="仿宋" w:hAnsi="仿宋" w:eastAsia="仿宋"/>
          <w:color w:val="000000"/>
          <w:sz w:val="30"/>
          <w:szCs w:val="30"/>
        </w:rPr>
        <w:t>年已完成录制《乡村振兴电视夜校》专题</w:t>
      </w:r>
      <w:r>
        <w:rPr>
          <w:rFonts w:ascii="仿宋" w:hAnsi="仿宋" w:eastAsia="仿宋"/>
          <w:color w:val="000000"/>
          <w:sz w:val="30"/>
          <w:szCs w:val="30"/>
        </w:rPr>
        <w:t>24</w:t>
      </w:r>
      <w:r>
        <w:rPr>
          <w:rFonts w:hint="eastAsia" w:ascii="仿宋" w:hAnsi="仿宋" w:eastAsia="仿宋"/>
          <w:color w:val="000000"/>
          <w:sz w:val="30"/>
          <w:szCs w:val="30"/>
        </w:rPr>
        <w:t>期，全部按时播出。广播版《乡村振兴越做越有》计划直播319期，重播和录播363期，总共682期；夜校管理员培训计划全年1400人，已完成1468人/年；“钉钉管理”全年平均签到率达99%；二是961017服务热线办结率达98%%；三是视夜校APP、中国有线互动区、中国电信IPTV，项目建设已启动,其中电视夜校APP已开始试运行；四是线下活动全年完成30场。</w:t>
      </w:r>
    </w:p>
    <w:p w14:paraId="62F7B426">
      <w:pPr>
        <w:spacing w:after="0" w:line="560" w:lineRule="exact"/>
        <w:ind w:firstLine="600" w:firstLineChars="200"/>
        <w:rPr>
          <w:rFonts w:hint="eastAsia" w:ascii="仿宋" w:hAnsi="仿宋" w:eastAsia="仿宋"/>
          <w:sz w:val="30"/>
          <w:szCs w:val="30"/>
        </w:rPr>
      </w:pPr>
      <w:r>
        <w:rPr>
          <w:rFonts w:hint="eastAsia" w:ascii="仿宋" w:hAnsi="仿宋" w:eastAsia="仿宋"/>
          <w:color w:val="000000"/>
          <w:sz w:val="30"/>
          <w:szCs w:val="30"/>
        </w:rPr>
        <w:t>发现的主要问题及原因：一是《乡村振兴电视夜校》节目质量有待进一步提升，在节目策划、选题、制作</w:t>
      </w:r>
      <w:r>
        <w:rPr>
          <w:rFonts w:hint="eastAsia" w:ascii="仿宋" w:hAnsi="仿宋" w:eastAsia="仿宋"/>
          <w:sz w:val="30"/>
          <w:szCs w:val="30"/>
        </w:rPr>
        <w:t>方面还需精益求精；二是对观众的需求调研还有待深入，专题制作的针对性、有效性有待进一步提升；三是借鉴省外经验不够，由于疫情影响，原赴外省拍摄录制节目计划未能完成；三是在传播渠道拓展方面进展需加快；四是发力新媒体方面不够。</w:t>
      </w:r>
    </w:p>
    <w:p w14:paraId="53DA5323">
      <w:pPr>
        <w:tabs>
          <w:tab w:val="left" w:pos="3402"/>
        </w:tabs>
        <w:spacing w:after="0" w:line="560" w:lineRule="exact"/>
        <w:ind w:firstLine="600" w:firstLineChars="200"/>
        <w:rPr>
          <w:rFonts w:eastAsia="仿宋" w:cs="宋体"/>
          <w:bCs/>
          <w:sz w:val="30"/>
          <w:szCs w:val="30"/>
        </w:rPr>
      </w:pPr>
      <w:r>
        <w:rPr>
          <w:rFonts w:hint="eastAsia" w:ascii="仿宋" w:hAnsi="仿宋" w:eastAsia="仿宋"/>
          <w:sz w:val="30"/>
          <w:szCs w:val="30"/>
        </w:rPr>
        <w:t>下一步改进措施：一是上线电视夜校APP。2022年，电视夜校还通过电视夜校APP普及政策、服务群众。增强了农村干部的决策能力和工作本领；二是完成中国有线互动区和中国电信IPTV传播渠道的项目建设并试运行</w:t>
      </w:r>
      <w:r>
        <w:rPr>
          <w:rFonts w:hint="eastAsia" w:eastAsia="仿宋" w:cs="宋体"/>
          <w:bCs/>
          <w:sz w:val="30"/>
          <w:szCs w:val="30"/>
        </w:rPr>
        <w:t>。</w:t>
      </w:r>
    </w:p>
    <w:p w14:paraId="2B4DB407">
      <w:pPr>
        <w:adjustRightInd/>
        <w:spacing w:after="0" w:line="560" w:lineRule="exact"/>
        <w:ind w:firstLine="602" w:firstLineChars="200"/>
        <w:rPr>
          <w:rFonts w:hint="eastAsia" w:ascii="仿宋" w:hAnsi="仿宋" w:eastAsia="仿宋"/>
          <w:b/>
          <w:bCs/>
          <w:sz w:val="30"/>
          <w:szCs w:val="30"/>
        </w:rPr>
      </w:pPr>
      <w:r>
        <w:rPr>
          <w:rFonts w:hint="eastAsia" w:ascii="仿宋" w:hAnsi="仿宋" w:eastAsia="仿宋" w:cs="Times New Roman"/>
          <w:b/>
          <w:bCs/>
          <w:sz w:val="30"/>
          <w:szCs w:val="30"/>
        </w:rPr>
        <w:t>－－一般项目绩效自评综述</w:t>
      </w:r>
    </w:p>
    <w:p w14:paraId="4638FB05">
      <w:pPr>
        <w:pStyle w:val="4"/>
        <w:spacing w:before="0" w:beforeAutospacing="0" w:after="0" w:afterAutospacing="0" w:line="560" w:lineRule="exact"/>
        <w:ind w:firstLine="600" w:firstLineChars="200"/>
        <w:jc w:val="both"/>
        <w:rPr>
          <w:rFonts w:hint="eastAsia" w:ascii="仿宋" w:hAnsi="仿宋" w:eastAsia="仿宋"/>
          <w:sz w:val="30"/>
          <w:szCs w:val="30"/>
        </w:rPr>
      </w:pPr>
      <w:r>
        <w:rPr>
          <w:rFonts w:hint="eastAsia" w:ascii="仿宋" w:hAnsi="仿宋" w:eastAsia="仿宋"/>
          <w:sz w:val="30"/>
          <w:szCs w:val="30"/>
        </w:rPr>
        <w:t>2. “信息系统运行维护”项目绩效自评综述：根据年初设定的绩效目标，项目自评得分为</w:t>
      </w:r>
      <w:r>
        <w:rPr>
          <w:rFonts w:ascii="仿宋" w:hAnsi="仿宋" w:eastAsia="仿宋"/>
          <w:sz w:val="30"/>
          <w:szCs w:val="30"/>
        </w:rPr>
        <w:t>92.32</w:t>
      </w:r>
      <w:r>
        <w:rPr>
          <w:rFonts w:hint="eastAsia" w:ascii="仿宋" w:hAnsi="仿宋" w:eastAsia="仿宋"/>
          <w:sz w:val="30"/>
          <w:szCs w:val="30"/>
        </w:rPr>
        <w:t>分。全年预算数为</w:t>
      </w:r>
      <w:r>
        <w:rPr>
          <w:rFonts w:ascii="仿宋" w:hAnsi="仿宋" w:eastAsia="仿宋"/>
          <w:sz w:val="30"/>
          <w:szCs w:val="30"/>
        </w:rPr>
        <w:t>603.57</w:t>
      </w:r>
      <w:r>
        <w:rPr>
          <w:rFonts w:hint="eastAsia" w:ascii="仿宋" w:hAnsi="仿宋" w:eastAsia="仿宋"/>
          <w:sz w:val="30"/>
          <w:szCs w:val="30"/>
        </w:rPr>
        <w:t>万元，执行数为</w:t>
      </w:r>
      <w:r>
        <w:rPr>
          <w:rFonts w:ascii="仿宋" w:hAnsi="仿宋" w:eastAsia="仿宋"/>
          <w:sz w:val="30"/>
          <w:szCs w:val="30"/>
        </w:rPr>
        <w:t>557.24</w:t>
      </w:r>
      <w:r>
        <w:rPr>
          <w:rFonts w:hint="eastAsia" w:ascii="仿宋" w:hAnsi="仿宋" w:eastAsia="仿宋"/>
          <w:sz w:val="30"/>
          <w:szCs w:val="30"/>
        </w:rPr>
        <w:t>万元，完成预算的</w:t>
      </w:r>
      <w:r>
        <w:rPr>
          <w:rFonts w:ascii="仿宋" w:hAnsi="仿宋" w:eastAsia="仿宋"/>
          <w:sz w:val="30"/>
          <w:szCs w:val="30"/>
        </w:rPr>
        <w:t>92.32</w:t>
      </w:r>
      <w:r>
        <w:rPr>
          <w:rFonts w:hint="eastAsia" w:ascii="仿宋" w:hAnsi="仿宋" w:eastAsia="仿宋"/>
          <w:sz w:val="30"/>
          <w:szCs w:val="30"/>
        </w:rPr>
        <w:t>%。</w:t>
      </w:r>
    </w:p>
    <w:p w14:paraId="2E610969">
      <w:pPr>
        <w:pStyle w:val="4"/>
        <w:spacing w:before="0" w:beforeAutospacing="0" w:after="0" w:afterAutospacing="0" w:line="560" w:lineRule="exact"/>
        <w:ind w:firstLine="600" w:firstLineChars="200"/>
        <w:jc w:val="both"/>
        <w:rPr>
          <w:rFonts w:hint="eastAsia" w:ascii="仿宋" w:hAnsi="仿宋" w:eastAsia="仿宋"/>
          <w:color w:val="000000"/>
          <w:sz w:val="30"/>
          <w:szCs w:val="30"/>
        </w:rPr>
      </w:pPr>
      <w:r>
        <w:rPr>
          <w:rFonts w:hint="eastAsia" w:ascii="仿宋" w:hAnsi="仿宋" w:eastAsia="仿宋"/>
          <w:sz w:val="30"/>
          <w:szCs w:val="30"/>
        </w:rPr>
        <w:t>项目绩效目标完成情况：保障海南干部在线平台、白龙校区信息系统运维及海南省党员干部远程教育播控平台、校本部海甸及龙华校区信息系统运维正常运行。</w:t>
      </w:r>
      <w:r>
        <w:rPr>
          <w:rFonts w:hint="eastAsia" w:ascii="仿宋" w:hAnsi="仿宋" w:eastAsia="仿宋"/>
          <w:color w:val="000000"/>
          <w:sz w:val="30"/>
          <w:szCs w:val="30"/>
        </w:rPr>
        <w:t>一是以国家开放大学系统办学为依托，利用“天地网相结合，三级平台互动”的网络环境，以海口校本部为中心，市县开大分校、教学点（校外二级学院）组成的系统办学网络覆盖海南省各市县。</w:t>
      </w:r>
      <w:r>
        <w:rPr>
          <w:rStyle w:val="7"/>
          <w:rFonts w:hint="eastAsia" w:ascii="仿宋" w:hAnsi="仿宋" w:eastAsia="仿宋"/>
          <w:b w:val="0"/>
          <w:color w:val="000000"/>
          <w:sz w:val="30"/>
          <w:szCs w:val="30"/>
        </w:rPr>
        <w:t>二是远程教育</w:t>
      </w:r>
      <w:r>
        <w:rPr>
          <w:rFonts w:hint="eastAsia" w:ascii="仿宋" w:hAnsi="仿宋" w:eastAsia="仿宋"/>
          <w:color w:val="000000"/>
          <w:sz w:val="30"/>
          <w:szCs w:val="30"/>
        </w:rPr>
        <w:t>有效提升海南省委组织部党教信息化建设水平与时俱进。通过CDN内容分布平台的稳定运行，可以使得3800多个终端用户获得更稳定可靠和移动接入等扩展能力的收视学习条件，有效保障了中央党建学习内容的及时传达。</w:t>
      </w:r>
      <w:r>
        <w:rPr>
          <w:rStyle w:val="7"/>
          <w:rFonts w:hint="eastAsia" w:ascii="仿宋" w:hAnsi="仿宋" w:eastAsia="仿宋"/>
          <w:color w:val="000000"/>
          <w:sz w:val="30"/>
          <w:szCs w:val="30"/>
        </w:rPr>
        <w:t>三是</w:t>
      </w:r>
      <w:r>
        <w:rPr>
          <w:rFonts w:hint="eastAsia" w:ascii="仿宋" w:hAnsi="仿宋" w:eastAsia="仿宋"/>
          <w:color w:val="000000"/>
          <w:sz w:val="30"/>
          <w:szCs w:val="30"/>
        </w:rPr>
        <w:t>海南省干部在线平台不受时间、空间限制的学习和考核等方式影响，是我省各级干部开展在职学习培训的重要教育平台。</w:t>
      </w:r>
    </w:p>
    <w:p w14:paraId="48DD46F9">
      <w:pPr>
        <w:pStyle w:val="4"/>
        <w:spacing w:before="0" w:beforeAutospacing="0" w:after="0" w:afterAutospacing="0" w:line="560" w:lineRule="exact"/>
        <w:ind w:firstLine="600" w:firstLineChars="200"/>
        <w:rPr>
          <w:rFonts w:hint="eastAsia" w:ascii="仿宋" w:hAnsi="仿宋" w:eastAsia="仿宋"/>
          <w:sz w:val="30"/>
          <w:szCs w:val="30"/>
        </w:rPr>
      </w:pPr>
      <w:r>
        <w:rPr>
          <w:rFonts w:hint="eastAsia" w:ascii="仿宋" w:hAnsi="仿宋" w:eastAsia="仿宋"/>
          <w:sz w:val="30"/>
          <w:szCs w:val="30"/>
        </w:rPr>
        <w:t>发现的主要问题及原因：</w:t>
      </w:r>
      <w:r>
        <w:rPr>
          <w:rFonts w:ascii="仿宋" w:hAnsi="仿宋" w:eastAsia="仿宋"/>
          <w:sz w:val="30"/>
          <w:szCs w:val="30"/>
        </w:rPr>
        <w:t>一</w:t>
      </w:r>
      <w:r>
        <w:rPr>
          <w:rFonts w:hint="eastAsia" w:ascii="仿宋" w:hAnsi="仿宋" w:eastAsia="仿宋"/>
          <w:sz w:val="30"/>
          <w:szCs w:val="30"/>
        </w:rPr>
        <w:t>是</w:t>
      </w:r>
      <w:r>
        <w:rPr>
          <w:rFonts w:ascii="仿宋" w:hAnsi="仿宋" w:eastAsia="仿宋"/>
          <w:sz w:val="30"/>
          <w:szCs w:val="30"/>
        </w:rPr>
        <w:t>校本部</w:t>
      </w:r>
      <w:r>
        <w:rPr>
          <w:rFonts w:hint="eastAsia" w:ascii="仿宋" w:hAnsi="仿宋" w:eastAsia="仿宋"/>
          <w:sz w:val="30"/>
          <w:szCs w:val="30"/>
        </w:rPr>
        <w:t>海甸、龙华校区信息化基础设施运维技术服务外包等项目</w:t>
      </w:r>
      <w:r>
        <w:rPr>
          <w:rFonts w:ascii="仿宋" w:hAnsi="仿宋" w:eastAsia="仿宋"/>
          <w:sz w:val="30"/>
          <w:szCs w:val="30"/>
        </w:rPr>
        <w:t>的合同签订金额少于计划预算</w:t>
      </w:r>
      <w:r>
        <w:rPr>
          <w:rFonts w:hint="eastAsia" w:ascii="仿宋" w:hAnsi="仿宋" w:eastAsia="仿宋"/>
          <w:sz w:val="30"/>
          <w:szCs w:val="30"/>
        </w:rPr>
        <w:t>，</w:t>
      </w:r>
      <w:r>
        <w:rPr>
          <w:rFonts w:ascii="仿宋" w:hAnsi="仿宋" w:eastAsia="仿宋"/>
          <w:sz w:val="30"/>
          <w:szCs w:val="30"/>
        </w:rPr>
        <w:t>其中校本部</w:t>
      </w:r>
      <w:r>
        <w:rPr>
          <w:rFonts w:hint="eastAsia" w:ascii="仿宋" w:hAnsi="仿宋" w:eastAsia="仿宋"/>
          <w:sz w:val="30"/>
          <w:szCs w:val="30"/>
        </w:rPr>
        <w:t>海甸、龙华校区信息化基础设施运维技术服务外包</w:t>
      </w:r>
      <w:r>
        <w:rPr>
          <w:rFonts w:ascii="仿宋" w:hAnsi="仿宋" w:eastAsia="仿宋"/>
          <w:sz w:val="30"/>
          <w:szCs w:val="30"/>
        </w:rPr>
        <w:t>项目属于跨年度运维存在</w:t>
      </w:r>
      <w:r>
        <w:rPr>
          <w:rFonts w:hint="eastAsia" w:ascii="仿宋" w:hAnsi="仿宋" w:eastAsia="仿宋"/>
          <w:sz w:val="30"/>
          <w:szCs w:val="30"/>
        </w:rPr>
        <w:t>技术服务费</w:t>
      </w:r>
      <w:r>
        <w:rPr>
          <w:rFonts w:ascii="仿宋" w:hAnsi="仿宋" w:eastAsia="仿宋"/>
          <w:sz w:val="30"/>
          <w:szCs w:val="30"/>
        </w:rPr>
        <w:t>未能在</w:t>
      </w:r>
      <w:r>
        <w:rPr>
          <w:rFonts w:hint="eastAsia" w:ascii="仿宋" w:hAnsi="仿宋" w:eastAsia="仿宋"/>
          <w:sz w:val="30"/>
          <w:szCs w:val="30"/>
        </w:rPr>
        <w:t>2022年度中</w:t>
      </w:r>
      <w:r>
        <w:rPr>
          <w:rFonts w:ascii="仿宋" w:hAnsi="仿宋" w:eastAsia="仿宋"/>
          <w:sz w:val="30"/>
          <w:szCs w:val="30"/>
        </w:rPr>
        <w:t>支付，共2</w:t>
      </w:r>
      <w:r>
        <w:rPr>
          <w:rFonts w:hint="eastAsia" w:ascii="仿宋" w:hAnsi="仿宋" w:eastAsia="仿宋"/>
          <w:sz w:val="30"/>
          <w:szCs w:val="30"/>
        </w:rPr>
        <w:t>0</w:t>
      </w:r>
      <w:r>
        <w:rPr>
          <w:rFonts w:ascii="仿宋" w:hAnsi="仿宋" w:eastAsia="仿宋"/>
          <w:sz w:val="30"/>
          <w:szCs w:val="30"/>
        </w:rPr>
        <w:t>.</w:t>
      </w:r>
      <w:r>
        <w:rPr>
          <w:rFonts w:hint="eastAsia" w:ascii="仿宋" w:hAnsi="仿宋" w:eastAsia="仿宋"/>
          <w:sz w:val="30"/>
          <w:szCs w:val="30"/>
        </w:rPr>
        <w:t>845752</w:t>
      </w:r>
      <w:r>
        <w:rPr>
          <w:rFonts w:ascii="仿宋" w:hAnsi="仿宋" w:eastAsia="仿宋"/>
          <w:sz w:val="30"/>
          <w:szCs w:val="30"/>
        </w:rPr>
        <w:t>万元未支付；二</w:t>
      </w:r>
      <w:r>
        <w:rPr>
          <w:rFonts w:hint="eastAsia" w:ascii="仿宋" w:hAnsi="仿宋" w:eastAsia="仿宋"/>
          <w:sz w:val="30"/>
          <w:szCs w:val="30"/>
        </w:rPr>
        <w:t>是</w:t>
      </w:r>
      <w:r>
        <w:rPr>
          <w:rFonts w:ascii="仿宋" w:hAnsi="仿宋" w:eastAsia="仿宋"/>
          <w:sz w:val="30"/>
          <w:szCs w:val="30"/>
        </w:rPr>
        <w:t>白龙校区</w:t>
      </w:r>
      <w:r>
        <w:rPr>
          <w:rFonts w:hint="eastAsia" w:ascii="仿宋" w:hAnsi="仿宋" w:eastAsia="仿宋"/>
          <w:sz w:val="30"/>
          <w:szCs w:val="30"/>
        </w:rPr>
        <w:t>设备运行维护费中的设备损坏率少于计划预期，终端站点不定期巡查费受疫情影响，租车费用</w:t>
      </w:r>
      <w:r>
        <w:rPr>
          <w:rFonts w:ascii="仿宋" w:hAnsi="仿宋" w:eastAsia="仿宋"/>
          <w:sz w:val="30"/>
          <w:szCs w:val="30"/>
        </w:rPr>
        <w:t>未及时支付，共</w:t>
      </w:r>
      <w:r>
        <w:rPr>
          <w:rFonts w:hint="eastAsia" w:ascii="仿宋" w:hAnsi="仿宋" w:eastAsia="仿宋"/>
          <w:sz w:val="30"/>
          <w:szCs w:val="30"/>
        </w:rPr>
        <w:t>11</w:t>
      </w:r>
      <w:r>
        <w:rPr>
          <w:rFonts w:ascii="仿宋" w:hAnsi="仿宋" w:eastAsia="仿宋"/>
          <w:sz w:val="30"/>
          <w:szCs w:val="30"/>
        </w:rPr>
        <w:t>.</w:t>
      </w:r>
      <w:r>
        <w:rPr>
          <w:rFonts w:hint="eastAsia" w:ascii="仿宋" w:hAnsi="仿宋" w:eastAsia="仿宋"/>
          <w:sz w:val="30"/>
          <w:szCs w:val="30"/>
        </w:rPr>
        <w:t>4109</w:t>
      </w:r>
      <w:r>
        <w:rPr>
          <w:rFonts w:ascii="仿宋" w:hAnsi="仿宋" w:eastAsia="仿宋"/>
          <w:sz w:val="30"/>
          <w:szCs w:val="30"/>
        </w:rPr>
        <w:t>万元；三</w:t>
      </w:r>
      <w:r>
        <w:rPr>
          <w:rFonts w:hint="eastAsia" w:ascii="仿宋" w:hAnsi="仿宋" w:eastAsia="仿宋"/>
          <w:sz w:val="30"/>
          <w:szCs w:val="30"/>
        </w:rPr>
        <w:t>是</w:t>
      </w:r>
      <w:r>
        <w:rPr>
          <w:rFonts w:ascii="仿宋" w:hAnsi="仿宋" w:eastAsia="仿宋"/>
          <w:sz w:val="30"/>
          <w:szCs w:val="30"/>
        </w:rPr>
        <w:t>干部在线运维项目中好课程建设费用和资源建设费用中个别好课程授课老师因疫情未能及时参与录制工作，共造成</w:t>
      </w:r>
      <w:r>
        <w:rPr>
          <w:rFonts w:hint="eastAsia" w:ascii="仿宋" w:hAnsi="仿宋" w:eastAsia="仿宋"/>
          <w:sz w:val="30"/>
          <w:szCs w:val="30"/>
        </w:rPr>
        <w:t>13</w:t>
      </w:r>
      <w:r>
        <w:rPr>
          <w:rFonts w:ascii="仿宋" w:hAnsi="仿宋" w:eastAsia="仿宋"/>
          <w:sz w:val="30"/>
          <w:szCs w:val="30"/>
        </w:rPr>
        <w:t>.</w:t>
      </w:r>
      <w:r>
        <w:rPr>
          <w:rFonts w:hint="eastAsia" w:ascii="仿宋" w:hAnsi="仿宋" w:eastAsia="仿宋"/>
          <w:sz w:val="30"/>
          <w:szCs w:val="30"/>
        </w:rPr>
        <w:t>993969</w:t>
      </w:r>
      <w:r>
        <w:rPr>
          <w:rFonts w:ascii="仿宋" w:hAnsi="仿宋" w:eastAsia="仿宋"/>
          <w:sz w:val="30"/>
          <w:szCs w:val="30"/>
        </w:rPr>
        <w:t>万元未支付。</w:t>
      </w:r>
    </w:p>
    <w:p w14:paraId="0923722D">
      <w:pPr>
        <w:pStyle w:val="4"/>
        <w:spacing w:before="0" w:beforeAutospacing="0" w:after="0" w:afterAutospacing="0" w:line="560" w:lineRule="exact"/>
        <w:ind w:firstLine="600" w:firstLineChars="200"/>
        <w:jc w:val="both"/>
        <w:rPr>
          <w:rFonts w:hint="eastAsia" w:ascii="仿宋" w:hAnsi="仿宋" w:eastAsia="仿宋"/>
          <w:color w:val="000000"/>
          <w:sz w:val="30"/>
          <w:szCs w:val="30"/>
        </w:rPr>
      </w:pPr>
      <w:r>
        <w:rPr>
          <w:rFonts w:hint="eastAsia" w:ascii="仿宋" w:hAnsi="仿宋" w:eastAsia="仿宋"/>
          <w:sz w:val="30"/>
          <w:szCs w:val="30"/>
        </w:rPr>
        <w:t>下一步改进措施：一是要提高精准预算水平，合理分配使用资金；二是不断提高工作能力和水平，切实落实到位每项具体工作。</w:t>
      </w:r>
    </w:p>
    <w:p w14:paraId="3F2D9652">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3.“学生事务补助”项目</w:t>
      </w:r>
      <w:r>
        <w:rPr>
          <w:rFonts w:hint="eastAsia" w:ascii="仿宋" w:hAnsi="仿宋" w:eastAsia="仿宋" w:cs="宋体"/>
          <w:sz w:val="30"/>
          <w:szCs w:val="30"/>
        </w:rPr>
        <w:t>绩效自评综述</w:t>
      </w:r>
      <w:r>
        <w:rPr>
          <w:rFonts w:hint="eastAsia" w:ascii="仿宋" w:hAnsi="仿宋" w:eastAsia="仿宋"/>
          <w:sz w:val="30"/>
          <w:szCs w:val="30"/>
        </w:rPr>
        <w:t>：</w:t>
      </w:r>
      <w:r>
        <w:rPr>
          <w:rFonts w:hint="eastAsia" w:ascii="仿宋" w:hAnsi="仿宋" w:eastAsia="仿宋" w:cs="宋体"/>
          <w:sz w:val="30"/>
          <w:szCs w:val="30"/>
        </w:rPr>
        <w:t>根据年初设定的绩效目标，项目自评得分为</w:t>
      </w:r>
      <w:r>
        <w:rPr>
          <w:rFonts w:hint="eastAsia" w:ascii="仿宋" w:hAnsi="仿宋" w:eastAsia="仿宋"/>
          <w:sz w:val="30"/>
          <w:szCs w:val="30"/>
        </w:rPr>
        <w:t>88.34</w:t>
      </w:r>
      <w:r>
        <w:rPr>
          <w:rFonts w:hint="eastAsia" w:ascii="仿宋" w:hAnsi="仿宋" w:eastAsia="仿宋" w:cs="宋体"/>
          <w:sz w:val="30"/>
          <w:szCs w:val="30"/>
        </w:rPr>
        <w:t>分。全年预算数为</w:t>
      </w:r>
      <w:r>
        <w:rPr>
          <w:rFonts w:hint="eastAsia" w:ascii="仿宋" w:hAnsi="仿宋" w:eastAsia="仿宋"/>
          <w:sz w:val="30"/>
          <w:szCs w:val="30"/>
        </w:rPr>
        <w:t>780.15</w:t>
      </w:r>
      <w:r>
        <w:rPr>
          <w:rFonts w:hint="eastAsia" w:ascii="仿宋" w:hAnsi="仿宋" w:eastAsia="仿宋" w:cs="宋体"/>
          <w:sz w:val="30"/>
          <w:szCs w:val="30"/>
        </w:rPr>
        <w:t>万元，执行数为</w:t>
      </w:r>
      <w:r>
        <w:rPr>
          <w:rFonts w:hint="eastAsia" w:ascii="仿宋" w:hAnsi="仿宋" w:eastAsia="仿宋"/>
          <w:sz w:val="30"/>
          <w:szCs w:val="30"/>
        </w:rPr>
        <w:t>622.45</w:t>
      </w:r>
      <w:r>
        <w:rPr>
          <w:rFonts w:hint="eastAsia" w:ascii="仿宋" w:hAnsi="仿宋" w:eastAsia="仿宋" w:cs="宋体"/>
          <w:sz w:val="30"/>
          <w:szCs w:val="30"/>
        </w:rPr>
        <w:t>万元，完成预算的</w:t>
      </w:r>
      <w:r>
        <w:rPr>
          <w:rFonts w:hint="eastAsia" w:ascii="仿宋" w:hAnsi="仿宋" w:eastAsia="仿宋"/>
          <w:sz w:val="30"/>
          <w:szCs w:val="30"/>
        </w:rPr>
        <w:t>79.79</w:t>
      </w:r>
      <w:r>
        <w:rPr>
          <w:rFonts w:hint="eastAsia" w:ascii="仿宋" w:hAnsi="仿宋" w:eastAsia="仿宋" w:cs="宋体"/>
          <w:sz w:val="30"/>
          <w:szCs w:val="30"/>
        </w:rPr>
        <w:t>%</w:t>
      </w:r>
      <w:r>
        <w:rPr>
          <w:rFonts w:hint="eastAsia" w:ascii="仿宋" w:hAnsi="仿宋" w:eastAsia="仿宋"/>
          <w:sz w:val="30"/>
          <w:szCs w:val="30"/>
        </w:rPr>
        <w:t>，各子项目绩效目标完成情况如下：</w:t>
      </w:r>
    </w:p>
    <w:p w14:paraId="149ACA20">
      <w:pPr>
        <w:pStyle w:val="4"/>
        <w:spacing w:before="0" w:beforeAutospacing="0" w:after="0" w:afterAutospacing="0" w:line="560" w:lineRule="exact"/>
        <w:ind w:firstLine="600" w:firstLineChars="200"/>
        <w:jc w:val="both"/>
        <w:rPr>
          <w:rFonts w:hint="eastAsia" w:ascii="仿宋" w:hAnsi="仿宋" w:eastAsia="仿宋"/>
          <w:color w:val="000000"/>
          <w:sz w:val="30"/>
          <w:szCs w:val="30"/>
        </w:rPr>
      </w:pPr>
      <w:r>
        <w:rPr>
          <w:rFonts w:hint="eastAsia" w:ascii="仿宋" w:hAnsi="仿宋" w:eastAsia="仿宋"/>
          <w:color w:val="000000"/>
          <w:sz w:val="30"/>
          <w:szCs w:val="30"/>
        </w:rPr>
        <w:t>（1）农民工“求学圆梦”项目预算数</w:t>
      </w:r>
      <w:r>
        <w:rPr>
          <w:rFonts w:ascii="仿宋" w:hAnsi="仿宋" w:eastAsia="仿宋"/>
          <w:color w:val="000000"/>
          <w:sz w:val="30"/>
          <w:szCs w:val="30"/>
        </w:rPr>
        <w:t>295.1</w:t>
      </w:r>
      <w:r>
        <w:rPr>
          <w:rFonts w:hint="eastAsia" w:ascii="仿宋" w:hAnsi="仿宋" w:eastAsia="仿宋"/>
          <w:color w:val="000000"/>
          <w:sz w:val="30"/>
          <w:szCs w:val="30"/>
        </w:rPr>
        <w:t>万元，执行数223.8万元，完成预算的59.35%。结余资金153.3万元于2021年底被财政收回。</w:t>
      </w:r>
    </w:p>
    <w:p w14:paraId="1C190B5B">
      <w:pPr>
        <w:pStyle w:val="19"/>
        <w:autoSpaceDE w:val="0"/>
        <w:spacing w:before="0" w:beforeAutospacing="0" w:after="0" w:afterAutospacing="0" w:line="600" w:lineRule="exact"/>
        <w:ind w:firstLine="600" w:firstLineChars="200"/>
        <w:rPr>
          <w:rFonts w:hint="eastAsia" w:ascii="仿宋" w:hAnsi="仿宋" w:eastAsia="仿宋"/>
          <w:spacing w:val="6"/>
          <w:sz w:val="30"/>
          <w:szCs w:val="30"/>
        </w:rPr>
      </w:pPr>
      <w:r>
        <w:rPr>
          <w:rFonts w:hint="eastAsia" w:ascii="仿宋" w:hAnsi="仿宋" w:eastAsia="仿宋"/>
          <w:sz w:val="30"/>
          <w:szCs w:val="30"/>
        </w:rPr>
        <w:t>发现的主要问题及原因：</w:t>
      </w:r>
      <w:r>
        <w:rPr>
          <w:rFonts w:hint="eastAsia" w:ascii="仿宋" w:hAnsi="仿宋" w:eastAsia="仿宋"/>
          <w:spacing w:val="6"/>
          <w:sz w:val="30"/>
          <w:szCs w:val="30"/>
        </w:rPr>
        <w:t>(1)政策变化。学生要先缴纳学费，毕业后领取补助，这对于很多农民工学生来说，经济压力大，难以支撑。(2)毕业难。对于农民工学生来说，毕业论文写作的难度大，学生达不到及格要求，加上考试难度增加，统设必修课程实施“双及格”要求，造成毕业难的情况，影响补助的申请。(3)工学矛盾。大部分学生从事服务行业，无法全身心投入学习及考试。部分学生因经济困难、工作调动、没时间学习、无电脑（住集体宿舍）设备来完成网上作业、考试不通过等诸多原因，进而放弃学业申请退学。(4)未缴纳学费。部分学生因个人经济困难原因，未能按学校要求正常缴纳学费，造成无法领取学费补助。</w:t>
      </w:r>
    </w:p>
    <w:p w14:paraId="60D2F43F">
      <w:pPr>
        <w:pStyle w:val="19"/>
        <w:autoSpaceDE w:val="0"/>
        <w:spacing w:before="0" w:beforeAutospacing="0" w:after="0" w:afterAutospacing="0" w:line="600" w:lineRule="exact"/>
        <w:ind w:firstLine="600" w:firstLineChars="200"/>
        <w:rPr>
          <w:rFonts w:hint="eastAsia" w:ascii="仿宋" w:hAnsi="仿宋" w:eastAsia="仿宋"/>
          <w:spacing w:val="6"/>
          <w:sz w:val="30"/>
          <w:szCs w:val="30"/>
        </w:rPr>
      </w:pPr>
      <w:r>
        <w:rPr>
          <w:rFonts w:hint="eastAsia" w:ascii="仿宋" w:hAnsi="仿宋" w:eastAsia="仿宋"/>
          <w:sz w:val="30"/>
          <w:szCs w:val="30"/>
        </w:rPr>
        <w:t>下一步改进措施：</w:t>
      </w:r>
      <w:r>
        <w:rPr>
          <w:rFonts w:hint="eastAsia" w:ascii="仿宋" w:hAnsi="仿宋" w:eastAsia="仿宋"/>
          <w:spacing w:val="6"/>
          <w:sz w:val="30"/>
          <w:szCs w:val="30"/>
        </w:rPr>
        <w:t>针对学生未按时缴费的现象，各学院加大催缴力度，耐心、详细地跟学生讲解政策依据，动员学生按要求先交费后领补助；针对工学矛盾问题，班主任要多鼓励学生，建立起师生之间的默契和友谊，指导学生明确学习目标，帮助学生总结学习经验，提高学生学习效率。</w:t>
      </w:r>
    </w:p>
    <w:p w14:paraId="686FAE52">
      <w:pPr>
        <w:pStyle w:val="4"/>
        <w:spacing w:before="0" w:beforeAutospacing="0" w:after="0" w:afterAutospacing="0" w:line="560" w:lineRule="exact"/>
        <w:ind w:firstLine="600" w:firstLineChars="200"/>
        <w:jc w:val="both"/>
        <w:rPr>
          <w:rFonts w:hint="eastAsia" w:ascii="仿宋" w:hAnsi="仿宋" w:eastAsia="仿宋"/>
          <w:color w:val="000000"/>
          <w:sz w:val="30"/>
          <w:szCs w:val="30"/>
        </w:rPr>
      </w:pPr>
      <w:r>
        <w:rPr>
          <w:rFonts w:hint="eastAsia" w:ascii="仿宋" w:hAnsi="仿宋" w:eastAsia="仿宋"/>
          <w:color w:val="000000"/>
          <w:sz w:val="30"/>
          <w:szCs w:val="30"/>
        </w:rPr>
        <w:t>（2）“海南省农村党员干部和农民群众‘双学历’教育”项目预算数</w:t>
      </w:r>
      <w:r>
        <w:rPr>
          <w:rFonts w:ascii="仿宋" w:hAnsi="仿宋" w:eastAsia="仿宋"/>
          <w:color w:val="000000"/>
          <w:sz w:val="30"/>
          <w:szCs w:val="30"/>
        </w:rPr>
        <w:t>493.45</w:t>
      </w:r>
      <w:r>
        <w:rPr>
          <w:rFonts w:hint="eastAsia" w:ascii="仿宋" w:hAnsi="仿宋" w:eastAsia="仿宋"/>
          <w:color w:val="000000"/>
          <w:sz w:val="30"/>
          <w:szCs w:val="30"/>
        </w:rPr>
        <w:t>万元，执行数</w:t>
      </w:r>
      <w:r>
        <w:rPr>
          <w:rFonts w:ascii="仿宋" w:hAnsi="仿宋" w:eastAsia="仿宋"/>
          <w:color w:val="000000"/>
          <w:sz w:val="30"/>
          <w:szCs w:val="30"/>
        </w:rPr>
        <w:t>474.075</w:t>
      </w:r>
      <w:r>
        <w:rPr>
          <w:rFonts w:hint="eastAsia" w:ascii="仿宋" w:hAnsi="仿宋" w:eastAsia="仿宋"/>
          <w:color w:val="000000"/>
          <w:sz w:val="30"/>
          <w:szCs w:val="30"/>
        </w:rPr>
        <w:t>万元，完成预算的</w:t>
      </w:r>
      <w:r>
        <w:rPr>
          <w:rFonts w:ascii="仿宋" w:hAnsi="仿宋" w:eastAsia="仿宋"/>
          <w:color w:val="000000"/>
          <w:sz w:val="30"/>
          <w:szCs w:val="30"/>
        </w:rPr>
        <w:t>96.07</w:t>
      </w:r>
      <w:r>
        <w:rPr>
          <w:rFonts w:hint="eastAsia" w:ascii="仿宋" w:hAnsi="仿宋" w:eastAsia="仿宋"/>
          <w:color w:val="000000"/>
          <w:sz w:val="30"/>
          <w:szCs w:val="30"/>
        </w:rPr>
        <w:t>%。结余资金</w:t>
      </w:r>
      <w:r>
        <w:rPr>
          <w:rFonts w:ascii="仿宋" w:hAnsi="仿宋" w:eastAsia="仿宋"/>
          <w:color w:val="000000"/>
          <w:sz w:val="30"/>
          <w:szCs w:val="30"/>
        </w:rPr>
        <w:t>19.375</w:t>
      </w:r>
      <w:r>
        <w:rPr>
          <w:rFonts w:hint="eastAsia" w:ascii="仿宋" w:hAnsi="仿宋" w:eastAsia="仿宋"/>
          <w:color w:val="000000"/>
          <w:sz w:val="30"/>
          <w:szCs w:val="30"/>
        </w:rPr>
        <w:t>.4万元于202</w:t>
      </w:r>
      <w:r>
        <w:rPr>
          <w:rFonts w:ascii="仿宋" w:hAnsi="仿宋" w:eastAsia="仿宋"/>
          <w:color w:val="000000"/>
          <w:sz w:val="30"/>
          <w:szCs w:val="30"/>
        </w:rPr>
        <w:t>2</w:t>
      </w:r>
      <w:r>
        <w:rPr>
          <w:rFonts w:hint="eastAsia" w:ascii="仿宋" w:hAnsi="仿宋" w:eastAsia="仿宋"/>
          <w:color w:val="000000"/>
          <w:sz w:val="30"/>
          <w:szCs w:val="30"/>
        </w:rPr>
        <w:t>年底被财政收回。</w:t>
      </w:r>
      <w:r>
        <w:rPr>
          <w:rFonts w:hint="eastAsia" w:ascii="仿宋" w:hAnsi="仿宋" w:eastAsia="仿宋"/>
          <w:sz w:val="30"/>
          <w:szCs w:val="30"/>
        </w:rPr>
        <w:t>一是</w:t>
      </w:r>
      <w:r>
        <w:rPr>
          <w:rFonts w:hint="eastAsia" w:ascii="仿宋" w:hAnsi="仿宋" w:eastAsia="仿宋"/>
          <w:color w:val="000000"/>
          <w:sz w:val="30"/>
          <w:szCs w:val="30"/>
        </w:rPr>
        <w:t>2021年完成1567名学员的招生任务；二是累计开设课程48门，累计14批次到省校完成脱产学习，学员课程考试通过率平均达到80%以上；三是参加实践教学人数达到3000人以上，教学资源数达到20课时以上。</w:t>
      </w:r>
    </w:p>
    <w:p w14:paraId="31D281B9">
      <w:pPr>
        <w:pStyle w:val="19"/>
        <w:autoSpaceDE w:val="0"/>
        <w:spacing w:before="0" w:beforeAutospacing="0" w:after="0" w:afterAutospacing="0" w:line="600" w:lineRule="exact"/>
        <w:ind w:firstLine="600" w:firstLineChars="200"/>
        <w:rPr>
          <w:rFonts w:hint="eastAsia" w:ascii="仿宋" w:hAnsi="仿宋" w:eastAsia="仿宋"/>
          <w:spacing w:val="6"/>
          <w:sz w:val="30"/>
          <w:szCs w:val="30"/>
        </w:rPr>
      </w:pPr>
      <w:r>
        <w:rPr>
          <w:rFonts w:hint="eastAsia" w:ascii="仿宋" w:hAnsi="仿宋" w:eastAsia="仿宋"/>
          <w:sz w:val="30"/>
          <w:szCs w:val="30"/>
        </w:rPr>
        <w:t>发现的主要问题及原因：</w:t>
      </w:r>
      <w:r>
        <w:rPr>
          <w:rFonts w:hint="eastAsia" w:ascii="仿宋" w:hAnsi="仿宋" w:eastAsia="仿宋"/>
          <w:spacing w:val="6"/>
          <w:sz w:val="30"/>
          <w:szCs w:val="30"/>
        </w:rPr>
        <w:t>项目指标中产出质量得分略低，主要是部分市县学生到课率不稳定，部分学生因为工作问题导致缺课较多。有些市县学生考试通过率没有达到目标优秀的要求。</w:t>
      </w:r>
    </w:p>
    <w:p w14:paraId="5B50CC33">
      <w:pPr>
        <w:pStyle w:val="19"/>
        <w:autoSpaceDE w:val="0"/>
        <w:spacing w:before="0" w:beforeAutospacing="0" w:after="0" w:afterAutospacing="0" w:line="600" w:lineRule="exact"/>
        <w:ind w:firstLine="600" w:firstLineChars="200"/>
        <w:rPr>
          <w:rFonts w:hint="eastAsia" w:ascii="仿宋" w:hAnsi="仿宋" w:eastAsia="仿宋"/>
          <w:spacing w:val="6"/>
          <w:sz w:val="30"/>
          <w:szCs w:val="30"/>
        </w:rPr>
      </w:pPr>
      <w:r>
        <w:rPr>
          <w:rFonts w:hint="eastAsia" w:ascii="仿宋" w:hAnsi="仿宋" w:eastAsia="仿宋"/>
          <w:sz w:val="30"/>
          <w:szCs w:val="30"/>
        </w:rPr>
        <w:t>下一步改进措施：</w:t>
      </w:r>
      <w:r>
        <w:rPr>
          <w:rFonts w:hint="eastAsia" w:ascii="仿宋" w:hAnsi="仿宋" w:eastAsia="仿宋"/>
          <w:spacing w:val="6"/>
          <w:sz w:val="30"/>
          <w:szCs w:val="30"/>
        </w:rPr>
        <w:t>一是狠抓线上线下课程教学质量</w:t>
      </w:r>
      <w:r>
        <w:rPr>
          <w:rFonts w:ascii="仿宋" w:hAnsi="仿宋" w:eastAsia="仿宋"/>
          <w:spacing w:val="6"/>
          <w:sz w:val="30"/>
          <w:szCs w:val="30"/>
        </w:rPr>
        <w:t>，</w:t>
      </w:r>
      <w:r>
        <w:rPr>
          <w:rFonts w:hint="eastAsia" w:ascii="仿宋" w:hAnsi="仿宋" w:eastAsia="仿宋"/>
          <w:spacing w:val="6"/>
          <w:sz w:val="30"/>
          <w:szCs w:val="30"/>
        </w:rPr>
        <w:t>充分发挥课程教师在教学过程中的主导作用，通过线上的“导”和线下的“教”，致力于调动学生的学习兴趣，实现精准引导。</w:t>
      </w:r>
      <w:r>
        <w:rPr>
          <w:rFonts w:ascii="仿宋" w:hAnsi="仿宋" w:eastAsia="仿宋"/>
          <w:sz w:val="30"/>
          <w:szCs w:val="30"/>
        </w:rPr>
        <w:t>二是</w:t>
      </w:r>
      <w:r>
        <w:rPr>
          <w:rFonts w:hint="eastAsia" w:ascii="仿宋" w:hAnsi="仿宋" w:eastAsia="仿宋"/>
          <w:spacing w:val="6"/>
          <w:sz w:val="30"/>
          <w:szCs w:val="30"/>
        </w:rPr>
        <w:t>建成辐射全省的实践教学基地</w:t>
      </w:r>
      <w:r>
        <w:rPr>
          <w:rFonts w:ascii="仿宋" w:hAnsi="仿宋" w:eastAsia="仿宋"/>
          <w:spacing w:val="6"/>
          <w:sz w:val="30"/>
          <w:szCs w:val="30"/>
        </w:rPr>
        <w:t>，</w:t>
      </w:r>
      <w:r>
        <w:rPr>
          <w:rFonts w:hint="eastAsia" w:ascii="仿宋" w:hAnsi="仿宋" w:eastAsia="仿宋"/>
          <w:spacing w:val="6"/>
          <w:sz w:val="30"/>
          <w:szCs w:val="30"/>
        </w:rPr>
        <w:t>积极聘请“土专家”“田教授”为实训教师，完善师资库建设，充分利用全省乡土教学基地等，加强种养技术、乡村旅游等方面实践教学。</w:t>
      </w:r>
    </w:p>
    <w:p w14:paraId="1551D44C">
      <w:pPr>
        <w:spacing w:before="100" w:beforeAutospacing="1" w:after="100" w:afterAutospacing="1" w:line="578" w:lineRule="exact"/>
        <w:ind w:firstLine="640" w:firstLineChars="200"/>
        <w:rPr>
          <w:rFonts w:hint="eastAsia" w:ascii="楷体" w:hAnsi="楷体" w:eastAsia="楷体" w:cs="楷体"/>
          <w:bCs/>
          <w:sz w:val="32"/>
          <w:szCs w:val="32"/>
          <w:highlight w:val="cyan"/>
        </w:rPr>
      </w:pPr>
      <w:r>
        <w:rPr>
          <w:rFonts w:hint="eastAsia" w:ascii="楷体" w:hAnsi="楷体" w:eastAsia="楷体" w:cs="楷体"/>
          <w:bCs/>
          <w:sz w:val="32"/>
          <w:szCs w:val="32"/>
          <w:highlight w:val="cyan"/>
        </w:rPr>
        <w:t>（三）部门评价结果。</w:t>
      </w:r>
    </w:p>
    <w:p w14:paraId="6990611A">
      <w:pPr>
        <w:spacing w:before="100" w:beforeAutospacing="1" w:after="100" w:afterAutospacing="1"/>
        <w:ind w:firstLine="640" w:firstLineChars="200"/>
        <w:rPr>
          <w:rFonts w:hint="eastAsia" w:ascii="仿宋_GB2312" w:hAnsi="宋体" w:eastAsia="仿宋_GB2312" w:cs="宋体"/>
          <w:sz w:val="32"/>
          <w:szCs w:val="32"/>
          <w:highlight w:val="cyan"/>
        </w:rPr>
      </w:pPr>
      <w:r>
        <w:rPr>
          <w:rFonts w:hint="eastAsia" w:ascii="仿宋_GB2312" w:hAnsi="仿宋_GB2312" w:eastAsia="仿宋_GB2312" w:cs="仿宋_GB2312"/>
          <w:sz w:val="32"/>
          <w:szCs w:val="32"/>
          <w:highlight w:val="cyan"/>
          <w:lang w:bidi="ar"/>
        </w:rPr>
        <w:t>无</w:t>
      </w:r>
      <w:r>
        <w:rPr>
          <w:rFonts w:hint="eastAsia" w:ascii="仿宋_GB2312" w:eastAsia="仿宋_GB2312"/>
          <w:sz w:val="32"/>
          <w:szCs w:val="32"/>
          <w:highlight w:val="cyan"/>
        </w:rPr>
        <w:t>。</w:t>
      </w:r>
    </w:p>
    <w:p w14:paraId="417A03EE">
      <w:pPr>
        <w:spacing w:before="100" w:beforeAutospacing="1" w:after="100" w:afterAutospacing="1" w:line="578" w:lineRule="exact"/>
        <w:ind w:firstLine="640" w:firstLineChars="200"/>
        <w:rPr>
          <w:rFonts w:hint="eastAsia" w:ascii="楷体" w:hAnsi="楷体" w:eastAsia="楷体" w:cs="楷体"/>
          <w:bCs/>
          <w:sz w:val="32"/>
          <w:szCs w:val="32"/>
          <w:highlight w:val="cyan"/>
        </w:rPr>
      </w:pPr>
      <w:r>
        <w:rPr>
          <w:rFonts w:hint="eastAsia" w:ascii="楷体" w:hAnsi="楷体" w:eastAsia="楷体" w:cs="楷体"/>
          <w:bCs/>
          <w:sz w:val="32"/>
          <w:szCs w:val="32"/>
          <w:highlight w:val="cyan"/>
        </w:rPr>
        <w:t>（四）财政评价结果。</w:t>
      </w:r>
    </w:p>
    <w:p w14:paraId="7EF94289">
      <w:pPr>
        <w:pStyle w:val="19"/>
        <w:autoSpaceDE w:val="0"/>
        <w:spacing w:before="0" w:beforeAutospacing="0" w:after="0" w:afterAutospacing="0" w:line="600" w:lineRule="exact"/>
        <w:ind w:firstLine="624" w:firstLineChars="200"/>
        <w:rPr>
          <w:rFonts w:hint="eastAsia" w:ascii="仿宋" w:hAnsi="仿宋" w:eastAsia="仿宋"/>
          <w:spacing w:val="6"/>
          <w:sz w:val="30"/>
          <w:szCs w:val="30"/>
        </w:rPr>
      </w:pPr>
      <w:r>
        <w:rPr>
          <w:rFonts w:hint="eastAsia" w:ascii="仿宋" w:hAnsi="仿宋" w:eastAsia="仿宋"/>
          <w:spacing w:val="6"/>
          <w:sz w:val="30"/>
          <w:szCs w:val="30"/>
          <w:highlight w:val="cyan"/>
        </w:rPr>
        <w:t>无</w:t>
      </w:r>
    </w:p>
    <w:p w14:paraId="3A8E3748">
      <w:pPr>
        <w:pStyle w:val="19"/>
        <w:autoSpaceDE w:val="0"/>
        <w:spacing w:before="0" w:beforeAutospacing="0" w:after="0" w:afterAutospacing="0" w:line="600" w:lineRule="exact"/>
        <w:ind w:firstLine="600" w:firstLineChars="200"/>
        <w:rPr>
          <w:rFonts w:hint="eastAsia" w:ascii="仿宋" w:hAnsi="仿宋" w:eastAsia="仿宋"/>
          <w:sz w:val="30"/>
          <w:szCs w:val="30"/>
        </w:rPr>
      </w:pPr>
    </w:p>
    <w:p w14:paraId="2985A838">
      <w:pPr>
        <w:adjustRightInd/>
        <w:spacing w:after="0" w:line="560" w:lineRule="exact"/>
        <w:ind w:firstLine="600" w:firstLineChars="200"/>
        <w:rPr>
          <w:rFonts w:hint="eastAsia" w:ascii="黑体" w:hAnsi="黑体" w:eastAsia="黑体" w:cs="宋体"/>
          <w:sz w:val="30"/>
          <w:szCs w:val="30"/>
        </w:rPr>
      </w:pPr>
      <w:r>
        <w:rPr>
          <w:rFonts w:hint="eastAsia" w:ascii="黑体" w:hAnsi="黑体" w:eastAsia="黑体" w:cs="宋体"/>
          <w:sz w:val="30"/>
          <w:szCs w:val="30"/>
        </w:rPr>
        <w:t>十三、其他重要事项情况说明。</w:t>
      </w:r>
    </w:p>
    <w:p w14:paraId="587C7CDF">
      <w:pPr>
        <w:adjustRightInd/>
        <w:spacing w:after="0" w:line="560" w:lineRule="exact"/>
        <w:ind w:firstLine="602" w:firstLineChars="200"/>
        <w:rPr>
          <w:rFonts w:hint="eastAsia" w:ascii="仿宋" w:hAnsi="仿宋" w:eastAsia="仿宋" w:cs="宋体"/>
          <w:b/>
          <w:bCs/>
          <w:sz w:val="30"/>
          <w:szCs w:val="30"/>
        </w:rPr>
      </w:pPr>
      <w:r>
        <w:rPr>
          <w:rFonts w:hint="eastAsia" w:ascii="仿宋" w:hAnsi="仿宋" w:eastAsia="仿宋" w:cs="宋体"/>
          <w:b/>
          <w:bCs/>
          <w:sz w:val="30"/>
          <w:szCs w:val="30"/>
        </w:rPr>
        <w:t>（一）机关运行经费支出情况。</w:t>
      </w:r>
    </w:p>
    <w:p w14:paraId="695F81C3">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我单位202</w:t>
      </w:r>
      <w:r>
        <w:rPr>
          <w:rFonts w:ascii="仿宋" w:hAnsi="仿宋" w:eastAsia="仿宋"/>
          <w:sz w:val="30"/>
          <w:szCs w:val="30"/>
        </w:rPr>
        <w:t>2</w:t>
      </w:r>
      <w:r>
        <w:rPr>
          <w:rFonts w:hint="eastAsia" w:ascii="仿宋" w:hAnsi="仿宋" w:eastAsia="仿宋"/>
          <w:sz w:val="30"/>
          <w:szCs w:val="30"/>
        </w:rPr>
        <w:t>年无机关运行经费支出。</w:t>
      </w:r>
    </w:p>
    <w:p w14:paraId="5EF49101">
      <w:pPr>
        <w:adjustRightInd/>
        <w:spacing w:after="0" w:line="560" w:lineRule="exact"/>
        <w:ind w:firstLine="602" w:firstLineChars="200"/>
        <w:rPr>
          <w:rFonts w:hint="eastAsia" w:ascii="仿宋" w:hAnsi="仿宋" w:eastAsia="仿宋" w:cs="宋体"/>
          <w:b/>
          <w:bCs/>
          <w:sz w:val="30"/>
          <w:szCs w:val="30"/>
        </w:rPr>
      </w:pPr>
      <w:r>
        <w:rPr>
          <w:rFonts w:hint="eastAsia" w:ascii="仿宋" w:hAnsi="仿宋" w:eastAsia="仿宋" w:cs="宋体"/>
          <w:b/>
          <w:bCs/>
          <w:sz w:val="30"/>
          <w:szCs w:val="30"/>
        </w:rPr>
        <w:t>（二）政府采购支出情况。</w:t>
      </w:r>
    </w:p>
    <w:p w14:paraId="5848743D">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202</w:t>
      </w:r>
      <w:r>
        <w:rPr>
          <w:rFonts w:ascii="仿宋" w:hAnsi="仿宋" w:eastAsia="仿宋" w:cs="宋体"/>
          <w:sz w:val="30"/>
          <w:szCs w:val="30"/>
        </w:rPr>
        <w:t>2</w:t>
      </w:r>
      <w:r>
        <w:rPr>
          <w:rFonts w:hint="eastAsia" w:ascii="仿宋" w:hAnsi="仿宋" w:eastAsia="仿宋" w:cs="宋体"/>
          <w:sz w:val="30"/>
          <w:szCs w:val="30"/>
        </w:rPr>
        <w:t>年度海南开放大学政府采购支出总额</w:t>
      </w:r>
      <w:r>
        <w:rPr>
          <w:rFonts w:ascii="仿宋" w:hAnsi="仿宋" w:eastAsia="仿宋" w:cs="宋体"/>
          <w:sz w:val="30"/>
          <w:szCs w:val="30"/>
        </w:rPr>
        <w:t>0</w:t>
      </w:r>
      <w:r>
        <w:rPr>
          <w:rFonts w:hint="eastAsia" w:ascii="仿宋" w:hAnsi="仿宋" w:eastAsia="仿宋" w:cs="宋体"/>
          <w:sz w:val="30"/>
          <w:szCs w:val="30"/>
        </w:rPr>
        <w:t>万元，其中：政府采购货物支出</w:t>
      </w:r>
      <w:r>
        <w:rPr>
          <w:rFonts w:ascii="仿宋" w:hAnsi="仿宋" w:eastAsia="仿宋" w:cs="宋体"/>
          <w:sz w:val="30"/>
          <w:szCs w:val="30"/>
        </w:rPr>
        <w:t>0</w:t>
      </w:r>
      <w:r>
        <w:rPr>
          <w:rFonts w:hint="eastAsia" w:ascii="仿宋" w:hAnsi="仿宋" w:eastAsia="仿宋" w:cs="宋体"/>
          <w:sz w:val="30"/>
          <w:szCs w:val="30"/>
        </w:rPr>
        <w:t>万元、政府采购服务支出</w:t>
      </w:r>
      <w:r>
        <w:rPr>
          <w:rFonts w:ascii="仿宋" w:hAnsi="仿宋" w:eastAsia="仿宋" w:cs="宋体"/>
          <w:sz w:val="30"/>
          <w:szCs w:val="30"/>
        </w:rPr>
        <w:t>0</w:t>
      </w:r>
      <w:r>
        <w:rPr>
          <w:rFonts w:hint="eastAsia" w:ascii="仿宋" w:hAnsi="仿宋" w:eastAsia="仿宋" w:cs="宋体"/>
          <w:sz w:val="30"/>
          <w:szCs w:val="30"/>
        </w:rPr>
        <w:t>万元。</w:t>
      </w:r>
    </w:p>
    <w:p w14:paraId="5CA46C21">
      <w:pPr>
        <w:adjustRightInd/>
        <w:spacing w:after="0" w:line="560" w:lineRule="exact"/>
        <w:ind w:firstLine="602" w:firstLineChars="200"/>
        <w:rPr>
          <w:rFonts w:hint="eastAsia" w:ascii="仿宋" w:hAnsi="仿宋" w:eastAsia="仿宋" w:cs="宋体"/>
          <w:b/>
          <w:bCs/>
          <w:sz w:val="30"/>
          <w:szCs w:val="30"/>
        </w:rPr>
      </w:pPr>
      <w:r>
        <w:rPr>
          <w:rFonts w:hint="eastAsia" w:ascii="仿宋" w:hAnsi="仿宋" w:eastAsia="仿宋" w:cs="宋体"/>
          <w:b/>
          <w:bCs/>
          <w:sz w:val="30"/>
          <w:szCs w:val="30"/>
        </w:rPr>
        <w:t>（三）国有资产占用情况。</w:t>
      </w:r>
    </w:p>
    <w:p w14:paraId="4BD7E17B">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截至202</w:t>
      </w:r>
      <w:r>
        <w:rPr>
          <w:rFonts w:ascii="仿宋" w:hAnsi="仿宋" w:eastAsia="仿宋"/>
          <w:sz w:val="30"/>
          <w:szCs w:val="30"/>
        </w:rPr>
        <w:t>2</w:t>
      </w:r>
      <w:r>
        <w:rPr>
          <w:rFonts w:hint="eastAsia" w:ascii="仿宋" w:hAnsi="仿宋" w:eastAsia="仿宋"/>
          <w:sz w:val="30"/>
          <w:szCs w:val="30"/>
        </w:rPr>
        <w:t>年12月31日，本部门占用房屋面积</w:t>
      </w:r>
      <w:r>
        <w:rPr>
          <w:rFonts w:ascii="仿宋" w:hAnsi="仿宋" w:eastAsia="仿宋"/>
          <w:sz w:val="30"/>
          <w:szCs w:val="30"/>
        </w:rPr>
        <w:t>113</w:t>
      </w:r>
      <w:r>
        <w:rPr>
          <w:rFonts w:hint="eastAsia" w:ascii="仿宋" w:hAnsi="仿宋" w:eastAsia="仿宋"/>
          <w:sz w:val="30"/>
          <w:szCs w:val="30"/>
        </w:rPr>
        <w:t>,</w:t>
      </w:r>
      <w:r>
        <w:rPr>
          <w:rFonts w:ascii="仿宋" w:hAnsi="仿宋" w:eastAsia="仿宋"/>
          <w:sz w:val="30"/>
          <w:szCs w:val="30"/>
        </w:rPr>
        <w:t>488.1</w:t>
      </w:r>
      <w:r>
        <w:rPr>
          <w:rFonts w:hint="eastAsia" w:ascii="仿宋" w:hAnsi="仿宋" w:eastAsia="仿宋"/>
          <w:sz w:val="30"/>
          <w:szCs w:val="30"/>
        </w:rPr>
        <w:t>平方米，其中：办公用房</w:t>
      </w:r>
      <w:r>
        <w:rPr>
          <w:rFonts w:ascii="仿宋" w:hAnsi="仿宋" w:eastAsia="仿宋"/>
          <w:sz w:val="30"/>
          <w:szCs w:val="30"/>
        </w:rPr>
        <w:t>22</w:t>
      </w:r>
      <w:r>
        <w:rPr>
          <w:rFonts w:hint="eastAsia" w:ascii="仿宋" w:hAnsi="仿宋" w:eastAsia="仿宋"/>
          <w:sz w:val="30"/>
          <w:szCs w:val="30"/>
        </w:rPr>
        <w:t>,</w:t>
      </w:r>
      <w:r>
        <w:rPr>
          <w:rFonts w:ascii="仿宋" w:hAnsi="仿宋" w:eastAsia="仿宋"/>
          <w:sz w:val="30"/>
          <w:szCs w:val="30"/>
        </w:rPr>
        <w:t>818.01</w:t>
      </w:r>
      <w:r>
        <w:rPr>
          <w:rFonts w:hint="eastAsia" w:ascii="仿宋" w:hAnsi="仿宋" w:eastAsia="仿宋"/>
          <w:sz w:val="30"/>
          <w:szCs w:val="30"/>
        </w:rPr>
        <w:t>平方米，业务用房</w:t>
      </w:r>
      <w:r>
        <w:rPr>
          <w:rFonts w:ascii="仿宋" w:hAnsi="仿宋" w:eastAsia="仿宋"/>
          <w:sz w:val="30"/>
          <w:szCs w:val="30"/>
        </w:rPr>
        <w:t>35</w:t>
      </w:r>
      <w:r>
        <w:rPr>
          <w:rFonts w:hint="eastAsia" w:ascii="仿宋" w:hAnsi="仿宋" w:eastAsia="仿宋"/>
          <w:sz w:val="30"/>
          <w:szCs w:val="30"/>
        </w:rPr>
        <w:t>,</w:t>
      </w:r>
      <w:r>
        <w:rPr>
          <w:rFonts w:ascii="仿宋" w:hAnsi="仿宋" w:eastAsia="仿宋"/>
          <w:sz w:val="30"/>
          <w:szCs w:val="30"/>
        </w:rPr>
        <w:t>513.17</w:t>
      </w:r>
      <w:r>
        <w:rPr>
          <w:rFonts w:hint="eastAsia" w:ascii="仿宋" w:hAnsi="仿宋" w:eastAsia="仿宋"/>
          <w:sz w:val="30"/>
          <w:szCs w:val="30"/>
        </w:rPr>
        <w:t>平方米，其他（不含构筑物）</w:t>
      </w:r>
      <w:r>
        <w:rPr>
          <w:rFonts w:ascii="仿宋" w:hAnsi="仿宋" w:eastAsia="仿宋"/>
          <w:sz w:val="30"/>
          <w:szCs w:val="30"/>
        </w:rPr>
        <w:t>55</w:t>
      </w:r>
      <w:r>
        <w:rPr>
          <w:rFonts w:hint="eastAsia" w:ascii="仿宋" w:hAnsi="仿宋" w:eastAsia="仿宋"/>
          <w:sz w:val="30"/>
          <w:szCs w:val="30"/>
        </w:rPr>
        <w:t>,</w:t>
      </w:r>
      <w:r>
        <w:rPr>
          <w:rFonts w:ascii="仿宋" w:hAnsi="仿宋" w:eastAsia="仿宋"/>
          <w:sz w:val="30"/>
          <w:szCs w:val="30"/>
        </w:rPr>
        <w:t>156.92</w:t>
      </w:r>
      <w:r>
        <w:rPr>
          <w:rFonts w:hint="eastAsia" w:ascii="仿宋" w:hAnsi="仿宋" w:eastAsia="仿宋"/>
          <w:sz w:val="30"/>
          <w:szCs w:val="30"/>
        </w:rPr>
        <w:t>平方米。</w:t>
      </w:r>
    </w:p>
    <w:p w14:paraId="24422DC7">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本部门共有车辆4辆，本年处置车辆1辆。其中：从车辆种类说明：轿车4辆；从车辆使用情况说明：其他用车4辆。</w:t>
      </w:r>
    </w:p>
    <w:p w14:paraId="3AA10535">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单位价值50万元（含）以上通用设备</w:t>
      </w:r>
      <w:r>
        <w:rPr>
          <w:rFonts w:hint="eastAsia" w:ascii="仿宋" w:hAnsi="仿宋" w:eastAsia="仿宋"/>
          <w:color w:val="000000" w:themeColor="text1"/>
          <w:sz w:val="30"/>
          <w:szCs w:val="30"/>
          <w14:textFill>
            <w14:solidFill>
              <w14:schemeClr w14:val="tx1"/>
            </w14:solidFill>
          </w14:textFill>
        </w:rPr>
        <w:t>4</w:t>
      </w:r>
      <w:r>
        <w:rPr>
          <w:rFonts w:hint="eastAsia" w:ascii="仿宋" w:hAnsi="仿宋" w:eastAsia="仿宋"/>
          <w:sz w:val="30"/>
          <w:szCs w:val="30"/>
        </w:rPr>
        <w:t>台（套），单价100万元（含）以上专用设备</w:t>
      </w:r>
      <w:r>
        <w:rPr>
          <w:rFonts w:hint="eastAsia" w:ascii="仿宋" w:hAnsi="仿宋" w:eastAsia="仿宋"/>
          <w:color w:val="000000" w:themeColor="text1"/>
          <w:sz w:val="30"/>
          <w:szCs w:val="30"/>
          <w14:textFill>
            <w14:solidFill>
              <w14:schemeClr w14:val="tx1"/>
            </w14:solidFill>
          </w14:textFill>
        </w:rPr>
        <w:t>4</w:t>
      </w:r>
      <w:r>
        <w:rPr>
          <w:rFonts w:hint="eastAsia" w:ascii="仿宋" w:hAnsi="仿宋" w:eastAsia="仿宋"/>
          <w:sz w:val="30"/>
          <w:szCs w:val="30"/>
        </w:rPr>
        <w:t>台（套）。</w:t>
      </w:r>
    </w:p>
    <w:p w14:paraId="6F1736B9">
      <w:pPr>
        <w:spacing w:after="0" w:line="560" w:lineRule="exact"/>
        <w:ind w:firstLine="600" w:firstLineChars="200"/>
        <w:rPr>
          <w:rFonts w:hint="eastAsia" w:ascii="仿宋" w:hAnsi="仿宋" w:eastAsia="仿宋"/>
          <w:sz w:val="30"/>
          <w:szCs w:val="30"/>
        </w:rPr>
      </w:pPr>
      <w:r>
        <w:rPr>
          <w:rFonts w:hint="eastAsia" w:ascii="仿宋" w:hAnsi="仿宋" w:eastAsia="仿宋"/>
          <w:sz w:val="30"/>
          <w:szCs w:val="30"/>
        </w:rPr>
        <w:t>年末在建工程</w:t>
      </w:r>
      <w:r>
        <w:rPr>
          <w:rFonts w:hint="eastAsia" w:ascii="仿宋" w:hAnsi="仿宋" w:eastAsia="仿宋"/>
          <w:color w:val="000000" w:themeColor="text1"/>
          <w:sz w:val="30"/>
          <w:szCs w:val="30"/>
          <w14:textFill>
            <w14:solidFill>
              <w14:schemeClr w14:val="tx1"/>
            </w14:solidFill>
          </w14:textFill>
        </w:rPr>
        <w:t>33.37</w:t>
      </w:r>
      <w:r>
        <w:rPr>
          <w:rFonts w:hint="eastAsia" w:ascii="仿宋" w:hAnsi="仿宋" w:eastAsia="仿宋"/>
          <w:sz w:val="30"/>
          <w:szCs w:val="30"/>
        </w:rPr>
        <w:t>万元。</w:t>
      </w:r>
    </w:p>
    <w:p w14:paraId="27F6D200">
      <w:pPr>
        <w:adjustRightInd/>
        <w:spacing w:after="0" w:line="560" w:lineRule="exact"/>
        <w:rPr>
          <w:rFonts w:hint="eastAsia" w:ascii="仿宋" w:hAnsi="仿宋" w:eastAsia="仿宋" w:cs="宋体"/>
          <w:sz w:val="30"/>
          <w:szCs w:val="30"/>
        </w:rPr>
      </w:pPr>
    </w:p>
    <w:p w14:paraId="7B7AAD1A">
      <w:pPr>
        <w:adjustRightInd/>
        <w:spacing w:after="0" w:line="560" w:lineRule="exact"/>
        <w:rPr>
          <w:rFonts w:hint="eastAsia" w:ascii="仿宋" w:hAnsi="仿宋" w:eastAsia="仿宋" w:cs="宋体"/>
          <w:sz w:val="30"/>
          <w:szCs w:val="30"/>
        </w:rPr>
      </w:pPr>
    </w:p>
    <w:p w14:paraId="24104DA9">
      <w:pPr>
        <w:adjustRightInd/>
        <w:spacing w:after="0" w:line="560" w:lineRule="exact"/>
        <w:jc w:val="center"/>
        <w:rPr>
          <w:rFonts w:hint="eastAsia" w:ascii="黑体" w:hAnsi="黑体" w:eastAsia="黑体" w:cs="宋体"/>
          <w:sz w:val="30"/>
          <w:szCs w:val="30"/>
        </w:rPr>
      </w:pPr>
      <w:r>
        <w:rPr>
          <w:rFonts w:hint="eastAsia" w:ascii="黑体" w:hAnsi="黑体" w:eastAsia="黑体" w:cs="宋体"/>
          <w:sz w:val="30"/>
          <w:szCs w:val="30"/>
        </w:rPr>
        <w:t>第四部分 名词解释</w:t>
      </w:r>
    </w:p>
    <w:p w14:paraId="49358BFD">
      <w:pPr>
        <w:adjustRightInd/>
        <w:spacing w:after="0" w:line="560" w:lineRule="exact"/>
        <w:rPr>
          <w:rFonts w:hint="eastAsia" w:ascii="仿宋" w:hAnsi="仿宋" w:eastAsia="仿宋" w:cs="宋体"/>
          <w:sz w:val="30"/>
          <w:szCs w:val="30"/>
        </w:rPr>
      </w:pPr>
    </w:p>
    <w:p w14:paraId="1DB22DC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一、财政拨款收入：指同级政府财政部门当年拨付的各类财政拨款。</w:t>
      </w:r>
    </w:p>
    <w:p w14:paraId="4A7D8220">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二、上级补助收入：指事业单位从主管部门和上级单位取得的非财政补助收入。</w:t>
      </w:r>
    </w:p>
    <w:p w14:paraId="1D623F0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三、事业收入：指事业单位开展专业业务活动及辅助活动取得的收入。</w:t>
      </w:r>
    </w:p>
    <w:p w14:paraId="54E86FB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四、经营收入：指事业单位在专业业务活动及其辅助活动之外开展非独立核算经营活动取得的收入。</w:t>
      </w:r>
    </w:p>
    <w:p w14:paraId="33E3C351">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五、附属单位上缴收入：指事业单位取得附属独立核算单位根据有关规定上缴的收入。</w:t>
      </w:r>
    </w:p>
    <w:p w14:paraId="5ABC77BA">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六、其他收入：指除上述“财政拨款收入”“事业收入”“上级补助收入”“经营收入”“附属单位上缴收入”等以外的收入。</w:t>
      </w:r>
    </w:p>
    <w:p w14:paraId="2C0C4DD2">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七、使用非财政拨款结余：指事业单位在当年的“财政拨款收入”“事业收入”“经营收入”“其他收入”等不足以安排当年支出的情况下，使用以前年度积累的非限定用途的非同级财政拨款结余资金弥补本年度收支缺口。</w:t>
      </w:r>
    </w:p>
    <w:p w14:paraId="59F2F598">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八、年初结转和结余：指以前年度尚未完成、结转到本年按有关规定继续使用的资金。</w:t>
      </w:r>
    </w:p>
    <w:p w14:paraId="012B849D">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九、结余分配：指事业单位按规定提取的专用基金和缴纳的所得税。</w:t>
      </w:r>
    </w:p>
    <w:p w14:paraId="523B4648">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十、年末结转和结余：指本年度或以前年度预算安排、因客观条件发生变化无法按原计划实施，需要延迟到以后年度按有关规定继续使用的资金。</w:t>
      </w:r>
    </w:p>
    <w:p w14:paraId="1F4F2CB0">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十一、基本支出：指为保障机构正常运转、完成日常工作任务而发生的人员支出和公用支出。</w:t>
      </w:r>
    </w:p>
    <w:p w14:paraId="38BB7CA0">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十二、项目支出：指在基本支出之外为完成特定行政任务和事业发展目标所发生的支出。</w:t>
      </w:r>
    </w:p>
    <w:p w14:paraId="1D71DDB5">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十三、经营支出：指事业单位在专业业务活动及其辅助活动之外开展非独立核算经营活动发生的支出。</w:t>
      </w:r>
    </w:p>
    <w:p w14:paraId="7E5041F7">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十四、“三公”经费：纳入本级财政预决算管理的“三公”经费，是指本级部门用一般公共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6520B069">
      <w:pPr>
        <w:adjustRightInd/>
        <w:spacing w:after="0" w:line="560" w:lineRule="exact"/>
        <w:ind w:firstLine="600" w:firstLineChars="200"/>
        <w:rPr>
          <w:rFonts w:hint="eastAsia" w:ascii="仿宋" w:hAnsi="仿宋" w:eastAsia="仿宋" w:cs="宋体"/>
          <w:sz w:val="30"/>
          <w:szCs w:val="30"/>
        </w:rPr>
      </w:pPr>
      <w:r>
        <w:rPr>
          <w:rFonts w:hint="eastAsia" w:ascii="仿宋" w:hAnsi="仿宋" w:eastAsia="仿宋" w:cs="宋体"/>
          <w:sz w:val="30"/>
          <w:szCs w:val="30"/>
        </w:rPr>
        <w:t>十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7A2F01E">
      <w:pPr>
        <w:adjustRightInd/>
        <w:spacing w:after="0" w:line="560" w:lineRule="exact"/>
        <w:ind w:firstLine="645"/>
        <w:rPr>
          <w:rFonts w:hint="eastAsia" w:ascii="仿宋" w:hAnsi="仿宋" w:eastAsia="仿宋" w:cs="宋体"/>
          <w:sz w:val="30"/>
          <w:szCs w:val="30"/>
        </w:rPr>
      </w:pPr>
      <w:r>
        <w:rPr>
          <w:rFonts w:hint="eastAsia" w:ascii="仿宋" w:hAnsi="仿宋" w:eastAsia="仿宋" w:cs="宋体"/>
          <w:sz w:val="30"/>
          <w:szCs w:val="30"/>
        </w:rPr>
        <w:t>（支出功能分类的名词解释，各部门（单位）根据实际支出情况填列，可参阅财政部印发的《2021年政府收支分类科目》）</w:t>
      </w:r>
    </w:p>
    <w:p w14:paraId="2873CA19">
      <w:pPr>
        <w:spacing w:after="0" w:line="560" w:lineRule="exact"/>
        <w:rPr>
          <w:rFonts w:hint="eastAsia" w:ascii="仿宋" w:hAnsi="仿宋" w:eastAsia="仿宋"/>
          <w:sz w:val="30"/>
          <w:szCs w:val="30"/>
        </w:rPr>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ˎ̥">
    <w:altName w:val="宋体"/>
    <w:panose1 w:val="00000000000000000000"/>
    <w:charset w:val="00"/>
    <w:family w:val="roma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C:\Users\Administrator\Desktop\2022决算公开2023.09.12"/>
  </w:docVars>
  <w:rsids>
    <w:rsidRoot w:val="00B83088"/>
    <w:rsid w:val="00002E9C"/>
    <w:rsid w:val="0001123C"/>
    <w:rsid w:val="0002182E"/>
    <w:rsid w:val="00041AAF"/>
    <w:rsid w:val="00046D54"/>
    <w:rsid w:val="000547B5"/>
    <w:rsid w:val="00061CA6"/>
    <w:rsid w:val="00083EE0"/>
    <w:rsid w:val="0009266F"/>
    <w:rsid w:val="0009513B"/>
    <w:rsid w:val="000A2F77"/>
    <w:rsid w:val="000A532F"/>
    <w:rsid w:val="000A7B63"/>
    <w:rsid w:val="000B73AA"/>
    <w:rsid w:val="000D4A57"/>
    <w:rsid w:val="000F2540"/>
    <w:rsid w:val="000F3CBF"/>
    <w:rsid w:val="000F6D1D"/>
    <w:rsid w:val="0010307E"/>
    <w:rsid w:val="00103370"/>
    <w:rsid w:val="00104C66"/>
    <w:rsid w:val="0011554B"/>
    <w:rsid w:val="001366B9"/>
    <w:rsid w:val="00140E72"/>
    <w:rsid w:val="00143FB0"/>
    <w:rsid w:val="001511F8"/>
    <w:rsid w:val="00181B29"/>
    <w:rsid w:val="001A319E"/>
    <w:rsid w:val="001A331C"/>
    <w:rsid w:val="001A5B33"/>
    <w:rsid w:val="001A600F"/>
    <w:rsid w:val="001C2172"/>
    <w:rsid w:val="001D0515"/>
    <w:rsid w:val="001D30C1"/>
    <w:rsid w:val="002320EC"/>
    <w:rsid w:val="002706D1"/>
    <w:rsid w:val="00290F0B"/>
    <w:rsid w:val="00294665"/>
    <w:rsid w:val="00295265"/>
    <w:rsid w:val="00295BB3"/>
    <w:rsid w:val="002A44D0"/>
    <w:rsid w:val="002A4800"/>
    <w:rsid w:val="002B1329"/>
    <w:rsid w:val="002B3884"/>
    <w:rsid w:val="002B7E60"/>
    <w:rsid w:val="002B7F4F"/>
    <w:rsid w:val="002D5920"/>
    <w:rsid w:val="002E746B"/>
    <w:rsid w:val="00304113"/>
    <w:rsid w:val="003152BE"/>
    <w:rsid w:val="003228FC"/>
    <w:rsid w:val="003233E2"/>
    <w:rsid w:val="00323B43"/>
    <w:rsid w:val="003308BE"/>
    <w:rsid w:val="00332111"/>
    <w:rsid w:val="0033287D"/>
    <w:rsid w:val="00335841"/>
    <w:rsid w:val="00346706"/>
    <w:rsid w:val="00347D9D"/>
    <w:rsid w:val="0035738E"/>
    <w:rsid w:val="00363766"/>
    <w:rsid w:val="00392B19"/>
    <w:rsid w:val="003D37D8"/>
    <w:rsid w:val="003D5B54"/>
    <w:rsid w:val="003E5FD1"/>
    <w:rsid w:val="003F7E82"/>
    <w:rsid w:val="004021D7"/>
    <w:rsid w:val="00422181"/>
    <w:rsid w:val="004261B7"/>
    <w:rsid w:val="004343F1"/>
    <w:rsid w:val="004358AB"/>
    <w:rsid w:val="00441C88"/>
    <w:rsid w:val="00446443"/>
    <w:rsid w:val="00462C22"/>
    <w:rsid w:val="00473782"/>
    <w:rsid w:val="00474E7B"/>
    <w:rsid w:val="00490B61"/>
    <w:rsid w:val="004B1514"/>
    <w:rsid w:val="004B59FE"/>
    <w:rsid w:val="004C6A42"/>
    <w:rsid w:val="004D05B8"/>
    <w:rsid w:val="004D1E81"/>
    <w:rsid w:val="004E71A0"/>
    <w:rsid w:val="00505E96"/>
    <w:rsid w:val="00515E05"/>
    <w:rsid w:val="00522CE1"/>
    <w:rsid w:val="005419A6"/>
    <w:rsid w:val="0054278A"/>
    <w:rsid w:val="005439DB"/>
    <w:rsid w:val="00552035"/>
    <w:rsid w:val="005522CE"/>
    <w:rsid w:val="0055500D"/>
    <w:rsid w:val="005772A5"/>
    <w:rsid w:val="00587C7E"/>
    <w:rsid w:val="00592A53"/>
    <w:rsid w:val="005948CD"/>
    <w:rsid w:val="005B5B87"/>
    <w:rsid w:val="005B778A"/>
    <w:rsid w:val="005C5744"/>
    <w:rsid w:val="005D41CA"/>
    <w:rsid w:val="005E6A96"/>
    <w:rsid w:val="005F3888"/>
    <w:rsid w:val="005F7CC2"/>
    <w:rsid w:val="00601383"/>
    <w:rsid w:val="006159C2"/>
    <w:rsid w:val="006247C7"/>
    <w:rsid w:val="00632D87"/>
    <w:rsid w:val="00642D23"/>
    <w:rsid w:val="006508B1"/>
    <w:rsid w:val="00657CAB"/>
    <w:rsid w:val="006641DC"/>
    <w:rsid w:val="00672FDC"/>
    <w:rsid w:val="006746A3"/>
    <w:rsid w:val="0068195D"/>
    <w:rsid w:val="00683618"/>
    <w:rsid w:val="00686090"/>
    <w:rsid w:val="00686FCA"/>
    <w:rsid w:val="0070358D"/>
    <w:rsid w:val="007077D6"/>
    <w:rsid w:val="00715359"/>
    <w:rsid w:val="007163EC"/>
    <w:rsid w:val="007438DB"/>
    <w:rsid w:val="007468D9"/>
    <w:rsid w:val="00753DD4"/>
    <w:rsid w:val="007938CF"/>
    <w:rsid w:val="007C612B"/>
    <w:rsid w:val="007E1AC1"/>
    <w:rsid w:val="00800413"/>
    <w:rsid w:val="008067BE"/>
    <w:rsid w:val="00820CF4"/>
    <w:rsid w:val="00833775"/>
    <w:rsid w:val="0083583B"/>
    <w:rsid w:val="008561EB"/>
    <w:rsid w:val="008569D0"/>
    <w:rsid w:val="00862050"/>
    <w:rsid w:val="00872591"/>
    <w:rsid w:val="00876D7A"/>
    <w:rsid w:val="008B7726"/>
    <w:rsid w:val="008D5D23"/>
    <w:rsid w:val="008E2A3E"/>
    <w:rsid w:val="008E6615"/>
    <w:rsid w:val="008F2057"/>
    <w:rsid w:val="00916238"/>
    <w:rsid w:val="00941F6C"/>
    <w:rsid w:val="00943A77"/>
    <w:rsid w:val="009452C3"/>
    <w:rsid w:val="00951581"/>
    <w:rsid w:val="00967011"/>
    <w:rsid w:val="00973DD5"/>
    <w:rsid w:val="00987027"/>
    <w:rsid w:val="009B0499"/>
    <w:rsid w:val="009C593F"/>
    <w:rsid w:val="009D1752"/>
    <w:rsid w:val="009D7A79"/>
    <w:rsid w:val="009E0128"/>
    <w:rsid w:val="009E1899"/>
    <w:rsid w:val="009E4DF1"/>
    <w:rsid w:val="009E585C"/>
    <w:rsid w:val="009F1A13"/>
    <w:rsid w:val="00A07323"/>
    <w:rsid w:val="00A1115B"/>
    <w:rsid w:val="00A1183B"/>
    <w:rsid w:val="00A12750"/>
    <w:rsid w:val="00A2300C"/>
    <w:rsid w:val="00A26E15"/>
    <w:rsid w:val="00A44233"/>
    <w:rsid w:val="00A517E4"/>
    <w:rsid w:val="00A54D3C"/>
    <w:rsid w:val="00A633B5"/>
    <w:rsid w:val="00A8362B"/>
    <w:rsid w:val="00A867DC"/>
    <w:rsid w:val="00A90B29"/>
    <w:rsid w:val="00A93CBF"/>
    <w:rsid w:val="00A97F81"/>
    <w:rsid w:val="00AC20FC"/>
    <w:rsid w:val="00B058A5"/>
    <w:rsid w:val="00B070CE"/>
    <w:rsid w:val="00B647AE"/>
    <w:rsid w:val="00B66285"/>
    <w:rsid w:val="00B71896"/>
    <w:rsid w:val="00B74E94"/>
    <w:rsid w:val="00B75403"/>
    <w:rsid w:val="00B83088"/>
    <w:rsid w:val="00BA31ED"/>
    <w:rsid w:val="00BB5EC5"/>
    <w:rsid w:val="00BC2EA5"/>
    <w:rsid w:val="00BC55CD"/>
    <w:rsid w:val="00BC6C1B"/>
    <w:rsid w:val="00BC7D30"/>
    <w:rsid w:val="00BF0DA8"/>
    <w:rsid w:val="00BF243D"/>
    <w:rsid w:val="00BF4FCC"/>
    <w:rsid w:val="00BF7F85"/>
    <w:rsid w:val="00C00000"/>
    <w:rsid w:val="00C32915"/>
    <w:rsid w:val="00C57B4C"/>
    <w:rsid w:val="00C6081B"/>
    <w:rsid w:val="00C677BE"/>
    <w:rsid w:val="00C7063E"/>
    <w:rsid w:val="00CA1FE7"/>
    <w:rsid w:val="00CB19CD"/>
    <w:rsid w:val="00CB1D48"/>
    <w:rsid w:val="00CC5218"/>
    <w:rsid w:val="00CD6B14"/>
    <w:rsid w:val="00CD76AF"/>
    <w:rsid w:val="00CE0DAD"/>
    <w:rsid w:val="00CE1EBE"/>
    <w:rsid w:val="00D04263"/>
    <w:rsid w:val="00D15295"/>
    <w:rsid w:val="00D35546"/>
    <w:rsid w:val="00D57079"/>
    <w:rsid w:val="00D805DE"/>
    <w:rsid w:val="00D87B1F"/>
    <w:rsid w:val="00D95342"/>
    <w:rsid w:val="00D9621A"/>
    <w:rsid w:val="00DA26AD"/>
    <w:rsid w:val="00DB17ED"/>
    <w:rsid w:val="00DD054B"/>
    <w:rsid w:val="00DE0C2E"/>
    <w:rsid w:val="00DE5B84"/>
    <w:rsid w:val="00DF4BF0"/>
    <w:rsid w:val="00E102ED"/>
    <w:rsid w:val="00E12606"/>
    <w:rsid w:val="00E17450"/>
    <w:rsid w:val="00E21F99"/>
    <w:rsid w:val="00E230A1"/>
    <w:rsid w:val="00E23BD6"/>
    <w:rsid w:val="00E56A93"/>
    <w:rsid w:val="00E6772D"/>
    <w:rsid w:val="00E74996"/>
    <w:rsid w:val="00E86D3A"/>
    <w:rsid w:val="00E91F20"/>
    <w:rsid w:val="00EA12A6"/>
    <w:rsid w:val="00EC31B8"/>
    <w:rsid w:val="00EC41D2"/>
    <w:rsid w:val="00EC5A78"/>
    <w:rsid w:val="00ED0153"/>
    <w:rsid w:val="00EE1B64"/>
    <w:rsid w:val="00EF0871"/>
    <w:rsid w:val="00EF0E24"/>
    <w:rsid w:val="00F12DCD"/>
    <w:rsid w:val="00F13EB8"/>
    <w:rsid w:val="00F15241"/>
    <w:rsid w:val="00F25C01"/>
    <w:rsid w:val="00F461B7"/>
    <w:rsid w:val="00F638C4"/>
    <w:rsid w:val="00F73792"/>
    <w:rsid w:val="00F82472"/>
    <w:rsid w:val="00F83884"/>
    <w:rsid w:val="00F844D1"/>
    <w:rsid w:val="00F91872"/>
    <w:rsid w:val="00F94FEC"/>
    <w:rsid w:val="00FB04A9"/>
    <w:rsid w:val="00FC1295"/>
    <w:rsid w:val="00FD0153"/>
    <w:rsid w:val="00FD733E"/>
    <w:rsid w:val="09810F23"/>
    <w:rsid w:val="168D7A15"/>
    <w:rsid w:val="22577A18"/>
    <w:rsid w:val="24857B78"/>
    <w:rsid w:val="2C9A2ABC"/>
    <w:rsid w:val="2CA86A82"/>
    <w:rsid w:val="3A357CF8"/>
    <w:rsid w:val="43A71B84"/>
    <w:rsid w:val="4C9B7A9C"/>
    <w:rsid w:val="4F480675"/>
    <w:rsid w:val="5491357C"/>
    <w:rsid w:val="55AD491E"/>
    <w:rsid w:val="56B51C18"/>
    <w:rsid w:val="646E2E54"/>
    <w:rsid w:val="6D0A63C2"/>
    <w:rsid w:val="70DC0075"/>
    <w:rsid w:val="77F73860"/>
    <w:rsid w:val="79997EDB"/>
    <w:rsid w:val="7CA57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jc w:val="both"/>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8"/>
    <w:unhideWhenUsed/>
    <w:qFormat/>
    <w:uiPriority w:val="99"/>
    <w:pPr>
      <w:tabs>
        <w:tab w:val="center" w:pos="4153"/>
        <w:tab w:val="right" w:pos="8306"/>
      </w:tabs>
      <w:jc w:val="left"/>
    </w:pPr>
    <w:rPr>
      <w:sz w:val="18"/>
      <w:szCs w:val="18"/>
    </w:rPr>
  </w:style>
  <w:style w:type="paragraph" w:styleId="3">
    <w:name w:val="header"/>
    <w:basedOn w:val="1"/>
    <w:link w:val="17"/>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uiPriority w:val="99"/>
    <w:pPr>
      <w:adjustRightInd/>
      <w:snapToGrid/>
      <w:spacing w:before="100" w:beforeAutospacing="1" w:after="100" w:afterAutospacing="1"/>
      <w:jc w:val="left"/>
    </w:pPr>
    <w:rPr>
      <w:rFonts w:ascii="宋体" w:hAnsi="宋体" w:eastAsia="宋体" w:cs="宋体"/>
      <w:sz w:val="24"/>
      <w:szCs w:val="24"/>
    </w:rPr>
  </w:style>
  <w:style w:type="character" w:styleId="7">
    <w:name w:val="Strong"/>
    <w:basedOn w:val="6"/>
    <w:qFormat/>
    <w:uiPriority w:val="22"/>
    <w:rPr>
      <w:b/>
      <w:bCs/>
    </w:rPr>
  </w:style>
  <w:style w:type="character" w:styleId="8">
    <w:name w:val="FollowedHyperlink"/>
    <w:basedOn w:val="6"/>
    <w:semiHidden/>
    <w:unhideWhenUsed/>
    <w:qFormat/>
    <w:uiPriority w:val="99"/>
    <w:rPr>
      <w:color w:val="000000"/>
      <w:u w:val="none"/>
    </w:rPr>
  </w:style>
  <w:style w:type="character" w:styleId="9">
    <w:name w:val="Emphasis"/>
    <w:basedOn w:val="6"/>
    <w:qFormat/>
    <w:uiPriority w:val="20"/>
  </w:style>
  <w:style w:type="character" w:styleId="10">
    <w:name w:val="HTML Definition"/>
    <w:basedOn w:val="6"/>
    <w:semiHidden/>
    <w:unhideWhenUsed/>
    <w:qFormat/>
    <w:uiPriority w:val="99"/>
  </w:style>
  <w:style w:type="character" w:styleId="11">
    <w:name w:val="HTML Acronym"/>
    <w:basedOn w:val="6"/>
    <w:semiHidden/>
    <w:unhideWhenUsed/>
    <w:qFormat/>
    <w:uiPriority w:val="99"/>
  </w:style>
  <w:style w:type="character" w:styleId="12">
    <w:name w:val="HTML Variable"/>
    <w:basedOn w:val="6"/>
    <w:semiHidden/>
    <w:unhideWhenUsed/>
    <w:qFormat/>
    <w:uiPriority w:val="99"/>
  </w:style>
  <w:style w:type="character" w:styleId="13">
    <w:name w:val="Hyperlink"/>
    <w:basedOn w:val="6"/>
    <w:semiHidden/>
    <w:unhideWhenUsed/>
    <w:qFormat/>
    <w:uiPriority w:val="99"/>
    <w:rPr>
      <w:color w:val="000000"/>
      <w:u w:val="none"/>
    </w:rPr>
  </w:style>
  <w:style w:type="character" w:styleId="14">
    <w:name w:val="HTML Code"/>
    <w:basedOn w:val="6"/>
    <w:semiHidden/>
    <w:unhideWhenUsed/>
    <w:qFormat/>
    <w:uiPriority w:val="99"/>
    <w:rPr>
      <w:rFonts w:ascii="Courier New" w:hAnsi="Courier New"/>
      <w:sz w:val="20"/>
    </w:rPr>
  </w:style>
  <w:style w:type="character" w:styleId="15">
    <w:name w:val="HTML Cite"/>
    <w:basedOn w:val="6"/>
    <w:semiHidden/>
    <w:unhideWhenUsed/>
    <w:qFormat/>
    <w:uiPriority w:val="99"/>
  </w:style>
  <w:style w:type="paragraph" w:customStyle="1" w:styleId="16">
    <w:name w:val="正文1 Char Char Char"/>
    <w:basedOn w:val="1"/>
    <w:qFormat/>
    <w:uiPriority w:val="0"/>
    <w:pPr>
      <w:widowControl w:val="0"/>
      <w:adjustRightInd/>
      <w:snapToGrid/>
      <w:spacing w:after="0" w:line="360" w:lineRule="auto"/>
      <w:ind w:firstLine="200" w:firstLineChars="200"/>
    </w:pPr>
    <w:rPr>
      <w:rFonts w:ascii="Times New Roman" w:hAnsi="Times New Roman" w:eastAsia="宋体" w:cs="Times New Roman"/>
      <w:kern w:val="2"/>
      <w:sz w:val="21"/>
      <w:szCs w:val="24"/>
    </w:rPr>
  </w:style>
  <w:style w:type="character" w:customStyle="1" w:styleId="17">
    <w:name w:val="页眉 字符"/>
    <w:basedOn w:val="6"/>
    <w:link w:val="3"/>
    <w:qFormat/>
    <w:uiPriority w:val="99"/>
    <w:rPr>
      <w:rFonts w:ascii="Tahoma" w:hAnsi="Tahoma"/>
      <w:sz w:val="18"/>
      <w:szCs w:val="18"/>
    </w:rPr>
  </w:style>
  <w:style w:type="character" w:customStyle="1" w:styleId="18">
    <w:name w:val="页脚 字符"/>
    <w:basedOn w:val="6"/>
    <w:link w:val="2"/>
    <w:qFormat/>
    <w:uiPriority w:val="99"/>
    <w:rPr>
      <w:rFonts w:ascii="Tahoma" w:hAnsi="Tahoma"/>
      <w:sz w:val="18"/>
      <w:szCs w:val="18"/>
    </w:rPr>
  </w:style>
  <w:style w:type="paragraph" w:customStyle="1" w:styleId="19">
    <w:name w:val="普通(网站) Char"/>
    <w:basedOn w:val="1"/>
    <w:qFormat/>
    <w:uiPriority w:val="0"/>
    <w:pPr>
      <w:adjustRightInd/>
      <w:snapToGrid/>
      <w:spacing w:before="100" w:beforeAutospacing="1" w:after="100" w:afterAutospacing="1"/>
      <w:jc w:val="left"/>
    </w:pPr>
    <w:rPr>
      <w:rFonts w:ascii="宋体" w:hAnsi="宋体" w:eastAsia="宋体" w:cs="宋体"/>
      <w:sz w:val="24"/>
      <w:szCs w:val="24"/>
    </w:rPr>
  </w:style>
  <w:style w:type="character" w:customStyle="1" w:styleId="20">
    <w:name w:val="font11"/>
    <w:basedOn w:val="6"/>
    <w:qFormat/>
    <w:uiPriority w:val="0"/>
    <w:rPr>
      <w:rFonts w:hint="eastAsia" w:ascii="宋体" w:hAnsi="宋体" w:eastAsia="宋体" w:cs="宋体"/>
      <w:color w:val="000000"/>
      <w:sz w:val="22"/>
      <w:szCs w:val="22"/>
      <w:u w:val="none"/>
    </w:rPr>
  </w:style>
  <w:style w:type="paragraph" w:styleId="2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EA6C-924E-48EE-BF62-308312BCBC6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8731</Words>
  <Characters>9650</Characters>
  <Lines>70</Lines>
  <Paragraphs>19</Paragraphs>
  <TotalTime>13</TotalTime>
  <ScaleCrop>false</ScaleCrop>
  <LinksUpToDate>false</LinksUpToDate>
  <CharactersWithSpaces>9692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2024-07-15T03:29:00Z</dcterms:created>
  <dc:creator>xzjd</dc:creator>
  <cp:lastModifiedBy>知易行难</cp:lastModifiedBy>
  <cp:lastPrinted>2023-09-08T07:52:00Z</cp:lastPrinted>
  <dcterms:modified xsi:type="dcterms:W3CDTF">2024-11-20T07:56:05Z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8F30BFD7A5F14C9E96DA377C47F8ED73</vt:lpwstr>
  </property>
</Properties>
</file>