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4"/>
          <w:szCs w:val="24"/>
        </w:rPr>
      </w:pPr>
      <w:r>
        <w:rPr>
          <w:rFonts w:hint="eastAsia"/>
          <w:sz w:val="24"/>
          <w:szCs w:val="24"/>
        </w:rPr>
        <w:t>附件3：</w:t>
      </w:r>
    </w:p>
    <w:p>
      <w:pPr>
        <w:rPr>
          <w:sz w:val="84"/>
          <w:szCs w:val="84"/>
        </w:rPr>
      </w:pPr>
    </w:p>
    <w:p>
      <w:pPr>
        <w:rPr>
          <w:sz w:val="84"/>
          <w:szCs w:val="84"/>
        </w:rPr>
      </w:pPr>
    </w:p>
    <w:p>
      <w:pPr>
        <w:jc w:val="center"/>
        <w:rPr>
          <w:sz w:val="52"/>
          <w:szCs w:val="52"/>
        </w:rPr>
      </w:pPr>
      <w:r>
        <w:rPr>
          <w:sz w:val="52"/>
          <w:szCs w:val="52"/>
        </w:rPr>
        <w:t>2024</w:t>
      </w:r>
      <w:r>
        <w:rPr>
          <w:rFonts w:hint="eastAsia"/>
          <w:sz w:val="52"/>
          <w:szCs w:val="52"/>
        </w:rPr>
        <w:t>年海南省农业学校部门预算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rPr>
          <w:sz w:val="84"/>
          <w:szCs w:val="84"/>
        </w:rPr>
      </w:pPr>
    </w:p>
    <w:p>
      <w:pP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8"/>
        <w:numPr>
          <w:ilvl w:val="0"/>
          <w:numId w:val="1"/>
        </w:numPr>
        <w:ind w:firstLineChars="0"/>
        <w:jc w:val="left"/>
        <w:rPr>
          <w:rFonts w:ascii="黑体" w:hAnsi="黑体" w:eastAsia="黑体"/>
          <w:sz w:val="32"/>
          <w:szCs w:val="32"/>
        </w:rPr>
      </w:pPr>
      <w:r>
        <w:rPr>
          <w:rFonts w:ascii="黑体" w:hAnsi="黑体" w:eastAsia="黑体"/>
          <w:sz w:val="32"/>
          <w:szCs w:val="32"/>
        </w:rPr>
        <w:t xml:space="preserve">  </w:t>
      </w:r>
      <w:r>
        <w:rPr>
          <w:rFonts w:ascii="仿宋_GB2312" w:hAnsi="黑体" w:eastAsia="仿宋_GB2312" w:cs="仿宋_GB2312"/>
          <w:sz w:val="32"/>
          <w:szCs w:val="32"/>
        </w:rPr>
        <w:t xml:space="preserve"> </w:t>
      </w:r>
      <w:r>
        <w:rPr>
          <w:rFonts w:hint="eastAsia" w:ascii="黑体" w:hAnsi="黑体" w:eastAsia="黑体"/>
          <w:sz w:val="32"/>
          <w:szCs w:val="32"/>
        </w:rPr>
        <w:t>海南省农业学校单位概况</w:t>
      </w:r>
    </w:p>
    <w:p>
      <w:pPr>
        <w:pStyle w:val="8"/>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8"/>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pPr>
        <w:pStyle w:val="8"/>
        <w:numPr>
          <w:ilvl w:val="0"/>
          <w:numId w:val="1"/>
        </w:numPr>
        <w:ind w:firstLineChars="0"/>
        <w:rPr>
          <w:rFonts w:ascii="黑体" w:hAnsi="黑体" w:eastAsia="黑体"/>
          <w:sz w:val="32"/>
          <w:szCs w:val="32"/>
        </w:rPr>
      </w:pPr>
      <w:r>
        <w:rPr>
          <w:rFonts w:ascii="黑体" w:hAnsi="黑体" w:eastAsia="黑体"/>
          <w:sz w:val="32"/>
          <w:szCs w:val="32"/>
        </w:rPr>
        <w:t xml:space="preserve">  </w:t>
      </w:r>
      <w:bookmarkStart w:id="0" w:name="_Hlk127345465"/>
      <w:r>
        <w:rPr>
          <w:rFonts w:hint="eastAsia" w:ascii="黑体" w:hAnsi="黑体" w:eastAsia="黑体"/>
          <w:sz w:val="32"/>
          <w:szCs w:val="32"/>
        </w:rPr>
        <w:t>海南省农业学校单位</w:t>
      </w:r>
      <w:r>
        <w:rPr>
          <w:rFonts w:ascii="黑体" w:hAnsi="黑体" w:eastAsia="黑体"/>
          <w:sz w:val="32"/>
          <w:szCs w:val="32"/>
        </w:rPr>
        <w:t>2024</w:t>
      </w:r>
      <w:r>
        <w:rPr>
          <w:rFonts w:hint="eastAsia" w:ascii="黑体" w:hAnsi="黑体" w:eastAsia="黑体"/>
          <w:sz w:val="32"/>
          <w:szCs w:val="32"/>
        </w:rPr>
        <w:t>年</w:t>
      </w:r>
      <w:bookmarkEnd w:id="0"/>
      <w:r>
        <w:rPr>
          <w:rFonts w:hint="eastAsia" w:ascii="黑体" w:hAnsi="黑体" w:eastAsia="黑体"/>
          <w:sz w:val="32"/>
          <w:szCs w:val="32"/>
        </w:rPr>
        <w:t>单位预算表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部门（单位）收支总表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部门（单位）收入总表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部门（单位）支出总表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8"/>
        <w:numPr>
          <w:ilvl w:val="0"/>
          <w:numId w:val="1"/>
        </w:numPr>
        <w:ind w:firstLineChars="0"/>
        <w:jc w:val="left"/>
        <w:rPr>
          <w:rFonts w:ascii="仿宋_GB2312" w:hAnsi="仿宋_GB2312" w:eastAsia="仿宋_GB2312" w:cs="仿宋_GB2312"/>
          <w:sz w:val="32"/>
          <w:szCs w:val="32"/>
        </w:rPr>
      </w:pPr>
      <w:r>
        <w:rPr>
          <w:rFonts w:ascii="黑体" w:hAnsi="黑体" w:eastAsia="黑体"/>
          <w:sz w:val="32"/>
          <w:szCs w:val="32"/>
        </w:rPr>
        <w:t xml:space="preserve">  </w:t>
      </w:r>
      <w:r>
        <w:rPr>
          <w:rFonts w:hint="eastAsia" w:ascii="黑体" w:hAnsi="黑体" w:eastAsia="黑体"/>
          <w:sz w:val="32"/>
          <w:szCs w:val="32"/>
        </w:rPr>
        <w:t>海南省农业学校单位</w:t>
      </w:r>
      <w:r>
        <w:rPr>
          <w:rFonts w:ascii="黑体" w:hAnsi="黑体" w:eastAsia="黑体"/>
          <w:sz w:val="32"/>
          <w:szCs w:val="32"/>
        </w:rPr>
        <w:t>2024</w:t>
      </w:r>
      <w:r>
        <w:rPr>
          <w:rFonts w:hint="eastAsia" w:ascii="黑体" w:hAnsi="黑体" w:eastAsia="黑体"/>
          <w:sz w:val="32"/>
          <w:szCs w:val="32"/>
        </w:rPr>
        <w:t>年单位预算情况说明</w:t>
      </w:r>
    </w:p>
    <w:p>
      <w:pPr>
        <w:pStyle w:val="8"/>
        <w:numPr>
          <w:ilvl w:val="0"/>
          <w:numId w:val="1"/>
        </w:numPr>
        <w:ind w:firstLineChars="0"/>
        <w:jc w:val="left"/>
        <w:rPr>
          <w:rFonts w:ascii="仿宋_GB2312" w:hAnsi="仿宋_GB2312" w:eastAsia="仿宋_GB2312" w:cs="仿宋_GB2312"/>
          <w:sz w:val="32"/>
          <w:szCs w:val="32"/>
        </w:rPr>
      </w:pPr>
      <w:r>
        <w:rPr>
          <w:rFonts w:ascii="黑体" w:hAnsi="黑体" w:eastAsia="黑体"/>
          <w:sz w:val="32"/>
          <w:szCs w:val="32"/>
        </w:rPr>
        <w:t xml:space="preserve">   名词解释</w:t>
      </w:r>
    </w:p>
    <w:p>
      <w:pPr>
        <w:pStyle w:val="8"/>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8"/>
        <w:numPr>
          <w:ilvl w:val="0"/>
          <w:numId w:val="4"/>
        </w:numPr>
        <w:ind w:firstLineChars="0"/>
        <w:jc w:val="center"/>
        <w:rPr>
          <w:rFonts w:ascii="仿宋_GB2312" w:hAnsi="仿宋_GB2312" w:eastAsia="仿宋_GB2312" w:cs="仿宋_GB2312"/>
          <w:sz w:val="32"/>
          <w:szCs w:val="32"/>
        </w:rPr>
      </w:pPr>
      <w:r>
        <w:rPr>
          <w:rFonts w:ascii="黑体" w:hAnsi="黑体" w:eastAsia="黑体"/>
          <w:sz w:val="32"/>
          <w:szCs w:val="32"/>
        </w:rPr>
        <w:t xml:space="preserve">  </w:t>
      </w:r>
      <w:r>
        <w:rPr>
          <w:rFonts w:hint="eastAsia" w:ascii="黑体" w:hAnsi="黑体" w:eastAsia="黑体"/>
          <w:sz w:val="32"/>
          <w:szCs w:val="32"/>
        </w:rPr>
        <w:t>海南省农业学校单位概况</w:t>
      </w:r>
    </w:p>
    <w:p>
      <w:pPr>
        <w:spacing w:line="600" w:lineRule="exact"/>
        <w:jc w:val="left"/>
        <w:rPr>
          <w:rFonts w:ascii="宋体" w:hAnsi="宋体" w:cs="宋体"/>
          <w:kern w:val="0"/>
          <w:sz w:val="30"/>
          <w:szCs w:val="30"/>
        </w:rPr>
      </w:pPr>
      <w:r>
        <w:rPr>
          <w:rFonts w:ascii="仿宋_GB2312" w:hAnsi="仿宋_GB2312" w:eastAsia="仿宋_GB2312" w:cs="仿宋_GB2312"/>
          <w:sz w:val="32"/>
          <w:szCs w:val="32"/>
        </w:rPr>
        <w:t xml:space="preserve">    </w:t>
      </w:r>
      <w:r>
        <w:rPr>
          <w:rFonts w:hint="eastAsia" w:ascii="仿宋_GB2312" w:hAnsi="黑体" w:eastAsia="仿宋_GB2312" w:cs="仿宋_GB2312"/>
          <w:sz w:val="32"/>
          <w:szCs w:val="32"/>
        </w:rPr>
        <w:t>按照预算管理有关规定，目前我省部门预算编制实行综合预算制度，即全部收入和支出都反映在预算中，我校是海南省教育厅（部门）下属二级预算单位的收支均包含在部门预算中。</w:t>
      </w:r>
    </w:p>
    <w:p>
      <w:pPr>
        <w:pStyle w:val="8"/>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r>
        <w:rPr>
          <w:rFonts w:ascii="黑体" w:hAnsi="黑体" w:eastAsia="黑体" w:cs="仿宋_GB2312"/>
          <w:sz w:val="32"/>
          <w:szCs w:val="32"/>
        </w:rPr>
        <w:t xml:space="preserve"> </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lang w:val="en-US" w:eastAsia="zh-CN"/>
        </w:rPr>
        <w:t>贯彻落实省委、省政府和教育行政部门职业教育工作有关规定，按照《中华人民共和国职业教育法》实施教育工作。承担中等职业教育技术教育工作，培养农业、化工、经营管理、信息技术类等职业技术人才</w:t>
      </w:r>
      <w:r>
        <w:rPr>
          <w:rFonts w:hint="eastAsia" w:ascii="仿宋_GB2312" w:hAnsi="黑体" w:eastAsia="仿宋_GB2312" w:cs="仿宋_GB2312"/>
          <w:sz w:val="32"/>
          <w:szCs w:val="32"/>
        </w:rPr>
        <w:t>。完成上级部门交办的其他任务</w:t>
      </w:r>
      <w:r>
        <w:rPr>
          <w:rFonts w:hint="eastAsia" w:ascii="仿宋_GB2312" w:hAnsi="黑体" w:eastAsia="仿宋_GB2312" w:cs="仿宋_GB2312"/>
          <w:sz w:val="32"/>
          <w:szCs w:val="32"/>
        </w:rPr>
        <w:t>。</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我校共设置</w:t>
      </w:r>
      <w:r>
        <w:rPr>
          <w:rFonts w:ascii="仿宋_GB2312" w:hAnsi="黑体" w:eastAsia="仿宋_GB2312" w:cs="仿宋_GB2312"/>
          <w:sz w:val="32"/>
          <w:szCs w:val="32"/>
        </w:rPr>
        <w:t>8个科级管理机构和7个教学教</w:t>
      </w:r>
      <w:r>
        <w:rPr>
          <w:rFonts w:hint="eastAsia" w:ascii="仿宋_GB2312" w:hAnsi="黑体" w:eastAsia="仿宋_GB2312" w:cs="仿宋_GB2312"/>
          <w:sz w:val="32"/>
          <w:szCs w:val="32"/>
        </w:rPr>
        <w:t>辅机构，具体如下：</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（一）管理机构：办公室、教务科、学生科、总务科、招生就业办公室、保卫科、实习农场、培训中心。</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（二）教学教辅机构：公共课教研室、种植专业教研室、养殖专业教研室、信息工程专业教研室、观光农业专业教研室、实验室、图书馆。</w:t>
      </w:r>
    </w:p>
    <w:p>
      <w:pPr>
        <w:pStyle w:val="5"/>
        <w:rPr>
          <w:rFonts w:ascii="黑体" w:hAnsi="黑体" w:eastAsia="黑体"/>
          <w:sz w:val="32"/>
          <w:szCs w:val="32"/>
        </w:rPr>
      </w:pPr>
      <w:r>
        <w:rPr>
          <w:rFonts w:hint="eastAsia" w:ascii="黑体" w:hAnsi="黑体" w:eastAsia="黑体"/>
          <w:sz w:val="32"/>
          <w:szCs w:val="32"/>
        </w:rPr>
        <w:t>二、部门预算单位构成（单位公开没有这部分内容）</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无此类情况。</w:t>
      </w:r>
    </w:p>
    <w:p>
      <w:pPr>
        <w:pStyle w:val="5"/>
        <w:rPr>
          <w:sz w:val="30"/>
          <w:szCs w:val="30"/>
        </w:rPr>
      </w:pPr>
    </w:p>
    <w:p>
      <w:pPr>
        <w:ind w:firstLine="640" w:firstLineChars="200"/>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bookmarkStart w:id="1" w:name="_Hlk127345686"/>
      <w:r>
        <w:rPr>
          <w:rFonts w:ascii="黑体" w:hAnsi="黑体" w:eastAsia="黑体"/>
          <w:sz w:val="32"/>
          <w:szCs w:val="32"/>
        </w:rPr>
        <w:t xml:space="preserve"> </w:t>
      </w:r>
      <w:r>
        <w:rPr>
          <w:rFonts w:hint="eastAsia" w:ascii="黑体" w:hAnsi="黑体" w:eastAsia="黑体"/>
          <w:sz w:val="32"/>
          <w:szCs w:val="32"/>
        </w:rPr>
        <w:t>海南省农业学校</w:t>
      </w:r>
      <w:r>
        <w:rPr>
          <w:rFonts w:ascii="黑体" w:hAnsi="黑体" w:eastAsia="黑体"/>
          <w:sz w:val="32"/>
          <w:szCs w:val="32"/>
        </w:rPr>
        <w:t>2024年</w:t>
      </w:r>
      <w:bookmarkEnd w:id="1"/>
      <w:r>
        <w:rPr>
          <w:rFonts w:hint="eastAsia" w:ascii="黑体" w:hAnsi="黑体" w:eastAsia="黑体"/>
          <w:sz w:val="32"/>
          <w:szCs w:val="32"/>
        </w:rPr>
        <w:t>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海南省农业学校单位</w:t>
      </w:r>
      <w:r>
        <w:rPr>
          <w:rFonts w:ascii="黑体" w:hAnsi="黑体" w:eastAsia="黑体"/>
          <w:sz w:val="32"/>
          <w:szCs w:val="32"/>
        </w:rPr>
        <w:t>2024</w:t>
      </w:r>
      <w:r>
        <w:rPr>
          <w:rFonts w:hint="eastAsia" w:ascii="黑体" w:hAnsi="黑体" w:eastAsia="黑体"/>
          <w:sz w:val="32"/>
          <w:szCs w:val="32"/>
        </w:rPr>
        <w:t>年单位预算情况说明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一、关于海南省农业学校单位</w:t>
      </w:r>
      <w:r>
        <w:rPr>
          <w:rFonts w:ascii="黑体" w:hAnsi="黑体" w:eastAsia="黑体"/>
          <w:sz w:val="32"/>
          <w:szCs w:val="32"/>
        </w:rPr>
        <w:t>2024</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海南省农业学校单位</w:t>
      </w:r>
      <w:r>
        <w:rPr>
          <w:rFonts w:ascii="仿宋_GB2312" w:hAnsi="黑体" w:eastAsia="仿宋_GB2312"/>
          <w:sz w:val="32"/>
          <w:szCs w:val="32"/>
        </w:rPr>
        <w:t>2024</w:t>
      </w:r>
      <w:r>
        <w:rPr>
          <w:rFonts w:hint="eastAsia" w:ascii="仿宋_GB2312" w:hAnsi="黑体" w:eastAsia="仿宋_GB2312"/>
          <w:sz w:val="32"/>
          <w:szCs w:val="32"/>
        </w:rPr>
        <w:t>年财政拨款收支总预算</w:t>
      </w:r>
      <w:bookmarkStart w:id="2" w:name="_Hlk127350980"/>
      <w:r>
        <w:rPr>
          <w:rFonts w:ascii="仿宋_GB2312" w:hAnsi="黑体" w:eastAsia="仿宋_GB2312" w:cs="仿宋_GB2312"/>
          <w:sz w:val="32"/>
          <w:szCs w:val="32"/>
        </w:rPr>
        <w:t>11,</w:t>
      </w:r>
      <w:bookmarkEnd w:id="2"/>
      <w:r>
        <w:rPr>
          <w:rFonts w:ascii="仿宋_GB2312" w:hAnsi="黑体" w:eastAsia="仿宋_GB2312" w:cs="仿宋_GB2312"/>
          <w:sz w:val="32"/>
          <w:szCs w:val="32"/>
        </w:rPr>
        <w:t>219.85</w:t>
      </w:r>
      <w:r>
        <w:rPr>
          <w:rFonts w:hint="eastAsia" w:ascii="仿宋_GB2312" w:hAnsi="黑体" w:eastAsia="仿宋_GB2312"/>
          <w:sz w:val="32"/>
          <w:szCs w:val="32"/>
        </w:rPr>
        <w:t>万元，包括一般公共预算本年收入</w:t>
      </w:r>
      <w:r>
        <w:rPr>
          <w:rFonts w:ascii="仿宋_GB2312" w:hAnsi="黑体" w:eastAsia="仿宋_GB2312"/>
          <w:sz w:val="32"/>
          <w:szCs w:val="32"/>
        </w:rPr>
        <w:t>10,949.98</w:t>
      </w:r>
      <w:r>
        <w:rPr>
          <w:rFonts w:hint="eastAsia" w:ascii="仿宋_GB2312" w:hAnsi="黑体" w:eastAsia="仿宋_GB2312"/>
          <w:sz w:val="32"/>
          <w:szCs w:val="32"/>
        </w:rPr>
        <w:t>万元、上年结转</w:t>
      </w:r>
      <w:r>
        <w:rPr>
          <w:rFonts w:ascii="仿宋_GB2312" w:hAnsi="黑体" w:eastAsia="仿宋_GB2312"/>
          <w:sz w:val="32"/>
          <w:szCs w:val="32"/>
        </w:rPr>
        <w:t>269.87</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ascii="仿宋_GB2312" w:hAnsi="黑体" w:eastAsia="仿宋_GB2312" w:cs="仿宋_GB2312"/>
          <w:sz w:val="32"/>
          <w:szCs w:val="32"/>
        </w:rPr>
        <w:t>327.56</w:t>
      </w:r>
      <w:r>
        <w:rPr>
          <w:rFonts w:hint="eastAsia" w:ascii="仿宋_GB2312" w:hAnsi="黑体" w:eastAsia="仿宋_GB2312"/>
          <w:sz w:val="32"/>
          <w:szCs w:val="32"/>
        </w:rPr>
        <w:t>万元，主要原因是项目支出比上年减少</w:t>
      </w:r>
      <w:r>
        <w:rPr>
          <w:rFonts w:ascii="仿宋_GB2312" w:hAnsi="黑体" w:eastAsia="仿宋_GB2312"/>
          <w:sz w:val="32"/>
          <w:szCs w:val="32"/>
        </w:rPr>
        <w:t>733.18</w:t>
      </w:r>
      <w:r>
        <w:rPr>
          <w:rFonts w:hint="eastAsia" w:ascii="仿宋_GB2312" w:hAnsi="黑体" w:eastAsia="仿宋_GB2312"/>
          <w:sz w:val="32"/>
          <w:szCs w:val="32"/>
        </w:rPr>
        <w:t>万元，基本支出比上年增加</w:t>
      </w:r>
      <w:r>
        <w:rPr>
          <w:rFonts w:ascii="仿宋_GB2312" w:hAnsi="黑体" w:eastAsia="仿宋_GB2312"/>
          <w:sz w:val="32"/>
          <w:szCs w:val="32"/>
        </w:rPr>
        <w:t>405.62</w:t>
      </w:r>
      <w:r>
        <w:rPr>
          <w:rFonts w:hint="eastAsia" w:ascii="仿宋_GB2312" w:hAnsi="黑体" w:eastAsia="仿宋_GB2312"/>
          <w:sz w:val="32"/>
          <w:szCs w:val="32"/>
        </w:rPr>
        <w:t>万元；支出总计</w:t>
      </w:r>
      <w:r>
        <w:rPr>
          <w:rFonts w:ascii="仿宋_GB2312" w:hAnsi="黑体" w:eastAsia="仿宋_GB2312" w:cs="仿宋_GB2312"/>
          <w:sz w:val="32"/>
          <w:szCs w:val="32"/>
        </w:rPr>
        <w:t>11,219.85</w:t>
      </w:r>
      <w:r>
        <w:rPr>
          <w:rFonts w:hint="eastAsia" w:ascii="仿宋_GB2312" w:hAnsi="黑体" w:eastAsia="仿宋_GB2312"/>
          <w:sz w:val="32"/>
          <w:szCs w:val="32"/>
        </w:rPr>
        <w:t>万元，包括教育支出</w:t>
      </w:r>
      <w:r>
        <w:rPr>
          <w:rFonts w:ascii="仿宋_GB2312" w:hAnsi="黑体" w:eastAsia="仿宋_GB2312" w:cs="仿宋_GB2312"/>
          <w:sz w:val="32"/>
          <w:szCs w:val="32"/>
        </w:rPr>
        <w:t>9768.86</w:t>
      </w:r>
      <w:r>
        <w:rPr>
          <w:rFonts w:hint="eastAsia" w:ascii="仿宋_GB2312" w:hAnsi="黑体" w:eastAsia="仿宋_GB2312"/>
          <w:sz w:val="32"/>
          <w:szCs w:val="32"/>
        </w:rPr>
        <w:t>万元、社会保障和就业支出</w:t>
      </w:r>
      <w:r>
        <w:rPr>
          <w:rFonts w:ascii="仿宋_GB2312" w:hAnsi="黑体" w:eastAsia="仿宋_GB2312" w:cs="仿宋_GB2312"/>
          <w:sz w:val="32"/>
          <w:szCs w:val="32"/>
        </w:rPr>
        <w:t>792.24</w:t>
      </w:r>
      <w:r>
        <w:rPr>
          <w:rFonts w:hint="eastAsia" w:ascii="仿宋_GB2312" w:hAnsi="黑体" w:eastAsia="仿宋_GB2312"/>
          <w:sz w:val="32"/>
          <w:szCs w:val="32"/>
        </w:rPr>
        <w:t>万元、卫生健康支出</w:t>
      </w:r>
      <w:r>
        <w:rPr>
          <w:rFonts w:ascii="仿宋_GB2312" w:hAnsi="黑体" w:eastAsia="仿宋_GB2312" w:cs="仿宋_GB2312"/>
          <w:sz w:val="32"/>
          <w:szCs w:val="32"/>
        </w:rPr>
        <w:t>256.37</w:t>
      </w:r>
      <w:r>
        <w:rPr>
          <w:rFonts w:hint="eastAsia" w:ascii="仿宋_GB2312" w:hAnsi="黑体" w:eastAsia="仿宋_GB2312"/>
          <w:sz w:val="32"/>
          <w:szCs w:val="32"/>
        </w:rPr>
        <w:t>万元、住房保障支出</w:t>
      </w:r>
      <w:r>
        <w:rPr>
          <w:rFonts w:ascii="仿宋_GB2312" w:hAnsi="黑体" w:eastAsia="仿宋_GB2312"/>
          <w:sz w:val="32"/>
          <w:szCs w:val="32"/>
        </w:rPr>
        <w:t>402.39</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二、关于海南省农业学校单位</w:t>
      </w:r>
      <w:r>
        <w:rPr>
          <w:rFonts w:ascii="黑体" w:hAnsi="黑体" w:eastAsia="黑体"/>
          <w:sz w:val="32"/>
          <w:szCs w:val="32"/>
        </w:rPr>
        <w:t>2024</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bookmarkStart w:id="3" w:name="_Hlk140660405"/>
      <w:r>
        <w:rPr>
          <w:rFonts w:hint="eastAsia" w:ascii="楷体" w:hAnsi="楷体" w:eastAsia="楷体"/>
          <w:sz w:val="32"/>
          <w:szCs w:val="32"/>
        </w:rPr>
        <w:t>（一）</w:t>
      </w:r>
      <w:bookmarkEnd w:id="3"/>
      <w:r>
        <w:rPr>
          <w:rFonts w:hint="eastAsia" w:ascii="楷体" w:hAnsi="楷体" w:eastAsia="楷体"/>
          <w:sz w:val="32"/>
          <w:szCs w:val="32"/>
        </w:rPr>
        <w:t>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海南省农业学校单位</w:t>
      </w:r>
      <w:r>
        <w:rPr>
          <w:rFonts w:ascii="仿宋_GB2312" w:hAnsi="黑体" w:eastAsia="仿宋_GB2312"/>
          <w:sz w:val="32"/>
          <w:szCs w:val="32"/>
        </w:rPr>
        <w:t>2024</w:t>
      </w:r>
      <w:r>
        <w:rPr>
          <w:rFonts w:hint="eastAsia" w:ascii="仿宋_GB2312" w:hAnsi="黑体" w:eastAsia="仿宋_GB2312"/>
          <w:sz w:val="32"/>
          <w:szCs w:val="32"/>
        </w:rPr>
        <w:t>年一般公共预算当年拨款</w:t>
      </w:r>
      <w:r>
        <w:rPr>
          <w:rFonts w:ascii="仿宋_GB2312" w:hAnsi="黑体" w:eastAsia="仿宋_GB2312" w:cs="仿宋_GB2312"/>
          <w:sz w:val="32"/>
          <w:szCs w:val="32"/>
        </w:rPr>
        <w:t>11219.85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ascii="仿宋_GB2312" w:hAnsi="黑体" w:eastAsia="仿宋_GB2312" w:cs="仿宋_GB2312"/>
          <w:sz w:val="32"/>
          <w:szCs w:val="32"/>
        </w:rPr>
        <w:t>327.56</w:t>
      </w:r>
      <w:r>
        <w:rPr>
          <w:rFonts w:hint="eastAsia" w:ascii="仿宋_GB2312" w:hAnsi="黑体" w:eastAsia="仿宋_GB2312"/>
          <w:sz w:val="32"/>
          <w:szCs w:val="32"/>
        </w:rPr>
        <w:t>万元，主要是项目支出减少</w:t>
      </w:r>
      <w:r>
        <w:rPr>
          <w:rFonts w:ascii="仿宋_GB2312" w:hAnsi="黑体" w:eastAsia="仿宋_GB2312"/>
          <w:sz w:val="32"/>
          <w:szCs w:val="32"/>
        </w:rPr>
        <w:t>733.18</w:t>
      </w:r>
      <w:r>
        <w:rPr>
          <w:rFonts w:hint="eastAsia" w:ascii="仿宋_GB2312" w:hAnsi="黑体" w:eastAsia="仿宋_GB2312"/>
          <w:sz w:val="32"/>
          <w:szCs w:val="32"/>
        </w:rPr>
        <w:t>万元，基本支出比上年增加</w:t>
      </w:r>
      <w:r>
        <w:rPr>
          <w:rFonts w:ascii="仿宋_GB2312" w:hAnsi="黑体" w:eastAsia="仿宋_GB2312"/>
          <w:sz w:val="32"/>
          <w:szCs w:val="32"/>
        </w:rPr>
        <w:t>405.62</w:t>
      </w:r>
      <w:r>
        <w:rPr>
          <w:rFonts w:hint="eastAsia" w:ascii="仿宋_GB2312" w:hAnsi="黑体" w:eastAsia="仿宋_GB2312"/>
          <w:sz w:val="32"/>
          <w:szCs w:val="32"/>
        </w:rPr>
        <w:t>万元。</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640"/>
        <w:jc w:val="left"/>
        <w:rPr>
          <w:rFonts w:ascii="仿宋_GB2312" w:hAnsi="黑体" w:eastAsia="仿宋_GB2312"/>
          <w:sz w:val="32"/>
          <w:szCs w:val="32"/>
        </w:rPr>
      </w:pPr>
      <w:r>
        <w:rPr>
          <w:rFonts w:hint="eastAsia" w:ascii="仿宋_GB2312" w:hAnsi="黑体" w:eastAsia="仿宋_GB2312" w:cs="仿宋_GB2312"/>
          <w:sz w:val="32"/>
          <w:szCs w:val="32"/>
        </w:rPr>
        <w:t>教育支出</w:t>
      </w:r>
      <w:r>
        <w:rPr>
          <w:rFonts w:ascii="仿宋_GB2312" w:hAnsi="黑体" w:eastAsia="仿宋_GB2312" w:cs="仿宋_GB2312"/>
          <w:sz w:val="32"/>
          <w:szCs w:val="32"/>
        </w:rPr>
        <w:t>9768.86</w:t>
      </w:r>
      <w:r>
        <w:rPr>
          <w:rFonts w:hint="eastAsia" w:ascii="仿宋_GB2312" w:hAnsi="黑体" w:eastAsia="仿宋_GB2312" w:cs="仿宋_GB2312"/>
          <w:sz w:val="32"/>
          <w:szCs w:val="32"/>
        </w:rPr>
        <w:t>万元，占</w:t>
      </w:r>
      <w:r>
        <w:rPr>
          <w:rFonts w:ascii="仿宋_GB2312" w:hAnsi="黑体" w:eastAsia="仿宋_GB2312" w:cs="仿宋_GB2312"/>
          <w:sz w:val="32"/>
          <w:szCs w:val="32"/>
        </w:rPr>
        <w:t>87.07%；社会保障和就业支出792.24</w:t>
      </w:r>
      <w:r>
        <w:rPr>
          <w:rFonts w:hint="eastAsia" w:ascii="仿宋_GB2312" w:hAnsi="黑体" w:eastAsia="仿宋_GB2312" w:cs="仿宋_GB2312"/>
          <w:sz w:val="32"/>
          <w:szCs w:val="32"/>
        </w:rPr>
        <w:t>万元，占</w:t>
      </w:r>
      <w:r>
        <w:rPr>
          <w:rFonts w:ascii="仿宋_GB2312" w:hAnsi="黑体" w:eastAsia="仿宋_GB2312" w:cs="仿宋_GB2312"/>
          <w:sz w:val="32"/>
          <w:szCs w:val="32"/>
        </w:rPr>
        <w:t>7.06%；卫生健康支出256.37</w:t>
      </w:r>
      <w:r>
        <w:rPr>
          <w:rFonts w:hint="eastAsia" w:ascii="仿宋_GB2312" w:hAnsi="黑体" w:eastAsia="仿宋_GB2312" w:cs="仿宋_GB2312"/>
          <w:sz w:val="32"/>
          <w:szCs w:val="32"/>
        </w:rPr>
        <w:t>万元，占</w:t>
      </w:r>
      <w:r>
        <w:rPr>
          <w:rFonts w:ascii="仿宋_GB2312" w:hAnsi="黑体" w:eastAsia="仿宋_GB2312" w:cs="仿宋_GB2312"/>
          <w:sz w:val="32"/>
          <w:szCs w:val="32"/>
        </w:rPr>
        <w:t>2.28%；住房保障支出</w:t>
      </w:r>
      <w:r>
        <w:rPr>
          <w:rFonts w:ascii="仿宋_GB2312" w:hAnsi="黑体" w:eastAsia="仿宋_GB2312"/>
          <w:sz w:val="32"/>
          <w:szCs w:val="32"/>
        </w:rPr>
        <w:t>402.39</w:t>
      </w:r>
      <w:r>
        <w:rPr>
          <w:rFonts w:hint="eastAsia" w:ascii="仿宋_GB2312" w:hAnsi="黑体" w:eastAsia="仿宋_GB2312" w:cs="仿宋_GB2312"/>
          <w:sz w:val="32"/>
          <w:szCs w:val="32"/>
        </w:rPr>
        <w:t>万元，占</w:t>
      </w:r>
      <w:r>
        <w:rPr>
          <w:rFonts w:ascii="仿宋_GB2312" w:hAnsi="黑体" w:eastAsia="仿宋_GB2312" w:cs="仿宋_GB2312"/>
          <w:sz w:val="32"/>
          <w:szCs w:val="32"/>
        </w:rPr>
        <w:t>3.59%</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ascii="仿宋_GB2312" w:hAnsi="黑体" w:eastAsia="仿宋_GB2312" w:cs="仿宋_GB2312"/>
          <w:sz w:val="32"/>
          <w:szCs w:val="32"/>
        </w:rPr>
        <w:t>1.</w:t>
      </w:r>
      <w:r>
        <w:rPr>
          <w:rFonts w:hint="eastAsia" w:ascii="仿宋_GB2312" w:hAnsi="黑体" w:eastAsia="仿宋_GB2312" w:cs="仿宋_GB2312"/>
          <w:sz w:val="32"/>
          <w:szCs w:val="32"/>
        </w:rPr>
        <w:t>教育支出（类）职业教育（款）中等职业教育（项）</w:t>
      </w:r>
      <w:r>
        <w:rPr>
          <w:rFonts w:ascii="仿宋_GB2312" w:hAnsi="黑体" w:eastAsia="仿宋_GB2312" w:cs="仿宋_GB2312"/>
          <w:sz w:val="32"/>
          <w:szCs w:val="32"/>
        </w:rPr>
        <w:t>2024年</w:t>
      </w:r>
      <w:r>
        <w:rPr>
          <w:rFonts w:hint="eastAsia" w:ascii="仿宋_GB2312" w:hAnsi="黑体" w:eastAsia="仿宋_GB2312" w:cs="仿宋_GB2312"/>
          <w:sz w:val="32"/>
          <w:szCs w:val="32"/>
        </w:rPr>
        <w:t>预算数为</w:t>
      </w:r>
      <w:r>
        <w:rPr>
          <w:rFonts w:ascii="仿宋_GB2312" w:hAnsi="黑体" w:eastAsia="仿宋_GB2312" w:cs="仿宋_GB2312"/>
          <w:sz w:val="32"/>
          <w:szCs w:val="32"/>
        </w:rPr>
        <w:t>9768.86</w:t>
      </w:r>
      <w:r>
        <w:rPr>
          <w:rFonts w:hint="eastAsia" w:ascii="仿宋_GB2312" w:hAnsi="黑体" w:eastAsia="仿宋_GB2312" w:cs="仿宋_GB2312"/>
          <w:sz w:val="32"/>
          <w:szCs w:val="32"/>
        </w:rPr>
        <w:t>万元，比上年预算数减少</w:t>
      </w:r>
      <w:r>
        <w:rPr>
          <w:rFonts w:ascii="仿宋_GB2312" w:hAnsi="黑体" w:eastAsia="仿宋_GB2312" w:cs="仿宋_GB2312"/>
          <w:sz w:val="32"/>
          <w:szCs w:val="32"/>
        </w:rPr>
        <w:t>304.6</w:t>
      </w:r>
      <w:r>
        <w:rPr>
          <w:rFonts w:hint="eastAsia" w:ascii="仿宋_GB2312" w:hAnsi="黑体" w:eastAsia="仿宋_GB2312" w:cs="仿宋_GB2312"/>
          <w:sz w:val="32"/>
          <w:szCs w:val="32"/>
        </w:rPr>
        <w:t>万元，主要是项目中安排的改善办学条件及学生资助补助（中职）预算数减少</w:t>
      </w:r>
      <w:r>
        <w:rPr>
          <w:rFonts w:hint="eastAsia" w:ascii="仿宋_GB2312" w:hAnsi="黑体" w:eastAsia="仿宋_GB2312"/>
          <w:sz w:val="32"/>
          <w:szCs w:val="32"/>
        </w:rPr>
        <w:t>。</w:t>
      </w:r>
    </w:p>
    <w:p>
      <w:pPr>
        <w:spacing w:line="600" w:lineRule="exact"/>
        <w:ind w:firstLine="640" w:firstLineChars="200"/>
        <w:rPr>
          <w:rFonts w:ascii="仿宋_GB2312" w:hAnsi="黑体" w:eastAsia="仿宋_GB2312" w:cs="仿宋_GB2312"/>
          <w:sz w:val="32"/>
          <w:szCs w:val="32"/>
        </w:rPr>
      </w:pPr>
      <w:r>
        <w:rPr>
          <w:rFonts w:ascii="仿宋_GB2312" w:hAnsi="黑体" w:eastAsia="仿宋_GB2312" w:cs="仿宋_GB2312"/>
          <w:sz w:val="32"/>
          <w:szCs w:val="32"/>
        </w:rPr>
        <w:t>2.</w:t>
      </w:r>
      <w:r>
        <w:rPr>
          <w:rFonts w:hint="eastAsia" w:ascii="仿宋_GB2312" w:hAnsi="黑体" w:eastAsia="仿宋_GB2312" w:cs="仿宋_GB2312"/>
          <w:sz w:val="32"/>
          <w:szCs w:val="32"/>
        </w:rPr>
        <w:t>社会保障和就业支出（类）行政事业单位养老支出（款）机关事业单位基本养老保险缴费支出（项）</w:t>
      </w:r>
      <w:r>
        <w:rPr>
          <w:rFonts w:ascii="仿宋_GB2312" w:hAnsi="黑体" w:eastAsia="仿宋_GB2312" w:cs="仿宋_GB2312"/>
          <w:sz w:val="32"/>
          <w:szCs w:val="32"/>
        </w:rPr>
        <w:t>2024年</w:t>
      </w:r>
      <w:r>
        <w:rPr>
          <w:rFonts w:hint="eastAsia" w:ascii="仿宋_GB2312" w:hAnsi="黑体" w:eastAsia="仿宋_GB2312" w:cs="仿宋_GB2312"/>
          <w:sz w:val="32"/>
          <w:szCs w:val="32"/>
        </w:rPr>
        <w:t>预算数为</w:t>
      </w:r>
      <w:r>
        <w:rPr>
          <w:rFonts w:ascii="仿宋_GB2312" w:hAnsi="黑体" w:eastAsia="仿宋_GB2312" w:cs="仿宋_GB2312"/>
          <w:sz w:val="32"/>
          <w:szCs w:val="32"/>
        </w:rPr>
        <w:t>510.28</w:t>
      </w:r>
      <w:r>
        <w:rPr>
          <w:rFonts w:hint="eastAsia" w:ascii="仿宋_GB2312" w:hAnsi="黑体" w:eastAsia="仿宋_GB2312" w:cs="仿宋_GB2312"/>
          <w:sz w:val="32"/>
          <w:szCs w:val="32"/>
        </w:rPr>
        <w:t>万元，与上年预算数基本持。</w:t>
      </w:r>
    </w:p>
    <w:p>
      <w:pPr>
        <w:spacing w:line="600" w:lineRule="exact"/>
        <w:ind w:firstLine="640" w:firstLineChars="200"/>
        <w:rPr>
          <w:rFonts w:ascii="仿宋_GB2312" w:hAnsi="黑体" w:eastAsia="仿宋_GB2312" w:cs="仿宋_GB2312"/>
          <w:sz w:val="32"/>
          <w:szCs w:val="32"/>
        </w:rPr>
      </w:pPr>
      <w:r>
        <w:rPr>
          <w:rFonts w:ascii="仿宋_GB2312" w:hAnsi="黑体" w:eastAsia="仿宋_GB2312" w:cs="仿宋_GB2312"/>
          <w:sz w:val="32"/>
          <w:szCs w:val="32"/>
        </w:rPr>
        <w:t>3.</w:t>
      </w:r>
      <w:r>
        <w:rPr>
          <w:rFonts w:hint="eastAsia" w:ascii="仿宋_GB2312" w:hAnsi="黑体" w:eastAsia="仿宋_GB2312" w:cs="仿宋_GB2312"/>
          <w:sz w:val="32"/>
          <w:szCs w:val="32"/>
        </w:rPr>
        <w:t>社会保障和就业支出（类）行政事业单位养老支出（款）机关事业单位职业年金缴费支出（项）</w:t>
      </w:r>
      <w:r>
        <w:rPr>
          <w:rFonts w:ascii="仿宋_GB2312" w:hAnsi="黑体" w:eastAsia="仿宋_GB2312" w:cs="仿宋_GB2312"/>
          <w:sz w:val="32"/>
          <w:szCs w:val="32"/>
        </w:rPr>
        <w:t>2024年</w:t>
      </w:r>
      <w:r>
        <w:rPr>
          <w:rFonts w:hint="eastAsia" w:ascii="仿宋_GB2312" w:hAnsi="黑体" w:eastAsia="仿宋_GB2312" w:cs="仿宋_GB2312"/>
          <w:sz w:val="32"/>
          <w:szCs w:val="32"/>
        </w:rPr>
        <w:t>预算数为</w:t>
      </w:r>
      <w:r>
        <w:rPr>
          <w:rFonts w:ascii="仿宋_GB2312" w:hAnsi="黑体" w:eastAsia="仿宋_GB2312" w:cs="仿宋_GB2312"/>
          <w:sz w:val="32"/>
          <w:szCs w:val="32"/>
        </w:rPr>
        <w:t>261.14</w:t>
      </w:r>
      <w:r>
        <w:rPr>
          <w:rFonts w:hint="eastAsia" w:ascii="仿宋_GB2312" w:hAnsi="黑体" w:eastAsia="仿宋_GB2312" w:cs="仿宋_GB2312"/>
          <w:sz w:val="32"/>
          <w:szCs w:val="32"/>
        </w:rPr>
        <w:t>万元，与上年预算数基本持。</w:t>
      </w:r>
    </w:p>
    <w:p>
      <w:pPr>
        <w:spacing w:line="600" w:lineRule="exact"/>
        <w:ind w:firstLine="640" w:firstLineChars="200"/>
        <w:rPr>
          <w:rFonts w:ascii="仿宋_GB2312" w:hAnsi="黑体" w:eastAsia="仿宋_GB2312" w:cs="仿宋_GB2312"/>
          <w:sz w:val="32"/>
          <w:szCs w:val="32"/>
        </w:rPr>
      </w:pPr>
      <w:r>
        <w:rPr>
          <w:rFonts w:ascii="仿宋_GB2312" w:hAnsi="黑体" w:eastAsia="仿宋_GB2312" w:cs="仿宋_GB2312"/>
          <w:sz w:val="32"/>
          <w:szCs w:val="32"/>
        </w:rPr>
        <w:t>4.</w:t>
      </w:r>
      <w:r>
        <w:rPr>
          <w:rFonts w:hint="eastAsia" w:ascii="仿宋_GB2312" w:hAnsi="黑体" w:eastAsia="仿宋_GB2312" w:cs="仿宋_GB2312"/>
          <w:sz w:val="32"/>
          <w:szCs w:val="32"/>
        </w:rPr>
        <w:t>社会保障和就业支出（类）抚恤（款）</w:t>
      </w:r>
      <w:r>
        <w:rPr>
          <w:rFonts w:ascii="仿宋_GB2312" w:hAnsi="黑体" w:eastAsia="仿宋_GB2312" w:cs="仿宋_GB2312"/>
          <w:sz w:val="32"/>
          <w:szCs w:val="32"/>
        </w:rPr>
        <w:t>2024年</w:t>
      </w:r>
      <w:r>
        <w:rPr>
          <w:rFonts w:hint="eastAsia" w:ascii="仿宋_GB2312" w:hAnsi="黑体" w:eastAsia="仿宋_GB2312" w:cs="仿宋_GB2312"/>
          <w:sz w:val="32"/>
          <w:szCs w:val="32"/>
        </w:rPr>
        <w:t>预算数为</w:t>
      </w:r>
      <w:r>
        <w:rPr>
          <w:rFonts w:ascii="仿宋_GB2312" w:hAnsi="黑体" w:eastAsia="仿宋_GB2312" w:cs="仿宋_GB2312"/>
          <w:sz w:val="32"/>
          <w:szCs w:val="32"/>
        </w:rPr>
        <w:t>20.81</w:t>
      </w:r>
      <w:r>
        <w:rPr>
          <w:rFonts w:hint="eastAsia" w:ascii="仿宋_GB2312" w:hAnsi="黑体" w:eastAsia="仿宋_GB2312" w:cs="仿宋_GB2312"/>
          <w:sz w:val="32"/>
          <w:szCs w:val="32"/>
        </w:rPr>
        <w:t>万元，比上年预算数增加</w:t>
      </w:r>
      <w:r>
        <w:rPr>
          <w:rFonts w:ascii="仿宋_GB2312" w:hAnsi="黑体" w:eastAsia="仿宋_GB2312" w:cs="仿宋_GB2312"/>
          <w:sz w:val="32"/>
          <w:szCs w:val="32"/>
        </w:rPr>
        <w:t>15.05</w:t>
      </w:r>
      <w:r>
        <w:rPr>
          <w:rFonts w:hint="eastAsia" w:ascii="仿宋_GB2312" w:hAnsi="黑体" w:eastAsia="仿宋_GB2312" w:cs="仿宋_GB2312"/>
          <w:sz w:val="32"/>
          <w:szCs w:val="32"/>
        </w:rPr>
        <w:t>万元，主要是根据抚恤人数及死亡抚恤增加导致的我校抚恤支出预算增加。</w:t>
      </w:r>
    </w:p>
    <w:p>
      <w:pPr>
        <w:spacing w:line="600" w:lineRule="exact"/>
        <w:ind w:firstLine="640" w:firstLineChars="200"/>
        <w:rPr>
          <w:rFonts w:ascii="仿宋_GB2312" w:hAnsi="黑体" w:eastAsia="仿宋_GB2312" w:cs="仿宋_GB2312"/>
          <w:sz w:val="32"/>
          <w:szCs w:val="32"/>
        </w:rPr>
      </w:pPr>
      <w:r>
        <w:rPr>
          <w:rFonts w:ascii="仿宋_GB2312" w:hAnsi="黑体" w:eastAsia="仿宋_GB2312" w:cs="仿宋_GB2312"/>
          <w:sz w:val="32"/>
          <w:szCs w:val="32"/>
        </w:rPr>
        <w:t>5.卫生健康支出（类）行政事业单位医疗（款）事业单位医疗（项）2024年</w:t>
      </w:r>
      <w:r>
        <w:rPr>
          <w:rFonts w:hint="eastAsia" w:ascii="仿宋_GB2312" w:hAnsi="黑体" w:eastAsia="仿宋_GB2312" w:cs="仿宋_GB2312"/>
          <w:sz w:val="32"/>
          <w:szCs w:val="32"/>
        </w:rPr>
        <w:t>预算数为</w:t>
      </w:r>
      <w:r>
        <w:rPr>
          <w:rFonts w:ascii="仿宋_GB2312" w:hAnsi="黑体" w:eastAsia="仿宋_GB2312" w:cs="仿宋_GB2312"/>
          <w:sz w:val="32"/>
          <w:szCs w:val="32"/>
        </w:rPr>
        <w:t>256.37</w:t>
      </w:r>
      <w:r>
        <w:rPr>
          <w:rFonts w:hint="eastAsia" w:ascii="仿宋_GB2312" w:hAnsi="黑体" w:eastAsia="仿宋_GB2312" w:cs="仿宋_GB2312"/>
          <w:sz w:val="32"/>
          <w:szCs w:val="32"/>
        </w:rPr>
        <w:t>万元，与上年预算数基本持。</w:t>
      </w:r>
    </w:p>
    <w:p>
      <w:pPr>
        <w:ind w:firstLine="640"/>
        <w:rPr>
          <w:rFonts w:ascii="仿宋_GB2312" w:hAnsi="黑体" w:eastAsia="仿宋_GB2312" w:cs="仿宋_GB2312"/>
          <w:sz w:val="32"/>
          <w:szCs w:val="32"/>
        </w:rPr>
      </w:pPr>
      <w:r>
        <w:rPr>
          <w:rFonts w:ascii="仿宋_GB2312" w:hAnsi="黑体" w:eastAsia="仿宋_GB2312" w:cs="仿宋_GB2312"/>
          <w:sz w:val="32"/>
          <w:szCs w:val="32"/>
        </w:rPr>
        <w:t>6.</w:t>
      </w:r>
      <w:r>
        <w:rPr>
          <w:rFonts w:hint="eastAsia" w:ascii="仿宋_GB2312" w:hAnsi="黑体" w:eastAsia="仿宋_GB2312" w:cs="仿宋_GB2312"/>
          <w:sz w:val="32"/>
          <w:szCs w:val="32"/>
        </w:rPr>
        <w:t>住房保障支出（类）住房改革支出（款）住房公积金（项）</w:t>
      </w:r>
      <w:r>
        <w:rPr>
          <w:rFonts w:ascii="仿宋_GB2312" w:hAnsi="黑体" w:eastAsia="仿宋_GB2312" w:cs="仿宋_GB2312"/>
          <w:sz w:val="32"/>
          <w:szCs w:val="32"/>
        </w:rPr>
        <w:t>2024年</w:t>
      </w:r>
      <w:r>
        <w:rPr>
          <w:rFonts w:hint="eastAsia" w:ascii="仿宋_GB2312" w:hAnsi="黑体" w:eastAsia="仿宋_GB2312" w:cs="仿宋_GB2312"/>
          <w:sz w:val="32"/>
          <w:szCs w:val="32"/>
        </w:rPr>
        <w:t>预算数为</w:t>
      </w:r>
      <w:r>
        <w:rPr>
          <w:rFonts w:ascii="仿宋_GB2312" w:hAnsi="黑体" w:eastAsia="仿宋_GB2312" w:cs="仿宋_GB2312"/>
          <w:sz w:val="32"/>
          <w:szCs w:val="32"/>
        </w:rPr>
        <w:t>402.39</w:t>
      </w:r>
      <w:r>
        <w:rPr>
          <w:rFonts w:hint="eastAsia" w:ascii="仿宋_GB2312" w:hAnsi="黑体" w:eastAsia="仿宋_GB2312" w:cs="仿宋_GB2312"/>
          <w:sz w:val="32"/>
          <w:szCs w:val="32"/>
        </w:rPr>
        <w:t>万元，与上年预算数基本持。</w:t>
      </w:r>
    </w:p>
    <w:p>
      <w:pPr>
        <w:ind w:firstLine="640"/>
        <w:rPr>
          <w:rFonts w:ascii="黑体" w:hAnsi="黑体" w:eastAsia="黑体"/>
          <w:sz w:val="32"/>
          <w:szCs w:val="32"/>
        </w:rPr>
      </w:pPr>
      <w:r>
        <w:rPr>
          <w:rFonts w:hint="eastAsia" w:ascii="黑体" w:hAnsi="黑体" w:eastAsia="黑体"/>
          <w:sz w:val="32"/>
          <w:szCs w:val="32"/>
        </w:rPr>
        <w:t>三、关于</w:t>
      </w:r>
      <w:bookmarkStart w:id="4" w:name="_Hlk127366263"/>
      <w:r>
        <w:rPr>
          <w:rFonts w:hint="eastAsia" w:ascii="黑体" w:hAnsi="黑体" w:eastAsia="黑体"/>
          <w:sz w:val="32"/>
          <w:szCs w:val="32"/>
        </w:rPr>
        <w:t>海南省农业学校单位</w:t>
      </w:r>
      <w:r>
        <w:rPr>
          <w:rFonts w:ascii="仿宋_GB2312" w:hAnsi="黑体" w:eastAsia="仿宋_GB2312" w:cs="仿宋_GB2312"/>
          <w:sz w:val="32"/>
          <w:szCs w:val="32"/>
        </w:rPr>
        <w:t>2024</w:t>
      </w:r>
      <w:r>
        <w:rPr>
          <w:rFonts w:hint="eastAsia" w:ascii="黑体" w:hAnsi="黑体" w:eastAsia="黑体"/>
          <w:sz w:val="32"/>
          <w:szCs w:val="32"/>
        </w:rPr>
        <w:t>年</w:t>
      </w:r>
      <w:bookmarkEnd w:id="4"/>
      <w:r>
        <w:rPr>
          <w:rFonts w:hint="eastAsia" w:ascii="黑体" w:hAnsi="黑体" w:eastAsia="黑体"/>
          <w:sz w:val="32"/>
          <w:szCs w:val="32"/>
        </w:rPr>
        <w:t>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海南省农业学校单位</w:t>
      </w:r>
      <w:r>
        <w:rPr>
          <w:rFonts w:ascii="仿宋_GB2312" w:hAnsi="黑体" w:eastAsia="仿宋_GB2312" w:cs="仿宋_GB2312"/>
          <w:sz w:val="32"/>
          <w:szCs w:val="32"/>
        </w:rPr>
        <w:t>2024年</w:t>
      </w:r>
      <w:r>
        <w:rPr>
          <w:rFonts w:hint="eastAsia" w:ascii="仿宋_GB2312" w:hAnsi="黑体" w:eastAsia="仿宋_GB2312"/>
          <w:sz w:val="32"/>
          <w:szCs w:val="32"/>
        </w:rPr>
        <w:t>一般公共预算基本支出为</w:t>
      </w:r>
      <w:r>
        <w:rPr>
          <w:rFonts w:ascii="仿宋_GB2312" w:hAnsi="黑体" w:eastAsia="仿宋_GB2312" w:cs="仿宋_GB2312"/>
          <w:sz w:val="32"/>
          <w:szCs w:val="32"/>
        </w:rPr>
        <w:t>5655</w:t>
      </w:r>
      <w:r>
        <w:rPr>
          <w:rFonts w:hint="eastAsia" w:ascii="仿宋_GB2312" w:hAnsi="黑体" w:eastAsia="仿宋_GB2312"/>
          <w:sz w:val="32"/>
          <w:szCs w:val="32"/>
        </w:rPr>
        <w:t>万元，其中：</w:t>
      </w:r>
    </w:p>
    <w:p>
      <w:pPr>
        <w:widowControl/>
        <w:ind w:firstLine="640" w:firstLineChars="200"/>
        <w:jc w:val="left"/>
        <w:rPr>
          <w:rFonts w:ascii="仿宋_GB2312" w:hAnsi="黑体" w:eastAsia="仿宋_GB2312"/>
          <w:sz w:val="32"/>
          <w:szCs w:val="32"/>
        </w:rPr>
      </w:pPr>
      <w:r>
        <w:rPr>
          <w:rFonts w:hint="eastAsia" w:ascii="仿宋_GB2312" w:hAnsi="黑体" w:eastAsia="仿宋_GB2312"/>
          <w:sz w:val="32"/>
          <w:szCs w:val="32"/>
        </w:rPr>
        <w:t>人员经费</w:t>
      </w:r>
      <w:r>
        <w:rPr>
          <w:rFonts w:ascii="仿宋_GB2312" w:hAnsi="黑体" w:eastAsia="仿宋_GB2312" w:cs="仿宋_GB2312"/>
          <w:sz w:val="32"/>
          <w:szCs w:val="32"/>
        </w:rPr>
        <w:t>4252.54</w:t>
      </w:r>
      <w:r>
        <w:rPr>
          <w:rFonts w:hint="eastAsia" w:ascii="仿宋_GB2312" w:hAnsi="黑体" w:eastAsia="仿宋_GB2312"/>
          <w:sz w:val="32"/>
          <w:szCs w:val="32"/>
        </w:rPr>
        <w:t>万元，主要包括：基本工资、津贴补贴、绩效工资、机关事业单位基本养老保险缴费、职业年金缴费、职工基本医疗保险缴费、其他社会保障缴费、住房公积金、医疗费、其他工资福利支出、抚恤金、奖励金。</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ascii="仿宋_GB2312" w:hAnsi="黑体" w:eastAsia="仿宋_GB2312"/>
          <w:sz w:val="32"/>
          <w:szCs w:val="32"/>
        </w:rPr>
        <w:t>1402.46</w:t>
      </w:r>
      <w:r>
        <w:rPr>
          <w:rFonts w:hint="eastAsia" w:ascii="仿宋_GB2312" w:hAnsi="黑体" w:eastAsia="仿宋_GB2312"/>
          <w:sz w:val="32"/>
          <w:szCs w:val="32"/>
        </w:rPr>
        <w:t>万元，主要包括：办公费、印刷费、水费、电费、邮电费、物业管理费、差旅费、维修</w:t>
      </w:r>
      <w:r>
        <w:rPr>
          <w:rFonts w:ascii="仿宋_GB2312" w:hAnsi="黑体" w:eastAsia="仿宋_GB2312"/>
          <w:sz w:val="32"/>
          <w:szCs w:val="32"/>
        </w:rPr>
        <w:t>(护)费、租赁费、</w:t>
      </w:r>
      <w:r>
        <w:rPr>
          <w:rFonts w:hint="eastAsia" w:ascii="仿宋_GB2312" w:hAnsi="黑体" w:eastAsia="仿宋_GB2312"/>
          <w:sz w:val="32"/>
          <w:szCs w:val="32"/>
        </w:rPr>
        <w:t>培训费、公务接待费、专用材料费、劳务费、工会经费、公务用车运行维护费、其他交通费用、其他商品和服务支出、生活补助、办公设备购置。</w:t>
      </w:r>
    </w:p>
    <w:p>
      <w:pPr>
        <w:numPr>
          <w:ilvl w:val="0"/>
          <w:numId w:val="6"/>
        </w:numPr>
        <w:ind w:firstLine="640" w:firstLineChars="200"/>
        <w:rPr>
          <w:rFonts w:ascii="黑体" w:hAnsi="黑体" w:eastAsia="黑体" w:cs="Times New Roman"/>
          <w:sz w:val="32"/>
          <w:shd w:val="clear" w:color="auto" w:fill="FFFFFF"/>
        </w:rPr>
      </w:pPr>
      <w:r>
        <w:rPr>
          <w:rFonts w:hint="eastAsia" w:ascii="黑体" w:hAnsi="黑体" w:eastAsia="黑体"/>
          <w:sz w:val="32"/>
          <w:szCs w:val="32"/>
        </w:rPr>
        <w:t>海南省农业学校单位</w:t>
      </w:r>
      <w:r>
        <w:rPr>
          <w:rFonts w:ascii="仿宋_GB2312" w:hAnsi="黑体" w:eastAsia="仿宋_GB2312" w:cs="仿宋_GB2312"/>
          <w:sz w:val="32"/>
          <w:szCs w:val="32"/>
        </w:rPr>
        <w:t>2024</w:t>
      </w:r>
      <w:r>
        <w:rPr>
          <w:rFonts w:hint="eastAsia" w:ascii="黑体" w:hAnsi="黑体" w:eastAsia="黑体"/>
          <w:sz w:val="32"/>
          <w:szCs w:val="32"/>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numPr>
          <w:ilvl w:val="255"/>
          <w:numId w:val="0"/>
        </w:numPr>
        <w:rPr>
          <w:rFonts w:ascii="Times New Roman" w:hAnsi="Times New Roman" w:eastAsia="仿宋_GB2312" w:cs="Times New Roman"/>
          <w:sz w:val="32"/>
          <w:shd w:val="clear" w:color="auto" w:fill="FFFFFF"/>
        </w:rPr>
      </w:pPr>
      <w:r>
        <w:rPr>
          <w:rFonts w:ascii="黑体" w:hAnsi="黑体" w:eastAsia="黑体" w:cs="Times New Roman"/>
          <w:sz w:val="32"/>
          <w:shd w:val="clear" w:color="auto" w:fill="FFFFFF"/>
        </w:rPr>
        <w:t xml:space="preserve">  </w:t>
      </w:r>
      <w:r>
        <w:rPr>
          <w:rFonts w:ascii="Times New Roman" w:hAnsi="Times New Roman" w:eastAsia="仿宋_GB2312" w:cs="Times New Roman"/>
          <w:sz w:val="32"/>
          <w:shd w:val="clear" w:color="auto" w:fill="FFFFFF"/>
        </w:rPr>
        <w:t xml:space="preserve">  </w:t>
      </w:r>
      <w:r>
        <w:rPr>
          <w:rFonts w:hint="eastAsia" w:ascii="Times New Roman" w:hAnsi="Times New Roman" w:eastAsia="仿宋_GB2312" w:cs="Times New Roman"/>
          <w:sz w:val="32"/>
          <w:shd w:val="clear" w:color="auto" w:fill="FFFFFF"/>
        </w:rPr>
        <w:t>我校属于公益二类预算单位，“三公”经费预算时，用公用经费保障。</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（一）海南省农业学校单位</w:t>
      </w:r>
      <w:r>
        <w:rPr>
          <w:rFonts w:ascii="仿宋_GB2312" w:hAnsi="黑体" w:eastAsia="仿宋_GB2312" w:cs="仿宋_GB2312"/>
          <w:sz w:val="32"/>
          <w:szCs w:val="32"/>
        </w:rPr>
        <w:t>2024年</w:t>
      </w:r>
      <w:r>
        <w:rPr>
          <w:rFonts w:hint="eastAsia" w:ascii="仿宋_GB2312" w:hAnsi="黑体" w:eastAsia="仿宋_GB2312"/>
          <w:sz w:val="32"/>
          <w:szCs w:val="32"/>
        </w:rPr>
        <w:t>“三公”经费预算数为</w:t>
      </w:r>
      <w:r>
        <w:rPr>
          <w:rFonts w:ascii="仿宋_GB2312" w:hAnsi="黑体" w:eastAsia="仿宋_GB2312" w:cs="仿宋_GB2312"/>
          <w:sz w:val="32"/>
          <w:szCs w:val="32"/>
        </w:rPr>
        <w:t>9.5</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hint="eastAsia" w:ascii="Times New Roman" w:hAnsi="Times New Roman" w:eastAsia="仿宋_GB2312" w:cs="Times New Roman"/>
          <w:sz w:val="32"/>
          <w:shd w:val="clear" w:color="auto" w:fill="FFFFFF"/>
        </w:rPr>
        <w:t>因公出国（境）经费</w:t>
      </w:r>
      <w:r>
        <w:rPr>
          <w:rFonts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，与上年预算持平。</w:t>
      </w:r>
      <w:r>
        <w:rPr>
          <w:rFonts w:hint="eastAsia" w:ascii="仿宋" w:hAnsi="仿宋" w:eastAsia="仿宋" w:cs="仿宋"/>
          <w:sz w:val="32"/>
          <w:szCs w:val="32"/>
        </w:rPr>
        <w:t>我校</w:t>
      </w:r>
      <w:r>
        <w:rPr>
          <w:rFonts w:ascii="仿宋" w:hAnsi="仿宋" w:eastAsia="仿宋" w:cs="仿宋"/>
          <w:sz w:val="32"/>
          <w:szCs w:val="32"/>
        </w:rPr>
        <w:t>2024</w:t>
      </w:r>
      <w:r>
        <w:rPr>
          <w:rFonts w:hint="eastAsia" w:ascii="仿宋" w:hAnsi="仿宋" w:eastAsia="仿宋" w:cs="仿宋"/>
          <w:sz w:val="32"/>
          <w:szCs w:val="32"/>
        </w:rPr>
        <w:t>年没有安排出国计划，拟安排</w:t>
      </w:r>
      <w:r>
        <w:rPr>
          <w:rFonts w:hint="eastAsia" w:ascii="Times New Roman" w:hAnsi="Times New Roman" w:eastAsia="仿宋_GB2312" w:cs="Times New Roman"/>
          <w:sz w:val="32"/>
          <w:shd w:val="clear" w:color="auto" w:fill="FFFFFF"/>
        </w:rPr>
        <w:t>出国（境）团（组）</w:t>
      </w:r>
      <w:r>
        <w:rPr>
          <w:rFonts w:ascii="Times New Roman" w:hAnsi="Times New Roman" w:eastAsia="仿宋_GB2312" w:cs="Times New Roman"/>
          <w:sz w:val="32"/>
          <w:shd w:val="clear" w:color="auto" w:fill="FFFFFF"/>
        </w:rPr>
        <w:t>0</w:t>
      </w:r>
      <w:r>
        <w:rPr>
          <w:rFonts w:hint="eastAsia" w:ascii="Times New Roman" w:hAnsi="Times New Roman" w:eastAsia="仿宋_GB2312" w:cs="Times New Roman"/>
          <w:sz w:val="32"/>
          <w:shd w:val="clear" w:color="auto" w:fill="FFFFFF"/>
        </w:rPr>
        <w:t>次，出国（境）</w:t>
      </w:r>
      <w:r>
        <w:rPr>
          <w:rFonts w:ascii="Times New Roman" w:hAnsi="Times New Roman" w:eastAsia="仿宋_GB2312" w:cs="Times New Roman"/>
          <w:sz w:val="32"/>
          <w:shd w:val="clear" w:color="auto" w:fill="FFFFFF"/>
        </w:rPr>
        <w:t>0</w:t>
      </w:r>
      <w:r>
        <w:rPr>
          <w:rFonts w:hint="eastAsia" w:ascii="Times New Roman" w:hAnsi="Times New Roman" w:eastAsia="仿宋_GB2312" w:cs="Times New Roman"/>
          <w:sz w:val="32"/>
          <w:shd w:val="clear" w:color="auto" w:fill="FFFFFF"/>
        </w:rPr>
        <w:t>人。</w:t>
      </w:r>
      <w:r>
        <w:rPr>
          <w:rFonts w:hint="eastAsia" w:ascii="Times New Roman" w:hAnsi="Times New Roman" w:eastAsia="仿宋_GB2312"/>
          <w:sz w:val="32"/>
          <w:shd w:val="clear" w:color="auto" w:fill="FFFFFF"/>
        </w:rPr>
        <w:t>公务用车购置及运行费</w:t>
      </w:r>
      <w:r>
        <w:rPr>
          <w:rFonts w:ascii="仿宋_GB2312" w:hAnsi="黑体" w:eastAsia="仿宋_GB2312" w:cs="仿宋_GB2312"/>
          <w:sz w:val="32"/>
          <w:szCs w:val="32"/>
        </w:rPr>
        <w:t>9</w:t>
      </w:r>
      <w:r>
        <w:rPr>
          <w:rFonts w:hint="eastAsia" w:ascii="仿宋_GB2312" w:hAnsi="黑体" w:eastAsia="仿宋_GB2312"/>
          <w:sz w:val="32"/>
          <w:szCs w:val="32"/>
        </w:rPr>
        <w:t>万元（其中，公务用车购置数为</w:t>
      </w:r>
      <w:r>
        <w:rPr>
          <w:rFonts w:ascii="仿宋_GB2312" w:hAnsi="黑体" w:eastAsia="仿宋_GB2312"/>
          <w:sz w:val="32"/>
          <w:szCs w:val="32"/>
        </w:rPr>
        <w:t>0，未安排公务用车购置费，</w:t>
      </w:r>
      <w:r>
        <w:rPr>
          <w:rFonts w:hint="eastAsia" w:ascii="Times New Roman" w:hAnsi="Times New Roman" w:eastAsia="仿宋_GB2312"/>
          <w:sz w:val="32"/>
          <w:shd w:val="clear" w:color="auto" w:fill="FFFFFF"/>
        </w:rPr>
        <w:t>公务用车保有量为3辆，运行费</w:t>
      </w:r>
      <w:r>
        <w:rPr>
          <w:rFonts w:ascii="仿宋_GB2312" w:hAnsi="黑体" w:eastAsia="仿宋_GB2312" w:cs="仿宋_GB2312"/>
          <w:sz w:val="32"/>
          <w:szCs w:val="32"/>
        </w:rPr>
        <w:t>9</w:t>
      </w:r>
      <w:r>
        <w:rPr>
          <w:rFonts w:hint="eastAsia" w:ascii="仿宋_GB2312" w:hAnsi="黑体" w:eastAsia="仿宋_GB2312"/>
          <w:sz w:val="32"/>
          <w:szCs w:val="32"/>
        </w:rPr>
        <w:t>万元）</w:t>
      </w:r>
      <w:r>
        <w:rPr>
          <w:rFonts w:hint="eastAsia" w:ascii="Times New Roman" w:hAnsi="Times New Roman" w:eastAsia="仿宋_GB2312"/>
          <w:sz w:val="32"/>
          <w:shd w:val="clear" w:color="auto" w:fill="FFFFFF"/>
        </w:rPr>
        <w:t>，</w:t>
      </w:r>
      <w:r>
        <w:rPr>
          <w:rFonts w:hint="eastAsia" w:ascii="Times New Roman" w:hAnsi="Times New Roman" w:eastAsia="仿宋_GB2312" w:cs="Times New Roman"/>
          <w:sz w:val="32"/>
          <w:shd w:val="clear" w:color="auto" w:fill="FFFFFF"/>
        </w:rPr>
        <w:t>比上年减少3万。</w:t>
      </w:r>
      <w:r>
        <w:rPr>
          <w:rFonts w:ascii="仿宋_GB2312" w:hAnsi="黑体" w:eastAsia="仿宋_GB2312" w:cs="Times New Roman"/>
          <w:sz w:val="32"/>
          <w:szCs w:val="32"/>
        </w:rPr>
        <w:t>公务接待费</w:t>
      </w:r>
      <w:r>
        <w:rPr>
          <w:rFonts w:ascii="仿宋_GB2312" w:hAnsi="黑体" w:eastAsia="仿宋_GB2312" w:cs="仿宋_GB2312"/>
          <w:sz w:val="32"/>
          <w:szCs w:val="32"/>
        </w:rPr>
        <w:t>0.5</w:t>
      </w:r>
      <w:r>
        <w:rPr>
          <w:rFonts w:hint="eastAsia" w:ascii="Times New Roman" w:hAnsi="Times New Roman" w:eastAsia="仿宋_GB2312" w:cs="Times New Roman"/>
          <w:sz w:val="32"/>
          <w:shd w:val="clear" w:color="auto" w:fill="FFFFFF"/>
        </w:rPr>
        <w:t>万元，</w:t>
      </w:r>
      <w:r>
        <w:rPr>
          <w:rFonts w:hint="eastAsia" w:ascii="Times New Roman" w:hAnsi="Times New Roman" w:eastAsia="仿宋_GB2312"/>
          <w:sz w:val="32"/>
          <w:shd w:val="clear" w:color="auto" w:fill="FFFFFF"/>
        </w:rPr>
        <w:t>较上年预算持平。202</w:t>
      </w:r>
      <w:r>
        <w:rPr>
          <w:rFonts w:ascii="Times New Roman" w:hAnsi="Times New Roman" w:eastAsia="仿宋_GB2312"/>
          <w:sz w:val="32"/>
          <w:shd w:val="clear" w:color="auto" w:fill="FFFFFF"/>
        </w:rPr>
        <w:t>4</w:t>
      </w:r>
      <w:r>
        <w:rPr>
          <w:rFonts w:hint="eastAsia" w:ascii="Times New Roman" w:hAnsi="Times New Roman" w:eastAsia="仿宋_GB2312"/>
          <w:sz w:val="32"/>
          <w:shd w:val="clear" w:color="auto" w:fill="FFFFFF"/>
        </w:rPr>
        <w:t>年我校计划接待</w:t>
      </w:r>
      <w:r>
        <w:rPr>
          <w:rFonts w:ascii="Times New Roman" w:hAnsi="Times New Roman" w:eastAsia="仿宋_GB2312"/>
          <w:sz w:val="32"/>
          <w:shd w:val="clear" w:color="auto" w:fill="FFFFFF"/>
        </w:rPr>
        <w:t>1</w:t>
      </w:r>
      <w:r>
        <w:rPr>
          <w:rFonts w:hint="eastAsia" w:ascii="Times New Roman" w:hAnsi="Times New Roman" w:eastAsia="仿宋_GB2312"/>
          <w:sz w:val="32"/>
          <w:shd w:val="clear" w:color="auto" w:fill="FFFFFF"/>
        </w:rPr>
        <w:t>批次，1</w:t>
      </w:r>
      <w:r>
        <w:rPr>
          <w:rFonts w:ascii="Times New Roman" w:hAnsi="Times New Roman" w:eastAsia="仿宋_GB2312"/>
          <w:sz w:val="32"/>
          <w:shd w:val="clear" w:color="auto" w:fill="FFFFFF"/>
        </w:rPr>
        <w:t>4</w:t>
      </w:r>
      <w:r>
        <w:rPr>
          <w:rFonts w:hint="eastAsia" w:ascii="Times New Roman" w:hAnsi="Times New Roman" w:eastAsia="仿宋_GB2312"/>
          <w:sz w:val="32"/>
          <w:shd w:val="clear" w:color="auto" w:fill="FFFFFF"/>
        </w:rPr>
        <w:t>人次。</w:t>
      </w:r>
      <w:r>
        <w:rPr>
          <w:rFonts w:ascii="仿宋_GB2312" w:eastAsia="仿宋_GB2312"/>
          <w:sz w:val="32"/>
          <w:shd w:val="clear" w:color="auto" w:fill="FFFFFF"/>
        </w:rPr>
        <w:t>2024</w:t>
      </w:r>
      <w:r>
        <w:rPr>
          <w:rFonts w:hint="eastAsia" w:ascii="仿宋_GB2312" w:eastAsia="仿宋_GB2312"/>
          <w:sz w:val="32"/>
          <w:shd w:val="clear" w:color="auto" w:fill="FFFFFF"/>
        </w:rPr>
        <w:t>年公务接待费预算主要用于教学交流等费用</w:t>
      </w:r>
      <w:r>
        <w:rPr>
          <w:rFonts w:hint="eastAsia" w:ascii="仿宋_GB2312" w:hAnsi="黑体" w:eastAsia="仿宋_GB2312"/>
          <w:sz w:val="32"/>
          <w:szCs w:val="32"/>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（二）海南省农业学校单位</w:t>
      </w:r>
      <w:r>
        <w:rPr>
          <w:rFonts w:ascii="仿宋_GB2312" w:hAnsi="黑体" w:eastAsia="仿宋_GB2312"/>
          <w:sz w:val="32"/>
          <w:szCs w:val="32"/>
        </w:rPr>
        <w:t>2024</w:t>
      </w:r>
      <w:r>
        <w:rPr>
          <w:rFonts w:hint="eastAsia" w:ascii="仿宋_GB2312" w:hAnsi="黑体" w:eastAsia="仿宋_GB2312"/>
          <w:sz w:val="32"/>
          <w:szCs w:val="32"/>
        </w:rPr>
        <w:t>年政府性基金预算“三公”经费预算数为</w:t>
      </w:r>
      <w:r>
        <w:rPr>
          <w:rFonts w:ascii="仿宋_GB2312" w:hAnsi="黑体" w:eastAsia="仿宋_GB2312" w:cs="仿宋_GB2312"/>
          <w:sz w:val="32"/>
          <w:szCs w:val="32"/>
        </w:rPr>
        <w:t>0</w:t>
      </w:r>
      <w:r>
        <w:rPr>
          <w:rFonts w:hint="eastAsia" w:ascii="仿宋_GB2312" w:hAnsi="黑体" w:eastAsia="仿宋_GB2312" w:cs="仿宋_GB2312"/>
          <w:sz w:val="32"/>
          <w:szCs w:val="32"/>
        </w:rPr>
        <w:t>万元</w:t>
      </w:r>
      <w:r>
        <w:rPr>
          <w:rFonts w:hint="eastAsia" w:ascii="仿宋_GB2312" w:hAnsi="黑体" w:eastAsia="仿宋_GB2312"/>
          <w:sz w:val="32"/>
          <w:szCs w:val="32"/>
        </w:rPr>
        <w:t>，其中：</w:t>
      </w:r>
    </w:p>
    <w:p>
      <w:pPr>
        <w:rPr>
          <w:rFonts w:ascii="Times New Roman" w:hAnsi="Times New Roman" w:eastAsia="仿宋_GB2312" w:cs="Times New Roman"/>
          <w:sz w:val="32"/>
          <w:shd w:val="clear" w:color="auto" w:fill="FFFFFF"/>
        </w:rPr>
      </w:pPr>
      <w:r>
        <w:rPr>
          <w:rFonts w:hint="eastAsia" w:ascii="Times New Roman" w:hAnsi="Times New Roman" w:eastAsia="仿宋_GB2312" w:cs="Times New Roman"/>
          <w:sz w:val="32"/>
          <w:shd w:val="clear" w:color="auto" w:fill="FFFFFF"/>
        </w:rPr>
        <w:t xml:space="preserve">    因公出国（境）经费</w:t>
      </w:r>
      <w:r>
        <w:rPr>
          <w:rFonts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，与上年预算持平。根据安排的</w:t>
      </w:r>
      <w:r>
        <w:rPr>
          <w:rFonts w:ascii="仿宋_GB2312" w:hAnsi="黑体" w:eastAsia="仿宋_GB2312" w:cs="仿宋_GB2312"/>
          <w:sz w:val="32"/>
          <w:szCs w:val="32"/>
        </w:rPr>
        <w:t>2024</w:t>
      </w:r>
      <w:r>
        <w:rPr>
          <w:rFonts w:hint="eastAsia" w:ascii="Times New Roman" w:hAnsi="Times New Roman" w:eastAsia="仿宋_GB2312" w:cs="Times New Roman"/>
          <w:sz w:val="32"/>
          <w:shd w:val="clear" w:color="auto" w:fill="FFFFFF"/>
        </w:rPr>
        <w:t>年出国计划，拟安排出国（境）组</w:t>
      </w:r>
      <w:r>
        <w:rPr>
          <w:rFonts w:ascii="仿宋_GB2312" w:hAnsi="黑体" w:eastAsia="仿宋_GB2312" w:cs="仿宋_GB2312"/>
          <w:sz w:val="32"/>
          <w:szCs w:val="32"/>
        </w:rPr>
        <w:t>0</w:t>
      </w:r>
      <w:r>
        <w:rPr>
          <w:rFonts w:hint="eastAsia" w:ascii="Times New Roman" w:hAnsi="Times New Roman" w:eastAsia="仿宋_GB2312" w:cs="Times New Roman"/>
          <w:sz w:val="32"/>
          <w:shd w:val="clear" w:color="auto" w:fill="FFFFFF"/>
        </w:rPr>
        <w:t>次，出国（境）</w:t>
      </w:r>
      <w:r>
        <w:rPr>
          <w:rFonts w:ascii="仿宋_GB2312" w:hAnsi="黑体" w:eastAsia="仿宋_GB2312" w:cs="仿宋_GB2312"/>
          <w:sz w:val="32"/>
          <w:szCs w:val="32"/>
        </w:rPr>
        <w:t>0</w:t>
      </w:r>
      <w:r>
        <w:rPr>
          <w:rFonts w:hint="eastAsia" w:ascii="Times New Roman" w:hAnsi="Times New Roman" w:eastAsia="仿宋_GB2312" w:cs="Times New Roman"/>
          <w:sz w:val="32"/>
          <w:shd w:val="clear" w:color="auto" w:fill="FFFFFF"/>
        </w:rPr>
        <w:t>人。公务用车购置及运行费</w:t>
      </w:r>
      <w:r>
        <w:rPr>
          <w:rFonts w:ascii="仿宋_GB2312" w:hAnsi="黑体" w:eastAsia="仿宋_GB2312" w:cs="仿宋_GB2312"/>
          <w:sz w:val="32"/>
          <w:szCs w:val="32"/>
        </w:rPr>
        <w:t>0</w:t>
      </w:r>
      <w:r>
        <w:rPr>
          <w:rFonts w:hint="eastAsia" w:ascii="仿宋_GB2312" w:hAnsi="黑体" w:eastAsia="仿宋_GB2312"/>
          <w:sz w:val="32"/>
          <w:szCs w:val="32"/>
        </w:rPr>
        <w:t>万元（其中，</w:t>
      </w:r>
      <w:r>
        <w:rPr>
          <w:rFonts w:hint="eastAsia" w:ascii="Times New Roman" w:hAnsi="Times New Roman" w:eastAsia="仿宋_GB2312" w:cs="Times New Roman"/>
          <w:sz w:val="32"/>
          <w:shd w:val="clear" w:color="auto" w:fill="FFFFFF"/>
        </w:rPr>
        <w:t>公务用车购置费</w:t>
      </w:r>
      <w:r>
        <w:rPr>
          <w:rFonts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，公务用车运行费</w:t>
      </w:r>
      <w:r>
        <w:rPr>
          <w:rFonts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，与上年预算持平；公务车保有量</w:t>
      </w:r>
      <w:r>
        <w:rPr>
          <w:rFonts w:ascii="仿宋_GB2312" w:hAnsi="黑体" w:eastAsia="仿宋_GB2312" w:cs="仿宋_GB2312"/>
          <w:sz w:val="32"/>
          <w:szCs w:val="32"/>
        </w:rPr>
        <w:t>0</w:t>
      </w:r>
      <w:r>
        <w:rPr>
          <w:rFonts w:hint="eastAsia" w:ascii="仿宋_GB2312" w:hAnsi="黑体" w:eastAsia="仿宋_GB2312" w:cs="仿宋_GB2312"/>
          <w:sz w:val="32"/>
          <w:szCs w:val="32"/>
        </w:rPr>
        <w:t>辆，计划购置</w:t>
      </w:r>
      <w:r>
        <w:rPr>
          <w:rFonts w:ascii="仿宋_GB2312" w:hAnsi="黑体" w:eastAsia="仿宋_GB2312" w:cs="仿宋_GB2312"/>
          <w:sz w:val="32"/>
          <w:szCs w:val="32"/>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ascii="仿宋_GB2312" w:hAnsi="黑体" w:eastAsia="仿宋_GB2312" w:cs="仿宋_GB2312"/>
          <w:sz w:val="32"/>
          <w:szCs w:val="32"/>
        </w:rPr>
        <w:t>0</w:t>
      </w:r>
      <w:r>
        <w:rPr>
          <w:rFonts w:hint="eastAsia" w:ascii="Times New Roman" w:hAnsi="Times New Roman" w:eastAsia="仿宋_GB2312" w:cs="Times New Roman"/>
          <w:sz w:val="32"/>
          <w:shd w:val="clear" w:color="auto" w:fill="FFFFFF"/>
        </w:rPr>
        <w:t>万元，与上年预算持平，计划接待</w:t>
      </w:r>
      <w:r>
        <w:rPr>
          <w:rFonts w:ascii="仿宋_GB2312" w:hAnsi="黑体" w:eastAsia="仿宋_GB2312" w:cs="仿宋_GB2312"/>
          <w:sz w:val="32"/>
          <w:szCs w:val="32"/>
        </w:rPr>
        <w:t>0</w:t>
      </w:r>
      <w:r>
        <w:rPr>
          <w:rFonts w:hint="eastAsia" w:ascii="仿宋_GB2312" w:hAnsi="黑体" w:eastAsia="仿宋_GB2312" w:cs="仿宋_GB2312"/>
          <w:sz w:val="32"/>
          <w:szCs w:val="32"/>
        </w:rPr>
        <w:t>批</w:t>
      </w:r>
      <w:r>
        <w:rPr>
          <w:rFonts w:ascii="仿宋_GB2312" w:hAnsi="黑体" w:eastAsia="仿宋_GB2312" w:cs="仿宋_GB2312"/>
          <w:sz w:val="32"/>
          <w:szCs w:val="32"/>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sz w:val="32"/>
          <w:szCs w:val="32"/>
        </w:rPr>
        <w:t>海南省农业学校单位</w:t>
      </w:r>
      <w:r>
        <w:rPr>
          <w:rFonts w:ascii="仿宋_GB2312" w:hAnsi="黑体" w:eastAsia="仿宋_GB2312" w:cs="仿宋_GB2312"/>
          <w:sz w:val="32"/>
          <w:szCs w:val="32"/>
        </w:rPr>
        <w:t>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海南省农业学校单位</w:t>
      </w:r>
      <w:r>
        <w:rPr>
          <w:rFonts w:ascii="仿宋_GB2312" w:hAnsi="黑体" w:eastAsia="仿宋_GB2312"/>
          <w:sz w:val="32"/>
          <w:szCs w:val="32"/>
        </w:rPr>
        <w:t>2024</w:t>
      </w:r>
      <w:r>
        <w:rPr>
          <w:rFonts w:hint="eastAsia" w:ascii="仿宋_GB2312" w:hAnsi="黑体" w:eastAsia="仿宋_GB2312"/>
          <w:sz w:val="32"/>
          <w:szCs w:val="32"/>
        </w:rPr>
        <w:t>年政府性基金预算当年拨款</w:t>
      </w:r>
      <w:r>
        <w:rPr>
          <w:rFonts w:ascii="仿宋_GB2312" w:hAnsi="黑体" w:eastAsia="仿宋_GB2312" w:cs="仿宋_GB2312"/>
          <w:sz w:val="32"/>
          <w:szCs w:val="32"/>
        </w:rPr>
        <w:t>0</w:t>
      </w:r>
      <w:r>
        <w:rPr>
          <w:rFonts w:hint="eastAsia" w:ascii="仿宋_GB2312" w:hAnsi="黑体" w:eastAsia="仿宋_GB2312"/>
          <w:sz w:val="32"/>
          <w:szCs w:val="32"/>
        </w:rPr>
        <w:t>万元，与上年持平。</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spacing w:line="560" w:lineRule="exact"/>
        <w:ind w:firstLine="640" w:firstLineChars="200"/>
        <w:rPr>
          <w:rFonts w:ascii="仿宋_GB2312" w:hAnsi="黑体" w:eastAsia="仿宋_GB2312" w:cs="仿宋_GB2312"/>
          <w:sz w:val="32"/>
          <w:szCs w:val="32"/>
        </w:rPr>
      </w:pPr>
      <w:r>
        <w:rPr>
          <w:rFonts w:hint="eastAsia" w:ascii="仿宋_GB2312" w:hAnsi="黑体" w:eastAsia="仿宋_GB2312"/>
          <w:sz w:val="32"/>
          <w:szCs w:val="32"/>
        </w:rPr>
        <w:t>海南省农业学校单位</w:t>
      </w:r>
      <w:r>
        <w:rPr>
          <w:rFonts w:ascii="仿宋_GB2312" w:hAnsi="黑体" w:eastAsia="仿宋_GB2312" w:cs="仿宋_GB2312"/>
          <w:sz w:val="32"/>
          <w:szCs w:val="32"/>
        </w:rPr>
        <w:t>2024</w:t>
      </w:r>
      <w:r>
        <w:rPr>
          <w:rFonts w:hint="eastAsia" w:ascii="仿宋_GB2312" w:hAnsi="黑体" w:eastAsia="仿宋_GB2312" w:cs="仿宋_GB2312"/>
          <w:sz w:val="32"/>
          <w:szCs w:val="32"/>
        </w:rPr>
        <w:t>年无政府性基金预算拨款。</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spacing w:line="560" w:lineRule="exact"/>
        <w:ind w:firstLine="640" w:firstLineChars="200"/>
        <w:rPr>
          <w:rFonts w:ascii="黑体" w:hAnsi="黑体" w:eastAsia="黑体" w:cs="Times New Roman"/>
          <w:sz w:val="32"/>
          <w:shd w:val="clear" w:color="auto" w:fill="FFFFFF"/>
        </w:rPr>
      </w:pPr>
      <w:r>
        <w:rPr>
          <w:rFonts w:hint="eastAsia" w:ascii="仿宋_GB2312" w:hAnsi="黑体" w:eastAsia="仿宋_GB2312"/>
          <w:sz w:val="32"/>
          <w:szCs w:val="32"/>
        </w:rPr>
        <w:t>海南省农业学校单位</w:t>
      </w:r>
      <w:r>
        <w:rPr>
          <w:rFonts w:ascii="仿宋_GB2312" w:hAnsi="黑体" w:eastAsia="仿宋_GB2312" w:cs="仿宋_GB2312"/>
          <w:sz w:val="32"/>
          <w:szCs w:val="32"/>
        </w:rPr>
        <w:t>2024</w:t>
      </w:r>
      <w:r>
        <w:rPr>
          <w:rFonts w:hint="eastAsia" w:ascii="仿宋_GB2312" w:hAnsi="黑体" w:eastAsia="仿宋_GB2312" w:cs="仿宋_GB2312"/>
          <w:sz w:val="32"/>
          <w:szCs w:val="32"/>
        </w:rPr>
        <w:t>年无政府性基金预算拨款。</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rPr>
        <w:t>海南省农业学校单位</w:t>
      </w:r>
      <w:r>
        <w:rPr>
          <w:rFonts w:ascii="仿宋_GB2312" w:hAnsi="黑体" w:eastAsia="仿宋_GB2312" w:cs="仿宋_GB2312"/>
          <w:sz w:val="32"/>
          <w:szCs w:val="32"/>
        </w:rPr>
        <w:t>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按照综合预算原则，海南省农业学校单位所有收入和支出均纳入部门预算管理。收入包括：一般公共预算拨款收入、财政专户管理资金收入、</w:t>
      </w:r>
      <w:r>
        <w:rPr>
          <w:rFonts w:ascii="仿宋_GB2312" w:hAnsi="黑体" w:eastAsia="仿宋_GB2312" w:cs="仿宋_GB2312"/>
          <w:sz w:val="32"/>
          <w:szCs w:val="32"/>
        </w:rPr>
        <w:t>其他收入</w:t>
      </w:r>
      <w:r>
        <w:rPr>
          <w:rFonts w:hint="eastAsia" w:ascii="仿宋_GB2312" w:hAnsi="黑体" w:eastAsia="仿宋_GB2312" w:cs="仿宋_GB2312"/>
          <w:sz w:val="32"/>
          <w:szCs w:val="32"/>
        </w:rPr>
        <w:t>、上年结转；支出包括：教育支出、社会保障和就业支出、卫生健康支出、住房保障支出。海南省农业学校</w:t>
      </w:r>
      <w:r>
        <w:rPr>
          <w:rFonts w:ascii="仿宋_GB2312" w:hAnsi="黑体" w:eastAsia="仿宋_GB2312" w:cs="仿宋_GB2312"/>
          <w:sz w:val="32"/>
          <w:szCs w:val="32"/>
        </w:rPr>
        <w:t>2024年</w:t>
      </w:r>
      <w:r>
        <w:rPr>
          <w:rFonts w:hint="eastAsia" w:ascii="仿宋_GB2312" w:hAnsi="黑体" w:eastAsia="仿宋_GB2312" w:cs="仿宋_GB2312"/>
          <w:sz w:val="32"/>
          <w:szCs w:val="32"/>
        </w:rPr>
        <w:t>收支总预算</w:t>
      </w:r>
      <w:bookmarkStart w:id="5" w:name="_Hlk127367572"/>
      <w:r>
        <w:rPr>
          <w:rFonts w:ascii="仿宋_GB2312" w:hAnsi="黑体" w:eastAsia="仿宋_GB2312" w:cs="仿宋_GB2312"/>
          <w:sz w:val="32"/>
          <w:szCs w:val="32"/>
        </w:rPr>
        <w:t>11</w:t>
      </w:r>
      <w:bookmarkEnd w:id="5"/>
      <w:r>
        <w:rPr>
          <w:rFonts w:ascii="仿宋_GB2312" w:hAnsi="黑体" w:eastAsia="仿宋_GB2312" w:cs="仿宋_GB2312"/>
          <w:sz w:val="32"/>
          <w:szCs w:val="32"/>
        </w:rPr>
        <w:t>365.15</w:t>
      </w:r>
      <w:r>
        <w:rPr>
          <w:rFonts w:hint="eastAsia" w:ascii="仿宋_GB2312" w:hAnsi="黑体" w:eastAsia="仿宋_GB2312" w:cs="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rPr>
        <w:t>海南省农业学校单位</w:t>
      </w:r>
      <w:r>
        <w:rPr>
          <w:rFonts w:ascii="仿宋_GB2312" w:hAnsi="黑体" w:eastAsia="仿宋_GB2312" w:cs="仿宋_GB2312"/>
          <w:sz w:val="32"/>
          <w:szCs w:val="32"/>
        </w:rPr>
        <w:t>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cs="仿宋_GB2312"/>
          <w:sz w:val="32"/>
          <w:szCs w:val="32"/>
        </w:rPr>
        <w:t>海南省农业学校单位</w:t>
      </w:r>
      <w:r>
        <w:rPr>
          <w:rFonts w:ascii="仿宋_GB2312" w:hAnsi="黑体" w:eastAsia="仿宋_GB2312" w:cs="仿宋_GB2312"/>
          <w:sz w:val="32"/>
          <w:szCs w:val="32"/>
        </w:rPr>
        <w:t>2024年</w:t>
      </w:r>
      <w:r>
        <w:rPr>
          <w:rFonts w:hint="eastAsia" w:ascii="仿宋_GB2312" w:hAnsi="黑体" w:eastAsia="仿宋_GB2312"/>
          <w:sz w:val="32"/>
          <w:szCs w:val="32"/>
        </w:rPr>
        <w:t>收入预算</w:t>
      </w:r>
      <w:r>
        <w:rPr>
          <w:rFonts w:ascii="仿宋_GB2312" w:hAnsi="黑体" w:eastAsia="仿宋_GB2312" w:cs="仿宋_GB2312"/>
          <w:sz w:val="32"/>
          <w:szCs w:val="32"/>
        </w:rPr>
        <w:t>11365.15</w:t>
      </w:r>
      <w:r>
        <w:rPr>
          <w:rFonts w:hint="eastAsia" w:ascii="仿宋_GB2312" w:hAnsi="黑体" w:eastAsia="仿宋_GB2312"/>
          <w:sz w:val="32"/>
          <w:szCs w:val="32"/>
        </w:rPr>
        <w:t>万元，其中：上年结转</w:t>
      </w:r>
      <w:r>
        <w:rPr>
          <w:rFonts w:ascii="仿宋_GB2312" w:hAnsi="黑体" w:eastAsia="仿宋_GB2312"/>
          <w:sz w:val="32"/>
          <w:szCs w:val="32"/>
        </w:rPr>
        <w:t>316.23</w:t>
      </w:r>
      <w:r>
        <w:rPr>
          <w:rFonts w:hint="eastAsia" w:ascii="仿宋_GB2312" w:hAnsi="黑体" w:eastAsia="仿宋_GB2312"/>
          <w:sz w:val="32"/>
          <w:szCs w:val="32"/>
        </w:rPr>
        <w:t>万元，占</w:t>
      </w:r>
      <w:r>
        <w:rPr>
          <w:rFonts w:ascii="仿宋_GB2312" w:hAnsi="黑体" w:eastAsia="仿宋_GB2312"/>
          <w:sz w:val="32"/>
          <w:szCs w:val="32"/>
        </w:rPr>
        <w:t>2.78%</w:t>
      </w:r>
      <w:r>
        <w:rPr>
          <w:rFonts w:hint="eastAsia" w:ascii="仿宋_GB2312" w:hAnsi="黑体" w:eastAsia="仿宋_GB2312"/>
          <w:sz w:val="32"/>
          <w:szCs w:val="32"/>
        </w:rPr>
        <w:t>，一般公共预算拨款收入</w:t>
      </w:r>
      <w:r>
        <w:rPr>
          <w:rFonts w:ascii="仿宋_GB2312" w:hAnsi="黑体" w:eastAsia="仿宋_GB2312"/>
          <w:sz w:val="32"/>
          <w:szCs w:val="32"/>
        </w:rPr>
        <w:t>10949.98</w:t>
      </w:r>
      <w:r>
        <w:rPr>
          <w:rFonts w:hint="eastAsia" w:ascii="仿宋_GB2312" w:hAnsi="黑体" w:eastAsia="仿宋_GB2312"/>
          <w:sz w:val="32"/>
          <w:szCs w:val="32"/>
        </w:rPr>
        <w:t>万元，占</w:t>
      </w:r>
      <w:r>
        <w:rPr>
          <w:rFonts w:ascii="仿宋_GB2312" w:hAnsi="黑体" w:eastAsia="仿宋_GB2312"/>
          <w:sz w:val="32"/>
          <w:szCs w:val="32"/>
        </w:rPr>
        <w:t>96.35%</w:t>
      </w:r>
      <w:r>
        <w:rPr>
          <w:rFonts w:hint="eastAsia" w:ascii="仿宋_GB2312" w:hAnsi="黑体" w:eastAsia="仿宋_GB2312"/>
          <w:sz w:val="32"/>
          <w:szCs w:val="32"/>
        </w:rPr>
        <w:t>，财政专户管理资金收入</w:t>
      </w:r>
      <w:r>
        <w:rPr>
          <w:rFonts w:ascii="仿宋_GB2312" w:hAnsi="黑体" w:eastAsia="仿宋_GB2312"/>
          <w:sz w:val="32"/>
          <w:szCs w:val="32"/>
        </w:rPr>
        <w:t>84</w:t>
      </w:r>
      <w:r>
        <w:rPr>
          <w:rFonts w:hint="eastAsia" w:ascii="仿宋_GB2312" w:hAnsi="黑体" w:eastAsia="仿宋_GB2312"/>
          <w:sz w:val="32"/>
          <w:szCs w:val="32"/>
        </w:rPr>
        <w:t>万元（为教育收费），占</w:t>
      </w:r>
      <w:r>
        <w:rPr>
          <w:rFonts w:ascii="仿宋_GB2312" w:hAnsi="黑体" w:eastAsia="仿宋_GB2312"/>
          <w:sz w:val="32"/>
          <w:szCs w:val="32"/>
        </w:rPr>
        <w:t>0.74%</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ascii="仿宋_GB2312" w:hAnsi="黑体" w:eastAsia="仿宋_GB2312" w:cs="仿宋_GB2312"/>
          <w:sz w:val="32"/>
          <w:szCs w:val="32"/>
        </w:rPr>
        <w:t>314.26</w:t>
      </w:r>
      <w:r>
        <w:rPr>
          <w:rFonts w:hint="eastAsia" w:ascii="仿宋_GB2312" w:hAnsi="黑体" w:eastAsia="仿宋_GB2312"/>
          <w:sz w:val="32"/>
          <w:szCs w:val="32"/>
        </w:rPr>
        <w:t>万元，主要是</w:t>
      </w:r>
      <w:r>
        <w:rPr>
          <w:rFonts w:hint="eastAsia" w:ascii="仿宋_GB2312" w:hAnsi="黑体" w:eastAsia="仿宋_GB2312" w:cs="仿宋_GB2312"/>
          <w:sz w:val="32"/>
          <w:szCs w:val="32"/>
        </w:rPr>
        <w:t>项目中安排的改善办学条件预算减少</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rPr>
        <w:t>海南省农业学校单位</w:t>
      </w:r>
      <w:r>
        <w:rPr>
          <w:rFonts w:ascii="仿宋_GB2312" w:hAnsi="黑体" w:eastAsia="仿宋_GB2312" w:cs="仿宋_GB2312"/>
          <w:sz w:val="32"/>
          <w:szCs w:val="32"/>
        </w:rPr>
        <w:t>2024</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海南省农业学校单位</w:t>
      </w:r>
      <w:r>
        <w:rPr>
          <w:rFonts w:ascii="仿宋_GB2312" w:hAnsi="黑体" w:eastAsia="仿宋_GB2312"/>
          <w:sz w:val="32"/>
          <w:szCs w:val="32"/>
        </w:rPr>
        <w:t>2024年</w:t>
      </w:r>
      <w:r>
        <w:rPr>
          <w:rFonts w:hint="eastAsia" w:ascii="仿宋_GB2312" w:hAnsi="黑体" w:eastAsia="仿宋_GB2312"/>
          <w:sz w:val="32"/>
          <w:szCs w:val="32"/>
        </w:rPr>
        <w:t>支出预算</w:t>
      </w:r>
      <w:r>
        <w:rPr>
          <w:rFonts w:ascii="仿宋_GB2312" w:hAnsi="黑体" w:eastAsia="仿宋_GB2312"/>
          <w:sz w:val="32"/>
          <w:szCs w:val="32"/>
        </w:rPr>
        <w:t>11365.15</w:t>
      </w:r>
      <w:r>
        <w:rPr>
          <w:rFonts w:hint="eastAsia" w:ascii="仿宋_GB2312" w:hAnsi="黑体" w:eastAsia="仿宋_GB2312"/>
          <w:sz w:val="32"/>
          <w:szCs w:val="32"/>
        </w:rPr>
        <w:t>万元，其中：基本支出</w:t>
      </w:r>
      <w:r>
        <w:rPr>
          <w:rFonts w:ascii="仿宋_GB2312" w:hAnsi="黑体" w:eastAsia="仿宋_GB2312"/>
          <w:sz w:val="32"/>
          <w:szCs w:val="32"/>
        </w:rPr>
        <w:t>5779</w:t>
      </w:r>
      <w:r>
        <w:rPr>
          <w:rFonts w:hint="eastAsia" w:ascii="仿宋_GB2312" w:hAnsi="黑体" w:eastAsia="仿宋_GB2312"/>
          <w:sz w:val="32"/>
          <w:szCs w:val="32"/>
        </w:rPr>
        <w:t>万元，占</w:t>
      </w:r>
      <w:r>
        <w:rPr>
          <w:rFonts w:ascii="仿宋_GB2312" w:hAnsi="黑体" w:eastAsia="仿宋_GB2312"/>
          <w:sz w:val="32"/>
          <w:szCs w:val="32"/>
        </w:rPr>
        <w:t>50.85%</w:t>
      </w:r>
      <w:r>
        <w:rPr>
          <w:rFonts w:hint="eastAsia" w:ascii="仿宋_GB2312" w:hAnsi="黑体" w:eastAsia="仿宋_GB2312"/>
          <w:sz w:val="32"/>
          <w:szCs w:val="32"/>
        </w:rPr>
        <w:t>；项目支出</w:t>
      </w:r>
      <w:r>
        <w:rPr>
          <w:rFonts w:ascii="仿宋_GB2312" w:hAnsi="黑体" w:eastAsia="仿宋_GB2312"/>
          <w:sz w:val="32"/>
          <w:szCs w:val="32"/>
        </w:rPr>
        <w:t>5586.15</w:t>
      </w:r>
      <w:r>
        <w:rPr>
          <w:rFonts w:hint="eastAsia" w:ascii="仿宋_GB2312" w:hAnsi="黑体" w:eastAsia="仿宋_GB2312"/>
          <w:sz w:val="32"/>
          <w:szCs w:val="32"/>
        </w:rPr>
        <w:t>万元，占</w:t>
      </w:r>
      <w:r>
        <w:rPr>
          <w:rFonts w:ascii="仿宋_GB2312" w:hAnsi="黑体" w:eastAsia="仿宋_GB2312"/>
          <w:sz w:val="32"/>
          <w:szCs w:val="32"/>
        </w:rPr>
        <w:t>49.15%</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ascii="仿宋_GB2312" w:hAnsi="黑体" w:eastAsia="仿宋_GB2312" w:cs="仿宋_GB2312"/>
          <w:sz w:val="32"/>
          <w:szCs w:val="32"/>
        </w:rPr>
        <w:t>314.26</w:t>
      </w:r>
      <w:r>
        <w:rPr>
          <w:rFonts w:hint="eastAsia" w:ascii="仿宋_GB2312" w:hAnsi="黑体" w:eastAsia="仿宋_GB2312"/>
          <w:sz w:val="32"/>
          <w:szCs w:val="32"/>
        </w:rPr>
        <w:t>万元，主要是基本支出增加</w:t>
      </w:r>
      <w:r>
        <w:rPr>
          <w:rFonts w:ascii="仿宋_GB2312" w:hAnsi="黑体" w:eastAsia="仿宋_GB2312"/>
          <w:sz w:val="32"/>
          <w:szCs w:val="32"/>
        </w:rPr>
        <w:t>397.62</w:t>
      </w:r>
      <w:r>
        <w:rPr>
          <w:rFonts w:hint="eastAsia" w:ascii="仿宋_GB2312" w:hAnsi="黑体" w:eastAsia="仿宋_GB2312"/>
          <w:sz w:val="32"/>
          <w:szCs w:val="32"/>
        </w:rPr>
        <w:t>万元和项目支出减少</w:t>
      </w:r>
      <w:r>
        <w:rPr>
          <w:rFonts w:ascii="仿宋_GB2312" w:hAnsi="黑体" w:eastAsia="仿宋_GB2312"/>
          <w:sz w:val="32"/>
          <w:szCs w:val="32"/>
        </w:rPr>
        <w:t>711.88</w:t>
      </w:r>
      <w:r>
        <w:rPr>
          <w:rFonts w:hint="eastAsia" w:ascii="仿宋_GB2312" w:hAnsi="黑体" w:eastAsia="仿宋_GB2312"/>
          <w:sz w:val="32"/>
          <w:szCs w:val="32"/>
        </w:rPr>
        <w:t>万元（中央提前下达的教育专项资金列入</w:t>
      </w:r>
      <w:r>
        <w:rPr>
          <w:rFonts w:ascii="仿宋_GB2312" w:hAnsi="黑体" w:eastAsia="仿宋_GB2312"/>
          <w:sz w:val="32"/>
          <w:szCs w:val="32"/>
        </w:rPr>
        <w:t>2024</w:t>
      </w:r>
      <w:r>
        <w:rPr>
          <w:rFonts w:hint="eastAsia" w:ascii="仿宋_GB2312" w:hAnsi="黑体" w:eastAsia="仿宋_GB2312"/>
          <w:sz w:val="32"/>
          <w:szCs w:val="32"/>
        </w:rPr>
        <w:t>年部门预算）。</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bookmarkStart w:id="6" w:name="_GoBack"/>
      <w:bookmarkEnd w:id="6"/>
    </w:p>
    <w:p>
      <w:pPr>
        <w:spacing w:line="560" w:lineRule="exact"/>
        <w:ind w:firstLine="640" w:firstLineChars="200"/>
        <w:rPr>
          <w:rFonts w:ascii="楷体" w:hAnsi="楷体" w:eastAsia="楷体"/>
          <w:sz w:val="32"/>
          <w:szCs w:val="32"/>
        </w:rPr>
      </w:pPr>
      <w:r>
        <w:rPr>
          <w:rFonts w:hint="eastAsia" w:ascii="仿宋_GB2312" w:hAnsi="黑体" w:eastAsia="仿宋_GB2312" w:cs="仿宋_GB2312"/>
          <w:sz w:val="32"/>
          <w:szCs w:val="32"/>
        </w:rPr>
        <w:t>无此项经费。</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ascii="仿宋_GB2312" w:hAnsi="黑体" w:eastAsia="仿宋_GB2312" w:cs="仿宋_GB2312"/>
          <w:sz w:val="32"/>
          <w:szCs w:val="32"/>
        </w:rPr>
        <w:t>2024</w:t>
      </w:r>
      <w:r>
        <w:rPr>
          <w:rFonts w:hint="eastAsia" w:ascii="仿宋_GB2312" w:hAnsi="黑体" w:eastAsia="仿宋_GB2312" w:cs="仿宋_GB2312"/>
          <w:sz w:val="32"/>
          <w:szCs w:val="32"/>
        </w:rPr>
        <w:t>年海南省农业学校单位政府采购预算总额</w:t>
      </w:r>
      <w:r>
        <w:rPr>
          <w:rFonts w:ascii="仿宋_GB2312" w:hAnsi="黑体" w:eastAsia="仿宋_GB2312" w:cs="仿宋_GB2312"/>
          <w:sz w:val="32"/>
          <w:szCs w:val="32"/>
        </w:rPr>
        <w:t>511</w:t>
      </w:r>
      <w:r>
        <w:rPr>
          <w:rFonts w:hint="eastAsia" w:ascii="仿宋_GB2312" w:hAnsi="黑体" w:eastAsia="仿宋_GB2312"/>
          <w:sz w:val="32"/>
          <w:szCs w:val="32"/>
        </w:rPr>
        <w:t>万元，其中：政府采购货物预算</w:t>
      </w:r>
      <w:r>
        <w:rPr>
          <w:rFonts w:ascii="仿宋_GB2312" w:hAnsi="黑体" w:eastAsia="仿宋_GB2312" w:cs="仿宋_GB2312"/>
          <w:sz w:val="32"/>
          <w:szCs w:val="32"/>
        </w:rPr>
        <w:t>511</w:t>
      </w:r>
      <w:r>
        <w:rPr>
          <w:rFonts w:hint="eastAsia" w:ascii="仿宋_GB2312" w:hAnsi="黑体" w:eastAsia="仿宋_GB2312"/>
          <w:sz w:val="32"/>
          <w:szCs w:val="32"/>
        </w:rPr>
        <w:t>万元，政府采购工程预算</w:t>
      </w:r>
      <w:r>
        <w:rPr>
          <w:rFonts w:ascii="仿宋_GB2312" w:hAnsi="黑体" w:eastAsia="仿宋_GB2312" w:cs="仿宋_GB2312"/>
          <w:sz w:val="32"/>
          <w:szCs w:val="32"/>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ascii="仿宋_GB2312" w:hAnsi="黑体" w:eastAsia="仿宋_GB2312" w:cs="仿宋_GB2312"/>
          <w:sz w:val="32"/>
          <w:szCs w:val="32"/>
        </w:rPr>
        <w:t>2023</w:t>
      </w:r>
      <w:r>
        <w:rPr>
          <w:rFonts w:hint="eastAsia" w:ascii="仿宋_GB2312" w:hAnsi="黑体" w:eastAsia="仿宋_GB2312"/>
          <w:sz w:val="32"/>
          <w:szCs w:val="32"/>
        </w:rPr>
        <w:t>年</w:t>
      </w:r>
      <w:r>
        <w:rPr>
          <w:rFonts w:ascii="仿宋_GB2312" w:hAnsi="黑体" w:eastAsia="仿宋_GB2312"/>
          <w:sz w:val="32"/>
          <w:szCs w:val="32"/>
        </w:rPr>
        <w:t>12月31日，</w:t>
      </w:r>
      <w:r>
        <w:rPr>
          <w:rFonts w:hint="eastAsia" w:ascii="仿宋_GB2312" w:hAnsi="黑体" w:eastAsia="仿宋_GB2312" w:cs="仿宋_GB2312"/>
          <w:sz w:val="32"/>
          <w:szCs w:val="32"/>
        </w:rPr>
        <w:t>海南省农业学校单位有车辆</w:t>
      </w:r>
      <w:r>
        <w:rPr>
          <w:rFonts w:ascii="仿宋_GB2312" w:hAnsi="黑体" w:eastAsia="仿宋_GB2312" w:cs="仿宋_GB2312"/>
          <w:sz w:val="32"/>
          <w:szCs w:val="32"/>
        </w:rPr>
        <w:t>3辆，其中，领导干部用车0辆，机要通信应急用车0辆、其他用车3辆。单位价值100万元以上设备0台（套）。</w:t>
      </w:r>
    </w:p>
    <w:p>
      <w:pPr>
        <w:widowControl/>
        <w:ind w:firstLine="640" w:firstLineChars="200"/>
        <w:jc w:val="left"/>
        <w:rPr>
          <w:rFonts w:ascii="楷体" w:hAnsi="楷体" w:eastAsia="楷体"/>
          <w:sz w:val="32"/>
          <w:szCs w:val="32"/>
        </w:rPr>
      </w:pPr>
      <w:r>
        <w:rPr>
          <w:rFonts w:hint="eastAsia" w:ascii="楷体" w:hAnsi="楷体" w:eastAsia="楷体"/>
          <w:sz w:val="32"/>
          <w:szCs w:val="32"/>
        </w:rPr>
        <w:t>（四）</w:t>
      </w:r>
      <w:r>
        <w:rPr>
          <w:rFonts w:hint="eastAsia" w:ascii="楷体" w:hAnsi="楷体" w:eastAsia="楷体"/>
          <w:sz w:val="32"/>
          <w:szCs w:val="32"/>
          <w:lang w:bidi="ar"/>
        </w:rPr>
        <w:t>绩效目标设置及重点项目绩效目标说明</w:t>
      </w:r>
    </w:p>
    <w:p>
      <w:pPr>
        <w:ind w:firstLine="640" w:firstLineChars="200"/>
        <w:rPr>
          <w:rFonts w:ascii="仿宋_GB2312" w:hAnsi="黑体" w:eastAsia="仿宋_GB2312"/>
          <w:sz w:val="32"/>
          <w:szCs w:val="32"/>
        </w:rPr>
      </w:pPr>
      <w:r>
        <w:rPr>
          <w:rFonts w:ascii="仿宋_GB2312" w:hAnsi="黑体" w:eastAsia="仿宋_GB2312" w:cs="仿宋_GB2312"/>
          <w:sz w:val="32"/>
          <w:szCs w:val="32"/>
        </w:rPr>
        <w:t>2024</w:t>
      </w:r>
      <w:r>
        <w:rPr>
          <w:rFonts w:hint="eastAsia" w:ascii="仿宋_GB2312" w:hAnsi="黑体" w:eastAsia="仿宋_GB2312"/>
          <w:sz w:val="32"/>
          <w:szCs w:val="32"/>
        </w:rPr>
        <w:t>年</w:t>
      </w:r>
      <w:r>
        <w:rPr>
          <w:rFonts w:hint="eastAsia" w:ascii="仿宋_GB2312" w:hAnsi="黑体" w:eastAsia="仿宋_GB2312" w:cs="仿宋_GB2312"/>
          <w:sz w:val="32"/>
          <w:szCs w:val="32"/>
        </w:rPr>
        <w:t>海南省农业学校单位</w:t>
      </w:r>
      <w:r>
        <w:rPr>
          <w:rFonts w:ascii="仿宋_GB2312" w:hAnsi="黑体" w:eastAsia="仿宋_GB2312" w:cs="仿宋_GB2312"/>
          <w:sz w:val="32"/>
          <w:szCs w:val="32"/>
        </w:rPr>
        <w:t>23</w:t>
      </w:r>
      <w:r>
        <w:rPr>
          <w:rFonts w:hint="eastAsia" w:ascii="仿宋_GB2312" w:hAnsi="黑体" w:eastAsia="仿宋_GB2312" w:cs="仿宋_GB2312"/>
          <w:sz w:val="32"/>
          <w:szCs w:val="32"/>
        </w:rPr>
        <w:t>个项目实行绩效目标管理，涉及</w:t>
      </w:r>
      <w:r>
        <w:rPr>
          <w:rFonts w:hint="eastAsia" w:ascii="仿宋_GB2312" w:hAnsi="黑体" w:eastAsia="仿宋_GB2312"/>
          <w:sz w:val="32"/>
          <w:szCs w:val="32"/>
        </w:rPr>
        <w:t>一般公共预算拨款</w:t>
      </w:r>
      <w:r>
        <w:rPr>
          <w:rFonts w:ascii="仿宋_GB2312" w:hAnsi="黑体" w:eastAsia="仿宋_GB2312"/>
          <w:sz w:val="32"/>
          <w:szCs w:val="32"/>
        </w:rPr>
        <w:t>10949.97</w:t>
      </w:r>
      <w:r>
        <w:rPr>
          <w:rFonts w:hint="eastAsia" w:ascii="仿宋_GB2312" w:hAnsi="黑体" w:eastAsia="仿宋_GB2312"/>
          <w:sz w:val="32"/>
          <w:szCs w:val="32"/>
        </w:rPr>
        <w:t>万元，财政专户管理资金</w:t>
      </w:r>
      <w:r>
        <w:rPr>
          <w:rFonts w:ascii="仿宋_GB2312" w:hAnsi="黑体" w:eastAsia="仿宋_GB2312"/>
          <w:sz w:val="32"/>
          <w:szCs w:val="32"/>
        </w:rPr>
        <w:t>124</w:t>
      </w:r>
      <w:r>
        <w:rPr>
          <w:rFonts w:hint="eastAsia" w:ascii="仿宋_GB2312" w:hAnsi="黑体" w:eastAsia="仿宋_GB2312"/>
          <w:sz w:val="32"/>
          <w:szCs w:val="32"/>
        </w:rPr>
        <w:t>万元，自有资金</w:t>
      </w:r>
      <w:r>
        <w:rPr>
          <w:rFonts w:ascii="仿宋_GB2312" w:hAnsi="黑体" w:eastAsia="仿宋_GB2312"/>
          <w:sz w:val="32"/>
          <w:szCs w:val="32"/>
        </w:rPr>
        <w:t>21.3</w:t>
      </w:r>
      <w:r>
        <w:rPr>
          <w:rFonts w:hint="eastAsia" w:ascii="仿宋_GB2312" w:hAnsi="黑体" w:eastAsia="仿宋_GB2312"/>
          <w:sz w:val="32"/>
          <w:szCs w:val="32"/>
        </w:rPr>
        <w:t>万元。</w:t>
      </w:r>
    </w:p>
    <w:p>
      <w:pPr>
        <w:ind w:firstLine="640" w:firstLineChars="200"/>
        <w:rPr>
          <w:rFonts w:ascii="仿宋_GB2312" w:hAnsi="黑体" w:eastAsia="仿宋_GB2312"/>
          <w:sz w:val="32"/>
          <w:szCs w:val="32"/>
        </w:rPr>
      </w:pPr>
      <w:r>
        <w:rPr>
          <w:rFonts w:hint="eastAsia" w:ascii="仿宋_GB2312" w:hAnsi="黑体" w:eastAsia="仿宋_GB2312"/>
          <w:sz w:val="32"/>
          <w:szCs w:val="32"/>
        </w:rPr>
        <w:t>其中，重点项目预算绩效情况：</w:t>
      </w:r>
    </w:p>
    <w:p>
      <w:pPr>
        <w:ind w:firstLine="640" w:firstLineChars="200"/>
        <w:rPr>
          <w:rFonts w:ascii="仿宋_GB2312" w:hAnsi="黑体" w:eastAsia="仿宋_GB2312" w:cs="仿宋_GB2312"/>
          <w:sz w:val="32"/>
          <w:szCs w:val="32"/>
        </w:rPr>
      </w:pPr>
      <w:r>
        <w:rPr>
          <w:rFonts w:ascii="仿宋_GB2312" w:hAnsi="黑体" w:eastAsia="仿宋_GB2312"/>
          <w:sz w:val="32"/>
          <w:szCs w:val="32"/>
        </w:rPr>
        <w:t>1.</w:t>
      </w:r>
      <w:r>
        <w:rPr>
          <w:rFonts w:ascii="仿宋_GB2312" w:hAnsi="黑体" w:eastAsia="仿宋_GB2312" w:cs="仿宋_GB2312"/>
          <w:sz w:val="32"/>
          <w:szCs w:val="32"/>
        </w:rPr>
        <w:t xml:space="preserve"> </w:t>
      </w:r>
      <w:r>
        <w:rPr>
          <w:rFonts w:hint="eastAsia" w:ascii="仿宋_GB2312" w:hAnsi="黑体" w:eastAsia="仿宋_GB2312" w:cs="仿宋_GB2312"/>
          <w:sz w:val="32"/>
          <w:szCs w:val="32"/>
        </w:rPr>
        <w:t>中职学校改善办学条件奖补项目，预算安排</w:t>
      </w:r>
      <w:r>
        <w:rPr>
          <w:rFonts w:ascii="仿宋_GB2312" w:hAnsi="黑体" w:eastAsia="仿宋_GB2312" w:cs="仿宋_GB2312"/>
          <w:sz w:val="32"/>
          <w:szCs w:val="32"/>
        </w:rPr>
        <w:t>1670</w:t>
      </w:r>
      <w:r>
        <w:rPr>
          <w:rFonts w:hint="eastAsia" w:ascii="仿宋_GB2312" w:hAnsi="黑体" w:eastAsia="仿宋_GB2312" w:cs="仿宋_GB2312"/>
          <w:sz w:val="32"/>
          <w:szCs w:val="32"/>
        </w:rPr>
        <w:t>万元，主要安排用于</w:t>
      </w:r>
      <w:r>
        <w:rPr>
          <w:rFonts w:ascii="仿宋_GB2312" w:hAnsi="黑体" w:eastAsia="仿宋_GB2312" w:cs="仿宋_GB2312"/>
          <w:sz w:val="32"/>
          <w:szCs w:val="32"/>
        </w:rPr>
        <w:t>12</w:t>
      </w:r>
      <w:r>
        <w:rPr>
          <w:rFonts w:hint="eastAsia" w:ascii="仿宋_GB2312" w:hAnsi="黑体" w:eastAsia="仿宋_GB2312" w:cs="仿宋_GB2312"/>
          <w:sz w:val="32"/>
          <w:szCs w:val="32"/>
        </w:rPr>
        <w:t>个项目：海南省农业学校实训室维修改造项目、会计数智实训室建设装修项目、会计数智实训室设备采购项目、海南省农业学校农产品网络营销实训室设备采购、海南省农业学校农产品营销实训室建设、海南省农业学校报告厅会议设备更新、农村电气技术低压电气设备装配训练实训室设备采购项目、生物制药工艺药品生产车间模拟实验室设备采购、动物营养检测分析实训设备采购项目、种植专业智慧农业建设设备采购项目、学校护眼灯照明改造设备采购、达标学校建设纸质图书采购。绩效目标改善中职学校办学条件，支持在布局结构的基础上改扩建中职学校校舍、实验实训场地及设施、配置图书和教学仪器设备等。（根据《海南省人民政府关于印发海南省中等职业学校布局调整方案的通知》（琼府</w:t>
      </w:r>
      <w:r>
        <w:rPr>
          <w:rFonts w:ascii="仿宋_GB2312" w:hAnsi="黑体" w:eastAsia="仿宋_GB2312" w:cs="仿宋_GB2312"/>
          <w:sz w:val="32"/>
          <w:szCs w:val="32"/>
        </w:rPr>
        <w:t>[2018]59号），调整中职教育布局结构，改善中职办学条件，提升教育教学质量，夯实中职教育在职业教育发展中的基础性地位，提升中等职业教育吸引力，推动构建现代职业教育体系。）</w:t>
      </w:r>
      <w:r>
        <w:rPr>
          <w:rFonts w:hint="eastAsia" w:ascii="仿宋_GB2312" w:hAnsi="黑体" w:eastAsia="仿宋_GB2312" w:cs="仿宋_GB2312"/>
          <w:sz w:val="32"/>
          <w:szCs w:val="32"/>
        </w:rPr>
        <w:t>。</w:t>
      </w:r>
    </w:p>
    <w:p>
      <w:pPr>
        <w:ind w:firstLine="640" w:firstLineChars="200"/>
        <w:rPr>
          <w:rFonts w:ascii="仿宋_GB2312" w:hAnsi="黑体" w:eastAsia="仿宋_GB2312" w:cs="仿宋_GB2312"/>
          <w:sz w:val="32"/>
          <w:szCs w:val="32"/>
        </w:rPr>
      </w:pPr>
      <w:r>
        <w:rPr>
          <w:rFonts w:ascii="仿宋_GB2312" w:hAnsi="黑体" w:eastAsia="仿宋_GB2312" w:cs="仿宋_GB2312"/>
          <w:sz w:val="32"/>
          <w:szCs w:val="32"/>
        </w:rPr>
        <w:t xml:space="preserve">2. </w:t>
      </w:r>
      <w:r>
        <w:rPr>
          <w:rFonts w:hint="eastAsia" w:ascii="仿宋_GB2312" w:hAnsi="黑体" w:eastAsia="仿宋_GB2312" w:cs="仿宋_GB2312"/>
          <w:sz w:val="32"/>
          <w:szCs w:val="32"/>
        </w:rPr>
        <w:t>学生资助补助项目（中职）项目，预算安排</w:t>
      </w:r>
      <w:r>
        <w:rPr>
          <w:rFonts w:ascii="仿宋_GB2312" w:hAnsi="黑体" w:eastAsia="仿宋_GB2312" w:cs="仿宋_GB2312"/>
          <w:sz w:val="32"/>
          <w:szCs w:val="32"/>
        </w:rPr>
        <w:t>3166.92</w:t>
      </w:r>
      <w:r>
        <w:rPr>
          <w:rFonts w:hint="eastAsia" w:ascii="仿宋_GB2312" w:hAnsi="黑体" w:eastAsia="仿宋_GB2312" w:cs="仿宋_GB2312"/>
          <w:sz w:val="32"/>
          <w:szCs w:val="32"/>
        </w:rPr>
        <w:t>万元，其中优秀学生奖学金</w:t>
      </w:r>
      <w:r>
        <w:rPr>
          <w:rFonts w:ascii="仿宋_GB2312" w:hAnsi="黑体" w:eastAsia="仿宋_GB2312" w:cs="仿宋_GB2312"/>
          <w:sz w:val="32"/>
          <w:szCs w:val="32"/>
        </w:rPr>
        <w:t>12.6</w:t>
      </w:r>
      <w:r>
        <w:rPr>
          <w:rFonts w:hint="eastAsia" w:ascii="仿宋_GB2312" w:hAnsi="黑体" w:eastAsia="仿宋_GB2312" w:cs="仿宋_GB2312"/>
          <w:sz w:val="32"/>
          <w:szCs w:val="32"/>
        </w:rPr>
        <w:t>万元，助学金</w:t>
      </w:r>
      <w:r>
        <w:rPr>
          <w:rFonts w:ascii="仿宋_GB2312" w:hAnsi="黑体" w:eastAsia="仿宋_GB2312" w:cs="仿宋_GB2312"/>
          <w:sz w:val="32"/>
          <w:szCs w:val="32"/>
        </w:rPr>
        <w:t>545.65</w:t>
      </w:r>
      <w:r>
        <w:rPr>
          <w:rFonts w:hint="eastAsia" w:ascii="仿宋_GB2312" w:hAnsi="黑体" w:eastAsia="仿宋_GB2312" w:cs="仿宋_GB2312"/>
          <w:sz w:val="32"/>
          <w:szCs w:val="32"/>
        </w:rPr>
        <w:t>万元，三免费用（学费、特困学生住宿费、涉农专业面住宿费教材费）</w:t>
      </w:r>
      <w:r>
        <w:rPr>
          <w:rFonts w:ascii="仿宋_GB2312" w:hAnsi="黑体" w:eastAsia="仿宋_GB2312" w:cs="仿宋_GB2312"/>
          <w:sz w:val="32"/>
          <w:szCs w:val="32"/>
        </w:rPr>
        <w:t>2608.67</w:t>
      </w:r>
      <w:r>
        <w:rPr>
          <w:rFonts w:hint="eastAsia" w:ascii="仿宋_GB2312" w:hAnsi="黑体" w:eastAsia="仿宋_GB2312" w:cs="仿宋_GB2312"/>
          <w:sz w:val="32"/>
          <w:szCs w:val="32"/>
        </w:rPr>
        <w:t>万元。三免费用于弥补学校运营经费不足方面，学生国家助学金和优秀奖学金专款专用，按规定发放给学生。绩效目标是通过该项目的实施，使得中等职业学校国家资助政策按规定得到落实，教育公平显著提升，满足家庭经济困难学生基本学习生活需要。</w:t>
      </w:r>
    </w:p>
    <w:p>
      <w:pPr>
        <w:jc w:val="center"/>
        <w:rPr>
          <w:rFonts w:ascii="黑体" w:hAnsi="黑体" w:eastAsia="黑体"/>
          <w:sz w:val="32"/>
          <w:szCs w:val="32"/>
        </w:rPr>
      </w:pPr>
    </w:p>
    <w:p>
      <w:pPr>
        <w:jc w:val="left"/>
        <w:rPr>
          <w:rFonts w:ascii="仿宋_GB2312" w:hAnsi="宋体" w:eastAsia="仿宋_GB2312" w:cs="宋体"/>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w:t>
      </w:r>
      <w:r>
        <w:rPr>
          <w:rFonts w:ascii="黑体" w:hAnsi="黑体" w:eastAsia="黑体"/>
          <w:b/>
          <w:sz w:val="32"/>
          <w:szCs w:val="32"/>
        </w:rPr>
        <w:t xml:space="preserve">  </w:t>
      </w:r>
      <w:r>
        <w:rPr>
          <w:rFonts w:hint="eastAsia" w:ascii="黑体" w:hAnsi="黑体" w:eastAsia="黑体"/>
          <w:b/>
          <w:sz w:val="32"/>
          <w:szCs w:val="32"/>
        </w:rPr>
        <w:t>名词解释</w:t>
      </w:r>
    </w:p>
    <w:p>
      <w:pPr>
        <w:ind w:firstLine="640" w:firstLineChars="200"/>
        <w:jc w:val="left"/>
        <w:rPr>
          <w:rFonts w:ascii="仿宋_GB2312" w:eastAsia="仿宋_GB2312" w:cs="宋体"/>
          <w:bCs/>
          <w:kern w:val="0"/>
          <w:sz w:val="32"/>
          <w:szCs w:val="32"/>
          <w:lang w:val="zh-CN"/>
        </w:rPr>
      </w:pPr>
    </w:p>
    <w:p>
      <w:pPr>
        <w:ind w:firstLine="640" w:firstLineChars="200"/>
        <w:jc w:val="left"/>
        <w:rPr>
          <w:rFonts w:ascii="仿宋_GB2312" w:hAnsi="宋体" w:eastAsia="仿宋_GB2312" w:cs="宋体"/>
          <w:kern w:val="0"/>
          <w:sz w:val="32"/>
          <w:szCs w:val="30"/>
        </w:rPr>
      </w:pPr>
      <w:r>
        <w:rPr>
          <w:rFonts w:hint="eastAsia" w:ascii="仿宋_GB2312" w:hAnsi="宋体" w:eastAsia="仿宋_GB2312" w:cs="宋体"/>
          <w:kern w:val="0"/>
          <w:sz w:val="32"/>
          <w:szCs w:val="30"/>
        </w:rPr>
        <w:t>一、财政拨款收入：指本级财政当年拨付的资金。</w:t>
      </w:r>
    </w:p>
    <w:p>
      <w:pPr>
        <w:ind w:firstLine="640" w:firstLineChars="200"/>
        <w:jc w:val="left"/>
        <w:rPr>
          <w:rFonts w:ascii="仿宋_GB2312" w:hAnsi="宋体" w:eastAsia="仿宋_GB2312" w:cs="宋体"/>
          <w:kern w:val="0"/>
          <w:sz w:val="32"/>
          <w:szCs w:val="30"/>
        </w:rPr>
      </w:pPr>
      <w:r>
        <w:rPr>
          <w:rFonts w:hint="eastAsia" w:ascii="仿宋_GB2312" w:hAnsi="宋体" w:eastAsia="仿宋_GB2312" w:cs="宋体"/>
          <w:kern w:val="0"/>
          <w:sz w:val="32"/>
          <w:szCs w:val="30"/>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ascii="仿宋_GB2312" w:hAnsi="宋体" w:eastAsia="仿宋_GB2312" w:cs="宋体"/>
          <w:kern w:val="0"/>
          <w:sz w:val="32"/>
          <w:szCs w:val="30"/>
        </w:rPr>
      </w:pPr>
      <w:r>
        <w:rPr>
          <w:rFonts w:hint="eastAsia" w:ascii="仿宋_GB2312" w:hAnsi="宋体" w:eastAsia="仿宋_GB2312" w:cs="宋体"/>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ascii="仿宋_GB2312" w:hAnsi="宋体" w:eastAsia="仿宋_GB2312" w:cs="宋体"/>
          <w:kern w:val="0"/>
          <w:sz w:val="32"/>
          <w:szCs w:val="30"/>
        </w:rPr>
      </w:pPr>
      <w:r>
        <w:rPr>
          <w:rFonts w:hint="eastAsia" w:ascii="仿宋_GB2312" w:hAnsi="宋体" w:eastAsia="仿宋_GB2312" w:cs="宋体"/>
          <w:kern w:val="0"/>
          <w:sz w:val="32"/>
          <w:szCs w:val="30"/>
        </w:rPr>
        <w:t>四、事业收入：指用于反映事业单位开展专业业务活动及辅助活动所取得的收入。</w:t>
      </w:r>
      <w:r>
        <w:rPr>
          <w:rFonts w:ascii="仿宋_GB2312" w:hAnsi="宋体" w:eastAsia="仿宋_GB2312" w:cs="宋体"/>
          <w:kern w:val="0"/>
          <w:sz w:val="32"/>
          <w:szCs w:val="30"/>
        </w:rPr>
        <w:t xml:space="preserve"> </w:t>
      </w:r>
    </w:p>
    <w:p>
      <w:pPr>
        <w:ind w:firstLine="640" w:firstLineChars="200"/>
        <w:jc w:val="left"/>
        <w:rPr>
          <w:rFonts w:ascii="仿宋_GB2312" w:hAnsi="宋体" w:eastAsia="仿宋_GB2312" w:cs="宋体"/>
          <w:kern w:val="0"/>
          <w:sz w:val="32"/>
          <w:szCs w:val="30"/>
        </w:rPr>
      </w:pPr>
      <w:r>
        <w:rPr>
          <w:rFonts w:hint="eastAsia" w:ascii="仿宋_GB2312" w:hAnsi="宋体" w:eastAsia="仿宋_GB2312" w:cs="宋体"/>
          <w:kern w:val="0"/>
          <w:sz w:val="32"/>
          <w:szCs w:val="30"/>
        </w:rPr>
        <w:t>五、事业单位经营收入：指用于反映事业单位在专业活动及辅助活动之外开展非独立核算经营活动取得的收入。</w:t>
      </w:r>
    </w:p>
    <w:p>
      <w:pPr>
        <w:ind w:firstLine="640" w:firstLineChars="200"/>
        <w:jc w:val="left"/>
        <w:rPr>
          <w:rFonts w:ascii="仿宋_GB2312" w:hAnsi="宋体" w:eastAsia="仿宋_GB2312" w:cs="宋体"/>
          <w:kern w:val="0"/>
          <w:sz w:val="32"/>
          <w:szCs w:val="30"/>
        </w:rPr>
      </w:pPr>
      <w:r>
        <w:rPr>
          <w:rFonts w:hint="eastAsia" w:ascii="仿宋_GB2312" w:hAnsi="宋体" w:eastAsia="仿宋_GB2312" w:cs="宋体"/>
          <w:kern w:val="0"/>
          <w:sz w:val="32"/>
          <w:szCs w:val="30"/>
        </w:rPr>
        <w:t>六、其他收入：指除上述“财政拨款收入”“事业收入”“经营收入”等以外的收入。</w:t>
      </w:r>
    </w:p>
    <w:p>
      <w:pPr>
        <w:ind w:firstLine="640" w:firstLineChars="200"/>
        <w:jc w:val="left"/>
        <w:rPr>
          <w:rFonts w:ascii="仿宋_GB2312" w:hAnsi="宋体" w:eastAsia="仿宋_GB2312" w:cs="宋体"/>
          <w:kern w:val="0"/>
          <w:sz w:val="32"/>
          <w:szCs w:val="30"/>
        </w:rPr>
      </w:pPr>
      <w:r>
        <w:rPr>
          <w:rFonts w:hint="eastAsia" w:ascii="仿宋_GB2312" w:hAnsi="宋体" w:eastAsia="仿宋_GB2312" w:cs="宋体"/>
          <w:kern w:val="0"/>
          <w:sz w:val="32"/>
          <w:szCs w:val="30"/>
        </w:rPr>
        <w:t>七、上年结转：指以前年度尚未完成、结转到本年按有关规定继续使用的资金。</w:t>
      </w:r>
    </w:p>
    <w:p>
      <w:pPr>
        <w:ind w:firstLine="640" w:firstLineChars="200"/>
        <w:jc w:val="left"/>
        <w:rPr>
          <w:rFonts w:ascii="仿宋_GB2312" w:hAnsi="宋体" w:eastAsia="仿宋_GB2312" w:cs="宋体"/>
          <w:kern w:val="0"/>
          <w:sz w:val="32"/>
          <w:szCs w:val="30"/>
        </w:rPr>
      </w:pPr>
      <w:r>
        <w:rPr>
          <w:rFonts w:hint="eastAsia" w:ascii="仿宋_GB2312" w:hAnsi="宋体" w:eastAsia="仿宋_GB2312" w:cs="宋体"/>
          <w:kern w:val="0"/>
          <w:sz w:val="32"/>
          <w:szCs w:val="30"/>
        </w:rPr>
        <w:t>八、基本支出：指行政事业单位用于为保障其机构正常运转、完成日常工作任务而发生的人员支出和公用支出。</w:t>
      </w:r>
    </w:p>
    <w:p>
      <w:pPr>
        <w:ind w:firstLine="640" w:firstLineChars="200"/>
        <w:jc w:val="left"/>
        <w:rPr>
          <w:rFonts w:ascii="仿宋_GB2312" w:hAnsi="宋体" w:eastAsia="仿宋_GB2312" w:cs="宋体"/>
          <w:kern w:val="0"/>
          <w:sz w:val="32"/>
          <w:szCs w:val="30"/>
        </w:rPr>
      </w:pPr>
      <w:r>
        <w:rPr>
          <w:rFonts w:hint="eastAsia" w:ascii="仿宋_GB2312" w:hAnsi="宋体" w:eastAsia="仿宋_GB2312" w:cs="宋体"/>
          <w:kern w:val="0"/>
          <w:sz w:val="32"/>
          <w:szCs w:val="30"/>
        </w:rPr>
        <w:t>九、工资福利支出：反映单位开支的在职职工和编制外长期聘用人员的各类劳动报酬，以及为上述人员缴纳的各项社会保险费等。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kern w:val="0"/>
          <w:sz w:val="32"/>
          <w:szCs w:val="30"/>
        </w:rPr>
      </w:pPr>
      <w:r>
        <w:rPr>
          <w:rFonts w:hint="eastAsia" w:ascii="仿宋_GB2312" w:hAnsi="宋体" w:eastAsia="仿宋_GB2312" w:cs="宋体"/>
          <w:kern w:val="0"/>
          <w:sz w:val="32"/>
          <w:szCs w:val="30"/>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kern w:val="0"/>
          <w:sz w:val="32"/>
          <w:szCs w:val="30"/>
        </w:rPr>
      </w:pPr>
      <w:r>
        <w:rPr>
          <w:rFonts w:hint="eastAsia" w:ascii="仿宋_GB2312" w:hAnsi="宋体" w:eastAsia="仿宋_GB2312" w:cs="宋体"/>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fldChar w:fldCharType="begin"/>
                          </w:r>
                          <w:r>
                            <w:instrText xml:space="preserve"> PAGE  \* MERGEFORMAT </w:instrText>
                          </w:r>
                          <w:r>
                            <w:fldChar w:fldCharType="separate"/>
                          </w:r>
                          <w:r>
                            <w:t>10</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10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BECF3AA"/>
    <w:multiLevelType w:val="singleLevel"/>
    <w:tmpl w:val="0BECF3AA"/>
    <w:lvl w:ilvl="0" w:tentative="0">
      <w:start w:val="4"/>
      <w:numFmt w:val="chineseCounting"/>
      <w:suff w:val="nothing"/>
      <w:lvlText w:val="%1、"/>
      <w:lvlJc w:val="left"/>
      <w:rPr>
        <w:rFonts w:hint="eastAsia"/>
      </w:r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yYjNjYjhlNzk5YjJhOGVjYzJkNDM5MmZmYWU1OWQifQ=="/>
    <w:docVar w:name="KSO_WPS_MARK_KEY" w:val="a8c175d4-d021-4d85-9e12-e5d95c06995a"/>
  </w:docVars>
  <w:rsids>
    <w:rsidRoot w:val="002649D2"/>
    <w:rsid w:val="000121C2"/>
    <w:rsid w:val="00032841"/>
    <w:rsid w:val="00042015"/>
    <w:rsid w:val="000F28C9"/>
    <w:rsid w:val="00102FBA"/>
    <w:rsid w:val="001F16F2"/>
    <w:rsid w:val="00242C94"/>
    <w:rsid w:val="002649D2"/>
    <w:rsid w:val="002B3A9F"/>
    <w:rsid w:val="002C2576"/>
    <w:rsid w:val="003330F5"/>
    <w:rsid w:val="0035379F"/>
    <w:rsid w:val="0040249D"/>
    <w:rsid w:val="004501B1"/>
    <w:rsid w:val="00481BFD"/>
    <w:rsid w:val="004A2422"/>
    <w:rsid w:val="004A46EC"/>
    <w:rsid w:val="005B3A00"/>
    <w:rsid w:val="00654666"/>
    <w:rsid w:val="007E62C0"/>
    <w:rsid w:val="00812B62"/>
    <w:rsid w:val="00812BD0"/>
    <w:rsid w:val="008451A4"/>
    <w:rsid w:val="00863D22"/>
    <w:rsid w:val="00892E7F"/>
    <w:rsid w:val="008B1731"/>
    <w:rsid w:val="009372F2"/>
    <w:rsid w:val="009978E0"/>
    <w:rsid w:val="009A0663"/>
    <w:rsid w:val="009C56A4"/>
    <w:rsid w:val="00A170ED"/>
    <w:rsid w:val="00AA3DC2"/>
    <w:rsid w:val="00B611C0"/>
    <w:rsid w:val="00BB7E3C"/>
    <w:rsid w:val="00BE02BF"/>
    <w:rsid w:val="00BE22DD"/>
    <w:rsid w:val="00C6405A"/>
    <w:rsid w:val="00CC6235"/>
    <w:rsid w:val="00D16D29"/>
    <w:rsid w:val="00D81354"/>
    <w:rsid w:val="00DD4AAC"/>
    <w:rsid w:val="03667C72"/>
    <w:rsid w:val="03AC0B74"/>
    <w:rsid w:val="04CD5720"/>
    <w:rsid w:val="055A7FA9"/>
    <w:rsid w:val="07E25E50"/>
    <w:rsid w:val="087513E6"/>
    <w:rsid w:val="098C4CE0"/>
    <w:rsid w:val="0A434365"/>
    <w:rsid w:val="0A4E4DAC"/>
    <w:rsid w:val="0B1554E3"/>
    <w:rsid w:val="0BF10DE7"/>
    <w:rsid w:val="0DE52BD0"/>
    <w:rsid w:val="0E3A18CE"/>
    <w:rsid w:val="0FC147B2"/>
    <w:rsid w:val="12763642"/>
    <w:rsid w:val="150A43BC"/>
    <w:rsid w:val="15353697"/>
    <w:rsid w:val="165E5CCC"/>
    <w:rsid w:val="168C7B36"/>
    <w:rsid w:val="17036FAD"/>
    <w:rsid w:val="18D3172C"/>
    <w:rsid w:val="19992B24"/>
    <w:rsid w:val="1ADA4326"/>
    <w:rsid w:val="1D5A5C5D"/>
    <w:rsid w:val="1DA54F21"/>
    <w:rsid w:val="1EA57EAD"/>
    <w:rsid w:val="20ED0629"/>
    <w:rsid w:val="23E277DE"/>
    <w:rsid w:val="26041695"/>
    <w:rsid w:val="28BB78C8"/>
    <w:rsid w:val="290A2DA4"/>
    <w:rsid w:val="291E7A0D"/>
    <w:rsid w:val="2AD75A75"/>
    <w:rsid w:val="2CA41AD8"/>
    <w:rsid w:val="2CFFD3C3"/>
    <w:rsid w:val="2E367ABF"/>
    <w:rsid w:val="2FE8129A"/>
    <w:rsid w:val="31CF7DC1"/>
    <w:rsid w:val="326066B2"/>
    <w:rsid w:val="32F651E8"/>
    <w:rsid w:val="34033B28"/>
    <w:rsid w:val="37732382"/>
    <w:rsid w:val="37DF1B78"/>
    <w:rsid w:val="39547F99"/>
    <w:rsid w:val="3A7F46CE"/>
    <w:rsid w:val="3AF208DA"/>
    <w:rsid w:val="3B3023D7"/>
    <w:rsid w:val="3B7A457C"/>
    <w:rsid w:val="3C6614A9"/>
    <w:rsid w:val="3D7F5F43"/>
    <w:rsid w:val="3E272018"/>
    <w:rsid w:val="3F3E59B6"/>
    <w:rsid w:val="40C436DB"/>
    <w:rsid w:val="429450F5"/>
    <w:rsid w:val="45F25954"/>
    <w:rsid w:val="46BD6CFF"/>
    <w:rsid w:val="48A76925"/>
    <w:rsid w:val="4DD93748"/>
    <w:rsid w:val="4DFE6A12"/>
    <w:rsid w:val="4E74100D"/>
    <w:rsid w:val="4ED874C2"/>
    <w:rsid w:val="51812DAA"/>
    <w:rsid w:val="576D527F"/>
    <w:rsid w:val="59C60A92"/>
    <w:rsid w:val="5A631C11"/>
    <w:rsid w:val="5AA1568B"/>
    <w:rsid w:val="5C79246D"/>
    <w:rsid w:val="60B140B3"/>
    <w:rsid w:val="614B33CB"/>
    <w:rsid w:val="62EC25C1"/>
    <w:rsid w:val="63EC602C"/>
    <w:rsid w:val="64780059"/>
    <w:rsid w:val="652923A1"/>
    <w:rsid w:val="65624802"/>
    <w:rsid w:val="68E848A7"/>
    <w:rsid w:val="69170FC2"/>
    <w:rsid w:val="696C52DC"/>
    <w:rsid w:val="6A8250C4"/>
    <w:rsid w:val="6EF17590"/>
    <w:rsid w:val="6FDB1131"/>
    <w:rsid w:val="70EA4A10"/>
    <w:rsid w:val="72400724"/>
    <w:rsid w:val="73CF45A9"/>
    <w:rsid w:val="75134280"/>
    <w:rsid w:val="764A4ED9"/>
    <w:rsid w:val="788943FB"/>
    <w:rsid w:val="7A8F2E7E"/>
    <w:rsid w:val="7B3112F9"/>
    <w:rsid w:val="7BF736D2"/>
    <w:rsid w:val="7EFDD520"/>
    <w:rsid w:val="7F072590"/>
    <w:rsid w:val="7F08297D"/>
    <w:rsid w:val="7FFFDC33"/>
    <w:rsid w:val="ABBF3834"/>
    <w:rsid w:val="D97F626E"/>
    <w:rsid w:val="EF4F270F"/>
    <w:rsid w:val="FC6FBB23"/>
    <w:rsid w:val="FF5F5C3D"/>
    <w:rsid w:val="FF7C1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0"/>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jc w:val="left"/>
    </w:pPr>
    <w:rPr>
      <w:rFonts w:ascii="宋体" w:hAnsi="宋体" w:cs="宋体"/>
      <w:kern w:val="0"/>
      <w:sz w:val="24"/>
      <w:szCs w:val="24"/>
    </w:rPr>
  </w:style>
  <w:style w:type="paragraph" w:customStyle="1" w:styleId="8">
    <w:name w:val="列表段落1"/>
    <w:basedOn w:val="1"/>
    <w:qFormat/>
    <w:uiPriority w:val="34"/>
    <w:pPr>
      <w:ind w:firstLine="420" w:firstLineChars="200"/>
    </w:pPr>
  </w:style>
  <w:style w:type="paragraph" w:customStyle="1" w:styleId="9">
    <w:name w:val="正文1 Char Char Char"/>
    <w:basedOn w:val="1"/>
    <w:qFormat/>
    <w:uiPriority w:val="0"/>
    <w:pPr>
      <w:widowControl/>
      <w:spacing w:line="360" w:lineRule="auto"/>
      <w:ind w:firstLine="200" w:firstLineChars="200"/>
      <w:jc w:val="left"/>
    </w:pPr>
    <w:rPr>
      <w:rFonts w:ascii="宋体" w:hAnsi="宋体" w:cs="宋体"/>
      <w:kern w:val="0"/>
      <w:sz w:val="24"/>
      <w:szCs w:val="24"/>
    </w:rPr>
  </w:style>
  <w:style w:type="character" w:customStyle="1" w:styleId="10">
    <w:name w:val="页眉 字符"/>
    <w:link w:val="4"/>
    <w:qFormat/>
    <w:uiPriority w:val="99"/>
    <w:rPr>
      <w:sz w:val="18"/>
      <w:szCs w:val="18"/>
    </w:rPr>
  </w:style>
  <w:style w:type="character" w:customStyle="1" w:styleId="11">
    <w:name w:val="页脚 字符"/>
    <w:link w:val="3"/>
    <w:qFormat/>
    <w:uiPriority w:val="99"/>
    <w:rPr>
      <w:sz w:val="18"/>
      <w:szCs w:val="18"/>
    </w:rPr>
  </w:style>
  <w:style w:type="character" w:customStyle="1" w:styleId="12">
    <w:name w:val="批注框文本 字符"/>
    <w:link w:val="2"/>
    <w:semiHidden/>
    <w:qFormat/>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4524</Words>
  <Characters>4967</Characters>
  <Lines>36</Lines>
  <Paragraphs>10</Paragraphs>
  <TotalTime>1</TotalTime>
  <ScaleCrop>false</ScaleCrop>
  <LinksUpToDate>false</LinksUpToDate>
  <CharactersWithSpaces>5002</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2017-02-05T23:31:00Z</dcterms:created>
  <dc:creator>null,null,总收发</dc:creator>
  <cp:lastModifiedBy>user</cp:lastModifiedBy>
  <cp:lastPrinted>2024-03-06T09:34:00Z</cp:lastPrinted>
  <dcterms:modified xsi:type="dcterms:W3CDTF">2024-07-27T03:04:09Z</dcterms:modified>
  <dc:title>××年××部门（单位）预算</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CB90C890C5AB47FE973EA1B02FCAC9A9_13</vt:lpwstr>
  </property>
</Properties>
</file>