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91F07" w:rsidRDefault="00791F07">
      <w:pPr>
        <w:rPr>
          <w:sz w:val="84"/>
          <w:szCs w:val="84"/>
        </w:rPr>
      </w:pPr>
    </w:p>
    <w:p w:rsidR="00791F07" w:rsidRDefault="00791F07">
      <w:pPr>
        <w:rPr>
          <w:sz w:val="84"/>
          <w:szCs w:val="84"/>
        </w:rPr>
      </w:pPr>
    </w:p>
    <w:p w:rsidR="00791F07" w:rsidRDefault="00791F07">
      <w:pPr>
        <w:rPr>
          <w:sz w:val="84"/>
          <w:szCs w:val="84"/>
        </w:rPr>
      </w:pPr>
    </w:p>
    <w:p w:rsidR="00791F07" w:rsidRDefault="00791F07">
      <w:pPr>
        <w:rPr>
          <w:sz w:val="84"/>
          <w:szCs w:val="84"/>
        </w:rPr>
      </w:pPr>
    </w:p>
    <w:p w:rsidR="00791F07" w:rsidRDefault="00000000">
      <w:pPr>
        <w:jc w:val="center"/>
        <w:rPr>
          <w:sz w:val="52"/>
          <w:szCs w:val="52"/>
        </w:rPr>
      </w:pPr>
      <w:r>
        <w:rPr>
          <w:rFonts w:hint="eastAsia"/>
          <w:sz w:val="52"/>
          <w:szCs w:val="52"/>
        </w:rPr>
        <w:t>2024</w:t>
      </w:r>
      <w:r>
        <w:rPr>
          <w:rFonts w:hint="eastAsia"/>
          <w:sz w:val="52"/>
          <w:szCs w:val="52"/>
        </w:rPr>
        <w:t>年琼台师范学院单位预算</w:t>
      </w:r>
    </w:p>
    <w:p w:rsidR="00791F07" w:rsidRDefault="00791F07">
      <w:pPr>
        <w:ind w:firstLine="1680"/>
        <w:jc w:val="center"/>
        <w:rPr>
          <w:sz w:val="84"/>
          <w:szCs w:val="84"/>
        </w:rPr>
      </w:pPr>
    </w:p>
    <w:p w:rsidR="00791F07" w:rsidRDefault="00791F07">
      <w:pPr>
        <w:ind w:firstLine="1680"/>
        <w:jc w:val="center"/>
        <w:rPr>
          <w:sz w:val="84"/>
          <w:szCs w:val="84"/>
        </w:rPr>
      </w:pPr>
    </w:p>
    <w:p w:rsidR="00791F07" w:rsidRDefault="00791F07">
      <w:pPr>
        <w:ind w:firstLine="1680"/>
        <w:jc w:val="center"/>
        <w:rPr>
          <w:sz w:val="84"/>
          <w:szCs w:val="84"/>
        </w:rPr>
      </w:pPr>
    </w:p>
    <w:p w:rsidR="00791F07" w:rsidRDefault="00791F07">
      <w:pPr>
        <w:ind w:firstLine="1680"/>
        <w:jc w:val="center"/>
        <w:rPr>
          <w:sz w:val="84"/>
          <w:szCs w:val="84"/>
        </w:rPr>
      </w:pPr>
    </w:p>
    <w:p w:rsidR="00791F07" w:rsidRDefault="00791F07">
      <w:pPr>
        <w:rPr>
          <w:sz w:val="84"/>
          <w:szCs w:val="84"/>
        </w:rPr>
      </w:pPr>
    </w:p>
    <w:p w:rsidR="00791F07" w:rsidRDefault="00791F07">
      <w:pPr>
        <w:jc w:val="center"/>
        <w:rPr>
          <w:rFonts w:ascii="黑体" w:eastAsia="黑体" w:hAnsi="黑体" w:hint="eastAsia"/>
          <w:sz w:val="52"/>
          <w:szCs w:val="52"/>
        </w:rPr>
      </w:pPr>
    </w:p>
    <w:p w:rsidR="00791F07" w:rsidRDefault="00791F07">
      <w:pPr>
        <w:jc w:val="center"/>
        <w:rPr>
          <w:rFonts w:ascii="黑体" w:eastAsia="黑体" w:hAnsi="黑体" w:hint="eastAsia"/>
          <w:sz w:val="52"/>
          <w:szCs w:val="52"/>
        </w:rPr>
      </w:pPr>
    </w:p>
    <w:p w:rsidR="00791F07"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791F0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琼台师范学院单位概况</w:t>
      </w:r>
    </w:p>
    <w:p w:rsidR="00791F0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791F0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791F0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琼台师范学院单位2024年单位预算表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791F0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791F0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791F0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791F0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791F0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791F0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琼台师范学院单位2024年单位预算情况说明</w:t>
      </w:r>
    </w:p>
    <w:p w:rsidR="00791F0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名词解释</w:t>
      </w:r>
    </w:p>
    <w:p w:rsidR="00791F07" w:rsidRDefault="00791F07">
      <w:pPr>
        <w:pStyle w:val="1"/>
        <w:ind w:left="1320" w:firstLineChars="0" w:firstLine="0"/>
        <w:jc w:val="left"/>
        <w:rPr>
          <w:rFonts w:ascii="黑体" w:eastAsia="黑体" w:hAnsi="黑体" w:hint="eastAsia"/>
          <w:sz w:val="32"/>
          <w:szCs w:val="32"/>
        </w:rPr>
      </w:pPr>
    </w:p>
    <w:p w:rsidR="00791F07" w:rsidRDefault="00791F07">
      <w:pPr>
        <w:jc w:val="left"/>
        <w:rPr>
          <w:rFonts w:ascii="黑体" w:eastAsia="黑体" w:hAnsi="黑体" w:hint="eastAsia"/>
          <w:sz w:val="32"/>
          <w:szCs w:val="32"/>
        </w:rPr>
      </w:pPr>
    </w:p>
    <w:p w:rsidR="00791F07" w:rsidRDefault="00791F07">
      <w:pPr>
        <w:jc w:val="left"/>
        <w:rPr>
          <w:rFonts w:ascii="黑体" w:eastAsia="黑体" w:hAnsi="黑体" w:hint="eastAsia"/>
          <w:sz w:val="32"/>
          <w:szCs w:val="32"/>
        </w:rPr>
      </w:pPr>
    </w:p>
    <w:p w:rsidR="00791F07" w:rsidRDefault="00791F07">
      <w:pPr>
        <w:jc w:val="left"/>
        <w:rPr>
          <w:rFonts w:ascii="黑体" w:eastAsia="黑体" w:hAnsi="黑体" w:hint="eastAsia"/>
          <w:sz w:val="32"/>
          <w:szCs w:val="32"/>
        </w:rPr>
      </w:pPr>
    </w:p>
    <w:p w:rsidR="00791F07" w:rsidRDefault="00000000">
      <w:pPr>
        <w:pStyle w:val="1"/>
        <w:pageBreakBefore/>
        <w:numPr>
          <w:ilvl w:val="0"/>
          <w:numId w:val="4"/>
        </w:numPr>
        <w:ind w:left="1321" w:firstLineChars="0" w:hanging="1321"/>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琼台师范学院单位概况</w:t>
      </w:r>
    </w:p>
    <w:p w:rsidR="00791F07" w:rsidRDefault="00791F07">
      <w:pPr>
        <w:jc w:val="left"/>
        <w:rPr>
          <w:rFonts w:ascii="仿宋_GB2312" w:eastAsia="仿宋_GB2312" w:hAnsi="仿宋_GB2312" w:cs="仿宋_GB2312" w:hint="eastAsia"/>
          <w:sz w:val="32"/>
          <w:szCs w:val="32"/>
        </w:rPr>
      </w:pPr>
    </w:p>
    <w:p w:rsidR="00791F07"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791F07" w:rsidRDefault="004E53FE">
      <w:pPr>
        <w:ind w:firstLineChars="200" w:firstLine="640"/>
        <w:jc w:val="left"/>
        <w:rPr>
          <w:rFonts w:ascii="仿宋_GB2312" w:eastAsia="仿宋_GB2312" w:hAnsi="黑体" w:cs="仿宋_GB2312" w:hint="eastAsia"/>
          <w:sz w:val="32"/>
          <w:szCs w:val="32"/>
        </w:rPr>
      </w:pPr>
      <w:r w:rsidRPr="004E53FE">
        <w:rPr>
          <w:rFonts w:ascii="仿宋_GB2312" w:eastAsia="仿宋_GB2312" w:hAnsi="黑体" w:cs="仿宋_GB2312" w:hint="eastAsia"/>
          <w:sz w:val="32"/>
          <w:szCs w:val="32"/>
          <w:highlight w:val="yellow"/>
        </w:rPr>
        <w:t>琼台师范学院工作任务和职责范围：1.贯彻落实党和国家以及省委、省政府高等教育工作的有关规定，按照《中华人民共和国高等教育法》等法律法规规定开展高等教育、人才培养、科学研究和社会服务等工作；2.承担小学教育、学前教育教师及其他方面人才的培养工作，开展小学、学前教育在职教师培训工作及其他社会服务工作；3.承担相关科学研究、技术开发和科技成果推广转化等工作；4.承办上级主管部门交办的其他工作。</w:t>
      </w:r>
    </w:p>
    <w:p w:rsidR="00791F07" w:rsidRDefault="00000000">
      <w:pPr>
        <w:spacing w:line="560" w:lineRule="exact"/>
        <w:ind w:firstLineChars="200" w:firstLine="640"/>
        <w:rPr>
          <w:rFonts w:ascii="仿宋_GB2312" w:eastAsia="仿宋_GB2312" w:hAnsi="仿宋" w:hint="eastAsia"/>
          <w:color w:val="000000"/>
          <w:kern w:val="0"/>
          <w:sz w:val="32"/>
          <w:szCs w:val="32"/>
        </w:rPr>
      </w:pPr>
      <w:r>
        <w:rPr>
          <w:rFonts w:ascii="仿宋_GB2312" w:eastAsia="仿宋_GB2312" w:hAnsi="黑体" w:hint="eastAsia"/>
          <w:color w:val="000000"/>
          <w:sz w:val="32"/>
          <w:szCs w:val="32"/>
        </w:rPr>
        <w:t>学校内设</w:t>
      </w:r>
      <w:r>
        <w:rPr>
          <w:rFonts w:ascii="仿宋_GB2312" w:eastAsia="仿宋_GB2312" w:hAnsi="仿宋" w:hint="eastAsia"/>
          <w:color w:val="000000"/>
          <w:kern w:val="0"/>
          <w:sz w:val="32"/>
          <w:szCs w:val="32"/>
        </w:rPr>
        <w:t>党政办公室（机关党总支、国际合作与交流处、审计处）、纪检监察处、组织部、宣传统战部、党委学生工作部 (学生工作处、人民武装部)、保卫处(社会治安综合治理办公室) 、人事处（党委教师工作部、教师发展中心）、教务处、科研处、招生就业工作处、财务处、国有资产管理处、后勤基建处</w:t>
      </w:r>
      <w:r>
        <w:rPr>
          <w:rFonts w:ascii="仿宋_GB2312" w:eastAsia="仿宋_GB2312" w:hAnsi="黑体" w:hint="eastAsia"/>
          <w:color w:val="000000"/>
          <w:sz w:val="32"/>
          <w:szCs w:val="32"/>
        </w:rPr>
        <w:t>等13个党政管理机构。设有</w:t>
      </w:r>
      <w:r>
        <w:rPr>
          <w:rFonts w:ascii="仿宋_GB2312" w:eastAsia="仿宋_GB2312" w:hAnsi="仿宋" w:hint="eastAsia"/>
          <w:color w:val="000000"/>
          <w:kern w:val="0"/>
          <w:sz w:val="32"/>
          <w:szCs w:val="32"/>
        </w:rPr>
        <w:t>学前教育学院、教师教育学院、马克思主义学院、文学院、理学院、音乐学院、体育学院、美术学院、</w:t>
      </w:r>
      <w:r>
        <w:rPr>
          <w:rFonts w:ascii="仿宋_GB2312" w:eastAsia="仿宋_GB2312" w:hAnsi="仿宋" w:hint="eastAsia"/>
          <w:color w:val="000000"/>
          <w:spacing w:val="-6"/>
          <w:kern w:val="0"/>
          <w:sz w:val="32"/>
          <w:szCs w:val="32"/>
        </w:rPr>
        <w:t>外国语学院(国际交流与教育学院)</w:t>
      </w:r>
      <w:r>
        <w:rPr>
          <w:rFonts w:ascii="仿宋_GB2312" w:eastAsia="仿宋_GB2312" w:hAnsi="仿宋" w:hint="eastAsia"/>
          <w:color w:val="000000"/>
          <w:kern w:val="0"/>
          <w:sz w:val="32"/>
          <w:szCs w:val="32"/>
        </w:rPr>
        <w:t>、信息科学技术学院、管理学院等11个</w:t>
      </w:r>
      <w:r>
        <w:rPr>
          <w:rFonts w:ascii="仿宋_GB2312" w:eastAsia="仿宋_GB2312" w:hAnsi="黑体" w:hint="eastAsia"/>
          <w:color w:val="000000"/>
          <w:sz w:val="32"/>
          <w:szCs w:val="32"/>
        </w:rPr>
        <w:t>教学单位。</w:t>
      </w:r>
      <w:r>
        <w:rPr>
          <w:rFonts w:ascii="仿宋_GB2312" w:eastAsia="仿宋_GB2312" w:hAnsi="黑体" w:hint="eastAsia"/>
          <w:sz w:val="32"/>
          <w:szCs w:val="32"/>
        </w:rPr>
        <w:t>设有</w:t>
      </w:r>
      <w:r>
        <w:rPr>
          <w:rFonts w:ascii="仿宋_GB2312" w:eastAsia="仿宋_GB2312" w:hAnsi="仿宋" w:hint="eastAsia"/>
          <w:color w:val="000000"/>
          <w:kern w:val="0"/>
          <w:sz w:val="32"/>
          <w:szCs w:val="32"/>
        </w:rPr>
        <w:t>教学质量监测与评估中心、网络与教育技术中心、图书馆、</w:t>
      </w:r>
      <w:r>
        <w:rPr>
          <w:rFonts w:ascii="仿宋_GB2312" w:eastAsia="仿宋_GB2312" w:hAnsi="宋体" w:hint="eastAsia"/>
          <w:color w:val="000000"/>
          <w:kern w:val="0"/>
          <w:sz w:val="32"/>
          <w:szCs w:val="32"/>
        </w:rPr>
        <w:t>琼台书院博物馆(海南青年学生党校、</w:t>
      </w:r>
      <w:r>
        <w:rPr>
          <w:rFonts w:ascii="仿宋_GB2312" w:eastAsia="仿宋_GB2312" w:hAnsi="宋体" w:cs="Arial" w:hint="eastAsia"/>
          <w:color w:val="000000"/>
          <w:sz w:val="32"/>
          <w:szCs w:val="32"/>
          <w:shd w:val="clear" w:color="auto" w:fill="FFFFFF"/>
        </w:rPr>
        <w:t>海南省琼崖红色文化传承与创新研究基地</w:t>
      </w:r>
      <w:r>
        <w:rPr>
          <w:rFonts w:ascii="仿宋_GB2312" w:eastAsia="仿宋_GB2312" w:hAnsi="宋体" w:hint="eastAsia"/>
          <w:color w:val="000000"/>
          <w:kern w:val="0"/>
          <w:sz w:val="32"/>
          <w:szCs w:val="32"/>
        </w:rPr>
        <w:t>）</w:t>
      </w:r>
      <w:r>
        <w:rPr>
          <w:rFonts w:ascii="仿宋_GB2312" w:eastAsia="仿宋_GB2312" w:hAnsi="仿宋" w:hint="eastAsia"/>
          <w:color w:val="000000"/>
          <w:kern w:val="0"/>
          <w:sz w:val="32"/>
          <w:szCs w:val="32"/>
        </w:rPr>
        <w:t>、继续教育学院、海南省幼儿师资培训研</w:t>
      </w:r>
      <w:r>
        <w:rPr>
          <w:rFonts w:ascii="仿宋_GB2312" w:eastAsia="仿宋_GB2312" w:hAnsi="仿宋" w:hint="eastAsia"/>
          <w:color w:val="000000"/>
          <w:kern w:val="0"/>
          <w:sz w:val="32"/>
          <w:szCs w:val="32"/>
        </w:rPr>
        <w:lastRenderedPageBreak/>
        <w:t>究中心、</w:t>
      </w:r>
      <w:r>
        <w:rPr>
          <w:rFonts w:ascii="仿宋_GB2312" w:eastAsia="仿宋_GB2312" w:hAnsi="仿宋" w:hint="eastAsia"/>
          <w:bCs/>
          <w:color w:val="000000"/>
          <w:kern w:val="0"/>
          <w:sz w:val="32"/>
          <w:szCs w:val="32"/>
          <w:shd w:val="clear" w:color="auto" w:fill="FFFFFF"/>
        </w:rPr>
        <w:t>海南省普通话和文字应用培训测试中心</w:t>
      </w:r>
      <w:r>
        <w:rPr>
          <w:rFonts w:ascii="仿宋_GB2312" w:eastAsia="仿宋_GB2312" w:hAnsi="仿宋" w:hint="eastAsia"/>
          <w:color w:val="000000"/>
          <w:kern w:val="0"/>
          <w:sz w:val="32"/>
          <w:szCs w:val="32"/>
        </w:rPr>
        <w:t>、档案馆、老干部服务中心、采购与招标管理中心</w:t>
      </w:r>
      <w:r>
        <w:rPr>
          <w:rFonts w:ascii="仿宋_GB2312" w:eastAsia="仿宋_GB2312" w:hAnsi="黑体" w:hint="eastAsia"/>
          <w:sz w:val="32"/>
          <w:szCs w:val="32"/>
        </w:rPr>
        <w:t>等10个教辅机构。设有</w:t>
      </w:r>
      <w:r>
        <w:rPr>
          <w:rFonts w:ascii="仿宋_GB2312" w:eastAsia="仿宋_GB2312" w:hAnsi="仿宋" w:hint="eastAsia"/>
          <w:color w:val="000000"/>
          <w:kern w:val="0"/>
          <w:sz w:val="32"/>
          <w:szCs w:val="32"/>
        </w:rPr>
        <w:t>海南自贸港教育研究院、</w:t>
      </w:r>
      <w:r>
        <w:rPr>
          <w:rFonts w:ascii="仿宋_GB2312" w:eastAsia="仿宋_GB2312" w:hAnsi="仿宋" w:cs="宋体" w:hint="eastAsia"/>
          <w:kern w:val="0"/>
          <w:sz w:val="32"/>
          <w:szCs w:val="32"/>
        </w:rPr>
        <w:t>海南省小学与幼儿教育研究基地</w:t>
      </w:r>
      <w:r>
        <w:rPr>
          <w:rFonts w:ascii="仿宋_GB2312" w:eastAsia="仿宋_GB2312" w:hAnsi="仿宋" w:hint="eastAsia"/>
          <w:color w:val="000000"/>
          <w:kern w:val="0"/>
          <w:sz w:val="32"/>
          <w:szCs w:val="32"/>
        </w:rPr>
        <w:t>、海南省大中小</w:t>
      </w:r>
      <w:proofErr w:type="gramStart"/>
      <w:r>
        <w:rPr>
          <w:rFonts w:ascii="仿宋_GB2312" w:eastAsia="仿宋_GB2312" w:hAnsi="仿宋" w:hint="eastAsia"/>
          <w:color w:val="000000"/>
          <w:kern w:val="0"/>
          <w:sz w:val="32"/>
          <w:szCs w:val="32"/>
        </w:rPr>
        <w:t>幼</w:t>
      </w:r>
      <w:proofErr w:type="gramEnd"/>
      <w:r>
        <w:rPr>
          <w:rFonts w:ascii="仿宋_GB2312" w:eastAsia="仿宋_GB2312" w:hAnsi="仿宋" w:hint="eastAsia"/>
          <w:color w:val="000000"/>
          <w:kern w:val="0"/>
          <w:sz w:val="32"/>
          <w:szCs w:val="32"/>
        </w:rPr>
        <w:t>一体化德育研究基地、海南省儿童认知与行为发展研究重点实验室等4个科研机构。设有琼台师范学院附属幼儿园、琼台师范学院附属桂林洋幼儿园2个附属单位。</w:t>
      </w:r>
      <w:r>
        <w:rPr>
          <w:rFonts w:ascii="仿宋_GB2312" w:eastAsia="仿宋_GB2312" w:hAnsi="黑体" w:hint="eastAsia"/>
          <w:sz w:val="32"/>
          <w:szCs w:val="32"/>
        </w:rPr>
        <w:t>设有团委、工会等群众团体。</w:t>
      </w:r>
    </w:p>
    <w:p w:rsidR="00791F07" w:rsidRDefault="00791F07">
      <w:pPr>
        <w:ind w:leftChars="305" w:left="640" w:firstLineChars="200" w:firstLine="640"/>
        <w:jc w:val="left"/>
        <w:rPr>
          <w:rFonts w:ascii="仿宋_GB2312" w:eastAsia="仿宋_GB2312" w:hAnsi="黑体" w:cs="仿宋_GB2312" w:hint="eastAsia"/>
          <w:sz w:val="32"/>
          <w:szCs w:val="32"/>
        </w:rPr>
      </w:pPr>
    </w:p>
    <w:p w:rsidR="00791F07" w:rsidRDefault="00000000">
      <w:pPr>
        <w:pStyle w:val="1"/>
        <w:numPr>
          <w:ilvl w:val="0"/>
          <w:numId w:val="4"/>
        </w:numPr>
        <w:ind w:left="1321" w:firstLineChars="0" w:hanging="1321"/>
        <w:jc w:val="center"/>
        <w:rPr>
          <w:rFonts w:ascii="黑体" w:eastAsia="黑体" w:hAnsi="黑体" w:hint="eastAsia"/>
          <w:sz w:val="32"/>
          <w:szCs w:val="32"/>
        </w:rPr>
      </w:pPr>
      <w:r>
        <w:rPr>
          <w:rFonts w:ascii="黑体" w:eastAsia="黑体" w:hAnsi="黑体" w:hint="eastAsia"/>
          <w:sz w:val="32"/>
          <w:szCs w:val="32"/>
        </w:rPr>
        <w:t xml:space="preserve"> 琼台师范学院单位2024年单位预算表</w:t>
      </w:r>
    </w:p>
    <w:p w:rsidR="00791F0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rsidR="00791F07" w:rsidRDefault="00791F07">
      <w:pPr>
        <w:rPr>
          <w:rFonts w:ascii="黑体" w:eastAsia="黑体" w:hAnsi="黑体" w:hint="eastAsia"/>
          <w:sz w:val="32"/>
          <w:szCs w:val="32"/>
        </w:rPr>
      </w:pPr>
    </w:p>
    <w:p w:rsidR="00791F07" w:rsidRDefault="00000000">
      <w:pPr>
        <w:pStyle w:val="1"/>
        <w:numPr>
          <w:ilvl w:val="0"/>
          <w:numId w:val="4"/>
        </w:numPr>
        <w:ind w:left="1321" w:firstLineChars="0" w:hanging="1321"/>
        <w:jc w:val="center"/>
        <w:rPr>
          <w:rFonts w:ascii="黑体" w:eastAsia="黑体" w:hAnsi="黑体" w:hint="eastAsia"/>
          <w:sz w:val="32"/>
          <w:szCs w:val="32"/>
        </w:rPr>
      </w:pPr>
      <w:r>
        <w:rPr>
          <w:rFonts w:ascii="黑体" w:eastAsia="黑体" w:hAnsi="黑体" w:hint="eastAsia"/>
          <w:sz w:val="32"/>
          <w:szCs w:val="32"/>
        </w:rPr>
        <w:t xml:space="preserve"> 琼台师范学院单位2024年单位预算情况说明</w:t>
      </w:r>
    </w:p>
    <w:p w:rsidR="00791F07" w:rsidRDefault="00791F07">
      <w:pPr>
        <w:jc w:val="center"/>
        <w:rPr>
          <w:rFonts w:ascii="黑体" w:eastAsia="黑体" w:hAnsi="黑体" w:hint="eastAsia"/>
          <w:sz w:val="32"/>
          <w:szCs w:val="32"/>
        </w:rPr>
      </w:pPr>
    </w:p>
    <w:p w:rsidR="00791F0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一、关于琼台师范学院单位2024年财政拨款收支预算情况的总体说明</w:t>
      </w:r>
    </w:p>
    <w:p w:rsidR="00791F07"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单位2024年财政拨款收支总预算25,907.74万元，比上年预算数减少1,129.81万元，主要是教育支出减少1,522.79万元。其中，收入总计25,907.74万元，包括一般公共预算本年收入25,770.51万元、上年结转137.24万元；支出总计25,907.74万元，包括教育支出22,425.92万元、</w:t>
      </w:r>
      <w:r>
        <w:rPr>
          <w:rFonts w:ascii="仿宋_GB2312" w:eastAsia="仿宋_GB2312" w:hAnsi="黑体" w:hint="eastAsia"/>
          <w:sz w:val="32"/>
          <w:szCs w:val="32"/>
        </w:rPr>
        <w:t> </w:t>
      </w:r>
      <w:r>
        <w:rPr>
          <w:rFonts w:ascii="仿宋_GB2312" w:eastAsia="仿宋_GB2312" w:hAnsi="黑体" w:hint="eastAsia"/>
          <w:sz w:val="32"/>
          <w:szCs w:val="32"/>
        </w:rPr>
        <w:t>科学技术支出244.64万元、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社会保障和就业支出1,755.93万元、卫生健康支出552.19万元、住房保障支出929.07万元。</w:t>
      </w:r>
    </w:p>
    <w:p w:rsidR="00791F07" w:rsidRDefault="00000000">
      <w:pPr>
        <w:ind w:firstLine="640"/>
        <w:jc w:val="left"/>
        <w:rPr>
          <w:rFonts w:ascii="黑体" w:eastAsia="黑体" w:hAnsi="黑体" w:hint="eastAsia"/>
          <w:sz w:val="32"/>
          <w:szCs w:val="32"/>
        </w:rPr>
      </w:pPr>
      <w:r>
        <w:rPr>
          <w:rFonts w:ascii="黑体" w:eastAsia="黑体" w:hAnsi="黑体" w:hint="eastAsia"/>
          <w:sz w:val="32"/>
          <w:szCs w:val="32"/>
        </w:rPr>
        <w:lastRenderedPageBreak/>
        <w:t>二、关于琼台师范学院单位2024年一般公共预算当年拨款情况说明</w:t>
      </w:r>
    </w:p>
    <w:p w:rsidR="00791F0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791F07" w:rsidRDefault="00000000">
      <w:pPr>
        <w:ind w:firstLine="640"/>
        <w:jc w:val="left"/>
        <w:rPr>
          <w:rFonts w:ascii="楷体" w:eastAsia="楷体" w:hAnsi="楷体" w:hint="eastAsia"/>
          <w:sz w:val="32"/>
          <w:szCs w:val="32"/>
        </w:rPr>
      </w:pPr>
      <w:r>
        <w:rPr>
          <w:rFonts w:ascii="仿宋_GB2312" w:eastAsia="仿宋_GB2312" w:hAnsi="黑体" w:hint="eastAsia"/>
          <w:sz w:val="32"/>
          <w:szCs w:val="32"/>
        </w:rPr>
        <w:t>琼台师范学院单位2024年一般公共预算当年拨款25,907.74万元，比上年预算数减少1,129.81万元，主要是基本支出增加了934.15万元，项目支出减少了2,063.95万元。</w:t>
      </w:r>
    </w:p>
    <w:p w:rsidR="00791F0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791F07"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教育支出22,425.92万元，占86.56%；科学技术支出244.64万元，占0.94%；社会保障和就业支出1,755.93万元，占6.78%；卫生健康支出552.19万元，占2.13%；住房保障支出929.07万元，占3.59%。</w:t>
      </w:r>
    </w:p>
    <w:p w:rsidR="00791F0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1.教育支出（类）普通教育（款）高等教育（项）2024年预算数为22,047.88万元，比上年减少1338.66万元，主要是项目支出预算减少了1,996.93万元。</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2.教育支出（类）职业教育（款）中等职业教育（项）2024年预算数为44.14万元，比上年增加6.74万元，主要是项目支出预算增加6.74万元（中职学生资助补助增加）。</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3.教育支出（类）留学教育（款）来华留学教育（项）2024年预算数为50.40万元，比上年减少38.4万元，主要是项目支出预算减少38.4万元（国际生学生人数减少）。</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4.教育支出（类）进修及培训（款）教师进修（项）2024年预算数为283.50万元，比上年减少132.47万元，主要是培训项目预算减少。</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5.科学技术支出（类）基础研究（款）自然科学基金（项）2024年预算数为130.53万元，比上年增加23.48万元，主要是增加了科技厅自然科学项目。</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6.科学技术支出（类）社会科学（款）社会科学研究（项）2024年预算数为65.50万元，比上年增加4.02万元，主要是教改、科研项目预算增加。</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7.科学技术支出（类）科学技术普及（款）科普活动（项）2024年预算数为8.00万元，比上年增加8万元，主要是本年新增了市县科技创新专项。</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8.科学技术支出（类）科技重大项目（款）重点研发计划（项）2024年预算数为40.61万元，比上年减少8.39万元，主要是本年无新增科技</w:t>
      </w:r>
      <w:proofErr w:type="gramStart"/>
      <w:r>
        <w:rPr>
          <w:rFonts w:ascii="仿宋_GB2312" w:eastAsia="仿宋_GB2312" w:hAnsi="黑体" w:cs="仿宋_GB2312" w:hint="eastAsia"/>
          <w:sz w:val="32"/>
          <w:szCs w:val="32"/>
        </w:rPr>
        <w:t>厅重点</w:t>
      </w:r>
      <w:proofErr w:type="gramEnd"/>
      <w:r>
        <w:rPr>
          <w:rFonts w:ascii="仿宋_GB2312" w:eastAsia="仿宋_GB2312" w:hAnsi="黑体" w:cs="仿宋_GB2312" w:hint="eastAsia"/>
          <w:sz w:val="32"/>
          <w:szCs w:val="32"/>
        </w:rPr>
        <w:t>研发项目。</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社会保障和就业支出（类）行政事业单位养老支出（款）机关事业单位基本养老保险缴费支出（项）2024年预算数为1,157.56万元，比上年增加150.52万元，主要是单位人员缴纳基本养老保险缴费基数加大，增加了预算。</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10.社会保障和就业支出（类）行政事业单位养老支出（款）机关事业单位职业年金缴费支出（项）2024年预算数为578.78万元，比上年增加75.26万元，主要是单位人员</w:t>
      </w:r>
      <w:r>
        <w:rPr>
          <w:rFonts w:ascii="仿宋_GB2312" w:eastAsia="仿宋_GB2312" w:hAnsi="黑体" w:cs="仿宋_GB2312" w:hint="eastAsia"/>
          <w:sz w:val="32"/>
          <w:szCs w:val="32"/>
        </w:rPr>
        <w:lastRenderedPageBreak/>
        <w:t>缴纳职业年金缴费基数加大，增加了预算。</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11.社会保障和就业支出（类）抚恤（款）死亡抚恤（项）2024年预算数为9.79万元，比上年减少27.59万元，主要是离休人员抚恤金。</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12.社会保障和就业支出（类）抚恤（款）其他优抚支出（项）2024年预算数为9.80万元，比上年增加2.86万元，主要是遗属补助人员增加。</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13.卫生健康支出（类）行政事业单位医疗（款）事业单位医疗（项）2024年预算数为552.19万元，比上年增加79.9万元，</w:t>
      </w:r>
      <w:proofErr w:type="gramStart"/>
      <w:r>
        <w:rPr>
          <w:rFonts w:ascii="仿宋_GB2312" w:eastAsia="仿宋_GB2312" w:hAnsi="黑体" w:cs="仿宋_GB2312" w:hint="eastAsia"/>
          <w:sz w:val="32"/>
          <w:szCs w:val="32"/>
        </w:rPr>
        <w:t>主要是主要是</w:t>
      </w:r>
      <w:proofErr w:type="gramEnd"/>
      <w:r>
        <w:rPr>
          <w:rFonts w:ascii="仿宋_GB2312" w:eastAsia="仿宋_GB2312" w:hAnsi="黑体" w:cs="仿宋_GB2312" w:hint="eastAsia"/>
          <w:sz w:val="32"/>
          <w:szCs w:val="32"/>
        </w:rPr>
        <w:t>单位人员缴纳医疗保险缴费基数加大，增加了预算。</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14.住房保障支出（类）住房改革支出（款）住房公积金（项）2024年预算数为929.07万元，比上年增加84.93万元，</w:t>
      </w:r>
      <w:proofErr w:type="gramStart"/>
      <w:r>
        <w:rPr>
          <w:rFonts w:ascii="仿宋_GB2312" w:eastAsia="仿宋_GB2312" w:hAnsi="黑体" w:cs="仿宋_GB2312" w:hint="eastAsia"/>
          <w:sz w:val="32"/>
          <w:szCs w:val="32"/>
        </w:rPr>
        <w:t>主要是主要是</w:t>
      </w:r>
      <w:proofErr w:type="gramEnd"/>
      <w:r>
        <w:rPr>
          <w:rFonts w:ascii="仿宋_GB2312" w:eastAsia="仿宋_GB2312" w:hAnsi="黑体" w:cs="仿宋_GB2312" w:hint="eastAsia"/>
          <w:sz w:val="32"/>
          <w:szCs w:val="32"/>
        </w:rPr>
        <w:t>单位人员缴纳住房公积金缴费基数加大，增加了预算。</w:t>
      </w:r>
    </w:p>
    <w:p w:rsidR="00791F07"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三、关于琼台师范学院单位2024年一般公共预算基本支出情况说明</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琼台师范学院单位2024年一般公共预算基本支出为16,625.94万元，其中：</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人员经费14,052.79万元，主要包括：基本工资、津贴补贴、绩效工资、机关事业单位基本养老保险缴费、职业年金缴费、职工基本医疗保险缴费、其他社会保障缴费、住房</w:t>
      </w:r>
      <w:r>
        <w:rPr>
          <w:rFonts w:ascii="仿宋_GB2312" w:eastAsia="仿宋_GB2312" w:hAnsi="黑体" w:hint="eastAsia"/>
          <w:sz w:val="32"/>
          <w:szCs w:val="32"/>
        </w:rPr>
        <w:lastRenderedPageBreak/>
        <w:t>公积金、医疗费、其他工资福利支出、邮电费、抚恤金、生活补助、奖励金、其他对个人和家庭的补助；</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2,573.15万元，主要包括：办公费、印刷费、水费、电费、邮电费、物业管理费、差旅费、因公出国（境）费用、维修（护）费、租赁费、会议费、培训费、公务接待费、专用材料费、专用燃料费、劳务费、工会经费、公务用车运行维护费、其他交通费用、其他商品和服务支出、办公设备购置、其他社会保障缴费、其他工资福利支出。</w:t>
      </w:r>
    </w:p>
    <w:p w:rsidR="00791F0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四、琼台师范学院单位2024</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791F0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（一）琼台师范学院单位2024年一般公共预算“三公”经费预算数为</w:t>
      </w:r>
      <w:r>
        <w:rPr>
          <w:rFonts w:ascii="仿宋_GB2312" w:eastAsia="仿宋_GB2312" w:hAnsi="黑体" w:cs="仿宋_GB2312" w:hint="eastAsia"/>
          <w:sz w:val="32"/>
          <w:szCs w:val="32"/>
        </w:rPr>
        <w:t>48.06</w:t>
      </w:r>
      <w:r>
        <w:rPr>
          <w:rFonts w:ascii="仿宋_GB2312" w:eastAsia="仿宋_GB2312" w:hAnsi="黑体" w:hint="eastAsia"/>
          <w:sz w:val="32"/>
          <w:szCs w:val="32"/>
        </w:rPr>
        <w:t>万元，其中：</w:t>
      </w:r>
    </w:p>
    <w:p w:rsidR="00791F0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27.16</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sz w:val="32"/>
          <w:shd w:val="clear" w:color="auto" w:fill="FFFFFF"/>
        </w:rPr>
        <w:t>次，出国（境）</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sz w:val="32"/>
          <w:shd w:val="clear" w:color="auto" w:fill="FFFFFF"/>
        </w:rPr>
        <w:t>人。出国（境）团组</w:t>
      </w:r>
      <w:r>
        <w:rPr>
          <w:rFonts w:ascii="Times New Roman" w:eastAsia="仿宋_GB2312" w:hAnsi="Times New Roman" w:cs="Times New Roman" w:hint="eastAsia"/>
          <w:sz w:val="32"/>
          <w:shd w:val="clear" w:color="auto" w:fill="FFFFFF"/>
        </w:rPr>
        <w:t>主要包括：</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出访美国、加拿大、香港特区计划团组：</w:t>
      </w:r>
      <w:r>
        <w:rPr>
          <w:rFonts w:ascii="Times New Roman" w:eastAsia="仿宋_GB2312" w:hAnsi="Times New Roman" w:cs="Times New Roman"/>
          <w:sz w:val="32"/>
          <w:shd w:val="clear" w:color="auto" w:fill="FFFFFF"/>
        </w:rPr>
        <w:t>目的地为</w:t>
      </w:r>
      <w:r>
        <w:rPr>
          <w:rFonts w:ascii="Times New Roman" w:eastAsia="仿宋_GB2312" w:hAnsi="Times New Roman" w:cs="Times New Roman" w:hint="eastAsia"/>
          <w:sz w:val="32"/>
          <w:shd w:val="clear" w:color="auto" w:fill="FFFFFF"/>
        </w:rPr>
        <w:t>美国、加拿大、香港特区</w:t>
      </w:r>
      <w:r>
        <w:rPr>
          <w:rFonts w:ascii="Times New Roman" w:eastAsia="仿宋_GB2312" w:hAnsi="Times New Roman" w:cs="Times New Roman"/>
          <w:sz w:val="32"/>
          <w:shd w:val="clear" w:color="auto" w:fill="FFFFFF"/>
        </w:rPr>
        <w:t>，天数为</w:t>
      </w:r>
      <w:r>
        <w:rPr>
          <w:rFonts w:ascii="仿宋_GB2312" w:eastAsia="仿宋_GB2312" w:hAnsi="黑体" w:cs="仿宋_GB2312" w:hint="eastAsia"/>
          <w:sz w:val="32"/>
          <w:szCs w:val="32"/>
        </w:rPr>
        <w:t>10</w:t>
      </w:r>
      <w:r>
        <w:rPr>
          <w:rFonts w:ascii="Times New Roman" w:eastAsia="仿宋_GB2312" w:hAnsi="Times New Roman" w:cs="Times New Roman"/>
          <w:sz w:val="32"/>
          <w:shd w:val="clear" w:color="auto" w:fill="FFFFFF"/>
        </w:rPr>
        <w:t>天，主要任务为</w:t>
      </w:r>
      <w:r>
        <w:rPr>
          <w:rFonts w:ascii="Times New Roman" w:eastAsia="仿宋_GB2312" w:hAnsi="Times New Roman" w:cs="Times New Roman" w:hint="eastAsia"/>
          <w:sz w:val="32"/>
          <w:shd w:val="clear" w:color="auto" w:fill="FFFFFF"/>
        </w:rPr>
        <w:t>走访《中美人才培养计划》</w:t>
      </w:r>
      <w:r>
        <w:rPr>
          <w:rFonts w:ascii="Times New Roman" w:eastAsia="仿宋_GB2312" w:hAnsi="Times New Roman" w:cs="Times New Roman" w:hint="eastAsia"/>
          <w:sz w:val="32"/>
          <w:shd w:val="clear" w:color="auto" w:fill="FFFFFF"/>
        </w:rPr>
        <w:t>121</w:t>
      </w:r>
      <w:r>
        <w:rPr>
          <w:rFonts w:ascii="Times New Roman" w:eastAsia="仿宋_GB2312" w:hAnsi="Times New Roman" w:cs="Times New Roman" w:hint="eastAsia"/>
          <w:sz w:val="32"/>
          <w:shd w:val="clear" w:color="auto" w:fill="FFFFFF"/>
        </w:rPr>
        <w:t>项目美方高校（塞勒</w:t>
      </w:r>
      <w:proofErr w:type="gramStart"/>
      <w:r>
        <w:rPr>
          <w:rFonts w:ascii="Times New Roman" w:eastAsia="仿宋_GB2312" w:hAnsi="Times New Roman" w:cs="Times New Roman" w:hint="eastAsia"/>
          <w:sz w:val="32"/>
          <w:shd w:val="clear" w:color="auto" w:fill="FFFFFF"/>
        </w:rPr>
        <w:t>姆</w:t>
      </w:r>
      <w:proofErr w:type="gramEnd"/>
      <w:r>
        <w:rPr>
          <w:rFonts w:ascii="Times New Roman" w:eastAsia="仿宋_GB2312" w:hAnsi="Times New Roman" w:cs="Times New Roman" w:hint="eastAsia"/>
          <w:sz w:val="32"/>
          <w:shd w:val="clear" w:color="auto" w:fill="FFFFFF"/>
        </w:rPr>
        <w:t>大学、北亚利桑那州立大学等），落实我校学生赴美学习专业对接，</w:t>
      </w:r>
      <w:r>
        <w:rPr>
          <w:rFonts w:ascii="Times New Roman" w:eastAsia="仿宋_GB2312" w:hAnsi="Times New Roman" w:cs="Times New Roman" w:hint="eastAsia"/>
          <w:sz w:val="32"/>
          <w:shd w:val="clear" w:color="auto" w:fill="FFFFFF"/>
        </w:rPr>
        <w:t xml:space="preserve"> </w:t>
      </w:r>
      <w:r>
        <w:rPr>
          <w:rFonts w:ascii="Times New Roman" w:eastAsia="仿宋_GB2312" w:hAnsi="Times New Roman" w:cs="Times New Roman" w:hint="eastAsia"/>
          <w:sz w:val="32"/>
          <w:shd w:val="clear" w:color="auto" w:fill="FFFFFF"/>
        </w:rPr>
        <w:t>落实教师、学生学历提升、学生交流交换，师生短期培训等项目的合作方式；依托</w:t>
      </w:r>
      <w:r>
        <w:rPr>
          <w:rFonts w:ascii="Times New Roman" w:eastAsia="仿宋_GB2312" w:hAnsi="Times New Roman" w:cs="Times New Roman" w:hint="eastAsia"/>
          <w:sz w:val="32"/>
          <w:shd w:val="clear" w:color="auto" w:fill="FFFFFF"/>
        </w:rPr>
        <w:t>121</w:t>
      </w:r>
      <w:r>
        <w:rPr>
          <w:rFonts w:ascii="Times New Roman" w:eastAsia="仿宋_GB2312" w:hAnsi="Times New Roman" w:cs="Times New Roman" w:hint="eastAsia"/>
          <w:sz w:val="32"/>
          <w:shd w:val="clear" w:color="auto" w:fill="FFFFFF"/>
        </w:rPr>
        <w:t>计划举办实验班项目的计划签署；走访加拿大相关高校，学生学历提升、学生交流交换，师生短期培训等项目的合作方式；走访香港理工大</w:t>
      </w:r>
      <w:r>
        <w:rPr>
          <w:rFonts w:ascii="Times New Roman" w:eastAsia="仿宋_GB2312" w:hAnsi="Times New Roman" w:cs="Times New Roman" w:hint="eastAsia"/>
          <w:sz w:val="32"/>
          <w:shd w:val="clear" w:color="auto" w:fill="FFFFFF"/>
        </w:rPr>
        <w:lastRenderedPageBreak/>
        <w:t>学，进一步为我校科学教育专业、计算机专业学生落实交流专业实习等工作。</w:t>
      </w:r>
      <w:r>
        <w:rPr>
          <w:rFonts w:ascii="Times New Roman" w:eastAsia="仿宋_GB2312" w:hAnsi="Times New Roman" w:cs="Times New Roman"/>
          <w:sz w:val="32"/>
          <w:shd w:val="clear" w:color="auto" w:fill="FFFFFF"/>
        </w:rPr>
        <w:t>公务用车购置及运行费</w:t>
      </w:r>
      <w:r>
        <w:rPr>
          <w:rFonts w:ascii="Times New Roman" w:eastAsia="仿宋_GB2312" w:hAnsi="Times New Roman" w:cs="Times New Roman" w:hint="eastAsia"/>
          <w:sz w:val="32"/>
          <w:shd w:val="clear" w:color="auto" w:fill="FFFFFF"/>
        </w:rPr>
        <w:t>18.96</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Times New Roman" w:eastAsia="仿宋_GB2312" w:hAnsi="Times New Roman" w:cs="Times New Roman" w:hint="eastAsia"/>
          <w:sz w:val="32"/>
          <w:shd w:val="clear" w:color="auto" w:fill="FFFFFF"/>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Times New Roman" w:eastAsia="仿宋_GB2312" w:hAnsi="Times New Roman" w:cs="Times New Roman" w:hint="eastAsia"/>
          <w:sz w:val="32"/>
          <w:shd w:val="clear" w:color="auto" w:fill="FFFFFF"/>
        </w:rPr>
        <w:t>18.96</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7辆，计划购置0辆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Times New Roman" w:hint="eastAsia"/>
          <w:sz w:val="32"/>
          <w:szCs w:val="32"/>
        </w:rPr>
        <w:t>1.94</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20批120人</w:t>
      </w:r>
      <w:r>
        <w:rPr>
          <w:rFonts w:ascii="Times New Roman" w:eastAsia="仿宋_GB2312" w:hAnsi="Times New Roman" w:cs="Times New Roman" w:hint="eastAsia"/>
          <w:sz w:val="32"/>
          <w:shd w:val="clear" w:color="auto" w:fill="FFFFFF"/>
        </w:rPr>
        <w:t>。</w:t>
      </w:r>
    </w:p>
    <w:p w:rsidR="00791F07" w:rsidRDefault="00000000">
      <w:pPr>
        <w:ind w:firstLineChars="200" w:firstLine="640"/>
        <w:rPr>
          <w:rFonts w:ascii="仿宋_GB2312" w:eastAsia="仿宋_GB2312" w:hAnsi="黑体" w:cs="Times New Roman" w:hint="eastAsia"/>
          <w:color w:val="000000"/>
          <w:sz w:val="32"/>
          <w:szCs w:val="32"/>
        </w:rPr>
      </w:pPr>
      <w:r>
        <w:rPr>
          <w:rFonts w:ascii="仿宋_GB2312" w:eastAsia="仿宋_GB2312" w:hAnsi="黑体" w:hint="eastAsia"/>
          <w:sz w:val="32"/>
          <w:szCs w:val="32"/>
        </w:rPr>
        <w:t>（二）</w:t>
      </w:r>
      <w:r>
        <w:rPr>
          <w:rFonts w:ascii="仿宋_GB2312" w:eastAsia="仿宋_GB2312" w:hAnsi="黑体" w:cs="仿宋_GB2312" w:hint="eastAsia"/>
          <w:sz w:val="32"/>
          <w:szCs w:val="32"/>
        </w:rPr>
        <w:t>琼台师范学院单位2024</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color w:val="000000"/>
          <w:sz w:val="32"/>
          <w:szCs w:val="32"/>
        </w:rPr>
        <w:t>，其中：</w:t>
      </w:r>
    </w:p>
    <w:p w:rsidR="00791F07"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sz w:val="32"/>
          <w:shd w:val="clear" w:color="auto" w:fill="FFFFFF"/>
        </w:rPr>
        <w:t xml:space="preserve">    </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color w:val="000000"/>
          <w:sz w:val="32"/>
          <w:shd w:val="clear" w:color="auto" w:fill="FFFFFF"/>
        </w:rPr>
        <w:t>根据安排的</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年出国计划，拟安排出国（境）组</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人。公务用车购置及运行费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hint="eastAsia"/>
          <w:color w:val="000000"/>
          <w:sz w:val="32"/>
          <w:shd w:val="clear" w:color="auto" w:fill="FFFFFF"/>
        </w:rPr>
        <w:t>，公务用车</w:t>
      </w:r>
      <w:r>
        <w:rPr>
          <w:rFonts w:ascii="Times New Roman" w:eastAsia="仿宋_GB2312" w:hAnsi="Times New Roman" w:cs="Times New Roman"/>
          <w:color w:val="000000"/>
          <w:sz w:val="32"/>
          <w:shd w:val="clear" w:color="auto" w:fill="FFFFFF"/>
        </w:rPr>
        <w:t>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Times New Roman" w:eastAsia="仿宋_GB2312" w:hAnsi="Times New Roman" w:cs="Times New Roman" w:hint="eastAsia"/>
          <w:color w:val="000000"/>
          <w:sz w:val="32"/>
          <w:shd w:val="clear" w:color="auto" w:fill="FFFFFF"/>
        </w:rPr>
        <w:t>。</w:t>
      </w:r>
      <w:r>
        <w:rPr>
          <w:rFonts w:ascii="仿宋_GB2312" w:eastAsia="仿宋_GB2312" w:hAnsi="黑体" w:cs="Times New Roman"/>
          <w:color w:val="000000"/>
          <w:sz w:val="32"/>
          <w:szCs w:val="32"/>
        </w:rPr>
        <w:t>公务接待费</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万元，与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，计划接待</w:t>
      </w:r>
      <w:r>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color w:val="000000"/>
          <w:sz w:val="32"/>
          <w:shd w:val="clear" w:color="auto" w:fill="FFFFFF"/>
        </w:rPr>
        <w:t>。</w:t>
      </w:r>
    </w:p>
    <w:p w:rsidR="00791F07" w:rsidRDefault="00000000">
      <w:pPr>
        <w:numPr>
          <w:ilvl w:val="0"/>
          <w:numId w:val="6"/>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关于琼台师范学院单位2024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791F07"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（一）政府性基金预算当年规模变化情况</w:t>
      </w:r>
    </w:p>
    <w:p w:rsidR="00791F07" w:rsidRDefault="00000000">
      <w:pPr>
        <w:ind w:firstLineChars="200" w:firstLine="640"/>
        <w:rPr>
          <w:rFonts w:ascii="仿宋_GB2312" w:eastAsia="仿宋_GB2312" w:hAnsi="黑体" w:hint="eastAsia"/>
          <w:color w:val="000000"/>
          <w:sz w:val="32"/>
          <w:szCs w:val="32"/>
        </w:rPr>
      </w:pPr>
      <w:r>
        <w:rPr>
          <w:rFonts w:ascii="仿宋_GB2312" w:eastAsia="仿宋_GB2312" w:hAnsi="黑体" w:cs="仿宋_GB2312" w:hint="eastAsia"/>
          <w:sz w:val="32"/>
          <w:szCs w:val="32"/>
        </w:rPr>
        <w:t>琼台师范学院</w:t>
      </w:r>
      <w:r>
        <w:rPr>
          <w:rFonts w:ascii="仿宋_GB2312" w:eastAsia="仿宋_GB2312" w:hAnsi="黑体" w:hint="eastAsia"/>
          <w:color w:val="000000"/>
          <w:sz w:val="32"/>
          <w:szCs w:val="32"/>
        </w:rPr>
        <w:t>单位2024年政府性基金预算当年拨款</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万元，与上年持平。</w:t>
      </w:r>
    </w:p>
    <w:p w:rsidR="00791F07"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（二）政府性基金预算当年拨款结构情况</w:t>
      </w:r>
    </w:p>
    <w:p w:rsidR="00791F07" w:rsidRDefault="00000000">
      <w:pPr>
        <w:spacing w:line="56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cs="仿宋_GB2312" w:hint="eastAsia"/>
          <w:sz w:val="32"/>
          <w:szCs w:val="32"/>
        </w:rPr>
        <w:t>琼台师范学院</w:t>
      </w:r>
      <w:r>
        <w:rPr>
          <w:rFonts w:ascii="仿宋_GB2312" w:eastAsia="仿宋_GB2312" w:hAnsi="黑体" w:cs="仿宋_GB2312" w:hint="eastAsia"/>
          <w:color w:val="000000"/>
          <w:sz w:val="32"/>
          <w:szCs w:val="32"/>
        </w:rPr>
        <w:t>单位2024年无政府性基金预算拨款。</w:t>
      </w:r>
    </w:p>
    <w:p w:rsidR="00791F07" w:rsidRDefault="00000000">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（三）政府性基金预算当年拨款具体使用情况</w:t>
      </w:r>
    </w:p>
    <w:p w:rsidR="00791F07" w:rsidRDefault="00000000">
      <w:pPr>
        <w:spacing w:line="56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琼台师范学院</w:t>
      </w:r>
      <w:r>
        <w:rPr>
          <w:rFonts w:ascii="仿宋_GB2312" w:eastAsia="仿宋_GB2312" w:hAnsi="黑体" w:cs="仿宋_GB2312" w:hint="eastAsia"/>
          <w:color w:val="000000"/>
          <w:sz w:val="32"/>
          <w:szCs w:val="32"/>
        </w:rPr>
        <w:t>单位2024年无政府性基金预算拨款。</w:t>
      </w:r>
    </w:p>
    <w:p w:rsidR="00791F0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六、关于琼台师范学院单位2024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按照综合预算原则，琼台师范学院单位所有收入和支出均纳入部门预算管理。收入包括：一般公共预算拨款收入、财政专户管理资金收入、事业收入、其他收入</w:t>
      </w:r>
      <w:r>
        <w:rPr>
          <w:rFonts w:ascii="仿宋_GB2312" w:eastAsia="仿宋_GB2312" w:hAnsi="黑体" w:hint="eastAsia"/>
          <w:sz w:val="32"/>
          <w:szCs w:val="32"/>
        </w:rPr>
        <w:t>；支出包括：教育支出、科学技术支出、社会保障和就业支出、卫生健康支出、住房保障支出。</w:t>
      </w:r>
      <w:r>
        <w:rPr>
          <w:rFonts w:ascii="仿宋_GB2312" w:eastAsia="仿宋_GB2312" w:hAnsi="黑体" w:cs="仿宋_GB2312" w:hint="eastAsia"/>
          <w:sz w:val="32"/>
          <w:szCs w:val="32"/>
        </w:rPr>
        <w:t>琼台师范学院单位2024</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42,023.22</w:t>
      </w:r>
      <w:r>
        <w:rPr>
          <w:rFonts w:ascii="仿宋_GB2312" w:eastAsia="仿宋_GB2312" w:hAnsi="黑体" w:hint="eastAsia"/>
          <w:sz w:val="32"/>
          <w:szCs w:val="32"/>
        </w:rPr>
        <w:t>万元。</w:t>
      </w:r>
    </w:p>
    <w:p w:rsidR="00791F0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七、关于琼台师范学院单位2024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sz w:val="32"/>
          <w:szCs w:val="32"/>
        </w:rPr>
        <w:t>琼台师范学院</w:t>
      </w:r>
      <w:r>
        <w:rPr>
          <w:rFonts w:ascii="仿宋_GB2312" w:eastAsia="仿宋_GB2312" w:hAnsi="黑体" w:cs="仿宋_GB2312" w:hint="eastAsia"/>
          <w:sz w:val="32"/>
          <w:szCs w:val="32"/>
        </w:rPr>
        <w:t>单位</w:t>
      </w:r>
      <w:r>
        <w:rPr>
          <w:rFonts w:ascii="仿宋_GB2312" w:eastAsia="仿宋_GB2312" w:hAnsi="黑体" w:cs="仿宋_GB2312"/>
          <w:sz w:val="32"/>
          <w:szCs w:val="32"/>
        </w:rPr>
        <w:t>2024年收入预算42,023.22万元，其中：上年结转6,084.34万元</w:t>
      </w:r>
      <w:r>
        <w:rPr>
          <w:rFonts w:ascii="仿宋_GB2312" w:eastAsia="仿宋_GB2312" w:hAnsi="黑体" w:cs="仿宋_GB2312" w:hint="eastAsia"/>
          <w:sz w:val="32"/>
          <w:szCs w:val="32"/>
        </w:rPr>
        <w:t>,</w:t>
      </w:r>
      <w:r>
        <w:rPr>
          <w:rFonts w:ascii="仿宋_GB2312" w:eastAsia="仿宋_GB2312" w:hAnsi="黑体" w:cs="仿宋_GB2312"/>
          <w:sz w:val="32"/>
          <w:szCs w:val="32"/>
        </w:rPr>
        <w:t>占14.48%；一般公共预算拨款收入25,770.51万元，占61.32%；财政专户管理资金收入8,907.98万元</w:t>
      </w:r>
      <w:r>
        <w:rPr>
          <w:rFonts w:ascii="仿宋_GB2312" w:eastAsia="仿宋_GB2312" w:hAnsi="黑体" w:cs="仿宋_GB2312" w:hint="eastAsia"/>
          <w:sz w:val="32"/>
          <w:szCs w:val="32"/>
        </w:rPr>
        <w:t>,</w:t>
      </w:r>
      <w:r>
        <w:rPr>
          <w:rFonts w:ascii="仿宋_GB2312" w:eastAsia="仿宋_GB2312" w:hAnsi="黑体" w:cs="仿宋_GB2312"/>
          <w:sz w:val="32"/>
          <w:szCs w:val="32"/>
        </w:rPr>
        <w:t>占21.2%；事业收入1,260.40万元，占3%。比上年预算数增加2</w:t>
      </w:r>
      <w:r>
        <w:rPr>
          <w:rFonts w:ascii="仿宋_GB2312" w:eastAsia="仿宋_GB2312" w:hAnsi="黑体" w:cs="仿宋_GB2312" w:hint="eastAsia"/>
          <w:sz w:val="32"/>
          <w:szCs w:val="32"/>
        </w:rPr>
        <w:t>,</w:t>
      </w:r>
      <w:r>
        <w:rPr>
          <w:rFonts w:ascii="仿宋_GB2312" w:eastAsia="仿宋_GB2312" w:hAnsi="黑体" w:cs="仿宋_GB2312"/>
          <w:sz w:val="32"/>
          <w:szCs w:val="32"/>
        </w:rPr>
        <w:t>678.58万元，主要是上年结转增加1</w:t>
      </w:r>
      <w:r>
        <w:rPr>
          <w:rFonts w:ascii="仿宋_GB2312" w:eastAsia="仿宋_GB2312" w:hAnsi="黑体" w:cs="仿宋_GB2312" w:hint="eastAsia"/>
          <w:sz w:val="32"/>
          <w:szCs w:val="32"/>
        </w:rPr>
        <w:t>,</w:t>
      </w:r>
      <w:r>
        <w:rPr>
          <w:rFonts w:ascii="仿宋_GB2312" w:eastAsia="仿宋_GB2312" w:hAnsi="黑体" w:cs="仿宋_GB2312"/>
          <w:sz w:val="32"/>
          <w:szCs w:val="32"/>
        </w:rPr>
        <w:t>447.02万元，一般公共预算拨款收入增加870.28万元，财政专户管理资金收入增加394.29万元，事业收入增加4万元，其他收入减少37万元。</w:t>
      </w:r>
    </w:p>
    <w:p w:rsidR="00791F0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八、关于琼台师范学院单位2024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琼台师范学院单位2024</w:t>
      </w:r>
      <w:r>
        <w:rPr>
          <w:rFonts w:ascii="仿宋_GB2312" w:eastAsia="仿宋_GB2312" w:hAnsi="黑体" w:hint="eastAsia"/>
          <w:sz w:val="32"/>
          <w:szCs w:val="32"/>
        </w:rPr>
        <w:t>年支出预算42,023.22万元，其中：基本支出</w:t>
      </w:r>
      <w:r>
        <w:rPr>
          <w:rFonts w:ascii="仿宋_GB2312" w:eastAsia="仿宋_GB2312" w:hAnsi="黑体" w:cs="仿宋_GB2312" w:hint="eastAsia"/>
          <w:sz w:val="32"/>
          <w:szCs w:val="32"/>
        </w:rPr>
        <w:t>31,543.62</w:t>
      </w:r>
      <w:r>
        <w:rPr>
          <w:rFonts w:ascii="仿宋_GB2312" w:eastAsia="仿宋_GB2312" w:hAnsi="黑体" w:hint="eastAsia"/>
          <w:sz w:val="32"/>
          <w:szCs w:val="32"/>
        </w:rPr>
        <w:t>万元，占75.06%；项目支出10,479.61万元，占24.94%。比上年预算数</w:t>
      </w:r>
      <w:r>
        <w:rPr>
          <w:rFonts w:ascii="仿宋_GB2312" w:eastAsia="仿宋_GB2312" w:hAnsi="黑体" w:cs="仿宋_GB2312" w:hint="eastAsia"/>
          <w:sz w:val="32"/>
          <w:szCs w:val="32"/>
        </w:rPr>
        <w:t>增加2,803.92</w:t>
      </w:r>
      <w:r>
        <w:rPr>
          <w:rFonts w:ascii="仿宋_GB2312" w:eastAsia="仿宋_GB2312" w:hAnsi="黑体" w:hint="eastAsia"/>
          <w:sz w:val="32"/>
          <w:szCs w:val="32"/>
        </w:rPr>
        <w:t>万元，主要是基本支出增加4,750.07万元，项目支出减少</w:t>
      </w:r>
      <w:r>
        <w:rPr>
          <w:rFonts w:ascii="仿宋_GB2312" w:eastAsia="仿宋_GB2312" w:hAnsi="黑体" w:hint="eastAsia"/>
          <w:sz w:val="32"/>
          <w:szCs w:val="32"/>
        </w:rPr>
        <w:lastRenderedPageBreak/>
        <w:t>1,946.15万元。</w:t>
      </w:r>
    </w:p>
    <w:p w:rsidR="00791F0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791F07" w:rsidRDefault="00000000">
      <w:pPr>
        <w:ind w:firstLineChars="200" w:firstLine="640"/>
        <w:rPr>
          <w:rFonts w:ascii="楷体" w:eastAsia="楷体" w:hAnsi="楷体" w:hint="eastAsia"/>
          <w:color w:val="000000"/>
          <w:sz w:val="32"/>
          <w:szCs w:val="32"/>
        </w:rPr>
      </w:pPr>
      <w:r>
        <w:rPr>
          <w:rFonts w:ascii="楷体" w:eastAsia="楷体" w:hAnsi="楷体" w:hint="eastAsia"/>
          <w:color w:val="000000"/>
          <w:sz w:val="32"/>
          <w:szCs w:val="32"/>
        </w:rPr>
        <w:t>（一）</w:t>
      </w:r>
      <w:r>
        <w:rPr>
          <w:rFonts w:ascii="楷体" w:eastAsia="楷体" w:hAnsi="楷体" w:hint="eastAsia"/>
          <w:color w:val="000000"/>
          <w:sz w:val="32"/>
          <w:szCs w:val="32"/>
          <w:highlight w:val="yellow"/>
        </w:rPr>
        <w:t>机关运行经费</w:t>
      </w:r>
    </w:p>
    <w:p w:rsidR="00791F07"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sz w:val="32"/>
          <w:szCs w:val="32"/>
        </w:rPr>
        <w:t>无此项经费。</w:t>
      </w:r>
    </w:p>
    <w:p w:rsidR="00791F0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791F0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琼台师范学院单位政府采购预算总额1,741</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1,741</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791F0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w:t>
      </w:r>
      <w:r>
        <w:rPr>
          <w:rFonts w:ascii="仿宋_GB2312" w:eastAsia="仿宋_GB2312" w:hAnsi="黑体" w:hint="eastAsia"/>
          <w:sz w:val="32"/>
          <w:szCs w:val="32"/>
        </w:rPr>
        <w:t>年12月31日，</w:t>
      </w:r>
      <w:r>
        <w:rPr>
          <w:rFonts w:ascii="仿宋_GB2312" w:eastAsia="仿宋_GB2312" w:hAnsi="黑体" w:cs="仿宋_GB2312" w:hint="eastAsia"/>
          <w:sz w:val="32"/>
          <w:szCs w:val="32"/>
        </w:rPr>
        <w:t>琼台师范学院单位本级及下属各预算单位共有车辆7辆，其中，领导干部用车2辆，其他用车5辆。单位价值100万元以上设备2台（套）。</w:t>
      </w:r>
    </w:p>
    <w:p w:rsidR="00791F07"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琼台师范学院单位34个项目实行绩效目标管理，涉及一般公共预算25,770.51</w:t>
      </w:r>
      <w:r>
        <w:rPr>
          <w:rFonts w:ascii="仿宋_GB2312" w:eastAsia="仿宋_GB2312" w:hAnsi="黑体" w:hint="eastAsia"/>
          <w:sz w:val="32"/>
          <w:szCs w:val="32"/>
        </w:rPr>
        <w:t>万元。</w:t>
      </w:r>
    </w:p>
    <w:p w:rsidR="00791F0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学生事务补助项目，预算安排1,191.9万元，其中一般公共预算741.19万元，主要用于学生副食品补贴、师范</w:t>
      </w:r>
      <w:proofErr w:type="gramStart"/>
      <w:r>
        <w:rPr>
          <w:rFonts w:ascii="仿宋_GB2312" w:eastAsia="仿宋_GB2312" w:hAnsi="黑体" w:cs="仿宋_GB2312" w:hint="eastAsia"/>
          <w:sz w:val="32"/>
          <w:szCs w:val="32"/>
        </w:rPr>
        <w:t>生教育</w:t>
      </w:r>
      <w:proofErr w:type="gramEnd"/>
      <w:r>
        <w:rPr>
          <w:rFonts w:ascii="仿宋_GB2312" w:eastAsia="仿宋_GB2312" w:hAnsi="黑体" w:cs="仿宋_GB2312" w:hint="eastAsia"/>
          <w:sz w:val="32"/>
          <w:szCs w:val="32"/>
        </w:rPr>
        <w:t>实习经费，绩效目标是通过发放副食品补贴，以改善提升学生生活水平；通过实习，提高学生的就业水平。</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2.教师队伍建设资金项目，预算安排807.5万元，主要用于海南省学前教育教师定向培养计划项目，预算安排524</w:t>
      </w:r>
      <w:r>
        <w:rPr>
          <w:rFonts w:ascii="仿宋_GB2312" w:eastAsia="仿宋_GB2312" w:hAnsi="黑体" w:cs="仿宋_GB2312" w:hint="eastAsia"/>
          <w:sz w:val="32"/>
          <w:szCs w:val="32"/>
        </w:rPr>
        <w:lastRenderedPageBreak/>
        <w:t>万元，用于公培生生活补贴、免学费住宿费补助，绩效目标为助学金按规定及时发放率为100%；2024年好校长好教师工程项目，预算安排166.5万元，用于小学校长、教师、幼儿园教师的培训，绩效目标预计培训人数大于600人； 2024年海南省乡镇骨干教师培养项目，预算安排117万元，用于乡镇小学骨干教师培训，绩效目标是</w:t>
      </w:r>
      <w:proofErr w:type="gramStart"/>
      <w:r>
        <w:rPr>
          <w:rFonts w:ascii="仿宋_GB2312" w:eastAsia="仿宋_GB2312" w:hAnsi="黑体" w:cs="仿宋_GB2312" w:hint="eastAsia"/>
          <w:sz w:val="32"/>
          <w:szCs w:val="32"/>
        </w:rPr>
        <w:t>计培训</w:t>
      </w:r>
      <w:proofErr w:type="gramEnd"/>
      <w:r>
        <w:rPr>
          <w:rFonts w:ascii="仿宋_GB2312" w:eastAsia="仿宋_GB2312" w:hAnsi="黑体" w:cs="仿宋_GB2312" w:hint="eastAsia"/>
          <w:sz w:val="32"/>
          <w:szCs w:val="32"/>
        </w:rPr>
        <w:t>人数180人。</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3.学生资助补助项目（高校），预算安排1,340.6万元，</w:t>
      </w:r>
      <w:proofErr w:type="gramStart"/>
      <w:r>
        <w:rPr>
          <w:rFonts w:ascii="仿宋_GB2312" w:eastAsia="仿宋_GB2312" w:hAnsi="黑体" w:cs="仿宋_GB2312" w:hint="eastAsia"/>
          <w:sz w:val="32"/>
          <w:szCs w:val="32"/>
        </w:rPr>
        <w:t>主要用于主要用于</w:t>
      </w:r>
      <w:proofErr w:type="gramEnd"/>
      <w:r>
        <w:rPr>
          <w:rFonts w:ascii="仿宋_GB2312" w:eastAsia="仿宋_GB2312" w:hAnsi="黑体" w:cs="仿宋_GB2312" w:hint="eastAsia"/>
          <w:sz w:val="32"/>
          <w:szCs w:val="32"/>
        </w:rPr>
        <w:t>国家奖助学金、省优秀大学生奖学金、本专科退役士兵专项助学金、留学生奖学金。绩效目标是足额按标准发放国家奖学金、助学金、励志奖学金等，帮助学生更好完成学业。</w:t>
      </w:r>
    </w:p>
    <w:p w:rsidR="00791F0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4.教学实</w:t>
      </w:r>
      <w:proofErr w:type="gramStart"/>
      <w:r>
        <w:rPr>
          <w:rFonts w:ascii="仿宋_GB2312" w:eastAsia="仿宋_GB2312" w:hAnsi="黑体" w:cs="仿宋_GB2312" w:hint="eastAsia"/>
          <w:sz w:val="32"/>
          <w:szCs w:val="32"/>
        </w:rPr>
        <w:t>训科研</w:t>
      </w:r>
      <w:proofErr w:type="gramEnd"/>
      <w:r>
        <w:rPr>
          <w:rFonts w:ascii="仿宋_GB2312" w:eastAsia="仿宋_GB2312" w:hAnsi="黑体" w:cs="仿宋_GB2312" w:hint="eastAsia"/>
          <w:sz w:val="32"/>
          <w:szCs w:val="32"/>
        </w:rPr>
        <w:t>平台公务服务体系建设项目，预算安排4,452.00万元，</w:t>
      </w:r>
      <w:proofErr w:type="gramStart"/>
      <w:r>
        <w:rPr>
          <w:rFonts w:ascii="仿宋_GB2312" w:eastAsia="仿宋_GB2312" w:hAnsi="黑体" w:cs="仿宋_GB2312" w:hint="eastAsia"/>
          <w:sz w:val="32"/>
          <w:szCs w:val="32"/>
        </w:rPr>
        <w:t>主要用于主要用于</w:t>
      </w:r>
      <w:proofErr w:type="gramEnd"/>
      <w:r>
        <w:rPr>
          <w:rFonts w:ascii="仿宋_GB2312" w:eastAsia="仿宋_GB2312" w:hAnsi="黑体" w:cs="仿宋_GB2312" w:hint="eastAsia"/>
          <w:sz w:val="32"/>
          <w:szCs w:val="32"/>
        </w:rPr>
        <w:t>实验实训室建设、图书文献资源建设，绩效目标是通过实验实训室建设，提高教学实训硬件水平；加强图书信息资源建设，提升图书馆基础服务质量；提高生均拨款，保障学校日常运转。</w:t>
      </w:r>
    </w:p>
    <w:p w:rsidR="00791F07" w:rsidRDefault="00791F07">
      <w:pPr>
        <w:jc w:val="center"/>
        <w:rPr>
          <w:rFonts w:ascii="黑体" w:eastAsia="黑体" w:hAnsi="黑体" w:hint="eastAsia"/>
          <w:sz w:val="32"/>
          <w:szCs w:val="32"/>
        </w:rPr>
      </w:pPr>
    </w:p>
    <w:p w:rsidR="00791F07" w:rsidRDefault="00791F07">
      <w:pPr>
        <w:jc w:val="left"/>
        <w:rPr>
          <w:rFonts w:ascii="仿宋_GB2312" w:eastAsia="仿宋_GB2312" w:hAnsi="宋体" w:cs="宋体" w:hint="eastAsia"/>
          <w:color w:val="000000"/>
          <w:kern w:val="0"/>
          <w:sz w:val="32"/>
          <w:szCs w:val="30"/>
        </w:rPr>
      </w:pPr>
    </w:p>
    <w:p w:rsidR="00791F0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791F07" w:rsidRDefault="00791F07">
      <w:pPr>
        <w:ind w:firstLineChars="200" w:firstLine="640"/>
        <w:jc w:val="left"/>
        <w:rPr>
          <w:rFonts w:ascii="仿宋_GB2312" w:eastAsia="仿宋_GB2312" w:cs="宋体"/>
          <w:bCs/>
          <w:color w:val="000000"/>
          <w:kern w:val="0"/>
          <w:sz w:val="32"/>
          <w:szCs w:val="32"/>
          <w:lang w:val="zh-CN"/>
        </w:rPr>
      </w:pP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w:t>
      </w:r>
      <w:r>
        <w:rPr>
          <w:rFonts w:ascii="仿宋_GB2312" w:eastAsia="仿宋_GB2312" w:hAnsi="宋体" w:cs="宋体" w:hint="eastAsia"/>
          <w:color w:val="000000"/>
          <w:kern w:val="0"/>
          <w:sz w:val="32"/>
          <w:szCs w:val="30"/>
        </w:rPr>
        <w:lastRenderedPageBreak/>
        <w:t>项收入、行政事业性收费收入、罚没收入、国有资源（资产）有偿使用收入、政府住房基金收入、捐赠收入等财政收入。</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四、事业收入：指用于反映事业单位开展专业业务活动及辅助活动所取得的收入。</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w:t>
      </w:r>
      <w:r>
        <w:rPr>
          <w:rFonts w:ascii="仿宋_GB2312" w:eastAsia="仿宋_GB2312" w:hAnsi="宋体" w:cs="宋体" w:hint="eastAsia"/>
          <w:color w:val="000000"/>
          <w:kern w:val="0"/>
          <w:sz w:val="32"/>
          <w:szCs w:val="30"/>
        </w:rPr>
        <w:lastRenderedPageBreak/>
        <w:t>奖励金、其他等。</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791F0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791F07" w:rsidRDefault="00791F07">
      <w:pPr>
        <w:ind w:firstLineChars="200" w:firstLine="640"/>
        <w:rPr>
          <w:rFonts w:ascii="仿宋_GB2312" w:eastAsia="仿宋_GB2312" w:hAnsi="黑体" w:cs="仿宋_GB2312" w:hint="eastAsia"/>
          <w:sz w:val="32"/>
          <w:szCs w:val="32"/>
        </w:rPr>
      </w:pPr>
    </w:p>
    <w:p w:rsidR="00791F07" w:rsidRDefault="00791F07">
      <w:pPr>
        <w:ind w:firstLineChars="200" w:firstLine="640"/>
        <w:jc w:val="left"/>
        <w:rPr>
          <w:rFonts w:ascii="仿宋_GB2312" w:eastAsia="仿宋_GB2312" w:hAnsi="黑体" w:cs="仿宋_GB2312" w:hint="eastAsia"/>
          <w:sz w:val="32"/>
          <w:szCs w:val="32"/>
        </w:rPr>
      </w:pPr>
    </w:p>
    <w:sectPr w:rsidR="00791F0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5C7E" w:rsidRDefault="00F85C7E" w:rsidP="004E53FE">
      <w:r>
        <w:separator/>
      </w:r>
    </w:p>
  </w:endnote>
  <w:endnote w:type="continuationSeparator" w:id="0">
    <w:p w:rsidR="00F85C7E" w:rsidRDefault="00F85C7E" w:rsidP="004E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5C7E" w:rsidRDefault="00F85C7E" w:rsidP="004E53FE">
      <w:r>
        <w:separator/>
      </w:r>
    </w:p>
  </w:footnote>
  <w:footnote w:type="continuationSeparator" w:id="0">
    <w:p w:rsidR="00F85C7E" w:rsidRDefault="00F85C7E" w:rsidP="004E5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FFD1C4"/>
    <w:multiLevelType w:val="singleLevel"/>
    <w:tmpl w:val="CAFFD1C4"/>
    <w:lvl w:ilvl="0">
      <w:start w:val="5"/>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56460550">
    <w:abstractNumId w:val="1"/>
  </w:num>
  <w:num w:numId="2" w16cid:durableId="492111949">
    <w:abstractNumId w:val="3"/>
  </w:num>
  <w:num w:numId="3" w16cid:durableId="318119229">
    <w:abstractNumId w:val="4"/>
  </w:num>
  <w:num w:numId="4" w16cid:durableId="1047341478">
    <w:abstractNumId w:val="5"/>
  </w:num>
  <w:num w:numId="5" w16cid:durableId="900989507">
    <w:abstractNumId w:val="2"/>
  </w:num>
  <w:num w:numId="6" w16cid:durableId="1696418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420"/>
  <w:drawingGridHorizontalSpacing w:val="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NhNWVlMjhjZmM3NDgwNmM4MjE5MzU2ZDlkMjkzMTcifQ=="/>
  </w:docVars>
  <w:rsids>
    <w:rsidRoot w:val="00791F07"/>
    <w:rsid w:val="D3DA912A"/>
    <w:rsid w:val="D97F626E"/>
    <w:rsid w:val="EF4F270F"/>
    <w:rsid w:val="FC6FBB23"/>
    <w:rsid w:val="FF5F5C3D"/>
    <w:rsid w:val="FF7C1A10"/>
    <w:rsid w:val="004E53FE"/>
    <w:rsid w:val="00791F07"/>
    <w:rsid w:val="00F85C7E"/>
    <w:rsid w:val="00FF4AC5"/>
    <w:rsid w:val="0352123C"/>
    <w:rsid w:val="066D42A6"/>
    <w:rsid w:val="0AA309F2"/>
    <w:rsid w:val="10D1412E"/>
    <w:rsid w:val="11511905"/>
    <w:rsid w:val="13BF7656"/>
    <w:rsid w:val="14963D77"/>
    <w:rsid w:val="154829C1"/>
    <w:rsid w:val="15896CB8"/>
    <w:rsid w:val="206579F5"/>
    <w:rsid w:val="20824FBA"/>
    <w:rsid w:val="224011B7"/>
    <w:rsid w:val="28285372"/>
    <w:rsid w:val="29970A60"/>
    <w:rsid w:val="29C54E43"/>
    <w:rsid w:val="2B187FE0"/>
    <w:rsid w:val="2CB674A2"/>
    <w:rsid w:val="2CFFD3C3"/>
    <w:rsid w:val="2F315AA9"/>
    <w:rsid w:val="2FBF19B9"/>
    <w:rsid w:val="303073F6"/>
    <w:rsid w:val="32A36724"/>
    <w:rsid w:val="32E2133B"/>
    <w:rsid w:val="33124BB7"/>
    <w:rsid w:val="349B13E3"/>
    <w:rsid w:val="34CC177B"/>
    <w:rsid w:val="37A8202C"/>
    <w:rsid w:val="37DF1B78"/>
    <w:rsid w:val="3D591048"/>
    <w:rsid w:val="3ECA572E"/>
    <w:rsid w:val="405F5697"/>
    <w:rsid w:val="4489092C"/>
    <w:rsid w:val="45706D26"/>
    <w:rsid w:val="45B609EF"/>
    <w:rsid w:val="499F333D"/>
    <w:rsid w:val="49B81F12"/>
    <w:rsid w:val="4ACB320B"/>
    <w:rsid w:val="531971E0"/>
    <w:rsid w:val="573F32B8"/>
    <w:rsid w:val="58D5034F"/>
    <w:rsid w:val="5BD541DC"/>
    <w:rsid w:val="5DEF01C4"/>
    <w:rsid w:val="5E7153A3"/>
    <w:rsid w:val="63D61012"/>
    <w:rsid w:val="6C6134CB"/>
    <w:rsid w:val="6CBF63FF"/>
    <w:rsid w:val="6FDB1131"/>
    <w:rsid w:val="72DB07E6"/>
    <w:rsid w:val="73431B7C"/>
    <w:rsid w:val="73CF45A9"/>
    <w:rsid w:val="769E674D"/>
    <w:rsid w:val="76E83C60"/>
    <w:rsid w:val="77880085"/>
    <w:rsid w:val="786A065C"/>
    <w:rsid w:val="7BF736D2"/>
    <w:rsid w:val="7EFDD520"/>
    <w:rsid w:val="7FAAE0CC"/>
    <w:rsid w:val="7FFFDC33"/>
    <w:rsid w:val="ABBF3834"/>
    <w:rsid w:val="AF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D634A"/>
  <w15:docId w15:val="{13725DEE-A371-4A28-9991-F5AB2188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Emphasis"/>
    <w:uiPriority w:val="20"/>
    <w:qFormat/>
    <w:rPr>
      <w:i/>
      <w:iCs/>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qFormat/>
    <w:rPr>
      <w:sz w:val="18"/>
      <w:szCs w:val="18"/>
    </w:rPr>
  </w:style>
  <w:style w:type="character" w:customStyle="1" w:styleId="a4">
    <w:name w:val="页脚 字符"/>
    <w:link w:val="a3"/>
    <w:uiPriority w:val="99"/>
    <w:qFormat/>
    <w:rPr>
      <w:sz w:val="18"/>
      <w:szCs w:val="18"/>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953</Words>
  <Characters>5435</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2024-01-22T22:59:00Z</cp:lastPrinted>
  <dcterms:created xsi:type="dcterms:W3CDTF">2017-02-06T23:31:00Z</dcterms:created>
  <dcterms:modified xsi:type="dcterms:W3CDTF">2024-08-02T03:16:00Z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B8336555A4364AD7968A7EF9CA2D0FE5_12</vt:lpwstr>
  </property>
</Properties>
</file>