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731B7" w:rsidRDefault="00000000">
      <w:pPr>
        <w:pStyle w:val="2"/>
        <w:ind w:firstLine="0"/>
        <w:rPr>
          <w:rFonts w:hAnsi="仿宋_GB2312" w:cs="仿宋_GB2312" w:hint="eastAsia"/>
          <w:szCs w:val="40"/>
        </w:rPr>
      </w:pPr>
      <w:r>
        <w:rPr>
          <w:rFonts w:hAnsi="仿宋_GB2312" w:cs="仿宋_GB2312" w:hint="eastAsia"/>
          <w:szCs w:val="40"/>
        </w:rPr>
        <w:t>附件1</w:t>
      </w:r>
    </w:p>
    <w:p w:rsidR="008731B7" w:rsidRDefault="008731B7">
      <w:pPr>
        <w:rPr>
          <w:sz w:val="84"/>
          <w:szCs w:val="84"/>
        </w:rPr>
      </w:pPr>
    </w:p>
    <w:p w:rsidR="008731B7" w:rsidRDefault="008731B7">
      <w:pPr>
        <w:rPr>
          <w:sz w:val="84"/>
          <w:szCs w:val="84"/>
        </w:rPr>
      </w:pPr>
    </w:p>
    <w:p w:rsidR="008731B7" w:rsidRDefault="008731B7">
      <w:pPr>
        <w:rPr>
          <w:sz w:val="84"/>
          <w:szCs w:val="84"/>
        </w:rPr>
      </w:pPr>
    </w:p>
    <w:p w:rsidR="008731B7" w:rsidRDefault="008731B7">
      <w:pPr>
        <w:rPr>
          <w:sz w:val="84"/>
          <w:szCs w:val="84"/>
        </w:rPr>
      </w:pPr>
    </w:p>
    <w:p w:rsidR="008731B7" w:rsidRDefault="00000000">
      <w:pPr>
        <w:jc w:val="center"/>
        <w:rPr>
          <w:sz w:val="52"/>
          <w:szCs w:val="52"/>
        </w:rPr>
      </w:pPr>
      <w:r>
        <w:rPr>
          <w:rFonts w:hint="eastAsia"/>
          <w:sz w:val="52"/>
          <w:szCs w:val="52"/>
        </w:rPr>
        <w:t>2024</w:t>
      </w:r>
      <w:r>
        <w:rPr>
          <w:rFonts w:hint="eastAsia"/>
          <w:sz w:val="52"/>
          <w:szCs w:val="52"/>
        </w:rPr>
        <w:t>年海南省教育厅本级单位预算</w:t>
      </w:r>
    </w:p>
    <w:p w:rsidR="008731B7" w:rsidRDefault="008731B7">
      <w:pPr>
        <w:ind w:firstLine="1680"/>
        <w:jc w:val="center"/>
        <w:rPr>
          <w:sz w:val="84"/>
          <w:szCs w:val="84"/>
        </w:rPr>
      </w:pPr>
    </w:p>
    <w:p w:rsidR="008731B7" w:rsidRDefault="008731B7">
      <w:pPr>
        <w:ind w:firstLine="1680"/>
        <w:jc w:val="center"/>
        <w:rPr>
          <w:sz w:val="84"/>
          <w:szCs w:val="84"/>
        </w:rPr>
      </w:pPr>
    </w:p>
    <w:p w:rsidR="008731B7" w:rsidRDefault="008731B7">
      <w:pPr>
        <w:ind w:firstLine="1680"/>
        <w:jc w:val="center"/>
        <w:rPr>
          <w:sz w:val="84"/>
          <w:szCs w:val="84"/>
        </w:rPr>
      </w:pPr>
    </w:p>
    <w:p w:rsidR="008731B7" w:rsidRDefault="008731B7">
      <w:pPr>
        <w:ind w:firstLine="1680"/>
        <w:jc w:val="center"/>
        <w:rPr>
          <w:sz w:val="84"/>
          <w:szCs w:val="84"/>
        </w:rPr>
      </w:pPr>
    </w:p>
    <w:p w:rsidR="008731B7" w:rsidRDefault="008731B7">
      <w:pPr>
        <w:rPr>
          <w:rFonts w:ascii="黑体" w:eastAsia="黑体" w:hAnsi="黑体" w:hint="eastAsia"/>
          <w:sz w:val="52"/>
          <w:szCs w:val="52"/>
        </w:rPr>
      </w:pPr>
    </w:p>
    <w:p w:rsidR="008731B7" w:rsidRDefault="008731B7">
      <w:pPr>
        <w:rPr>
          <w:rFonts w:ascii="黑体" w:eastAsia="黑体" w:hAnsi="黑体" w:hint="eastAsia"/>
          <w:sz w:val="52"/>
          <w:szCs w:val="52"/>
        </w:rPr>
      </w:pPr>
    </w:p>
    <w:p w:rsidR="008731B7"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8731B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海南省教育厅本级概况</w:t>
      </w:r>
    </w:p>
    <w:p w:rsidR="008731B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8731B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8731B7"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海南省教育厅本级2024年单位预算表</w:t>
      </w:r>
    </w:p>
    <w:p w:rsidR="008731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8731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8731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8731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8731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8731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8731B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8731B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8731B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8731B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8731B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海南省教育厅本级2024年单位预算情况说明</w:t>
      </w:r>
    </w:p>
    <w:p w:rsidR="008731B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8731B7" w:rsidRDefault="008731B7">
      <w:pPr>
        <w:pStyle w:val="1"/>
        <w:ind w:left="1320" w:firstLineChars="0" w:firstLine="0"/>
        <w:jc w:val="left"/>
        <w:rPr>
          <w:rFonts w:ascii="黑体" w:eastAsia="黑体" w:hAnsi="黑体" w:hint="eastAsia"/>
          <w:sz w:val="32"/>
          <w:szCs w:val="32"/>
        </w:rPr>
      </w:pPr>
    </w:p>
    <w:p w:rsidR="008731B7" w:rsidRDefault="008731B7">
      <w:pPr>
        <w:pStyle w:val="1"/>
        <w:ind w:firstLineChars="0" w:firstLine="0"/>
        <w:jc w:val="left"/>
        <w:rPr>
          <w:rFonts w:ascii="黑体" w:eastAsia="黑体" w:hAnsi="黑体" w:hint="eastAsia"/>
          <w:sz w:val="32"/>
          <w:szCs w:val="32"/>
        </w:rPr>
      </w:pPr>
    </w:p>
    <w:p w:rsidR="008731B7" w:rsidRDefault="008731B7">
      <w:pPr>
        <w:jc w:val="left"/>
        <w:rPr>
          <w:rFonts w:ascii="黑体" w:eastAsia="黑体" w:hAnsi="黑体" w:hint="eastAsia"/>
          <w:sz w:val="32"/>
          <w:szCs w:val="32"/>
        </w:rPr>
      </w:pPr>
    </w:p>
    <w:p w:rsidR="008731B7" w:rsidRDefault="008731B7">
      <w:pPr>
        <w:jc w:val="left"/>
        <w:rPr>
          <w:rFonts w:ascii="黑体" w:eastAsia="黑体" w:hAnsi="黑体" w:hint="eastAsia"/>
          <w:sz w:val="32"/>
          <w:szCs w:val="32"/>
        </w:rPr>
      </w:pPr>
    </w:p>
    <w:p w:rsidR="008731B7" w:rsidRDefault="008731B7">
      <w:pPr>
        <w:jc w:val="left"/>
        <w:rPr>
          <w:rFonts w:ascii="黑体" w:eastAsia="黑体" w:hAnsi="黑体" w:hint="eastAsia"/>
          <w:sz w:val="32"/>
          <w:szCs w:val="32"/>
        </w:rPr>
      </w:pPr>
    </w:p>
    <w:p w:rsidR="008731B7"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 xml:space="preserve">  海南省教育厅本级概况</w:t>
      </w:r>
    </w:p>
    <w:p w:rsidR="008731B7" w:rsidRDefault="008731B7">
      <w:pPr>
        <w:jc w:val="left"/>
        <w:rPr>
          <w:rFonts w:ascii="仿宋_GB2312" w:eastAsia="仿宋_GB2312" w:hAnsi="仿宋_GB2312" w:cs="仿宋_GB2312" w:hint="eastAsia"/>
          <w:sz w:val="32"/>
          <w:szCs w:val="32"/>
        </w:rPr>
      </w:pPr>
    </w:p>
    <w:p w:rsidR="008731B7"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一）研究拟订全省教育改革与发展的政策、规划并组织实施，起草有关法规规章草案。指导全省各级各类学校的教育教学改革与发展，研究提出推进中国（海南）自由贸易试验区、中国特色自由贸易港建设教育工作方面的意见和建议。</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（二）负责对全省各级各类学校贯彻落实党中央关于加强党的建设和思想政治工作的方针政策和省委有关决策部署情况进行检查、指导与督促；领导厅机关、直属单位（学校）党组织的工作。</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（三）统筹规划和协调管理全省各级各类教育资源，指导监督全省各级各类学校及其他教育机构的设置。统筹协调全省教育信息化建设工作。负责教育基本信息的统计、分析和发布。</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四）依法组织实施对全省各级各类学校及其他教育机构督导评估和检查验收工作。负责对市县政府履行教育职责、市县教育行政主管部门履职情况和各级各类学校及其他教育机构的办学情况进行督导、检查、评估。监测全省各级各类教育发展水平和质量。负责组织全省教育重大事项的专项督导。</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lastRenderedPageBreak/>
        <w:t>（五）负责推进义务教育均衡发展，促进教育公平。统筹指导少数民族教育工作，协调对少数民族地区教育的扶持与援助。负责全省学前教育、义务教育、普通高中教育、特殊教育和校外教育的统筹管理工作，全面实施素质教育。</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（六）负责以就业为导向的职业教育发展与改革，负责职业教育工作的统筹规划、协调管理。指导产教融合、校企合作。</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七）负责协调管理全省高等教育工作。统筹指导继续教育、终身教育工作。指导高校办学体制、学校内部管理体制和高校后勤社会化改革。规划并指导全省高校的学科专业布局和调整，完善促进终身教育培训的体制机制。</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八）统筹管理本部门教育经费及境外对本省的教育援助、教育贷款；参与拟订教育经费筹措、教育拨款、教育基建投资、教育收费的政策规定；监测全省教育经费的筹措和使用情况；组织管理全省学生资助工作；指导全省教育系统内部审计工作。</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（九）指导全省各级各类学校思想政治工作、德育工作、法制宣传教育工作、体育卫生与美育工作、劳动教育及国防教育工作。指导、协调教育系统维护稳定以及学校安全工作。</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（十）主管全省教师工作。统筹协调各级各类学校校长、教师培训和教师教育，指导教师资格制度、教师专业技术职</w:t>
      </w:r>
      <w:r>
        <w:rPr>
          <w:rFonts w:ascii="仿宋_GB2312" w:eastAsia="仿宋_GB2312" w:hAnsi="仿宋_GB2312" w:cs="仿宋_GB2312" w:hint="eastAsia"/>
          <w:sz w:val="32"/>
          <w:szCs w:val="30"/>
        </w:rPr>
        <w:lastRenderedPageBreak/>
        <w:t>务制度的实施。指导全省各级各类学校人事制度改革工作，推进全省教育领域人才队伍建设。</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十一）负责全省各级各类学历教育的学籍和学历管理工作。协调制定高校招生计划并组织实施。负责实施国家学位制度，承担省学位委员会有关工作。参与拟订普通高校毕业生就业政策，指导普通高校开展大学生创新创业教育、就业工作。</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（十二）规划和协调教育系统重大科研工作。指导院校高新技术研究与推广、科研成果转化和“产学研”结合等工作。协调和指导学校开展教学研究工作。</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十三）加强教育领域对外开放。指导教育系统开展与国际和港澳台地区的合作与交流，协调管理中外合作办学和外籍人员子女学校，监督管理自费留学中介服务机构。引进国内外优质教育培训资源，举办高水平中外合作办学机构和项目，加强教育培训合作，培养高水平的国际化人才。指导外籍教师聘请和外国留学生管理工作。指导汉语国际推广工作。</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（十四）承担全省语言文字的管理工作。制定全省语言文字中长期规划并组织实施，指导语言文字规范化建设，监督检查语言文字的应用情况，负责普通话推广和普通话水平测试管理工作。</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lastRenderedPageBreak/>
        <w:t>（十五）负责对直属事业单位（学校）贯彻执行党和国家的方针政策、法律、法规、规章的检查监督，协同有关部门监管其非经营性国有资产。</w:t>
      </w:r>
    </w:p>
    <w:p w:rsidR="008731B7" w:rsidRDefault="00000000">
      <w:pPr>
        <w:pStyle w:val="a4"/>
        <w:tabs>
          <w:tab w:val="left" w:pos="6300"/>
        </w:tabs>
        <w:ind w:firstLineChars="200" w:firstLine="640"/>
        <w:rPr>
          <w:rFonts w:ascii="仿宋_GB2312" w:eastAsia="仿宋_GB2312" w:hAnsi="仿宋_GB2312" w:cs="仿宋_GB2312" w:hint="eastAsia"/>
          <w:sz w:val="32"/>
          <w:szCs w:val="30"/>
        </w:rPr>
      </w:pPr>
      <w:r>
        <w:rPr>
          <w:rFonts w:ascii="仿宋_GB2312" w:eastAsia="仿宋_GB2312" w:hAnsi="仿宋_GB2312" w:cs="仿宋_GB2312" w:hint="eastAsia"/>
          <w:sz w:val="32"/>
          <w:szCs w:val="30"/>
        </w:rPr>
        <w:t>（十六）完成省委、省政府和上级部门交办的其他任务。</w:t>
      </w:r>
    </w:p>
    <w:p w:rsidR="008731B7" w:rsidRDefault="00000000">
      <w:pPr>
        <w:ind w:firstLineChars="200" w:firstLine="640"/>
        <w:rPr>
          <w:rFonts w:ascii="仿宋_GB2312" w:eastAsia="仿宋_GB2312" w:hAnsi="??" w:cs="仿宋_GB2312"/>
          <w:sz w:val="32"/>
          <w:szCs w:val="32"/>
          <w:shd w:val="clear" w:color="auto" w:fill="FFFFFF"/>
        </w:rPr>
      </w:pPr>
      <w:r>
        <w:rPr>
          <w:rFonts w:ascii="仿宋_GB2312" w:eastAsia="仿宋_GB2312" w:hAnsi="仿宋_GB2312" w:cs="仿宋_GB2312" w:hint="eastAsia"/>
          <w:sz w:val="32"/>
          <w:szCs w:val="30"/>
        </w:rPr>
        <w:t>机构设置情况：</w:t>
      </w:r>
      <w:r>
        <w:rPr>
          <w:rFonts w:ascii="仿宋_GB2312" w:eastAsia="仿宋_GB2312" w:hAnsi="??" w:cs="仿宋_GB2312" w:hint="eastAsia"/>
          <w:sz w:val="32"/>
          <w:szCs w:val="32"/>
          <w:shd w:val="clear" w:color="auto" w:fill="FFFFFF"/>
        </w:rPr>
        <w:t>我厅内设十五个处室和机关党委，十五个处室分别为：党委办公室（思想政治教育处、省委教育工作领导小组秘书组办公室、教材处）、行政办公室（信访处、保密室）、教育督导局（省人民政府教育督导委员会办公室）、政策法规处（行政审批办公室、校外教育培训监管处）、改革与发展规划处、人事处（产业人才工作处、老干部处）、财务管理处（省学生资助管理办公室）、审计处、基础教育处（民族教育处）、职业教育与成人教育处、高等教育处（学生工作处、省学位委员会办公室）、教师工作处（语言文字应用管理处）、体育卫生与艺术教育处、国际合作与交流处（港澳台事务办公室、汉语国际推广办公室）、学校安全工作处。</w:t>
      </w:r>
    </w:p>
    <w:p w:rsidR="008731B7" w:rsidRDefault="008731B7">
      <w:pPr>
        <w:ind w:firstLineChars="200" w:firstLine="640"/>
        <w:rPr>
          <w:rFonts w:ascii="仿宋_GB2312" w:eastAsia="仿宋_GB2312" w:hAnsi="??" w:cs="仿宋_GB2312"/>
          <w:sz w:val="32"/>
          <w:szCs w:val="32"/>
          <w:shd w:val="clear" w:color="auto" w:fill="FFFFFF"/>
        </w:rPr>
      </w:pPr>
    </w:p>
    <w:p w:rsidR="008731B7"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海南省教育厅本级2024年单位预算表</w:t>
      </w:r>
    </w:p>
    <w:p w:rsidR="008731B7" w:rsidRDefault="008731B7">
      <w:pPr>
        <w:ind w:left="800"/>
        <w:jc w:val="left"/>
        <w:rPr>
          <w:rFonts w:ascii="黑体" w:eastAsia="黑体" w:hAnsi="黑体" w:hint="eastAsia"/>
          <w:sz w:val="32"/>
          <w:szCs w:val="32"/>
        </w:rPr>
      </w:pPr>
    </w:p>
    <w:p w:rsidR="008731B7"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8731B7" w:rsidRDefault="008731B7">
      <w:pPr>
        <w:rPr>
          <w:rFonts w:ascii="黑体" w:eastAsia="黑体" w:hAnsi="黑体" w:hint="eastAsia"/>
          <w:sz w:val="32"/>
          <w:szCs w:val="32"/>
        </w:rPr>
      </w:pPr>
    </w:p>
    <w:p w:rsidR="008731B7"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海南省教育厅本级2024年单位预算情况说</w:t>
      </w:r>
      <w:r>
        <w:rPr>
          <w:rFonts w:ascii="黑体" w:eastAsia="黑体" w:hAnsi="黑体" w:hint="eastAsia"/>
          <w:sz w:val="32"/>
          <w:szCs w:val="32"/>
        </w:rPr>
        <w:lastRenderedPageBreak/>
        <w:t>明</w:t>
      </w:r>
    </w:p>
    <w:p w:rsidR="008731B7" w:rsidRDefault="008731B7">
      <w:pPr>
        <w:jc w:val="center"/>
        <w:rPr>
          <w:rFonts w:ascii="黑体" w:eastAsia="黑体" w:hAnsi="黑体" w:hint="eastAsia"/>
          <w:sz w:val="32"/>
          <w:szCs w:val="32"/>
        </w:rPr>
      </w:pPr>
    </w:p>
    <w:p w:rsidR="008731B7"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一、关于海南省教育厅本级2024年财政拨款收支预算情况的总体说明</w:t>
      </w:r>
    </w:p>
    <w:p w:rsidR="008731B7"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海南省教育厅本级2024年财政拨款收支总预算</w:t>
      </w:r>
      <w:r>
        <w:rPr>
          <w:rFonts w:ascii="仿宋_GB2312" w:eastAsia="仿宋_GB2312" w:hAnsi="黑体" w:cs="仿宋_GB2312" w:hint="eastAsia"/>
          <w:sz w:val="32"/>
          <w:szCs w:val="32"/>
        </w:rPr>
        <w:t>112610.44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减少15151.88</w:t>
      </w:r>
      <w:r>
        <w:rPr>
          <w:rFonts w:ascii="仿宋_GB2312" w:eastAsia="仿宋_GB2312" w:hAnsi="黑体" w:hint="eastAsia"/>
          <w:sz w:val="32"/>
          <w:szCs w:val="32"/>
        </w:rPr>
        <w:t>万元，主要是政府性基金预算资金用于教育相关的项目支出减少。其中，收入总计</w:t>
      </w:r>
      <w:r>
        <w:rPr>
          <w:rFonts w:ascii="仿宋_GB2312" w:eastAsia="仿宋_GB2312" w:hAnsi="黑体" w:cs="仿宋_GB2312" w:hint="eastAsia"/>
          <w:sz w:val="32"/>
          <w:szCs w:val="32"/>
        </w:rPr>
        <w:t>112610.44</w:t>
      </w:r>
      <w:r>
        <w:rPr>
          <w:rFonts w:ascii="仿宋_GB2312" w:eastAsia="仿宋_GB2312" w:hAnsi="黑体" w:hint="eastAsia"/>
          <w:sz w:val="32"/>
          <w:szCs w:val="32"/>
        </w:rPr>
        <w:t>万元，包括一般公共预算本年收入1</w:t>
      </w:r>
      <w:r>
        <w:rPr>
          <w:rFonts w:ascii="仿宋_GB2312" w:eastAsia="仿宋_GB2312" w:hAnsi="黑体" w:cs="仿宋_GB2312" w:hint="eastAsia"/>
          <w:sz w:val="32"/>
          <w:szCs w:val="32"/>
        </w:rPr>
        <w:t>11210.43</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969.67</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430.34</w:t>
      </w:r>
      <w:r>
        <w:rPr>
          <w:rFonts w:ascii="仿宋_GB2312" w:eastAsia="仿宋_GB2312" w:hAnsi="黑体" w:hint="eastAsia"/>
          <w:sz w:val="32"/>
          <w:szCs w:val="32"/>
        </w:rPr>
        <w:t>万元；支出总计112610.44万元，包括教育支出111223.90万元、</w:t>
      </w:r>
      <w:r>
        <w:rPr>
          <w:rFonts w:ascii="仿宋_GB2312" w:eastAsia="仿宋_GB2312" w:hAnsi="黑体" w:hint="eastAsia"/>
          <w:sz w:val="32"/>
          <w:szCs w:val="32"/>
        </w:rPr>
        <w:t> </w:t>
      </w:r>
      <w:r>
        <w:rPr>
          <w:rFonts w:ascii="仿宋_GB2312" w:eastAsia="仿宋_GB2312" w:hAnsi="黑体" w:hint="eastAsia"/>
          <w:sz w:val="32"/>
          <w:szCs w:val="32"/>
        </w:rPr>
        <w:t>社会保障和就业支出</w:t>
      </w:r>
      <w:r>
        <w:rPr>
          <w:rFonts w:ascii="仿宋_GB2312" w:eastAsia="仿宋_GB2312" w:hAnsi="黑体" w:cs="仿宋_GB2312" w:hint="eastAsia"/>
          <w:sz w:val="32"/>
          <w:szCs w:val="32"/>
        </w:rPr>
        <w:t>631.43</w:t>
      </w:r>
      <w:r>
        <w:rPr>
          <w:rFonts w:ascii="仿宋_GB2312" w:eastAsia="仿宋_GB2312" w:hAnsi="黑体" w:hint="eastAsia"/>
          <w:sz w:val="32"/>
          <w:szCs w:val="32"/>
        </w:rPr>
        <w:t>万元、卫生健康支出</w:t>
      </w:r>
      <w:r>
        <w:rPr>
          <w:rFonts w:ascii="仿宋_GB2312" w:eastAsia="仿宋_GB2312" w:hAnsi="黑体" w:cs="仿宋_GB2312" w:hint="eastAsia"/>
          <w:sz w:val="32"/>
          <w:szCs w:val="32"/>
        </w:rPr>
        <w:t>107.80</w:t>
      </w:r>
      <w:r>
        <w:rPr>
          <w:rFonts w:ascii="仿宋_GB2312" w:eastAsia="仿宋_GB2312" w:hAnsi="黑体" w:hint="eastAsia"/>
          <w:sz w:val="32"/>
          <w:szCs w:val="32"/>
        </w:rPr>
        <w:t>万元、</w:t>
      </w:r>
      <w:r>
        <w:rPr>
          <w:rFonts w:ascii="仿宋_GB2312" w:eastAsia="仿宋_GB2312" w:hAnsi="黑体" w:hint="eastAsia"/>
          <w:sz w:val="32"/>
          <w:szCs w:val="32"/>
        </w:rPr>
        <w:t> </w:t>
      </w:r>
      <w:r>
        <w:rPr>
          <w:rFonts w:ascii="仿宋_GB2312" w:eastAsia="仿宋_GB2312" w:hAnsi="黑体" w:hint="eastAsia"/>
          <w:sz w:val="32"/>
          <w:szCs w:val="32"/>
        </w:rPr>
        <w:t>住房保障支出216.98万元、</w:t>
      </w:r>
      <w:r>
        <w:rPr>
          <w:rFonts w:ascii="仿宋_GB2312" w:eastAsia="仿宋_GB2312" w:hAnsi="黑体" w:hint="eastAsia"/>
          <w:sz w:val="32"/>
          <w:szCs w:val="32"/>
        </w:rPr>
        <w:t> </w:t>
      </w:r>
      <w:r>
        <w:rPr>
          <w:rFonts w:ascii="仿宋_GB2312" w:eastAsia="仿宋_GB2312" w:hAnsi="黑体" w:hint="eastAsia"/>
          <w:sz w:val="32"/>
          <w:szCs w:val="32"/>
        </w:rPr>
        <w:t>其他支出430.34万元，结转下年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8731B7"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二、关于海南省教育厅本级2024年一般公共预算当年拨款情况说明</w:t>
      </w:r>
    </w:p>
    <w:p w:rsidR="008731B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海南省教育厅本级2024年一般公共预算当年拨款112180.10万元，比上年预算数</w:t>
      </w:r>
      <w:r>
        <w:rPr>
          <w:rFonts w:ascii="仿宋_GB2312" w:eastAsia="仿宋_GB2312" w:hAnsi="黑体" w:cs="仿宋_GB2312" w:hint="eastAsia"/>
          <w:sz w:val="32"/>
          <w:szCs w:val="32"/>
        </w:rPr>
        <w:t>增加26917.78</w:t>
      </w:r>
      <w:r>
        <w:rPr>
          <w:rFonts w:ascii="仿宋_GB2312" w:eastAsia="仿宋_GB2312" w:hAnsi="黑体" w:hint="eastAsia"/>
          <w:sz w:val="32"/>
          <w:szCs w:val="32"/>
        </w:rPr>
        <w:t>万元，主要是一般公共预算用于教育相关的项目支出增加。</w:t>
      </w:r>
    </w:p>
    <w:p w:rsidR="008731B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8731B7"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支出111223.90</w:t>
      </w:r>
      <w:r>
        <w:rPr>
          <w:rFonts w:ascii="仿宋_GB2312" w:eastAsia="仿宋_GB2312" w:hAnsi="黑体" w:hint="eastAsia"/>
          <w:sz w:val="32"/>
          <w:szCs w:val="32"/>
        </w:rPr>
        <w:t>万元，占</w:t>
      </w:r>
      <w:r>
        <w:rPr>
          <w:rFonts w:ascii="仿宋_GB2312" w:eastAsia="仿宋_GB2312" w:hAnsi="黑体" w:cs="仿宋_GB2312" w:hint="eastAsia"/>
          <w:sz w:val="32"/>
          <w:szCs w:val="32"/>
        </w:rPr>
        <w:t>99.15</w:t>
      </w:r>
      <w:r>
        <w:rPr>
          <w:rFonts w:ascii="仿宋_GB2312" w:eastAsia="仿宋_GB2312" w:hAnsi="黑体" w:hint="eastAsia"/>
          <w:sz w:val="32"/>
          <w:szCs w:val="32"/>
        </w:rPr>
        <w:t>%；社会保障和就业支出631.43万元，占</w:t>
      </w:r>
      <w:r>
        <w:rPr>
          <w:rFonts w:ascii="仿宋_GB2312" w:eastAsia="仿宋_GB2312" w:hAnsi="黑体" w:cs="仿宋_GB2312" w:hint="eastAsia"/>
          <w:sz w:val="32"/>
          <w:szCs w:val="32"/>
        </w:rPr>
        <w:t>0.56</w:t>
      </w:r>
      <w:r>
        <w:rPr>
          <w:rFonts w:ascii="仿宋_GB2312" w:eastAsia="仿宋_GB2312" w:hAnsi="黑体" w:hint="eastAsia"/>
          <w:sz w:val="32"/>
          <w:szCs w:val="32"/>
        </w:rPr>
        <w:t>%；卫生健康（类）支出</w:t>
      </w:r>
      <w:r>
        <w:rPr>
          <w:rFonts w:ascii="仿宋_GB2312" w:eastAsia="仿宋_GB2312" w:hAnsi="黑体" w:hint="eastAsia"/>
          <w:sz w:val="32"/>
          <w:szCs w:val="32"/>
        </w:rPr>
        <w:lastRenderedPageBreak/>
        <w:t>107.80万元，占0.10%；住房保障（类）支出216.98万元，占0.19%。</w:t>
      </w:r>
    </w:p>
    <w:p w:rsidR="008731B7"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1.教育支出（类）教育管理事务（款）行政运行（项）2024年预算数为2394.91万元，比上年预算数增加91.55万元，主要是行政运行预算增加。</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2.教育支出（类）教育管理事务（款）一般行政管理事务（项）2024年预算数为60万元，比上年预算数减少20.22万元，主要是一般行政管理事务减少。</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3.教育支出（类）教育管理事务（款）其他教育管理事务支出（项）2024年预算数为3150.48万元，比上年预算数增加471.25万元，主要是其他教育管理事务支出预算增加。</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4.教育支出（类）普通教育（款）学前教育（项）2024年预算数为101.5万元，比上年预算数减少54.6万元，主要是学前教育预算减少。</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5.教育支出（类）普通教育（款）小学教育（项）2024年预算数为18538.67万元，比上年预算数增加3649.67万元，主要是小学教育预算增加。</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6.教育支出（类）普通教育（款）初中教育（项）2024年预算数为14779万元，比上年预算数增加243万元，主要是初中教育预算增加。</w:t>
      </w:r>
    </w:p>
    <w:p w:rsidR="008731B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7.教育支出（类）普通教育（款）高等教育（项）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lastRenderedPageBreak/>
        <w:t>年</w:t>
      </w:r>
      <w:r>
        <w:rPr>
          <w:rFonts w:ascii="仿宋_GB2312" w:eastAsia="仿宋_GB2312" w:hAnsi="黑体" w:cs="仿宋_GB2312" w:hint="eastAsia"/>
          <w:sz w:val="32"/>
          <w:szCs w:val="32"/>
        </w:rPr>
        <w:t>预算数为50891.89万元，比上年预算数增加27763.84万元，主要是普通高等学校的项目支出预算增加。</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8.教育支出（类）普通教育（款）其他普通教育支出（项）2024年预算数为1143.87万元，比上年预算数增加1113.87万元，主要是其他普通教育预算增加。</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9.教育支出（类）职业教育（款）中等职业教育（项）2024年预算数为1833.61万元，比上年预算数减少210.79</w:t>
      </w:r>
    </w:p>
    <w:p w:rsidR="008731B7" w:rsidRDefault="00000000">
      <w:pPr>
        <w:tabs>
          <w:tab w:val="left" w:pos="6300"/>
        </w:tabs>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万元，主要是中等职业教育预算减少。</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10.教育支出（类）职业教育（款）高等职业教育（项）2024年预算数为18329.97万元，比上年预算数减少5446.94万元，主要是高等职业教育预算减少。</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11.社会保障和就业支出（类）行政事业单位养老支出（款）行政单位离退休（项）2024年预算数为16.09万元，比上年预算数增加4.17万元，主要是行政单位离退休预算增加。</w:t>
      </w:r>
    </w:p>
    <w:p w:rsidR="008731B7" w:rsidRDefault="00000000">
      <w:pPr>
        <w:tabs>
          <w:tab w:val="left" w:pos="6300"/>
        </w:tabs>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12.社会保障和就业支出（类）行政事业单位养老支出（款）机关事业单位基本养老保险缴费支出（项）2024年预算数为238.54万元，比上年预算数增加10.37万元，主要是机关事业单位基本养老保险缴费支出预算增加。</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.社会保障和就业支出（类）行政事业单位养老支出（款）机关事业单位职业年金缴费支出（项）202</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年预算数为372.97万元，比上年预算数减少109.06万元，主要是机</w:t>
      </w:r>
      <w:r>
        <w:rPr>
          <w:rFonts w:ascii="仿宋_GB2312" w:eastAsia="仿宋_GB2312" w:hAnsi="仿宋_GB2312" w:cs="仿宋_GB2312" w:hint="eastAsia"/>
          <w:sz w:val="32"/>
          <w:szCs w:val="32"/>
        </w:rPr>
        <w:lastRenderedPageBreak/>
        <w:t>关事业单位职业年金缴费支出预算减少。</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14.社会保障和就业支出（类）抚恤（款）其他优抚支出（项）2024年预算数为3.83万元，比上年预算数增加0.37万元，主要是其他优抚支出预算增加。</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15.卫生健康支出（类）行政事业单位医疗（款）行政单位医疗（项）2024年预算数为107.8万元，比上年预算数增加5.51万元，主要是行政单位医疗预算增加。</w:t>
      </w:r>
    </w:p>
    <w:p w:rsidR="008731B7" w:rsidRDefault="00000000">
      <w:pPr>
        <w:tabs>
          <w:tab w:val="left" w:pos="6300"/>
        </w:tabs>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16.住房保障支出（类）住房改革支出（款）住房公积金（项）2024年预算数为215.37万元，比上年预算数增加12.77万元，主要是住房公积金预算增加。</w:t>
      </w:r>
    </w:p>
    <w:p w:rsidR="008731B7" w:rsidRDefault="00000000">
      <w:pPr>
        <w:tabs>
          <w:tab w:val="left" w:pos="6300"/>
        </w:tabs>
        <w:ind w:firstLine="640"/>
      </w:pPr>
      <w:r>
        <w:rPr>
          <w:rFonts w:ascii="仿宋_GB2312" w:eastAsia="仿宋_GB2312" w:hAnsi="仿宋_GB2312" w:cs="仿宋_GB2312" w:hint="eastAsia"/>
          <w:sz w:val="32"/>
          <w:szCs w:val="32"/>
        </w:rPr>
        <w:t>17.住房保障支出（类）住房改革支出（款）购房补贴（项）2024年预算数为1.6万元，比上年预算数减少0.4万元，主要是购房补贴预算减少。</w:t>
      </w:r>
    </w:p>
    <w:p w:rsidR="008731B7" w:rsidRDefault="00000000">
      <w:pPr>
        <w:ind w:firstLine="640"/>
        <w:rPr>
          <w:rFonts w:ascii="黑体" w:eastAsia="黑体" w:hAnsi="黑体" w:hint="eastAsia"/>
          <w:sz w:val="32"/>
          <w:szCs w:val="32"/>
        </w:rPr>
      </w:pPr>
      <w:r>
        <w:rPr>
          <w:rFonts w:ascii="黑体" w:eastAsia="黑体" w:hAnsi="黑体" w:hint="eastAsia"/>
          <w:sz w:val="32"/>
          <w:szCs w:val="32"/>
        </w:rPr>
        <w:t>三、关于海南省教育厅本级2024年一般公共预算基本支出情况说明</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海南省教育厅本级2024年一般公共预算基本支出为3351.11万元，其中：</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人员经费2835.98万元，主要包括：基本工资、津贴补贴、奖金、社会保障缴费等;</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公用经费515.13万元，主要包括：办公费、咨询费、手续费、水费、电费、差旅费、租赁费、会议费、培训费等。</w:t>
      </w:r>
    </w:p>
    <w:p w:rsidR="008731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海南省教育厅本级2024</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lastRenderedPageBreak/>
        <w:t>说明</w:t>
      </w:r>
    </w:p>
    <w:p w:rsidR="008731B7"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（一）海南省教育厅本级2024年一般公共预算“三公”经费预算数为</w:t>
      </w:r>
      <w:r>
        <w:rPr>
          <w:rFonts w:ascii="仿宋_GB2312" w:eastAsia="仿宋_GB2312" w:hAnsi="黑体" w:cs="仿宋_GB2312" w:hint="eastAsia"/>
          <w:sz w:val="32"/>
          <w:szCs w:val="32"/>
        </w:rPr>
        <w:t>119.45</w:t>
      </w:r>
      <w:r>
        <w:rPr>
          <w:rFonts w:ascii="仿宋_GB2312" w:eastAsia="仿宋_GB2312" w:hAnsi="黑体" w:hint="eastAsia"/>
          <w:sz w:val="32"/>
          <w:szCs w:val="32"/>
        </w:rPr>
        <w:t>万元，其中：</w:t>
      </w:r>
    </w:p>
    <w:p w:rsidR="008731B7"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70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。根据海南省教育厅本级安排的</w:t>
      </w:r>
      <w:r>
        <w:rPr>
          <w:rFonts w:ascii="仿宋_GB2312" w:eastAsia="仿宋_GB2312" w:hAnsi="黑体" w:hint="eastAsia"/>
          <w:sz w:val="32"/>
          <w:szCs w:val="32"/>
        </w:rPr>
        <w:t>2024年</w:t>
      </w:r>
      <w:r>
        <w:rPr>
          <w:rFonts w:ascii="Times New Roman" w:eastAsia="仿宋_GB2312" w:hAnsi="Times New Roman" w:cs="Times New Roman" w:hint="eastAsia"/>
          <w:sz w:val="32"/>
          <w:shd w:val="clear" w:color="auto" w:fill="FFFFFF"/>
        </w:rPr>
        <w:t>出国计划，</w:t>
      </w:r>
      <w:r>
        <w:rPr>
          <w:rFonts w:ascii="Times New Roman" w:eastAsia="仿宋_GB2312" w:hAnsi="Times New Roman" w:cs="Times New Roman"/>
          <w:sz w:val="32"/>
          <w:shd w:val="clear" w:color="auto" w:fill="FFFFFF"/>
        </w:rPr>
        <w:t>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7</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17</w:t>
      </w:r>
      <w:r>
        <w:rPr>
          <w:rFonts w:ascii="Times New Roman" w:eastAsia="仿宋_GB2312" w:hAnsi="Times New Roman" w:cs="Times New Roman"/>
          <w:sz w:val="32"/>
          <w:shd w:val="clear" w:color="auto" w:fill="FFFFFF"/>
        </w:rPr>
        <w:t>人。出国（境）团组主要包括：</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出访柬埔寨、泰国、老挝计划团组：目的地为柬埔寨、泰国、老挝，人数为</w:t>
      </w:r>
      <w:r>
        <w:rPr>
          <w:rFonts w:ascii="Times New Roman" w:eastAsia="仿宋_GB2312" w:hAnsi="Times New Roman" w:cs="Times New Roman" w:hint="eastAsia"/>
          <w:sz w:val="32"/>
          <w:shd w:val="clear" w:color="auto" w:fill="FFFFFF"/>
        </w:rPr>
        <w:t>3</w:t>
      </w:r>
      <w:r>
        <w:rPr>
          <w:rFonts w:ascii="Times New Roman" w:eastAsia="仿宋_GB2312" w:hAnsi="Times New Roman" w:cs="Times New Roman" w:hint="eastAsia"/>
          <w:sz w:val="32"/>
          <w:shd w:val="clear" w:color="auto" w:fill="FFFFFF"/>
        </w:rPr>
        <w:t>人，天数为</w:t>
      </w:r>
      <w:r>
        <w:rPr>
          <w:rFonts w:ascii="Times New Roman" w:eastAsia="仿宋_GB2312" w:hAnsi="Times New Roman" w:cs="Times New Roman" w:hint="eastAsia"/>
          <w:sz w:val="32"/>
          <w:shd w:val="clear" w:color="auto" w:fill="FFFFFF"/>
        </w:rPr>
        <w:t>9</w:t>
      </w:r>
      <w:r>
        <w:rPr>
          <w:rFonts w:ascii="Times New Roman" w:eastAsia="仿宋_GB2312" w:hAnsi="Times New Roman" w:cs="Times New Roman" w:hint="eastAsia"/>
          <w:sz w:val="32"/>
          <w:shd w:val="clear" w:color="auto" w:fill="FFFFFF"/>
        </w:rPr>
        <w:t>天，主要任务为组织海南高校做好招生宣传，服务海南自贸港对高层次国际化人才需求。</w:t>
      </w:r>
      <w:r>
        <w:rPr>
          <w:rFonts w:ascii="Times New Roman" w:eastAsia="仿宋_GB2312" w:hAnsi="Times New Roman" w:cs="Times New Roman" w:hint="eastAsia"/>
          <w:sz w:val="32"/>
          <w:shd w:val="clear" w:color="auto" w:fill="FFFFFF"/>
        </w:rPr>
        <w:t>2.</w:t>
      </w:r>
      <w:r>
        <w:rPr>
          <w:rFonts w:ascii="Times New Roman" w:eastAsia="仿宋_GB2312" w:hAnsi="Times New Roman" w:cs="Times New Roman" w:hint="eastAsia"/>
          <w:sz w:val="32"/>
          <w:shd w:val="clear" w:color="auto" w:fill="FFFFFF"/>
        </w:rPr>
        <w:t>出访新加坡、澳大利亚、新西兰计划团组：目的地为新加坡、澳大利亚、新西兰，人数</w:t>
      </w:r>
      <w:r>
        <w:rPr>
          <w:rFonts w:ascii="Times New Roman" w:eastAsia="仿宋_GB2312" w:hAnsi="Times New Roman" w:cs="Times New Roman" w:hint="eastAsia"/>
          <w:sz w:val="32"/>
          <w:shd w:val="clear" w:color="auto" w:fill="FFFFFF"/>
        </w:rPr>
        <w:t>3</w:t>
      </w:r>
      <w:r>
        <w:rPr>
          <w:rFonts w:ascii="Times New Roman" w:eastAsia="仿宋_GB2312" w:hAnsi="Times New Roman" w:cs="Times New Roman" w:hint="eastAsia"/>
          <w:sz w:val="32"/>
          <w:shd w:val="clear" w:color="auto" w:fill="FFFFFF"/>
        </w:rPr>
        <w:t>人，天数</w:t>
      </w:r>
      <w:r>
        <w:rPr>
          <w:rFonts w:ascii="Times New Roman" w:eastAsia="仿宋_GB2312" w:hAnsi="Times New Roman" w:cs="Times New Roman" w:hint="eastAsia"/>
          <w:sz w:val="32"/>
          <w:shd w:val="clear" w:color="auto" w:fill="FFFFFF"/>
        </w:rPr>
        <w:t>9</w:t>
      </w:r>
      <w:r>
        <w:rPr>
          <w:rFonts w:ascii="Times New Roman" w:eastAsia="仿宋_GB2312" w:hAnsi="Times New Roman" w:cs="Times New Roman" w:hint="eastAsia"/>
          <w:sz w:val="32"/>
          <w:shd w:val="clear" w:color="auto" w:fill="FFFFFF"/>
        </w:rPr>
        <w:t>天，主要任务为拜访新加坡国立大学，洽谈该校与上海交通大学医学院来琼开展中外合作办学的可行性，以及拜访悉尼科技大学、梅西大学，两所学校世界排名符合我省引进要求，前期有合作意向。</w:t>
      </w:r>
      <w:r>
        <w:rPr>
          <w:rFonts w:ascii="Times New Roman" w:eastAsia="仿宋_GB2312" w:hAnsi="Times New Roman" w:cs="Times New Roman" w:hint="eastAsia"/>
          <w:sz w:val="32"/>
          <w:shd w:val="clear" w:color="auto" w:fill="FFFFFF"/>
        </w:rPr>
        <w:t>3.</w:t>
      </w:r>
      <w:r>
        <w:rPr>
          <w:rFonts w:ascii="Times New Roman" w:eastAsia="仿宋_GB2312" w:hAnsi="Times New Roman" w:cs="Times New Roman" w:hint="eastAsia"/>
          <w:sz w:val="32"/>
          <w:shd w:val="clear" w:color="auto" w:fill="FFFFFF"/>
        </w:rPr>
        <w:t>出访俄罗斯计划团组：目的地为俄罗斯，人数</w:t>
      </w:r>
      <w:r>
        <w:rPr>
          <w:rFonts w:ascii="Times New Roman" w:eastAsia="仿宋_GB2312" w:hAnsi="Times New Roman" w:cs="Times New Roman" w:hint="eastAsia"/>
          <w:sz w:val="32"/>
          <w:shd w:val="clear" w:color="auto" w:fill="FFFFFF"/>
        </w:rPr>
        <w:t>3</w:t>
      </w:r>
      <w:r>
        <w:rPr>
          <w:rFonts w:ascii="Times New Roman" w:eastAsia="仿宋_GB2312" w:hAnsi="Times New Roman" w:cs="Times New Roman" w:hint="eastAsia"/>
          <w:sz w:val="32"/>
          <w:shd w:val="clear" w:color="auto" w:fill="FFFFFF"/>
        </w:rPr>
        <w:t>人，天数</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天，主要任务推动海南莫斯科动力大学建设工作。</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出访日本团组：目的地为日本，人数</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人，天数</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天，主要任务为参加教育部组织的中国基础教育教职员访日代表团，开展教育交流活动。</w:t>
      </w:r>
      <w:r>
        <w:rPr>
          <w:rFonts w:ascii="Times New Roman" w:eastAsia="仿宋_GB2312" w:hAnsi="Times New Roman" w:cs="Times New Roman" w:hint="eastAsia"/>
          <w:sz w:val="32"/>
          <w:shd w:val="clear" w:color="auto" w:fill="FFFFFF"/>
        </w:rPr>
        <w:t>5.</w:t>
      </w:r>
      <w:r>
        <w:rPr>
          <w:rFonts w:ascii="Times New Roman" w:eastAsia="仿宋_GB2312" w:hAnsi="Times New Roman" w:cs="Times New Roman" w:hint="eastAsia"/>
          <w:sz w:val="32"/>
          <w:shd w:val="clear" w:color="auto" w:fill="FFFFFF"/>
        </w:rPr>
        <w:t>出访新加坡计划团组：目的地为新加坡，人数</w:t>
      </w:r>
      <w:r>
        <w:rPr>
          <w:rFonts w:ascii="Times New Roman" w:eastAsia="仿宋_GB2312" w:hAnsi="Times New Roman" w:cs="Times New Roman" w:hint="eastAsia"/>
          <w:sz w:val="32"/>
          <w:shd w:val="clear" w:color="auto" w:fill="FFFFFF"/>
        </w:rPr>
        <w:t>2</w:t>
      </w:r>
      <w:r>
        <w:rPr>
          <w:rFonts w:ascii="Times New Roman" w:eastAsia="仿宋_GB2312" w:hAnsi="Times New Roman" w:cs="Times New Roman" w:hint="eastAsia"/>
          <w:sz w:val="32"/>
          <w:shd w:val="clear" w:color="auto" w:fill="FFFFFF"/>
        </w:rPr>
        <w:t>人，天数</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天，主要任务为参加参加教育部组织的中学生访新加坡代表团，开展中学师生教育交流活动。</w:t>
      </w:r>
      <w:r>
        <w:rPr>
          <w:rFonts w:ascii="Times New Roman" w:eastAsia="仿宋_GB2312" w:hAnsi="Times New Roman" w:cs="Times New Roman" w:hint="eastAsia"/>
          <w:sz w:val="32"/>
          <w:shd w:val="clear" w:color="auto" w:fill="FFFFFF"/>
        </w:rPr>
        <w:t>6.</w:t>
      </w:r>
      <w:r>
        <w:rPr>
          <w:rFonts w:ascii="Times New Roman" w:eastAsia="仿宋_GB2312" w:hAnsi="Times New Roman" w:cs="Times New Roman" w:hint="eastAsia"/>
          <w:sz w:val="32"/>
          <w:shd w:val="clear" w:color="auto" w:fill="FFFFFF"/>
        </w:rPr>
        <w:t>出访法国、瑞士、德国计划团组：目的地为法国、瑞士、</w:t>
      </w:r>
      <w:r>
        <w:rPr>
          <w:rFonts w:ascii="Times New Roman" w:eastAsia="仿宋_GB2312" w:hAnsi="Times New Roman" w:cs="Times New Roman" w:hint="eastAsia"/>
          <w:sz w:val="32"/>
          <w:shd w:val="clear" w:color="auto" w:fill="FFFFFF"/>
        </w:rPr>
        <w:lastRenderedPageBreak/>
        <w:t>德国，人数</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人，天数</w:t>
      </w:r>
      <w:r>
        <w:rPr>
          <w:rFonts w:ascii="Times New Roman" w:eastAsia="仿宋_GB2312" w:hAnsi="Times New Roman" w:cs="Times New Roman" w:hint="eastAsia"/>
          <w:sz w:val="32"/>
          <w:shd w:val="clear" w:color="auto" w:fill="FFFFFF"/>
        </w:rPr>
        <w:t>9</w:t>
      </w:r>
      <w:r>
        <w:rPr>
          <w:rFonts w:ascii="Times New Roman" w:eastAsia="仿宋_GB2312" w:hAnsi="Times New Roman" w:cs="Times New Roman" w:hint="eastAsia"/>
          <w:sz w:val="32"/>
          <w:shd w:val="clear" w:color="auto" w:fill="FFFFFF"/>
        </w:rPr>
        <w:t>天，主要任务为拜访法国巴黎萨克雷大学，此学校世界排名符合我省引进要求，前期有合作意向；访问瑞士洛桑酒店管理学院（</w:t>
      </w:r>
      <w:r>
        <w:rPr>
          <w:rFonts w:ascii="Times New Roman" w:eastAsia="仿宋_GB2312" w:hAnsi="Times New Roman" w:cs="Times New Roman" w:hint="eastAsia"/>
          <w:sz w:val="32"/>
          <w:shd w:val="clear" w:color="auto" w:fill="FFFFFF"/>
        </w:rPr>
        <w:t>EHL</w:t>
      </w:r>
      <w:r>
        <w:rPr>
          <w:rFonts w:ascii="Times New Roman" w:eastAsia="仿宋_GB2312" w:hAnsi="Times New Roman" w:cs="Times New Roman" w:hint="eastAsia"/>
          <w:sz w:val="32"/>
          <w:shd w:val="clear" w:color="auto" w:fill="FFFFFF"/>
        </w:rPr>
        <w:t>），推动在海南独立办学项目建设工作；推动德国比勒费尔德应用科学大学在海南的建设工作。</w:t>
      </w:r>
      <w:r>
        <w:rPr>
          <w:rFonts w:ascii="Times New Roman" w:eastAsia="仿宋_GB2312" w:hAnsi="Times New Roman" w:cs="Times New Roman" w:hint="eastAsia"/>
          <w:sz w:val="32"/>
          <w:shd w:val="clear" w:color="auto" w:fill="FFFFFF"/>
        </w:rPr>
        <w:t>7.</w:t>
      </w:r>
      <w:r>
        <w:rPr>
          <w:rFonts w:ascii="Times New Roman" w:eastAsia="仿宋_GB2312" w:hAnsi="Times New Roman" w:cs="Times New Roman" w:hint="eastAsia"/>
          <w:sz w:val="32"/>
          <w:shd w:val="clear" w:color="auto" w:fill="FFFFFF"/>
        </w:rPr>
        <w:t>出访日本计划团组：目的地为日本，人数</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人，天数</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天，主要任务为落实海南省与日本兵库县的合作备忘录，双方约定每年互派高中师生、中职师生交流。</w:t>
      </w:r>
      <w:r>
        <w:rPr>
          <w:rFonts w:ascii="Times New Roman" w:eastAsia="仿宋_GB2312" w:hAnsi="Times New Roman" w:cs="Times New Roman" w:hint="eastAsia"/>
          <w:sz w:val="32"/>
          <w:shd w:val="clear" w:color="auto" w:fill="FFFFFF"/>
        </w:rPr>
        <w:t xml:space="preserve">  </w:t>
      </w:r>
    </w:p>
    <w:p w:rsidR="008731B7" w:rsidRDefault="00000000">
      <w:pPr>
        <w:tabs>
          <w:tab w:val="left" w:pos="6300"/>
        </w:tabs>
        <w:ind w:firstLine="630"/>
        <w:rPr>
          <w:rFonts w:ascii="仿宋_GB2312" w:eastAsia="仿宋_GB2312" w:hAnsi="仿宋_GB2312" w:cs="仿宋_GB2312" w:hint="eastAsia"/>
          <w:sz w:val="32"/>
          <w:szCs w:val="32"/>
        </w:rPr>
      </w:pPr>
      <w:r>
        <w:rPr>
          <w:rFonts w:ascii="仿宋_GB2312" w:eastAsia="仿宋_GB2312" w:hAnsi="仿宋_GB2312" w:cs="仿宋_GB2312" w:hint="eastAsia"/>
          <w:sz w:val="32"/>
          <w:shd w:val="clear" w:color="auto" w:fill="FFFFFF"/>
        </w:rPr>
        <w:t>公务用车购置及运行费</w:t>
      </w:r>
      <w:r>
        <w:rPr>
          <w:rFonts w:ascii="仿宋_GB2312" w:eastAsia="仿宋_GB2312" w:hAnsi="仿宋_GB2312" w:cs="仿宋_GB2312" w:hint="eastAsia"/>
          <w:sz w:val="32"/>
          <w:szCs w:val="32"/>
        </w:rPr>
        <w:t>32.05万元（其中，</w:t>
      </w:r>
      <w:r>
        <w:rPr>
          <w:rFonts w:ascii="仿宋_GB2312" w:eastAsia="仿宋_GB2312" w:hAnsi="仿宋_GB2312" w:cs="仿宋_GB2312" w:hint="eastAsia"/>
          <w:sz w:val="32"/>
          <w:shd w:val="clear" w:color="auto" w:fill="FFFFFF"/>
        </w:rPr>
        <w:t>公务用车购置费</w:t>
      </w:r>
      <w:r>
        <w:rPr>
          <w:rFonts w:ascii="仿宋_GB2312" w:eastAsia="仿宋_GB2312" w:hAnsi="仿宋_GB2312" w:cs="仿宋_GB2312" w:hint="eastAsia"/>
          <w:sz w:val="32"/>
          <w:szCs w:val="32"/>
        </w:rPr>
        <w:t>0万元</w:t>
      </w:r>
      <w:r>
        <w:rPr>
          <w:rFonts w:ascii="仿宋_GB2312" w:eastAsia="仿宋_GB2312" w:hAnsi="仿宋_GB2312" w:cs="仿宋_GB2312" w:hint="eastAsia"/>
          <w:sz w:val="32"/>
          <w:shd w:val="clear" w:color="auto" w:fill="FFFFFF"/>
        </w:rPr>
        <w:t>，公务用车运行费</w:t>
      </w:r>
      <w:r>
        <w:rPr>
          <w:rFonts w:ascii="仿宋_GB2312" w:eastAsia="仿宋_GB2312" w:hAnsi="仿宋_GB2312" w:cs="仿宋_GB2312" w:hint="eastAsia"/>
          <w:sz w:val="32"/>
          <w:szCs w:val="32"/>
        </w:rPr>
        <w:t>32.05万元）</w:t>
      </w:r>
      <w:r>
        <w:rPr>
          <w:rFonts w:ascii="仿宋_GB2312" w:eastAsia="仿宋_GB2312" w:hAnsi="仿宋_GB2312" w:cs="仿宋_GB2312" w:hint="eastAsia"/>
          <w:sz w:val="32"/>
          <w:shd w:val="clear" w:color="auto" w:fill="FFFFFF"/>
        </w:rPr>
        <w:t>，与上年预算持平。公务用车保有量</w:t>
      </w:r>
      <w:r>
        <w:rPr>
          <w:rFonts w:ascii="仿宋_GB2312" w:eastAsia="仿宋_GB2312" w:hAnsi="仿宋_GB2312" w:cs="仿宋_GB2312" w:hint="eastAsia"/>
          <w:sz w:val="32"/>
          <w:szCs w:val="32"/>
        </w:rPr>
        <w:t>5辆，计划购置2辆。</w:t>
      </w:r>
    </w:p>
    <w:p w:rsidR="008731B7" w:rsidRDefault="00000000">
      <w:pPr>
        <w:ind w:firstLine="630"/>
        <w:rPr>
          <w:rFonts w:ascii="Times New Roman" w:eastAsia="仿宋_GB2312" w:hAnsi="Times New Roman" w:cs="Times New Roman"/>
          <w:sz w:val="32"/>
          <w:shd w:val="clear" w:color="auto" w:fill="FFFFFF"/>
        </w:rPr>
      </w:pPr>
      <w:r>
        <w:rPr>
          <w:rFonts w:ascii="仿宋_GB2312" w:eastAsia="仿宋_GB2312" w:hAnsi="黑体" w:cs="Times New Roman"/>
          <w:sz w:val="32"/>
          <w:szCs w:val="32"/>
        </w:rPr>
        <w:t>公务接待费</w:t>
      </w:r>
      <w:r>
        <w:rPr>
          <w:rFonts w:ascii="仿宋_GB2312" w:eastAsia="仿宋_GB2312" w:hAnsi="黑体" w:cs="Times New Roman" w:hint="eastAsia"/>
          <w:sz w:val="32"/>
          <w:szCs w:val="32"/>
        </w:rPr>
        <w:t>17.40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30批200人</w:t>
      </w:r>
      <w:r>
        <w:rPr>
          <w:rFonts w:ascii="Times New Roman" w:eastAsia="仿宋_GB2312" w:hAnsi="Times New Roman" w:cs="Times New Roman" w:hint="eastAsia"/>
          <w:sz w:val="32"/>
          <w:shd w:val="clear" w:color="auto" w:fill="FFFFFF"/>
        </w:rPr>
        <w:t>。</w:t>
      </w:r>
    </w:p>
    <w:p w:rsidR="008731B7"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（二）海南省教育厅本级2024年政府性基金预算“三公”经费预算数为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w:t>
      </w:r>
    </w:p>
    <w:p w:rsidR="008731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w:t>
      </w:r>
      <w:r>
        <w:rPr>
          <w:rFonts w:ascii="黑体" w:eastAsia="黑体" w:hAnsi="黑体" w:hint="eastAsia"/>
          <w:sz w:val="32"/>
          <w:szCs w:val="32"/>
        </w:rPr>
        <w:t>关于海南省教育厅本级2024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8731B7"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8731B7" w:rsidRDefault="00000000">
      <w:pPr>
        <w:ind w:firstLineChars="200" w:firstLine="640"/>
        <w:rPr>
          <w:rFonts w:ascii="仿宋_GB2312" w:eastAsia="仿宋_GB2312" w:hAnsi="黑体" w:hint="eastAsia"/>
          <w:sz w:val="32"/>
          <w:szCs w:val="32"/>
        </w:rPr>
      </w:pPr>
      <w:r>
        <w:rPr>
          <w:rFonts w:ascii="仿宋_GB2312" w:eastAsia="仿宋_GB2312" w:hAnsi="仿宋_GB2312" w:cs="仿宋_GB2312" w:hint="eastAsia"/>
          <w:sz w:val="32"/>
          <w:szCs w:val="32"/>
        </w:rPr>
        <w:t>海南省教育厅本级2024</w:t>
      </w:r>
      <w:r>
        <w:rPr>
          <w:rFonts w:ascii="仿宋_GB2312" w:eastAsia="仿宋_GB2312" w:hAnsi="黑体" w:hint="eastAsia"/>
          <w:sz w:val="32"/>
          <w:szCs w:val="32"/>
        </w:rPr>
        <w:t>年政府性基金预算当年拨款430.34万元，比上年预算数</w:t>
      </w:r>
      <w:r>
        <w:rPr>
          <w:rFonts w:ascii="仿宋_GB2312" w:eastAsia="仿宋_GB2312" w:hAnsi="黑体" w:cs="仿宋_GB2312" w:hint="eastAsia"/>
          <w:sz w:val="32"/>
          <w:szCs w:val="32"/>
        </w:rPr>
        <w:t>减少</w:t>
      </w:r>
      <w:r>
        <w:rPr>
          <w:rFonts w:ascii="仿宋_GB2312" w:eastAsia="仿宋_GB2312" w:hAnsi="黑体" w:hint="eastAsia"/>
          <w:sz w:val="32"/>
          <w:szCs w:val="32"/>
        </w:rPr>
        <w:t>42069.66万元，主要是海南陵水黎安国际教育创新试验区基础设施建设项目资金减少。</w:t>
      </w:r>
    </w:p>
    <w:p w:rsidR="008731B7"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lastRenderedPageBreak/>
        <w:t>其他支出（类）支出430.34</w:t>
      </w:r>
      <w:r>
        <w:rPr>
          <w:rFonts w:ascii="仿宋_GB2312" w:eastAsia="仿宋_GB2312" w:hAnsi="黑体" w:hint="eastAsia"/>
          <w:sz w:val="32"/>
          <w:szCs w:val="32"/>
        </w:rPr>
        <w:t>万元，占</w:t>
      </w:r>
      <w:r>
        <w:rPr>
          <w:rFonts w:ascii="仿宋_GB2312" w:eastAsia="仿宋_GB2312" w:hAnsi="黑体" w:cs="仿宋_GB2312" w:hint="eastAsia"/>
          <w:sz w:val="32"/>
          <w:szCs w:val="32"/>
        </w:rPr>
        <w:t>100</w:t>
      </w:r>
      <w:r>
        <w:rPr>
          <w:rFonts w:ascii="仿宋_GB2312" w:eastAsia="仿宋_GB2312" w:hAnsi="黑体" w:hint="eastAsia"/>
          <w:sz w:val="32"/>
          <w:szCs w:val="32"/>
        </w:rPr>
        <w:t>%。</w:t>
      </w:r>
    </w:p>
    <w:p w:rsidR="008731B7"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他支出（类）其他政府性基金及对应专项债务收入安排的支出（款）其他地方自行试点项目收益专项债券收入安排的支出（项）2024年预算数为430.34万元，比上年预算数减少42069.66万元，主要是海南陵水黎安国际教育创新试验区基础设施建设项目资金减少。</w:t>
      </w:r>
    </w:p>
    <w:p w:rsidR="008731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海南省教育厅本级2024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按照综合预算原则，海南省教育厅本级所有收入和支出均纳入部门预算管理。收入包括：一般公共预算收入、其他收入</w:t>
      </w:r>
      <w:r>
        <w:rPr>
          <w:rFonts w:ascii="仿宋_GB2312" w:eastAsia="仿宋_GB2312" w:hAnsi="黑体" w:hint="eastAsia"/>
          <w:sz w:val="32"/>
          <w:szCs w:val="32"/>
        </w:rPr>
        <w:t>；支出包括：教育支出、社会保障和就业支出、卫生健康支出、住房保障支出等。</w:t>
      </w:r>
      <w:r>
        <w:rPr>
          <w:rFonts w:ascii="仿宋_GB2312" w:eastAsia="仿宋_GB2312" w:hAnsi="仿宋_GB2312" w:cs="仿宋_GB2312" w:hint="eastAsia"/>
          <w:sz w:val="32"/>
          <w:szCs w:val="32"/>
        </w:rPr>
        <w:t>海南省教育厅本级2024</w:t>
      </w:r>
      <w:r>
        <w:rPr>
          <w:rFonts w:ascii="仿宋_GB2312" w:eastAsia="仿宋_GB2312" w:hAnsi="黑体" w:hint="eastAsia"/>
          <w:sz w:val="32"/>
          <w:szCs w:val="32"/>
        </w:rPr>
        <w:t>年收支总预算113110.44万元。</w:t>
      </w:r>
    </w:p>
    <w:p w:rsidR="008731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海南省教育厅本级2024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8731B7" w:rsidRDefault="00000000">
      <w:pPr>
        <w:ind w:firstLineChars="200" w:firstLine="640"/>
        <w:rPr>
          <w:rFonts w:ascii="仿宋_GB2312" w:eastAsia="仿宋_GB2312" w:hAnsi="黑体" w:hint="eastAsia"/>
          <w:sz w:val="32"/>
          <w:szCs w:val="32"/>
        </w:rPr>
      </w:pPr>
      <w:r>
        <w:rPr>
          <w:rFonts w:ascii="仿宋_GB2312" w:eastAsia="仿宋_GB2312" w:hAnsi="仿宋_GB2312" w:cs="仿宋_GB2312" w:hint="eastAsia"/>
          <w:sz w:val="32"/>
          <w:szCs w:val="32"/>
        </w:rPr>
        <w:t>海南省教育厅本级</w:t>
      </w:r>
      <w:r>
        <w:rPr>
          <w:rFonts w:ascii="仿宋_GB2312" w:eastAsia="仿宋_GB2312" w:hAnsi="黑体" w:cs="仿宋_GB2312" w:hint="eastAsia"/>
          <w:sz w:val="32"/>
          <w:szCs w:val="32"/>
        </w:rPr>
        <w:t>2024</w:t>
      </w:r>
      <w:r>
        <w:rPr>
          <w:rFonts w:ascii="仿宋_GB2312" w:eastAsia="仿宋_GB2312" w:hAnsi="黑体" w:hint="eastAsia"/>
          <w:sz w:val="32"/>
          <w:szCs w:val="32"/>
        </w:rPr>
        <w:t>年收入预算113110.44万元，其中：上年结转</w:t>
      </w:r>
      <w:r>
        <w:rPr>
          <w:rFonts w:ascii="仿宋_GB2312" w:eastAsia="仿宋_GB2312" w:hAnsi="黑体" w:cs="仿宋_GB2312" w:hint="eastAsia"/>
          <w:sz w:val="32"/>
          <w:szCs w:val="32"/>
        </w:rPr>
        <w:t>1400.01</w:t>
      </w:r>
      <w:r>
        <w:rPr>
          <w:rFonts w:ascii="仿宋_GB2312" w:eastAsia="仿宋_GB2312" w:hAnsi="黑体" w:hint="eastAsia"/>
          <w:sz w:val="32"/>
          <w:szCs w:val="32"/>
        </w:rPr>
        <w:t>万元，占</w:t>
      </w:r>
      <w:r>
        <w:rPr>
          <w:rFonts w:ascii="仿宋_GB2312" w:eastAsia="仿宋_GB2312" w:hAnsi="黑体" w:cs="仿宋_GB2312" w:hint="eastAsia"/>
          <w:sz w:val="32"/>
          <w:szCs w:val="32"/>
        </w:rPr>
        <w:t>1.24</w:t>
      </w:r>
      <w:r>
        <w:rPr>
          <w:rFonts w:ascii="仿宋_GB2312" w:eastAsia="仿宋_GB2312" w:hAnsi="黑体" w:hint="eastAsia"/>
          <w:sz w:val="32"/>
          <w:szCs w:val="32"/>
        </w:rPr>
        <w:t>%；经费拨款收入111210.43万元，占</w:t>
      </w:r>
      <w:r>
        <w:rPr>
          <w:rFonts w:ascii="仿宋_GB2312" w:eastAsia="仿宋_GB2312" w:hAnsi="黑体" w:cs="仿宋_GB2312" w:hint="eastAsia"/>
          <w:sz w:val="32"/>
          <w:szCs w:val="32"/>
        </w:rPr>
        <w:t>98.32</w:t>
      </w:r>
      <w:r>
        <w:rPr>
          <w:rFonts w:ascii="仿宋_GB2312" w:eastAsia="仿宋_GB2312" w:hAnsi="黑体" w:hint="eastAsia"/>
          <w:sz w:val="32"/>
          <w:szCs w:val="32"/>
        </w:rPr>
        <w:t>%；</w:t>
      </w:r>
      <w:r>
        <w:rPr>
          <w:rFonts w:ascii="仿宋_GB2312" w:eastAsia="仿宋_GB2312" w:hAnsi="仿宋_GB2312" w:cs="仿宋_GB2312" w:hint="eastAsia"/>
          <w:sz w:val="32"/>
          <w:szCs w:val="32"/>
        </w:rPr>
        <w:t>其他收入500万元，占0.44%</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减少15151.88</w:t>
      </w:r>
      <w:r>
        <w:rPr>
          <w:rFonts w:ascii="仿宋_GB2312" w:eastAsia="仿宋_GB2312" w:hAnsi="黑体" w:hint="eastAsia"/>
          <w:sz w:val="32"/>
          <w:szCs w:val="32"/>
        </w:rPr>
        <w:t>万元，主要是减少了政府性基金预算对教育的投入。</w:t>
      </w:r>
    </w:p>
    <w:p w:rsidR="008731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海南省教育厅本级2024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8731B7" w:rsidRDefault="00000000">
      <w:pPr>
        <w:ind w:firstLineChars="200" w:firstLine="640"/>
        <w:rPr>
          <w:rFonts w:ascii="仿宋_GB2312" w:eastAsia="仿宋_GB2312" w:hAnsi="黑体" w:hint="eastAsia"/>
          <w:sz w:val="32"/>
          <w:szCs w:val="32"/>
        </w:rPr>
      </w:pPr>
      <w:r>
        <w:rPr>
          <w:rFonts w:ascii="仿宋_GB2312" w:eastAsia="仿宋_GB2312" w:hAnsi="仿宋_GB2312" w:cs="仿宋_GB2312" w:hint="eastAsia"/>
          <w:sz w:val="32"/>
          <w:szCs w:val="32"/>
        </w:rPr>
        <w:t>海南省教育厅本级</w:t>
      </w:r>
      <w:r>
        <w:rPr>
          <w:rFonts w:ascii="仿宋_GB2312" w:eastAsia="仿宋_GB2312" w:hAnsi="黑体" w:cs="仿宋_GB2312" w:hint="eastAsia"/>
          <w:sz w:val="32"/>
          <w:szCs w:val="32"/>
        </w:rPr>
        <w:t>2024</w:t>
      </w:r>
      <w:r>
        <w:rPr>
          <w:rFonts w:ascii="仿宋_GB2312" w:eastAsia="仿宋_GB2312" w:hAnsi="黑体" w:hint="eastAsia"/>
          <w:sz w:val="32"/>
          <w:szCs w:val="32"/>
        </w:rPr>
        <w:t>年支出预算113,110.44万元，</w:t>
      </w:r>
      <w:r>
        <w:rPr>
          <w:rFonts w:ascii="仿宋_GB2312" w:eastAsia="仿宋_GB2312" w:hAnsi="黑体" w:hint="eastAsia"/>
          <w:sz w:val="32"/>
          <w:szCs w:val="32"/>
        </w:rPr>
        <w:lastRenderedPageBreak/>
        <w:t>其中：基本支出</w:t>
      </w:r>
      <w:r>
        <w:rPr>
          <w:rFonts w:ascii="仿宋_GB2312" w:eastAsia="仿宋_GB2312" w:hAnsi="黑体" w:cs="仿宋_GB2312" w:hint="eastAsia"/>
          <w:sz w:val="32"/>
          <w:szCs w:val="32"/>
        </w:rPr>
        <w:t>3351.11</w:t>
      </w:r>
      <w:r>
        <w:rPr>
          <w:rFonts w:ascii="仿宋_GB2312" w:eastAsia="仿宋_GB2312" w:hAnsi="黑体" w:hint="eastAsia"/>
          <w:sz w:val="32"/>
          <w:szCs w:val="32"/>
        </w:rPr>
        <w:t>万元，占</w:t>
      </w:r>
      <w:r>
        <w:rPr>
          <w:rFonts w:ascii="仿宋_GB2312" w:eastAsia="仿宋_GB2312" w:hAnsi="黑体" w:cs="仿宋_GB2312" w:hint="eastAsia"/>
          <w:sz w:val="32"/>
          <w:szCs w:val="32"/>
        </w:rPr>
        <w:t>2.96</w:t>
      </w:r>
      <w:r>
        <w:rPr>
          <w:rFonts w:ascii="仿宋_GB2312" w:eastAsia="仿宋_GB2312" w:hAnsi="黑体" w:hint="eastAsia"/>
          <w:sz w:val="32"/>
          <w:szCs w:val="32"/>
        </w:rPr>
        <w:t>%；项目支出109759.33万元，占</w:t>
      </w:r>
      <w:r>
        <w:rPr>
          <w:rFonts w:ascii="仿宋_GB2312" w:eastAsia="仿宋_GB2312" w:hAnsi="黑体" w:cs="仿宋_GB2312" w:hint="eastAsia"/>
          <w:sz w:val="32"/>
          <w:szCs w:val="32"/>
        </w:rPr>
        <w:t>97.04</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减少14951.88</w:t>
      </w:r>
      <w:r>
        <w:rPr>
          <w:rFonts w:ascii="仿宋_GB2312" w:eastAsia="仿宋_GB2312" w:hAnsi="黑体" w:hint="eastAsia"/>
          <w:sz w:val="32"/>
          <w:szCs w:val="32"/>
        </w:rPr>
        <w:t>万元，主要是教育相关的项目支出减少。</w:t>
      </w:r>
    </w:p>
    <w:p w:rsidR="008731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8731B7"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8731B7" w:rsidRDefault="00000000">
      <w:pPr>
        <w:ind w:firstLineChars="200" w:firstLine="640"/>
        <w:rPr>
          <w:rFonts w:ascii="楷体" w:eastAsia="仿宋_GB2312" w:hAnsi="楷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黑体" w:cs="仿宋_GB2312" w:hint="eastAsia"/>
          <w:sz w:val="32"/>
          <w:szCs w:val="32"/>
        </w:rPr>
        <w:t>海南省教育厅本级机关运行经费预算3328.83</w:t>
      </w:r>
      <w:r>
        <w:rPr>
          <w:rFonts w:ascii="仿宋_GB2312" w:eastAsia="仿宋_GB2312" w:hAnsi="黑体" w:hint="eastAsia"/>
          <w:sz w:val="32"/>
          <w:szCs w:val="32"/>
        </w:rPr>
        <w:t>万元。</w:t>
      </w:r>
    </w:p>
    <w:p w:rsidR="008731B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8731B7"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仿宋_GB2312" w:cs="仿宋_GB2312" w:hint="eastAsia"/>
          <w:sz w:val="32"/>
          <w:szCs w:val="32"/>
        </w:rPr>
        <w:t>海南省教育厅本级</w:t>
      </w:r>
      <w:r>
        <w:rPr>
          <w:rFonts w:ascii="仿宋_GB2312" w:eastAsia="仿宋_GB2312" w:hAnsi="黑体" w:cs="仿宋_GB2312" w:hint="eastAsia"/>
          <w:sz w:val="32"/>
          <w:szCs w:val="32"/>
        </w:rPr>
        <w:t>政府采购预算总额32366</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32141</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225</w:t>
      </w:r>
      <w:r>
        <w:rPr>
          <w:rFonts w:ascii="仿宋_GB2312" w:eastAsia="仿宋_GB2312" w:hAnsi="黑体" w:hint="eastAsia"/>
          <w:sz w:val="32"/>
          <w:szCs w:val="32"/>
        </w:rPr>
        <w:t>万元。</w:t>
      </w:r>
    </w:p>
    <w:p w:rsidR="008731B7"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8731B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w:t>
      </w:r>
      <w:r>
        <w:rPr>
          <w:rFonts w:ascii="仿宋_GB2312" w:eastAsia="仿宋_GB2312" w:hAnsi="黑体" w:hint="eastAsia"/>
          <w:sz w:val="32"/>
          <w:szCs w:val="32"/>
        </w:rPr>
        <w:t>年12月31日，海南省教育厅</w:t>
      </w:r>
      <w:r>
        <w:rPr>
          <w:rFonts w:ascii="仿宋_GB2312" w:eastAsia="仿宋_GB2312" w:hAnsi="黑体" w:cs="仿宋_GB2312" w:hint="eastAsia"/>
          <w:sz w:val="32"/>
          <w:szCs w:val="32"/>
        </w:rPr>
        <w:t>本级及下属各预算单位共有车辆5辆，其中，领导干部用车2辆，机要通信应急用车3辆、一般执法执勤用车0辆、特种专业技术用车0辆、其他用车0辆。单位价值100万元以上设备0台（套）。</w:t>
      </w:r>
    </w:p>
    <w:p w:rsidR="008731B7"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黑体" w:cs="仿宋_GB2312" w:hint="eastAsia"/>
          <w:sz w:val="32"/>
          <w:szCs w:val="32"/>
        </w:rPr>
        <w:t>海南省教育厅本级41个项目实行绩效目标管理，涉及一般公共预算111210.43</w:t>
      </w:r>
      <w:r>
        <w:rPr>
          <w:rFonts w:ascii="仿宋_GB2312" w:eastAsia="仿宋_GB2312" w:hAnsi="黑体" w:hint="eastAsia"/>
          <w:sz w:val="32"/>
          <w:szCs w:val="32"/>
        </w:rPr>
        <w:t>万元、政府性基金</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8731B7" w:rsidRDefault="00000000">
      <w:pPr>
        <w:numPr>
          <w:ilvl w:val="255"/>
          <w:numId w:val="0"/>
        </w:numPr>
        <w:ind w:firstLineChars="200" w:firstLine="640"/>
        <w:rPr>
          <w:rFonts w:ascii="仿宋_GB2312" w:eastAsia="仿宋_GB2312" w:hAnsi="黑体"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w:t>
      </w:r>
      <w:r>
        <w:rPr>
          <w:rFonts w:ascii="仿宋_GB2312" w:eastAsia="仿宋_GB2312" w:hAnsi="黑体" w:hint="eastAsia"/>
          <w:sz w:val="32"/>
          <w:szCs w:val="32"/>
        </w:rPr>
        <w:t>海南省教育厅教育教学管理与监督项目</w:t>
      </w:r>
      <w:r>
        <w:rPr>
          <w:rFonts w:ascii="仿宋_GB2312" w:eastAsia="仿宋_GB2312" w:hAnsi="黑体" w:cs="仿宋_GB2312" w:hint="eastAsia"/>
          <w:sz w:val="32"/>
          <w:szCs w:val="32"/>
        </w:rPr>
        <w:t>，</w:t>
      </w:r>
      <w:r>
        <w:rPr>
          <w:rFonts w:ascii="仿宋_GB2312" w:eastAsia="仿宋_GB2312" w:hAnsi="黑体" w:hint="eastAsia"/>
          <w:sz w:val="32"/>
          <w:szCs w:val="32"/>
        </w:rPr>
        <w:t>预算安排1629.65万元，主要用于厅机关本级项目。绩效目标是：参</w:t>
      </w:r>
      <w:r>
        <w:rPr>
          <w:rFonts w:ascii="仿宋_GB2312" w:eastAsia="仿宋_GB2312" w:hAnsi="黑体" w:hint="eastAsia"/>
          <w:sz w:val="32"/>
          <w:szCs w:val="32"/>
        </w:rPr>
        <w:lastRenderedPageBreak/>
        <w:t>与监测市县（区）数监测评估工作≥20个；委托中介机构完成经济鉴证、审计等项目数≥10个；督导学校覆盖率≥98%；教师满意度、学生满意度≥80%。</w:t>
      </w:r>
    </w:p>
    <w:p w:rsidR="008731B7" w:rsidRDefault="00000000">
      <w:pPr>
        <w:numPr>
          <w:ilvl w:val="255"/>
          <w:numId w:val="0"/>
        </w:num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w:t>
      </w:r>
      <w:r>
        <w:rPr>
          <w:rFonts w:ascii="仿宋_GB2312" w:eastAsia="仿宋_GB2312" w:hAnsi="黑体" w:hint="eastAsia"/>
          <w:sz w:val="32"/>
          <w:szCs w:val="32"/>
        </w:rPr>
        <w:t>海南省教育厅</w:t>
      </w:r>
      <w:r>
        <w:rPr>
          <w:rFonts w:ascii="仿宋_GB2312" w:eastAsia="仿宋_GB2312" w:hAnsi="黑体" w:cs="仿宋_GB2312" w:hint="eastAsia"/>
          <w:sz w:val="32"/>
          <w:szCs w:val="32"/>
        </w:rPr>
        <w:t>酒店业人才培养项目，预算安排2159.89万元，主要用于海南省酒店业人才培养。绩效目标是：完成招录不同层次学历教育学员人数不低于3000人，其中获得国际、国内职业资格证书或职业技能等级证书（认证）人数不低于1000人；力争到2025年，接受学历教育人才培养规模不低于30000人，其中获得国际、国内职业资格证书或职业技能等级证书（认证）人数不低于6000人。</w:t>
      </w:r>
    </w:p>
    <w:p w:rsidR="008731B7" w:rsidRDefault="00000000">
      <w:pPr>
        <w:numPr>
          <w:ilvl w:val="255"/>
          <w:numId w:val="0"/>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3.海南省教育厅职业教育提质培优项目，预算安排5263.30万元，主要用于提升中职毕业生就业率等。绩效目标是：中职毕业生就业率达到95%；职业教育人才培养及招生试点项目招生人数大于9000人/年。</w:t>
      </w:r>
    </w:p>
    <w:p w:rsidR="008731B7" w:rsidRDefault="00000000">
      <w:pPr>
        <w:numPr>
          <w:ilvl w:val="255"/>
          <w:numId w:val="0"/>
        </w:num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4.海南省教育厅</w:t>
      </w:r>
      <w:r>
        <w:rPr>
          <w:rFonts w:ascii="仿宋_GB2312" w:eastAsia="仿宋_GB2312" w:hAnsi="黑体" w:cs="仿宋_GB2312"/>
          <w:sz w:val="32"/>
          <w:szCs w:val="32"/>
        </w:rPr>
        <w:t>城乡义务教育补助项目</w:t>
      </w:r>
      <w:r>
        <w:rPr>
          <w:rFonts w:ascii="仿宋_GB2312" w:eastAsia="仿宋_GB2312" w:hAnsi="黑体" w:cs="仿宋_GB2312" w:hint="eastAsia"/>
          <w:sz w:val="32"/>
          <w:szCs w:val="32"/>
        </w:rPr>
        <w:t>，预算安排32123万元，</w:t>
      </w:r>
      <w:r>
        <w:rPr>
          <w:rFonts w:ascii="仿宋_GB2312" w:eastAsia="仿宋_GB2312" w:hAnsi="黑体" w:hint="eastAsia"/>
          <w:sz w:val="32"/>
          <w:szCs w:val="32"/>
        </w:rPr>
        <w:t>主要用于对义务教育学生免费提供教科书。绩效目标是：免费教科书购置完成率≥90%；教科书合格率≥97%；享受免费教科书学生比例≥99%；提升义务教育巩固率≥92%；师生满意度≥85%。</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5.海南省教育厅学生资助补助项目（中职），预算安排1,734.66万元，主要用于学生资助。绩效目标是：</w:t>
      </w:r>
      <w:r>
        <w:rPr>
          <w:rFonts w:ascii="仿宋_GB2312" w:eastAsia="仿宋_GB2312" w:hAnsi="黑体" w:hint="eastAsia"/>
          <w:sz w:val="32"/>
          <w:szCs w:val="32"/>
        </w:rPr>
        <w:t>补助民办中职学校学生人数≥1000人；资金发放完成率≥90%；中等</w:t>
      </w:r>
      <w:r>
        <w:rPr>
          <w:rFonts w:ascii="仿宋_GB2312" w:eastAsia="仿宋_GB2312" w:hAnsi="黑体" w:hint="eastAsia"/>
          <w:sz w:val="32"/>
          <w:szCs w:val="32"/>
        </w:rPr>
        <w:lastRenderedPageBreak/>
        <w:t>职业学校免学费受助人数占应受助学生数的比例=100%；学生抽样调查满意度≥90%.</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6.海南省教育厅学生资助补助项目（高校），预算安排38174.60万元，主要用于及时足额发放民办高校学生资助补助资金。绩效目标是：资助民办高校学生人数≥1000人;民办高校学生应补尽补率≥100%；符合条件学生资助率≥98%；受资助学生满意率≥90%。</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7.海南省教育厅高等学校发展项目，预算安排1148.50万元，主要用于通过教育教学改革发展，科研资助等，促进高等学校教育教学发展。绩效目标是：省建设省级重点学科数≥20个，一流专业和课程数量≥20个，省教改、科研项目结项率≥90%，受益学校数≥40%。</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8.海南国际教育创新岛建设补助资金项目，预算安排15842.12万元，主要用于通过对符合条件的高校进行补助，促进更多的高校来海南办学，提升海南教学质量。绩效目标补助高校数≥10所；2024年累计引进高校总数≥10所；累计引进高校总数占比≥50%。</w:t>
      </w:r>
    </w:p>
    <w:p w:rsidR="008731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9.海南比勒费尔德应用科学大学办学补助资金项目，预算安排4014万元，主要用于开展试点小规模招生办学，开设2门专业课，培养学生人数在250人以上，提高境外高校独立办学项目落地，吸引海外教育消费回流。绩效目标是：按计划完成教育任务＝100%；培养学生人数≥250人；</w:t>
      </w:r>
      <w:r>
        <w:rPr>
          <w:rFonts w:ascii="仿宋_GB2312" w:eastAsia="仿宋_GB2312" w:hAnsi="黑体"/>
          <w:sz w:val="32"/>
          <w:szCs w:val="32"/>
          <w:lang w:val="en"/>
        </w:rPr>
        <w:t>计划</w:t>
      </w:r>
      <w:r>
        <w:rPr>
          <w:rFonts w:ascii="仿宋_GB2312" w:eastAsia="仿宋_GB2312" w:hAnsi="黑体"/>
          <w:sz w:val="32"/>
          <w:szCs w:val="32"/>
          <w:lang w:val="en"/>
        </w:rPr>
        <w:lastRenderedPageBreak/>
        <w:t>开设专业</w:t>
      </w:r>
      <w:r>
        <w:rPr>
          <w:rFonts w:ascii="仿宋_GB2312" w:eastAsia="仿宋_GB2312" w:hAnsi="黑体"/>
          <w:sz w:val="32"/>
          <w:szCs w:val="32"/>
          <w:lang w:val="en"/>
        </w:rPr>
        <w:t>≥</w:t>
      </w:r>
      <w:r>
        <w:rPr>
          <w:rFonts w:ascii="仿宋_GB2312" w:eastAsia="仿宋_GB2312" w:hAnsi="黑体"/>
          <w:sz w:val="32"/>
          <w:szCs w:val="32"/>
          <w:lang w:val="en"/>
        </w:rPr>
        <w:t>2</w:t>
      </w:r>
      <w:r>
        <w:rPr>
          <w:rFonts w:ascii="仿宋_GB2312" w:eastAsia="仿宋_GB2312" w:hAnsi="黑体" w:hint="eastAsia"/>
          <w:sz w:val="32"/>
          <w:szCs w:val="32"/>
          <w:lang w:val="en"/>
        </w:rPr>
        <w:t>门；</w:t>
      </w:r>
      <w:r>
        <w:rPr>
          <w:rFonts w:ascii="仿宋_GB2312" w:eastAsia="仿宋_GB2312" w:hAnsi="黑体" w:hint="eastAsia"/>
          <w:sz w:val="32"/>
          <w:szCs w:val="32"/>
        </w:rPr>
        <w:t>境外高效独立办学项目落地率＝100%。</w:t>
      </w:r>
    </w:p>
    <w:p w:rsidR="008731B7" w:rsidRDefault="008731B7">
      <w:pPr>
        <w:ind w:firstLineChars="200" w:firstLine="640"/>
        <w:rPr>
          <w:rFonts w:ascii="仿宋_GB2312" w:eastAsia="仿宋_GB2312" w:hAnsi="黑体" w:hint="eastAsia"/>
          <w:sz w:val="32"/>
          <w:szCs w:val="32"/>
        </w:rPr>
      </w:pPr>
    </w:p>
    <w:p w:rsidR="008731B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8731B7" w:rsidRDefault="008731B7">
      <w:pPr>
        <w:ind w:firstLineChars="200" w:firstLine="640"/>
        <w:jc w:val="left"/>
        <w:rPr>
          <w:rFonts w:ascii="仿宋_GB2312" w:eastAsia="仿宋_GB2312" w:cs="宋体"/>
          <w:bCs/>
          <w:color w:val="000000"/>
          <w:kern w:val="0"/>
          <w:sz w:val="32"/>
          <w:szCs w:val="32"/>
          <w:lang w:val="zh-CN"/>
        </w:rPr>
      </w:pP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九、工资福利支出：反映单位开支的在职职工和编制外长期聘用人员的各类劳动报酬，以及为上述人员缴纳的各项社会保险费等。</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8731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8731B7" w:rsidRDefault="008731B7">
      <w:pPr>
        <w:ind w:firstLineChars="200" w:firstLine="640"/>
        <w:rPr>
          <w:rFonts w:ascii="仿宋_GB2312" w:eastAsia="仿宋_GB2312" w:hAnsi="黑体" w:cs="仿宋_GB2312" w:hint="eastAsia"/>
          <w:sz w:val="32"/>
          <w:szCs w:val="32"/>
        </w:rPr>
      </w:pPr>
    </w:p>
    <w:p w:rsidR="008731B7" w:rsidRDefault="008731B7">
      <w:pPr>
        <w:ind w:firstLineChars="200" w:firstLine="640"/>
        <w:jc w:val="left"/>
        <w:rPr>
          <w:rFonts w:ascii="仿宋_GB2312" w:eastAsia="仿宋_GB2312" w:hAnsi="黑体" w:cs="仿宋_GB2312" w:hint="eastAsia"/>
          <w:sz w:val="32"/>
          <w:szCs w:val="32"/>
        </w:rPr>
      </w:pPr>
    </w:p>
    <w:p w:rsidR="008731B7" w:rsidRDefault="008731B7"/>
    <w:sectPr w:rsidR="008731B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
    <w:altName w:val="DejaVu Math TeX Gyre"/>
    <w:charset w:val="00"/>
    <w:family w:val="auto"/>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62942990">
    <w:abstractNumId w:val="0"/>
  </w:num>
  <w:num w:numId="2" w16cid:durableId="1659917910">
    <w:abstractNumId w:val="2"/>
  </w:num>
  <w:num w:numId="3" w16cid:durableId="314535608">
    <w:abstractNumId w:val="3"/>
  </w:num>
  <w:num w:numId="4" w16cid:durableId="598754435">
    <w:abstractNumId w:val="4"/>
  </w:num>
  <w:num w:numId="5" w16cid:durableId="271859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EFF7B7A"/>
    <w:rsid w:val="FA87E361"/>
    <w:rsid w:val="FA9B43F7"/>
    <w:rsid w:val="FA9FC622"/>
    <w:rsid w:val="FAFFAB6D"/>
    <w:rsid w:val="FB3737EC"/>
    <w:rsid w:val="FB5B1CA8"/>
    <w:rsid w:val="FBB920E8"/>
    <w:rsid w:val="FBFB05F6"/>
    <w:rsid w:val="FBFFC3BD"/>
    <w:rsid w:val="FC799FB6"/>
    <w:rsid w:val="FCB6F572"/>
    <w:rsid w:val="FCDE7B22"/>
    <w:rsid w:val="FD3330ED"/>
    <w:rsid w:val="FD570867"/>
    <w:rsid w:val="FD6713F4"/>
    <w:rsid w:val="FDDE0216"/>
    <w:rsid w:val="FEA3FACF"/>
    <w:rsid w:val="FEBA6E4D"/>
    <w:rsid w:val="FEEF2B9F"/>
    <w:rsid w:val="FEFDF661"/>
    <w:rsid w:val="FEFFDB4B"/>
    <w:rsid w:val="FF37ADDB"/>
    <w:rsid w:val="FF5ADD20"/>
    <w:rsid w:val="FF6E3E56"/>
    <w:rsid w:val="FF7FCCDB"/>
    <w:rsid w:val="FF97CD69"/>
    <w:rsid w:val="FF9A16CF"/>
    <w:rsid w:val="FF9FCB78"/>
    <w:rsid w:val="FFBFD220"/>
    <w:rsid w:val="FFE5CA3B"/>
    <w:rsid w:val="FFEBEECD"/>
    <w:rsid w:val="FFF68F6B"/>
    <w:rsid w:val="FFF9536B"/>
    <w:rsid w:val="FFFBCA18"/>
    <w:rsid w:val="FFFD57F5"/>
    <w:rsid w:val="FFFF2725"/>
    <w:rsid w:val="FFFF793B"/>
    <w:rsid w:val="FFFFE23F"/>
    <w:rsid w:val="006A0F30"/>
    <w:rsid w:val="008731B7"/>
    <w:rsid w:val="00884F94"/>
    <w:rsid w:val="05FD2A58"/>
    <w:rsid w:val="0F7F1212"/>
    <w:rsid w:val="1C0F6ADA"/>
    <w:rsid w:val="1CDFBB9C"/>
    <w:rsid w:val="1FF6596E"/>
    <w:rsid w:val="219F5F86"/>
    <w:rsid w:val="25696676"/>
    <w:rsid w:val="2AE275B3"/>
    <w:rsid w:val="2B945022"/>
    <w:rsid w:val="2BA62606"/>
    <w:rsid w:val="2BF7674F"/>
    <w:rsid w:val="2BFD0754"/>
    <w:rsid w:val="2BFE0AC0"/>
    <w:rsid w:val="2FEFDB48"/>
    <w:rsid w:val="2FFF863C"/>
    <w:rsid w:val="30FCC826"/>
    <w:rsid w:val="33B72A44"/>
    <w:rsid w:val="359F7D1D"/>
    <w:rsid w:val="35BF766D"/>
    <w:rsid w:val="37F3938B"/>
    <w:rsid w:val="3AFD4367"/>
    <w:rsid w:val="3B637611"/>
    <w:rsid w:val="3C753CA2"/>
    <w:rsid w:val="3DFFEB1E"/>
    <w:rsid w:val="3EEF04F7"/>
    <w:rsid w:val="3F7E6EBA"/>
    <w:rsid w:val="3F7F8C48"/>
    <w:rsid w:val="3FBF34E5"/>
    <w:rsid w:val="3FCB5B67"/>
    <w:rsid w:val="3FEC33AC"/>
    <w:rsid w:val="3FFF0A42"/>
    <w:rsid w:val="45834F4F"/>
    <w:rsid w:val="482F399A"/>
    <w:rsid w:val="4BEF4781"/>
    <w:rsid w:val="4F36476E"/>
    <w:rsid w:val="4FB5C009"/>
    <w:rsid w:val="4FBB4481"/>
    <w:rsid w:val="4FED9279"/>
    <w:rsid w:val="4FEF6AE7"/>
    <w:rsid w:val="4FFF2DA6"/>
    <w:rsid w:val="55EDBA6A"/>
    <w:rsid w:val="56950F12"/>
    <w:rsid w:val="597311D5"/>
    <w:rsid w:val="5B7FE404"/>
    <w:rsid w:val="5C8F3EF9"/>
    <w:rsid w:val="5D7D8DE0"/>
    <w:rsid w:val="5DEF6D3F"/>
    <w:rsid w:val="5DFF6D8F"/>
    <w:rsid w:val="5EB9D2FB"/>
    <w:rsid w:val="5EFFDABF"/>
    <w:rsid w:val="5F53566A"/>
    <w:rsid w:val="5F5FC2ED"/>
    <w:rsid w:val="5F7F8DFE"/>
    <w:rsid w:val="5FBA58B7"/>
    <w:rsid w:val="5FDFCE18"/>
    <w:rsid w:val="5FF66CBD"/>
    <w:rsid w:val="5FFFA350"/>
    <w:rsid w:val="639F47B0"/>
    <w:rsid w:val="63B3747A"/>
    <w:rsid w:val="64522CC5"/>
    <w:rsid w:val="656FF243"/>
    <w:rsid w:val="6742044D"/>
    <w:rsid w:val="685D1A0D"/>
    <w:rsid w:val="694B427C"/>
    <w:rsid w:val="6B6D7E0D"/>
    <w:rsid w:val="6DB1305F"/>
    <w:rsid w:val="6DBA6A20"/>
    <w:rsid w:val="6DD8BC62"/>
    <w:rsid w:val="6DF767B2"/>
    <w:rsid w:val="6DFFD69C"/>
    <w:rsid w:val="6F569218"/>
    <w:rsid w:val="6FBA5015"/>
    <w:rsid w:val="6FBB6EB5"/>
    <w:rsid w:val="6FBF1AAF"/>
    <w:rsid w:val="6FF73890"/>
    <w:rsid w:val="6FFFD6FB"/>
    <w:rsid w:val="733ABBC8"/>
    <w:rsid w:val="74FB162A"/>
    <w:rsid w:val="74FFFA3A"/>
    <w:rsid w:val="757AE473"/>
    <w:rsid w:val="75DB8DD7"/>
    <w:rsid w:val="75FFBECF"/>
    <w:rsid w:val="75FFFE44"/>
    <w:rsid w:val="775F39B8"/>
    <w:rsid w:val="776E6579"/>
    <w:rsid w:val="77DDEAB8"/>
    <w:rsid w:val="77E756F5"/>
    <w:rsid w:val="77EB2BDD"/>
    <w:rsid w:val="77F7449B"/>
    <w:rsid w:val="77FD2555"/>
    <w:rsid w:val="78BF595C"/>
    <w:rsid w:val="78F9BCA0"/>
    <w:rsid w:val="797B14B7"/>
    <w:rsid w:val="79CA8BE2"/>
    <w:rsid w:val="79DF5CB0"/>
    <w:rsid w:val="79ED3BE1"/>
    <w:rsid w:val="79F9F6B3"/>
    <w:rsid w:val="7AB43187"/>
    <w:rsid w:val="7ADFF335"/>
    <w:rsid w:val="7AFF7C47"/>
    <w:rsid w:val="7B796BB3"/>
    <w:rsid w:val="7BA32177"/>
    <w:rsid w:val="7BBF36A0"/>
    <w:rsid w:val="7BCD44BA"/>
    <w:rsid w:val="7BDF1C3D"/>
    <w:rsid w:val="7BF44E76"/>
    <w:rsid w:val="7BFF7539"/>
    <w:rsid w:val="7BFFD70F"/>
    <w:rsid w:val="7C67BF97"/>
    <w:rsid w:val="7CFDCB03"/>
    <w:rsid w:val="7CFF354F"/>
    <w:rsid w:val="7CFF77B4"/>
    <w:rsid w:val="7DD61E15"/>
    <w:rsid w:val="7DDEB255"/>
    <w:rsid w:val="7DEE692C"/>
    <w:rsid w:val="7DFEFA86"/>
    <w:rsid w:val="7E3AEC8D"/>
    <w:rsid w:val="7E3F65A8"/>
    <w:rsid w:val="7E77BB55"/>
    <w:rsid w:val="7EBEF688"/>
    <w:rsid w:val="7ECAD264"/>
    <w:rsid w:val="7EF7256A"/>
    <w:rsid w:val="7EFB51E6"/>
    <w:rsid w:val="7EFF7B7A"/>
    <w:rsid w:val="7F5AFCE9"/>
    <w:rsid w:val="7F5F0FC6"/>
    <w:rsid w:val="7F7F8201"/>
    <w:rsid w:val="7F9FB836"/>
    <w:rsid w:val="7FB5C9EE"/>
    <w:rsid w:val="7FCD7E80"/>
    <w:rsid w:val="7FCF66E5"/>
    <w:rsid w:val="7FEF5B7D"/>
    <w:rsid w:val="7FF60801"/>
    <w:rsid w:val="7FFBF36F"/>
    <w:rsid w:val="7FFE1A62"/>
    <w:rsid w:val="9CFD6CE1"/>
    <w:rsid w:val="9D7A2CD0"/>
    <w:rsid w:val="9DBFA0CE"/>
    <w:rsid w:val="9DEF6EC9"/>
    <w:rsid w:val="9FBAC733"/>
    <w:rsid w:val="A5F9C818"/>
    <w:rsid w:val="A9FFC2BC"/>
    <w:rsid w:val="ABF78DA5"/>
    <w:rsid w:val="AC7C1E36"/>
    <w:rsid w:val="AF5339F4"/>
    <w:rsid w:val="AFEE7B0A"/>
    <w:rsid w:val="B7751BC4"/>
    <w:rsid w:val="B7EBCAC7"/>
    <w:rsid w:val="BA7A34B7"/>
    <w:rsid w:val="BBFF9437"/>
    <w:rsid w:val="BC7D319F"/>
    <w:rsid w:val="BD9FB1A8"/>
    <w:rsid w:val="BDEE7915"/>
    <w:rsid w:val="BDF5FEA3"/>
    <w:rsid w:val="BF2FECC9"/>
    <w:rsid w:val="BFBEEB65"/>
    <w:rsid w:val="CBF79E7E"/>
    <w:rsid w:val="CDEF58A1"/>
    <w:rsid w:val="CEBD31F3"/>
    <w:rsid w:val="CF7F195A"/>
    <w:rsid w:val="D0FCEF3F"/>
    <w:rsid w:val="D1EB9968"/>
    <w:rsid w:val="D77F4A23"/>
    <w:rsid w:val="D7F3A839"/>
    <w:rsid w:val="D7FD0BD1"/>
    <w:rsid w:val="DBBD6C3A"/>
    <w:rsid w:val="DCCB71F3"/>
    <w:rsid w:val="DEC3E6E1"/>
    <w:rsid w:val="DEFAD14B"/>
    <w:rsid w:val="DF6BA0A4"/>
    <w:rsid w:val="DFCF648A"/>
    <w:rsid w:val="E77D5B02"/>
    <w:rsid w:val="E7E5AC13"/>
    <w:rsid w:val="E7FF7E5F"/>
    <w:rsid w:val="EBBBF7F2"/>
    <w:rsid w:val="ECF6452E"/>
    <w:rsid w:val="ED6B9D0E"/>
    <w:rsid w:val="EEBEB650"/>
    <w:rsid w:val="EF7670FF"/>
    <w:rsid w:val="EF7D5EEC"/>
    <w:rsid w:val="EFFF01E8"/>
    <w:rsid w:val="EFFFBFB8"/>
    <w:rsid w:val="F0FE6EE3"/>
    <w:rsid w:val="F1FDAD48"/>
    <w:rsid w:val="F4D458A8"/>
    <w:rsid w:val="F57F8D1B"/>
    <w:rsid w:val="F5F7FC49"/>
    <w:rsid w:val="F6DF439A"/>
    <w:rsid w:val="F6FE0D9B"/>
    <w:rsid w:val="F7BFCCEE"/>
    <w:rsid w:val="F7CB5AEC"/>
    <w:rsid w:val="F7F85CE7"/>
    <w:rsid w:val="F7F8AA3A"/>
    <w:rsid w:val="F956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E0B191"/>
  <w15:docId w15:val="{50A1CC5F-A6F4-4EB4-A41D-43815B81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460" w:lineRule="exact"/>
      <w:ind w:firstLine="640"/>
    </w:pPr>
    <w:rPr>
      <w:rFonts w:ascii="仿宋_GB2312" w:eastAsia="仿宋_GB2312"/>
      <w:sz w:val="32"/>
      <w:szCs w:val="24"/>
    </w:rPr>
  </w:style>
  <w:style w:type="paragraph" w:styleId="a4">
    <w:name w:val="Normal (Web)"/>
    <w:basedOn w:val="a"/>
    <w:uiPriority w:val="99"/>
    <w:qFormat/>
    <w:pPr>
      <w:widowControl/>
      <w:jc w:val="left"/>
    </w:pPr>
    <w:rPr>
      <w:rFonts w:ascii="宋体" w:hAnsi="宋体" w:cs="宋体"/>
      <w:kern w:val="0"/>
      <w:sz w:val="24"/>
      <w:szCs w:val="24"/>
    </w:rPr>
  </w:style>
  <w:style w:type="paragraph" w:styleId="2">
    <w:name w:val="Body Text First Indent 2"/>
    <w:basedOn w:val="a3"/>
    <w:uiPriority w:val="99"/>
    <w:unhideWhenUsed/>
    <w:qFormat/>
    <w:pPr>
      <w:ind w:firstLine="420"/>
    </w:p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19</Pages>
  <Words>1260</Words>
  <Characters>7185</Characters>
  <Application>Microsoft Office Word</Application>
  <DocSecurity>0</DocSecurity>
  <Lines>59</Lines>
  <Paragraphs>16</Paragraphs>
  <ScaleCrop>false</ScaleCrop>
  <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greatwall</dc:creator>
  <cp:lastModifiedBy>jack zhong</cp:lastModifiedBy>
  <cp:revision>2</cp:revision>
  <cp:lastPrinted>2024-02-05T17:06:00Z</cp:lastPrinted>
  <dcterms:created xsi:type="dcterms:W3CDTF">2024-02-02T15:43:00Z</dcterms:created>
  <dcterms:modified xsi:type="dcterms:W3CDTF">2024-08-22T09:26:00Z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1B5A64F768A543CD98B91E83DE286BE4</vt:lpwstr>
  </property>
</Properties>
</file>