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lang w:val="en-US" w:eastAsia="zh-CN"/>
        </w:rPr>
        <w:t>2024</w:t>
      </w:r>
      <w:r>
        <w:rPr>
          <w:rFonts w:hint="eastAsia"/>
          <w:sz w:val="52"/>
          <w:szCs w:val="52"/>
        </w:rPr>
        <w:t>年</w:t>
      </w:r>
      <w:r>
        <w:rPr>
          <w:rFonts w:hint="eastAsia"/>
          <w:sz w:val="52"/>
          <w:szCs w:val="52"/>
          <w:lang w:val="en-US" w:eastAsia="zh-CN"/>
        </w:rPr>
        <w:t>海南省电化教育馆</w:t>
      </w:r>
      <w:r>
        <w:rPr>
          <w:rFonts w:hint="eastAsia"/>
          <w:sz w:val="52"/>
          <w:szCs w:val="52"/>
        </w:rPr>
        <w:t>单位预算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10"/>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海南省电化教育馆单位</w:t>
      </w:r>
      <w:r>
        <w:rPr>
          <w:rFonts w:hint="eastAsia" w:ascii="黑体" w:hAnsi="黑体" w:eastAsia="黑体"/>
          <w:sz w:val="32"/>
          <w:szCs w:val="32"/>
        </w:rPr>
        <w:t>概况</w:t>
      </w:r>
    </w:p>
    <w:p>
      <w:pPr>
        <w:pStyle w:val="10"/>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10"/>
        <w:numPr>
          <w:ilvl w:val="0"/>
          <w:numId w:val="2"/>
        </w:numPr>
        <w:ind w:firstLineChars="0"/>
        <w:jc w:val="left"/>
        <w:rPr>
          <w:rFonts w:ascii="黑体" w:hAnsi="黑体" w:eastAsia="黑体"/>
          <w:sz w:val="32"/>
          <w:szCs w:val="32"/>
        </w:rPr>
      </w:pPr>
      <w:r>
        <w:rPr>
          <w:rFonts w:hint="eastAsia" w:ascii="黑体" w:hAnsi="黑体" w:eastAsia="黑体"/>
          <w:sz w:val="32"/>
          <w:szCs w:val="32"/>
          <w:u w:val="none"/>
        </w:rPr>
        <w:t>部门预算单位构成（单位公开没有这部分内容）</w:t>
      </w:r>
    </w:p>
    <w:p>
      <w:pPr>
        <w:pStyle w:val="10"/>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海南省电化教育馆单位2024</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预算表</w:t>
      </w:r>
    </w:p>
    <w:p>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10"/>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10"/>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10"/>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10"/>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10"/>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海南省电化教育馆单位2024</w:t>
      </w:r>
      <w:r>
        <w:rPr>
          <w:rFonts w:hint="eastAsia" w:ascii="黑体" w:hAnsi="黑体" w:eastAsia="黑体"/>
          <w:sz w:val="32"/>
          <w:szCs w:val="32"/>
        </w:rPr>
        <w:t>年单位预算情况说明</w:t>
      </w:r>
    </w:p>
    <w:p>
      <w:pPr>
        <w:pStyle w:val="10"/>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10"/>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10"/>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海南省电化教育馆单</w:t>
      </w:r>
      <w:r>
        <w:rPr>
          <w:rFonts w:hint="eastAsia" w:ascii="黑体" w:hAnsi="黑体" w:eastAsia="黑体"/>
          <w:sz w:val="32"/>
          <w:szCs w:val="32"/>
        </w:rPr>
        <w:t>位概况</w:t>
      </w:r>
    </w:p>
    <w:p>
      <w:pPr>
        <w:pStyle w:val="10"/>
        <w:numPr>
          <w:ilvl w:val="-1"/>
          <w:numId w:val="0"/>
        </w:numPr>
        <w:ind w:left="0" w:firstLine="0" w:firstLineChars="0"/>
        <w:jc w:val="both"/>
        <w:rPr>
          <w:rFonts w:ascii="仿宋_GB2312" w:hAnsi="仿宋_GB2312" w:eastAsia="仿宋_GB2312" w:cs="仿宋_GB2312"/>
          <w:sz w:val="32"/>
          <w:szCs w:val="32"/>
        </w:rPr>
      </w:pPr>
    </w:p>
    <w:p>
      <w:pPr>
        <w:pStyle w:val="10"/>
        <w:numPr>
          <w:ilvl w:val="0"/>
          <w:numId w:val="5"/>
        </w:numPr>
        <w:ind w:left="-53" w:leftChars="-25" w:firstLine="640" w:firstLineChars="200"/>
        <w:jc w:val="left"/>
        <w:rPr>
          <w:rFonts w:hint="eastAsia" w:ascii="黑体" w:hAnsi="黑体" w:eastAsia="黑体" w:cs="仿宋_GB2312"/>
          <w:sz w:val="32"/>
          <w:szCs w:val="32"/>
        </w:rPr>
      </w:pPr>
      <w:r>
        <w:rPr>
          <w:rFonts w:hint="eastAsia" w:ascii="黑体" w:hAnsi="黑体" w:eastAsia="黑体" w:cs="仿宋_GB2312"/>
          <w:sz w:val="32"/>
          <w:szCs w:val="32"/>
        </w:rPr>
        <w:t>主要职能</w:t>
      </w:r>
    </w:p>
    <w:p>
      <w:pPr>
        <w:pStyle w:val="10"/>
        <w:numPr>
          <w:ilvl w:val="0"/>
          <w:numId w:val="0"/>
        </w:numPr>
        <w:ind w:firstLine="0" w:firstLineChars="0"/>
        <w:jc w:val="left"/>
        <w:rPr>
          <w:rFonts w:hint="eastAsia" w:ascii="仿宋" w:hAnsi="仿宋" w:eastAsia="仿宋" w:cs="仿宋"/>
          <w:kern w:val="2"/>
          <w:sz w:val="32"/>
          <w:szCs w:val="32"/>
          <w:shd w:val="clear"/>
          <w:lang w:bidi="ar-SA"/>
        </w:rPr>
      </w:pPr>
      <w:r>
        <w:rPr>
          <w:rFonts w:hint="eastAsia" w:ascii="黑体" w:hAnsi="黑体" w:eastAsia="黑体" w:cs="仿宋_GB2312"/>
          <w:sz w:val="32"/>
          <w:szCs w:val="32"/>
          <w:lang w:val="en-US" w:eastAsia="zh-CN"/>
        </w:rPr>
        <w:t xml:space="preserve">   </w:t>
      </w:r>
      <w:r>
        <w:rPr>
          <w:rFonts w:hint="eastAsia" w:ascii="仿宋" w:hAnsi="仿宋" w:eastAsia="仿宋" w:cs="仿宋"/>
          <w:sz w:val="32"/>
          <w:szCs w:val="32"/>
          <w:lang w:val="en-US" w:eastAsia="zh-CN"/>
        </w:rPr>
        <w:t>（一）</w:t>
      </w:r>
      <w:r>
        <w:rPr>
          <w:rFonts w:hint="eastAsia" w:ascii="仿宋" w:hAnsi="仿宋" w:eastAsia="仿宋" w:cs="仿宋"/>
          <w:kern w:val="2"/>
          <w:sz w:val="32"/>
          <w:szCs w:val="32"/>
          <w:shd w:val="clear"/>
          <w:lang w:bidi="ar-SA"/>
        </w:rPr>
        <w:t>指导、协调</w:t>
      </w:r>
      <w:r>
        <w:rPr>
          <w:rFonts w:hint="eastAsia" w:ascii="仿宋" w:hAnsi="仿宋" w:eastAsia="仿宋" w:cs="仿宋"/>
          <w:kern w:val="2"/>
          <w:sz w:val="32"/>
          <w:szCs w:val="32"/>
          <w:shd w:val="clear"/>
          <w:lang w:val="en-US" w:eastAsia="zh-CN" w:bidi="ar-SA"/>
        </w:rPr>
        <w:t>全省</w:t>
      </w:r>
      <w:r>
        <w:rPr>
          <w:rFonts w:hint="eastAsia" w:ascii="仿宋" w:hAnsi="仿宋" w:eastAsia="仿宋" w:cs="仿宋"/>
          <w:kern w:val="2"/>
          <w:sz w:val="32"/>
          <w:szCs w:val="32"/>
          <w:shd w:val="clear"/>
          <w:lang w:bidi="ar-SA"/>
        </w:rPr>
        <w:t>学校电化教育和实验室建设，电教设备和教学仪器的配备、管理、使用，承担有关鉴定、评估工作。从事电化教育、实验教学、现代教育技术应用等方面的研究，编制、发放电教教材，培训有关技术人员。承办上级主管部门交办的其他工作。</w:t>
      </w:r>
    </w:p>
    <w:p>
      <w:pPr>
        <w:pStyle w:val="10"/>
        <w:numPr>
          <w:ilvl w:val="0"/>
          <w:numId w:val="0"/>
        </w:numPr>
        <w:ind w:firstLine="640" w:firstLineChars="200"/>
        <w:jc w:val="left"/>
        <w:rPr>
          <w:rFonts w:hint="eastAsia" w:ascii="仿宋" w:hAnsi="仿宋" w:eastAsia="仿宋" w:cs="仿宋"/>
          <w:sz w:val="32"/>
          <w:szCs w:val="32"/>
        </w:rPr>
      </w:pPr>
      <w:r>
        <w:rPr>
          <w:rFonts w:hint="eastAsia" w:ascii="仿宋" w:hAnsi="仿宋" w:eastAsia="仿宋" w:cs="仿宋"/>
          <w:kern w:val="2"/>
          <w:sz w:val="32"/>
          <w:szCs w:val="32"/>
          <w:shd w:val="clear"/>
          <w:lang w:eastAsia="zh-CN" w:bidi="ar-SA"/>
        </w:rPr>
        <w:t>（</w:t>
      </w:r>
      <w:r>
        <w:rPr>
          <w:rFonts w:hint="eastAsia" w:ascii="仿宋" w:hAnsi="仿宋" w:eastAsia="仿宋" w:cs="仿宋"/>
          <w:kern w:val="2"/>
          <w:sz w:val="32"/>
          <w:szCs w:val="32"/>
          <w:shd w:val="clear"/>
          <w:lang w:val="en-US" w:eastAsia="zh-CN" w:bidi="ar-SA"/>
        </w:rPr>
        <w:t>二</w:t>
      </w:r>
      <w:r>
        <w:rPr>
          <w:rFonts w:hint="eastAsia" w:ascii="仿宋" w:hAnsi="仿宋" w:eastAsia="仿宋" w:cs="仿宋"/>
          <w:kern w:val="2"/>
          <w:sz w:val="32"/>
          <w:szCs w:val="32"/>
          <w:shd w:val="clear"/>
          <w:lang w:eastAsia="zh-CN" w:bidi="ar-SA"/>
        </w:rPr>
        <w:t>）</w:t>
      </w:r>
      <w:r>
        <w:rPr>
          <w:rFonts w:hint="eastAsia" w:ascii="仿宋" w:hAnsi="仿宋" w:eastAsia="仿宋" w:cs="仿宋"/>
          <w:sz w:val="32"/>
          <w:szCs w:val="32"/>
        </w:rPr>
        <w:t>海南省电化教育馆设有办公室、教材管理科、技术装备科、教研培训科、实验教学管理科等五个科室。</w:t>
      </w:r>
    </w:p>
    <w:p>
      <w:pPr>
        <w:ind w:firstLine="640" w:firstLineChars="200"/>
        <w:jc w:val="left"/>
        <w:rPr>
          <w:rFonts w:hint="eastAsia" w:ascii="仿宋" w:hAnsi="仿宋" w:eastAsia="仿宋" w:cs="仿宋"/>
          <w:kern w:val="2"/>
          <w:sz w:val="32"/>
          <w:szCs w:val="32"/>
          <w:highlight w:val="yellow"/>
          <w:shd w:val="clear"/>
          <w:lang w:eastAsia="zh-CN" w:bidi="ar-SA"/>
        </w:rPr>
      </w:pPr>
    </w:p>
    <w:p>
      <w:pPr>
        <w:numPr>
          <w:ilvl w:val="0"/>
          <w:numId w:val="5"/>
        </w:numPr>
        <w:ind w:left="-53" w:leftChars="-25" w:firstLine="640" w:firstLineChars="200"/>
        <w:jc w:val="left"/>
        <w:rPr>
          <w:rFonts w:hint="eastAsia" w:ascii="黑体" w:hAnsi="黑体" w:eastAsia="黑体"/>
          <w:sz w:val="32"/>
          <w:szCs w:val="32"/>
          <w:u w:val="none"/>
        </w:rPr>
      </w:pPr>
      <w:r>
        <w:rPr>
          <w:rFonts w:hint="eastAsia" w:ascii="黑体" w:hAnsi="黑体" w:eastAsia="黑体"/>
          <w:sz w:val="32"/>
          <w:szCs w:val="32"/>
          <w:u w:val="none"/>
        </w:rPr>
        <w:t>部门预算单位构成（单位公开没有这部分内容）</w:t>
      </w:r>
    </w:p>
    <w:p>
      <w:pPr>
        <w:pStyle w:val="10"/>
        <w:numPr>
          <w:ilvl w:val="0"/>
          <w:numId w:val="0"/>
        </w:numPr>
        <w:ind w:firstLine="640" w:firstLineChars="200"/>
        <w:jc w:val="left"/>
        <w:rPr>
          <w:rFonts w:hint="eastAsia" w:ascii="仿宋" w:hAnsi="仿宋" w:eastAsia="仿宋" w:cs="仿宋"/>
          <w:kern w:val="2"/>
          <w:sz w:val="32"/>
          <w:szCs w:val="32"/>
          <w:shd w:val="clear"/>
          <w:lang w:eastAsia="zh-CN" w:bidi="ar-SA"/>
        </w:rPr>
      </w:pPr>
      <w:r>
        <w:rPr>
          <w:rFonts w:hint="eastAsia" w:ascii="仿宋" w:hAnsi="仿宋" w:eastAsia="仿宋" w:cs="仿宋"/>
          <w:kern w:val="2"/>
          <w:sz w:val="32"/>
          <w:szCs w:val="32"/>
          <w:u w:val="none"/>
          <w:shd w:val="clear"/>
          <w:lang w:eastAsia="zh-CN" w:bidi="ar-SA"/>
        </w:rPr>
        <w:t>无此类情况。</w:t>
      </w:r>
    </w:p>
    <w:p>
      <w:pPr>
        <w:pStyle w:val="4"/>
        <w:keepNext w:val="0"/>
        <w:keepLines w:val="0"/>
        <w:widowControl/>
        <w:numPr>
          <w:ilvl w:val="-1"/>
          <w:numId w:val="0"/>
        </w:numPr>
        <w:suppressLineNumbers w:val="0"/>
        <w:spacing w:before="0" w:beforeAutospacing="0" w:after="0" w:afterAutospacing="0" w:line="30" w:lineRule="atLeast"/>
        <w:ind w:left="420" w:leftChars="200" w:right="0" w:firstLine="0" w:firstLineChars="0"/>
        <w:jc w:val="both"/>
        <w:rPr>
          <w:rFonts w:hint="default" w:ascii="仿宋_GB2312" w:hAnsi="黑体" w:eastAsia="仿宋_GB2312" w:cs="仿宋_GB2312"/>
          <w:kern w:val="2"/>
          <w:sz w:val="32"/>
          <w:szCs w:val="32"/>
          <w:shd w:val="clear" w:fill="auto"/>
          <w:lang w:val="en-US" w:eastAsia="zh-CN" w:bidi="ar-SA"/>
        </w:rPr>
      </w:pPr>
    </w:p>
    <w:p>
      <w:pPr>
        <w:ind w:firstLine="640" w:firstLineChars="200"/>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lang w:val="en-US" w:eastAsia="zh-CN"/>
        </w:rPr>
        <w:t>海南省电化教育馆单位2024</w:t>
      </w:r>
      <w:r>
        <w:rPr>
          <w:rFonts w:hint="eastAsia" w:ascii="黑体" w:hAnsi="黑体" w:eastAsia="黑体"/>
          <w:sz w:val="32"/>
          <w:szCs w:val="32"/>
        </w:rPr>
        <w:t>年单位预算表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r>
        <w:rPr>
          <w:rFonts w:hint="eastAsia" w:ascii="仿宋_GB2312" w:hAnsi="黑体" w:eastAsia="仿宋_GB2312"/>
          <w:b/>
          <w:sz w:val="32"/>
          <w:szCs w:val="32"/>
          <w:lang w:eastAsia="zh-CN"/>
        </w:rPr>
        <w:t>，</w:t>
      </w:r>
      <w:r>
        <w:rPr>
          <w:rFonts w:hint="eastAsia" w:ascii="仿宋_GB2312" w:hAnsi="黑体" w:eastAsia="仿宋_GB2312"/>
          <w:b/>
          <w:sz w:val="32"/>
          <w:szCs w:val="32"/>
          <w:lang w:val="en-US" w:eastAsia="zh-CN"/>
        </w:rPr>
        <w:t>详见表格</w:t>
      </w:r>
      <w:r>
        <w:rPr>
          <w:rFonts w:hint="eastAsia" w:ascii="仿宋_GB2312" w:hAnsi="黑体" w:eastAsia="仿宋_GB2312"/>
          <w:b/>
          <w:sz w:val="32"/>
          <w:szCs w:val="32"/>
        </w:rPr>
        <w:t>）</w:t>
      </w:r>
    </w:p>
    <w:p>
      <w:pPr>
        <w:rPr>
          <w:rFonts w:ascii="黑体" w:hAnsi="黑体" w:eastAsia="黑体"/>
          <w:sz w:val="32"/>
          <w:szCs w:val="32"/>
        </w:rPr>
      </w:pPr>
    </w:p>
    <w:p>
      <w:pPr>
        <w:ind w:firstLine="480" w:firstLineChars="150"/>
        <w:jc w:val="center"/>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lang w:val="en-US" w:eastAsia="zh-CN"/>
        </w:rPr>
        <w:t>海南省电化教育馆单位2024</w:t>
      </w:r>
      <w:r>
        <w:rPr>
          <w:rFonts w:hint="eastAsia" w:ascii="黑体" w:hAnsi="黑体" w:eastAsia="黑体"/>
          <w:sz w:val="32"/>
          <w:szCs w:val="32"/>
        </w:rPr>
        <w:t>年单位预算情况说明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w:t>
      </w:r>
      <w:r>
        <w:rPr>
          <w:rFonts w:hint="eastAsia" w:ascii="黑体" w:hAnsi="黑体" w:eastAsia="黑体"/>
          <w:sz w:val="32"/>
          <w:szCs w:val="32"/>
          <w:lang w:val="en-US" w:eastAsia="zh-CN"/>
        </w:rPr>
        <w:t>于海南省电化教育馆单位2024</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lang w:val="en-US" w:eastAsia="zh-CN"/>
        </w:rPr>
        <w:t>海南省电化教育馆单位2024</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1875.98</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lang w:val="en-US" w:eastAsia="zh-CN"/>
        </w:rPr>
        <w:t>减少474.74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教育信息化建设项目的投入减少，项目预算减少</w:t>
      </w:r>
      <w:r>
        <w:rPr>
          <w:rFonts w:hint="eastAsia" w:ascii="仿宋_GB2312" w:hAnsi="黑体" w:eastAsia="仿宋_GB2312"/>
          <w:sz w:val="32"/>
          <w:szCs w:val="32"/>
        </w:rPr>
        <w:t>。其中，收入总计</w:t>
      </w:r>
      <w:r>
        <w:rPr>
          <w:rFonts w:hint="eastAsia" w:ascii="仿宋_GB2312" w:hAnsi="黑体" w:eastAsia="仿宋_GB2312" w:cs="仿宋_GB2312"/>
          <w:sz w:val="32"/>
          <w:szCs w:val="32"/>
          <w:lang w:val="en-US" w:eastAsia="zh-CN"/>
        </w:rPr>
        <w:t>1875.98</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1875.98</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1875.98</w:t>
      </w:r>
      <w:r>
        <w:rPr>
          <w:rFonts w:hint="eastAsia" w:ascii="仿宋_GB2312" w:hAnsi="黑体" w:eastAsia="仿宋_GB2312"/>
          <w:sz w:val="32"/>
          <w:szCs w:val="32"/>
        </w:rPr>
        <w:t>万元，包括</w:t>
      </w:r>
      <w:r>
        <w:rPr>
          <w:rFonts w:hint="eastAsia" w:ascii="仿宋_GB2312" w:hAnsi="黑体" w:eastAsia="仿宋_GB2312"/>
          <w:sz w:val="32"/>
          <w:szCs w:val="32"/>
          <w:lang w:val="en-US" w:eastAsia="zh-CN"/>
        </w:rPr>
        <w:t>教育</w:t>
      </w:r>
      <w:r>
        <w:rPr>
          <w:rFonts w:hint="eastAsia" w:ascii="仿宋_GB2312" w:hAnsi="黑体" w:eastAsia="仿宋_GB2312"/>
          <w:sz w:val="32"/>
          <w:szCs w:val="32"/>
        </w:rPr>
        <w:t>支出</w:t>
      </w:r>
      <w:r>
        <w:rPr>
          <w:rFonts w:hint="eastAsia" w:ascii="仿宋_GB2312" w:hAnsi="黑体" w:eastAsia="仿宋_GB2312" w:cs="仿宋_GB2312"/>
          <w:sz w:val="32"/>
          <w:szCs w:val="32"/>
          <w:lang w:val="en-US" w:eastAsia="zh-CN"/>
        </w:rPr>
        <w:t>1661.49</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社会保障和就业支出139.83</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卫生健康支出26.62万元、住房保障支出48.05万元</w:t>
      </w:r>
      <w:r>
        <w:rPr>
          <w:rFonts w:hint="eastAsia" w:ascii="仿宋_GB2312" w:hAnsi="黑体" w:eastAsia="仿宋_GB2312"/>
          <w:sz w:val="32"/>
          <w:szCs w:val="32"/>
        </w:rPr>
        <w:t>。</w:t>
      </w:r>
    </w:p>
    <w:p>
      <w:pPr>
        <w:ind w:firstLine="640"/>
        <w:jc w:val="left"/>
        <w:rPr>
          <w:rFonts w:ascii="黑体" w:hAnsi="黑体" w:eastAsia="黑体"/>
          <w:sz w:val="32"/>
          <w:szCs w:val="32"/>
        </w:rPr>
      </w:pPr>
      <w:r>
        <w:rPr>
          <w:rFonts w:hint="eastAsia" w:ascii="黑体" w:hAnsi="黑体" w:eastAsia="黑体"/>
          <w:sz w:val="32"/>
          <w:szCs w:val="32"/>
        </w:rPr>
        <w:t>二、关</w:t>
      </w:r>
      <w:r>
        <w:rPr>
          <w:rFonts w:hint="eastAsia" w:ascii="黑体" w:hAnsi="黑体" w:eastAsia="黑体"/>
          <w:sz w:val="32"/>
          <w:szCs w:val="32"/>
          <w:lang w:val="en-US" w:eastAsia="zh-CN"/>
        </w:rPr>
        <w:t>于海南省电化教育馆单位2024</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海南省电化教育馆单位2024</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1875.98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减少474.74</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项目预算减少。</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教育</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1661.49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88.57</w:t>
      </w:r>
      <w:r>
        <w:rPr>
          <w:rFonts w:hint="eastAsia" w:ascii="仿宋_GB2312" w:hAnsi="黑体" w:eastAsia="仿宋_GB2312"/>
          <w:sz w:val="32"/>
          <w:szCs w:val="32"/>
        </w:rPr>
        <w:t>%；</w:t>
      </w:r>
      <w:r>
        <w:rPr>
          <w:rFonts w:hint="eastAsia" w:ascii="仿宋_GB2312" w:hAnsi="黑体" w:eastAsia="仿宋_GB2312"/>
          <w:sz w:val="32"/>
          <w:szCs w:val="32"/>
          <w:lang w:val="en-US" w:eastAsia="zh-CN"/>
        </w:rPr>
        <w:t>社会保障和就业支出</w:t>
      </w:r>
      <w:r>
        <w:rPr>
          <w:rFonts w:hint="eastAsia" w:ascii="仿宋_GB2312" w:hAnsi="黑体" w:eastAsia="仿宋_GB2312" w:cs="仿宋_GB2312"/>
          <w:sz w:val="32"/>
          <w:szCs w:val="32"/>
          <w:lang w:val="en-US" w:eastAsia="zh-CN"/>
        </w:rPr>
        <w:t>139.83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7.45</w:t>
      </w:r>
      <w:r>
        <w:rPr>
          <w:rFonts w:hint="eastAsia" w:ascii="仿宋_GB2312" w:hAnsi="黑体" w:eastAsia="仿宋_GB2312"/>
          <w:sz w:val="32"/>
          <w:szCs w:val="32"/>
        </w:rPr>
        <w:t>%；</w:t>
      </w:r>
      <w:r>
        <w:rPr>
          <w:rFonts w:hint="eastAsia" w:ascii="仿宋_GB2312" w:hAnsi="黑体" w:eastAsia="仿宋_GB2312"/>
          <w:sz w:val="32"/>
          <w:szCs w:val="32"/>
          <w:lang w:val="en-US" w:eastAsia="zh-CN"/>
        </w:rPr>
        <w:t>卫生健康</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26.62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1.42</w:t>
      </w:r>
      <w:r>
        <w:rPr>
          <w:rFonts w:hint="eastAsia" w:ascii="仿宋_GB2312" w:hAnsi="黑体" w:eastAsia="仿宋_GB2312"/>
          <w:sz w:val="32"/>
          <w:szCs w:val="32"/>
        </w:rPr>
        <w:t>%；</w:t>
      </w:r>
      <w:r>
        <w:rPr>
          <w:rFonts w:hint="eastAsia" w:ascii="仿宋_GB2312" w:hAnsi="黑体" w:eastAsia="仿宋_GB2312"/>
          <w:sz w:val="32"/>
          <w:szCs w:val="32"/>
          <w:lang w:val="en-US" w:eastAsia="zh-CN"/>
        </w:rPr>
        <w:t>住房保障</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48.05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2.56</w:t>
      </w:r>
      <w:r>
        <w:rPr>
          <w:rFonts w:hint="eastAsia" w:ascii="仿宋_GB2312" w:hAnsi="黑体" w:eastAsia="仿宋_GB2312"/>
          <w:sz w:val="32"/>
          <w:szCs w:val="32"/>
        </w:rPr>
        <w:t>%</w:t>
      </w:r>
      <w:r>
        <w:rPr>
          <w:rFonts w:hint="eastAsia" w:ascii="仿宋_GB2312" w:hAnsi="黑体" w:eastAsia="仿宋_GB2312"/>
          <w:sz w:val="32"/>
          <w:szCs w:val="32"/>
          <w:lang w:val="en-US"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教育支出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其他教育支出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教师进修</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27.00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比上年预算减少19.25万元，主要是培训人数减少。</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val="en-US" w:eastAsia="zh-CN"/>
        </w:rPr>
        <w:t>教育支出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其他教育支出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其他教育支出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1634.49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减少448.75</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2024年安排的教育信息化项目支出减少。</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社会保障和就业支出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行政事业单位养老支出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机关事业单位基本养老保险缴费支出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58.64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增加6.29</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主要是</w:t>
      </w:r>
      <w:r>
        <w:rPr>
          <w:rFonts w:ascii="仿宋_GB2312" w:hAnsi="宋体" w:eastAsia="仿宋_GB2312" w:cs="仿宋_GB2312"/>
          <w:i w:val="0"/>
          <w:iCs w:val="0"/>
          <w:caps w:val="0"/>
          <w:color w:val="000000"/>
          <w:spacing w:val="0"/>
          <w:sz w:val="32"/>
          <w:szCs w:val="32"/>
          <w:shd w:val="clear" w:fill="FFFFFF"/>
          <w:vertAlign w:val="baseline"/>
        </w:rPr>
        <w:t>行政事业单位人</w:t>
      </w:r>
      <w:r>
        <w:rPr>
          <w:rFonts w:hint="eastAsia" w:ascii="仿宋_GB2312" w:hAnsi="宋体" w:eastAsia="仿宋_GB2312" w:cs="仿宋_GB2312"/>
          <w:i w:val="0"/>
          <w:iCs w:val="0"/>
          <w:caps w:val="0"/>
          <w:color w:val="000000"/>
          <w:spacing w:val="0"/>
          <w:sz w:val="32"/>
          <w:szCs w:val="32"/>
          <w:shd w:val="clear" w:fill="FFFFFF"/>
          <w:vertAlign w:val="baseline"/>
          <w:lang w:val="en-US" w:eastAsia="zh-CN"/>
        </w:rPr>
        <w:t>数及缴费基数增加，</w:t>
      </w:r>
      <w:r>
        <w:rPr>
          <w:rFonts w:ascii="仿宋_GB2312" w:hAnsi="宋体" w:eastAsia="仿宋_GB2312" w:cs="仿宋_GB2312"/>
          <w:i w:val="0"/>
          <w:iCs w:val="0"/>
          <w:caps w:val="0"/>
          <w:color w:val="000000"/>
          <w:spacing w:val="0"/>
          <w:sz w:val="32"/>
          <w:szCs w:val="32"/>
          <w:shd w:val="clear" w:fill="FFFFFF"/>
          <w:vertAlign w:val="baseline"/>
        </w:rPr>
        <w:t>缴纳</w:t>
      </w:r>
      <w:r>
        <w:rPr>
          <w:rFonts w:hint="eastAsia" w:ascii="仿宋_GB2312" w:hAnsi="宋体" w:eastAsia="仿宋_GB2312" w:cs="仿宋_GB2312"/>
          <w:i w:val="0"/>
          <w:iCs w:val="0"/>
          <w:caps w:val="0"/>
          <w:color w:val="000000"/>
          <w:spacing w:val="0"/>
          <w:sz w:val="32"/>
          <w:szCs w:val="32"/>
          <w:shd w:val="clear" w:fill="FFFFFF"/>
          <w:vertAlign w:val="baseline"/>
          <w:lang w:val="en-US" w:eastAsia="zh-CN"/>
        </w:rPr>
        <w:t>的</w:t>
      </w:r>
      <w:r>
        <w:rPr>
          <w:rFonts w:ascii="仿宋_GB2312" w:hAnsi="宋体" w:eastAsia="仿宋_GB2312" w:cs="仿宋_GB2312"/>
          <w:i w:val="0"/>
          <w:iCs w:val="0"/>
          <w:caps w:val="0"/>
          <w:color w:val="000000"/>
          <w:spacing w:val="0"/>
          <w:sz w:val="32"/>
          <w:szCs w:val="32"/>
          <w:shd w:val="clear" w:fill="FFFFFF"/>
          <w:vertAlign w:val="baseline"/>
        </w:rPr>
        <w:t>基本养老保险缴费支出</w:t>
      </w:r>
      <w:r>
        <w:rPr>
          <w:rFonts w:hint="eastAsia" w:ascii="仿宋_GB2312" w:hAnsi="宋体" w:eastAsia="仿宋_GB2312" w:cs="仿宋_GB2312"/>
          <w:i w:val="0"/>
          <w:iCs w:val="0"/>
          <w:caps w:val="0"/>
          <w:color w:val="000000"/>
          <w:spacing w:val="0"/>
          <w:sz w:val="32"/>
          <w:szCs w:val="32"/>
          <w:shd w:val="clear" w:fill="FFFFFF"/>
          <w:vertAlign w:val="baseline"/>
          <w:lang w:val="en-US" w:eastAsia="zh-CN"/>
        </w:rPr>
        <w:t>增加</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sz w:val="32"/>
          <w:szCs w:val="32"/>
          <w:lang w:val="en-US" w:eastAsia="zh-CN"/>
        </w:rPr>
        <w:t>4</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社会保障和就业支出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行政事业单位养老支出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机关事业单位职业年金缴费支出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79.28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减少21.12</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需</w:t>
      </w:r>
      <w:r>
        <w:rPr>
          <w:rFonts w:hint="eastAsia" w:ascii="仿宋_GB2312" w:hAnsi="黑体" w:eastAsia="仿宋_GB2312"/>
          <w:sz w:val="32"/>
          <w:szCs w:val="32"/>
          <w:lang w:val="en-US" w:eastAsia="zh-CN"/>
        </w:rPr>
        <w:t>补记实职业年金需求减少</w:t>
      </w:r>
      <w:r>
        <w:rPr>
          <w:rFonts w:hint="eastAsia" w:ascii="仿宋_GB2312" w:hAnsi="黑体" w:eastAsia="仿宋_GB2312" w:cs="仿宋_GB2312"/>
          <w:sz w:val="32"/>
          <w:szCs w:val="32"/>
          <w:lang w:val="en-US"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5</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卫生健康支出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行政事业单位医疗</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事业单位医疗</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26.62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增加3.34</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ascii="仿宋_GB2312" w:hAnsi="黑体" w:eastAsia="仿宋_GB2312" w:cs="仿宋_GB2312"/>
          <w:sz w:val="32"/>
          <w:szCs w:val="32"/>
        </w:rPr>
        <w:t>主要是</w:t>
      </w:r>
      <w:r>
        <w:rPr>
          <w:rFonts w:ascii="仿宋_GB2312" w:hAnsi="宋体" w:eastAsia="仿宋_GB2312" w:cs="仿宋_GB2312"/>
          <w:i w:val="0"/>
          <w:iCs w:val="0"/>
          <w:caps w:val="0"/>
          <w:color w:val="000000"/>
          <w:spacing w:val="0"/>
          <w:sz w:val="32"/>
          <w:szCs w:val="32"/>
          <w:shd w:val="clear" w:fill="FFFFFF"/>
          <w:vertAlign w:val="baseline"/>
        </w:rPr>
        <w:t>行政事业单位人</w:t>
      </w:r>
      <w:r>
        <w:rPr>
          <w:rFonts w:hint="eastAsia" w:ascii="仿宋_GB2312" w:hAnsi="宋体" w:eastAsia="仿宋_GB2312" w:cs="仿宋_GB2312"/>
          <w:i w:val="0"/>
          <w:iCs w:val="0"/>
          <w:caps w:val="0"/>
          <w:color w:val="000000"/>
          <w:spacing w:val="0"/>
          <w:sz w:val="32"/>
          <w:szCs w:val="32"/>
          <w:shd w:val="clear" w:fill="FFFFFF"/>
          <w:vertAlign w:val="baseline"/>
          <w:lang w:val="en-US" w:eastAsia="zh-CN"/>
        </w:rPr>
        <w:t>员缴费基数增加，</w:t>
      </w:r>
      <w:r>
        <w:rPr>
          <w:rFonts w:ascii="仿宋_GB2312" w:hAnsi="宋体" w:eastAsia="仿宋_GB2312" w:cs="仿宋_GB2312"/>
          <w:i w:val="0"/>
          <w:iCs w:val="0"/>
          <w:caps w:val="0"/>
          <w:color w:val="000000"/>
          <w:spacing w:val="0"/>
          <w:sz w:val="32"/>
          <w:szCs w:val="32"/>
          <w:shd w:val="clear" w:fill="FFFFFF"/>
          <w:vertAlign w:val="baseline"/>
        </w:rPr>
        <w:t>缴纳</w:t>
      </w:r>
      <w:r>
        <w:rPr>
          <w:rFonts w:hint="eastAsia" w:ascii="仿宋_GB2312" w:hAnsi="宋体" w:eastAsia="仿宋_GB2312" w:cs="仿宋_GB2312"/>
          <w:i w:val="0"/>
          <w:iCs w:val="0"/>
          <w:caps w:val="0"/>
          <w:color w:val="000000"/>
          <w:spacing w:val="0"/>
          <w:sz w:val="32"/>
          <w:szCs w:val="32"/>
          <w:shd w:val="clear" w:fill="FFFFFF"/>
          <w:vertAlign w:val="baseline"/>
          <w:lang w:val="en-US" w:eastAsia="zh-CN"/>
        </w:rPr>
        <w:t>的</w:t>
      </w:r>
      <w:r>
        <w:rPr>
          <w:rFonts w:hint="eastAsia" w:ascii="仿宋_GB2312" w:hAnsi="黑体" w:eastAsia="仿宋_GB2312" w:cs="仿宋_GB2312"/>
          <w:sz w:val="32"/>
          <w:szCs w:val="32"/>
          <w:lang w:val="en-US" w:eastAsia="zh-CN"/>
        </w:rPr>
        <w:t>医疗</w:t>
      </w:r>
      <w:r>
        <w:rPr>
          <w:rFonts w:ascii="仿宋_GB2312" w:hAnsi="黑体" w:eastAsia="仿宋_GB2312" w:cs="仿宋_GB2312"/>
          <w:sz w:val="32"/>
          <w:szCs w:val="32"/>
        </w:rPr>
        <w:t>保险缴费支出</w:t>
      </w:r>
      <w:r>
        <w:rPr>
          <w:rFonts w:hint="eastAsia" w:ascii="仿宋_GB2312" w:hAnsi="黑体" w:eastAsia="仿宋_GB2312" w:cs="仿宋_GB2312"/>
          <w:sz w:val="32"/>
          <w:szCs w:val="32"/>
          <w:lang w:val="en-US" w:eastAsia="zh-CN"/>
        </w:rPr>
        <w:t>增加</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sz w:val="32"/>
          <w:szCs w:val="32"/>
          <w:lang w:val="en-US" w:eastAsia="zh-CN"/>
        </w:rPr>
        <w:t>6</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住房保障支出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住房改革支出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住房公积金</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48.05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增加4.77</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ascii="仿宋_GB2312" w:hAnsi="黑体" w:eastAsia="仿宋_GB2312" w:cs="仿宋_GB2312"/>
          <w:sz w:val="32"/>
          <w:szCs w:val="32"/>
        </w:rPr>
        <w:t>主要是</w:t>
      </w:r>
      <w:r>
        <w:rPr>
          <w:rFonts w:ascii="仿宋_GB2312" w:hAnsi="宋体" w:eastAsia="仿宋_GB2312" w:cs="仿宋_GB2312"/>
          <w:i w:val="0"/>
          <w:iCs w:val="0"/>
          <w:caps w:val="0"/>
          <w:color w:val="000000"/>
          <w:spacing w:val="0"/>
          <w:sz w:val="32"/>
          <w:szCs w:val="32"/>
          <w:shd w:val="clear" w:fill="FFFFFF"/>
          <w:vertAlign w:val="baseline"/>
        </w:rPr>
        <w:t>行政事业单位人</w:t>
      </w:r>
      <w:r>
        <w:rPr>
          <w:rFonts w:hint="eastAsia" w:ascii="仿宋_GB2312" w:hAnsi="宋体" w:eastAsia="仿宋_GB2312" w:cs="仿宋_GB2312"/>
          <w:i w:val="0"/>
          <w:iCs w:val="0"/>
          <w:caps w:val="0"/>
          <w:color w:val="000000"/>
          <w:spacing w:val="0"/>
          <w:sz w:val="32"/>
          <w:szCs w:val="32"/>
          <w:shd w:val="clear" w:fill="FFFFFF"/>
          <w:vertAlign w:val="baseline"/>
          <w:lang w:val="en-US" w:eastAsia="zh-CN"/>
        </w:rPr>
        <w:t>员</w:t>
      </w:r>
      <w:r>
        <w:rPr>
          <w:rFonts w:hint="eastAsia" w:ascii="仿宋_GB2312" w:hAnsi="黑体" w:eastAsia="仿宋_GB2312" w:cs="仿宋_GB2312"/>
          <w:sz w:val="32"/>
          <w:szCs w:val="32"/>
          <w:lang w:val="en-US" w:eastAsia="zh-CN"/>
        </w:rPr>
        <w:t>缴费基数增加，缴纳的住房公积金缴费</w:t>
      </w:r>
      <w:r>
        <w:rPr>
          <w:rFonts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增加</w:t>
      </w:r>
      <w:r>
        <w:rPr>
          <w:rFonts w:hint="eastAsia" w:ascii="仿宋_GB2312" w:hAnsi="黑体" w:eastAsia="仿宋_GB2312"/>
          <w:sz w:val="32"/>
          <w:szCs w:val="32"/>
          <w:lang w:eastAsia="zh-CN"/>
        </w:rPr>
        <w:t>。</w:t>
      </w:r>
    </w:p>
    <w:p>
      <w:pPr>
        <w:ind w:firstLine="640"/>
        <w:rPr>
          <w:rFonts w:ascii="黑体" w:hAnsi="黑体" w:eastAsia="黑体"/>
          <w:sz w:val="32"/>
          <w:szCs w:val="32"/>
        </w:rPr>
      </w:pPr>
      <w:r>
        <w:rPr>
          <w:rFonts w:hint="eastAsia" w:ascii="黑体" w:hAnsi="黑体" w:eastAsia="黑体"/>
          <w:sz w:val="32"/>
          <w:szCs w:val="32"/>
        </w:rPr>
        <w:t>三、关</w:t>
      </w:r>
      <w:r>
        <w:rPr>
          <w:rFonts w:hint="eastAsia" w:ascii="黑体" w:hAnsi="黑体" w:eastAsia="黑体"/>
          <w:sz w:val="32"/>
          <w:szCs w:val="32"/>
          <w:lang w:val="en-US" w:eastAsia="zh-CN"/>
        </w:rPr>
        <w:t>于海南省电化教育馆单位2024</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海南省电化教育馆单位2024</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818.78</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697.68</w:t>
      </w:r>
      <w:r>
        <w:rPr>
          <w:rFonts w:hint="eastAsia" w:ascii="仿宋_GB2312" w:hAnsi="黑体" w:eastAsia="仿宋_GB2312"/>
          <w:sz w:val="32"/>
          <w:szCs w:val="32"/>
        </w:rPr>
        <w:t>万元，主要包括：基本工资、津贴补贴、</w:t>
      </w:r>
      <w:r>
        <w:rPr>
          <w:rFonts w:hint="eastAsia" w:ascii="仿宋_GB2312" w:hAnsi="黑体" w:eastAsia="仿宋_GB2312"/>
          <w:sz w:val="32"/>
          <w:szCs w:val="32"/>
          <w:lang w:val="en-US" w:eastAsia="zh-CN"/>
        </w:rPr>
        <w:t>绩效工资</w:t>
      </w:r>
      <w:r>
        <w:rPr>
          <w:rFonts w:hint="eastAsia" w:ascii="仿宋_GB2312" w:hAnsi="黑体" w:eastAsia="仿宋_GB2312"/>
          <w:sz w:val="32"/>
          <w:szCs w:val="32"/>
        </w:rPr>
        <w:t>、</w:t>
      </w:r>
      <w:r>
        <w:rPr>
          <w:rFonts w:hint="eastAsia" w:ascii="仿宋_GB2312" w:hAnsi="黑体" w:eastAsia="仿宋_GB2312"/>
          <w:sz w:val="32"/>
          <w:szCs w:val="32"/>
          <w:lang w:val="en-US" w:eastAsia="zh-CN"/>
        </w:rPr>
        <w:t>机关事业单位基本养老保险缴费</w:t>
      </w:r>
      <w:r>
        <w:rPr>
          <w:rFonts w:hint="eastAsia" w:ascii="仿宋_GB2312" w:hAnsi="黑体" w:eastAsia="仿宋_GB2312"/>
          <w:sz w:val="32"/>
          <w:szCs w:val="32"/>
        </w:rPr>
        <w:t>、</w:t>
      </w:r>
      <w:r>
        <w:rPr>
          <w:rFonts w:hint="eastAsia" w:ascii="仿宋_GB2312" w:hAnsi="黑体" w:eastAsia="仿宋_GB2312"/>
          <w:sz w:val="32"/>
          <w:szCs w:val="32"/>
          <w:lang w:val="en-US" w:eastAsia="zh-CN"/>
        </w:rPr>
        <w:t>职业年金缴费、职工基本医疗保险缴费、其他社会保障缴费、住房公积金、医疗费、其他工资福利支出、邮电费、生活补助、奖励金</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121.10</w:t>
      </w:r>
      <w:r>
        <w:rPr>
          <w:rFonts w:hint="eastAsia" w:ascii="仿宋_GB2312" w:hAnsi="黑体" w:eastAsia="仿宋_GB2312"/>
          <w:sz w:val="32"/>
          <w:szCs w:val="32"/>
        </w:rPr>
        <w:t>万元，主要包括：</w:t>
      </w:r>
      <w:r>
        <w:rPr>
          <w:rFonts w:hint="eastAsia" w:ascii="仿宋_GB2312" w:hAnsi="黑体" w:eastAsia="仿宋_GB2312"/>
          <w:sz w:val="32"/>
          <w:szCs w:val="32"/>
          <w:lang w:val="en-US" w:eastAsia="zh-CN"/>
        </w:rPr>
        <w:t>其他工资福利支出、</w:t>
      </w:r>
      <w:r>
        <w:rPr>
          <w:rFonts w:hint="eastAsia" w:ascii="仿宋_GB2312" w:hAnsi="黑体" w:eastAsia="仿宋_GB2312"/>
          <w:sz w:val="32"/>
          <w:szCs w:val="32"/>
        </w:rPr>
        <w:t>办公费、</w:t>
      </w:r>
      <w:r>
        <w:rPr>
          <w:rFonts w:hint="eastAsia" w:ascii="仿宋_GB2312" w:hAnsi="黑体" w:eastAsia="仿宋_GB2312"/>
          <w:sz w:val="32"/>
          <w:szCs w:val="32"/>
          <w:lang w:val="en-US" w:eastAsia="zh-CN"/>
        </w:rPr>
        <w:t>印刷费、</w:t>
      </w:r>
      <w:r>
        <w:rPr>
          <w:rFonts w:hint="eastAsia" w:ascii="仿宋_GB2312" w:hAnsi="黑体" w:eastAsia="仿宋_GB2312"/>
          <w:sz w:val="32"/>
          <w:szCs w:val="32"/>
        </w:rPr>
        <w:t>水费、电费、</w:t>
      </w:r>
      <w:r>
        <w:rPr>
          <w:rFonts w:hint="eastAsia" w:ascii="仿宋_GB2312" w:hAnsi="黑体" w:eastAsia="仿宋_GB2312"/>
          <w:sz w:val="32"/>
          <w:szCs w:val="32"/>
          <w:lang w:val="en-US" w:eastAsia="zh-CN"/>
        </w:rPr>
        <w:t>邮电费、物业管理费、差旅费、维修（护）费、培训费、公务接待费、劳务费、工会经费、公务用车运行维护费、其他交通费用、其他商品和服务支出、生活补助、救济费、其他对个人和家庭的补助、办公设备购置</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关</w:t>
      </w:r>
      <w:r>
        <w:rPr>
          <w:rFonts w:hint="eastAsia" w:ascii="黑体" w:hAnsi="黑体" w:eastAsia="黑体"/>
          <w:sz w:val="32"/>
          <w:szCs w:val="32"/>
          <w:lang w:val="en-US" w:eastAsia="zh-CN"/>
        </w:rPr>
        <w:t>于海南省电化教育馆单位2024</w:t>
      </w:r>
      <w:r>
        <w:rPr>
          <w:rFonts w:hint="eastAsia" w:ascii="黑体" w:hAnsi="黑体" w:eastAsia="黑体"/>
          <w:sz w:val="32"/>
          <w:szCs w:val="32"/>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val="en-US" w:eastAsia="zh-CN"/>
        </w:rPr>
        <w:t>海南省电化教育馆单位2024</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5.4</w:t>
      </w:r>
      <w:r>
        <w:rPr>
          <w:rFonts w:hint="eastAsia" w:ascii="仿宋_GB2312" w:hAnsi="黑体" w:eastAsia="仿宋_GB2312"/>
          <w:sz w:val="32"/>
          <w:szCs w:val="32"/>
        </w:rPr>
        <w:t>万元，其中：</w:t>
      </w:r>
    </w:p>
    <w:p>
      <w:pPr>
        <w:ind w:firstLine="630"/>
        <w:rPr>
          <w:rFonts w:hint="default" w:ascii="Times New Roman" w:hAnsi="Times New Roman" w:eastAsia="仿宋_GB2312" w:cs="Times New Roman"/>
          <w:sz w:val="32"/>
          <w:shd w:val="clear" w:color="auto" w:fill="FFFFFF"/>
          <w:lang w:val="en-US" w:eastAsia="zh-CN"/>
        </w:rPr>
      </w:pP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因公出国（境）经费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根据安排的</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2</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024</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年出国计划，拟安排出国（境）</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团（</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组</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次，出国（境）</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人</w:t>
      </w:r>
      <w:r>
        <w:rPr>
          <w:rFonts w:hint="eastAsia" w:ascii="Times New Roman" w:hAnsi="Times New Roman" w:eastAsia="仿宋_GB2312" w:cs="Times New Roman"/>
          <w:color w:val="000000" w:themeColor="text1"/>
          <w:sz w:val="32"/>
          <w:u w:val="none"/>
          <w:shd w:val="clear" w:color="auto" w:fill="FFFFFF"/>
          <w:lang w:eastAsia="zh-CN"/>
          <w14:textFill>
            <w14:solidFill>
              <w14:schemeClr w14:val="tx1"/>
            </w14:solidFill>
          </w14:textFill>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5.1</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5.1</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辆</w:t>
      </w:r>
      <w:r>
        <w:rPr>
          <w:rFonts w:hint="eastAsia" w:ascii="仿宋_GB2312" w:hAnsi="黑体" w:eastAsia="仿宋_GB2312" w:cs="仿宋_GB2312"/>
          <w:sz w:val="32"/>
          <w:szCs w:val="32"/>
          <w:lang w:eastAsia="zh-CN"/>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0.3</w:t>
      </w:r>
      <w:r>
        <w:rPr>
          <w:rFonts w:ascii="Times New Roman" w:hAnsi="Times New Roman" w:eastAsia="仿宋_GB2312" w:cs="Times New Roman"/>
          <w:sz w:val="32"/>
          <w:shd w:val="clear" w:color="auto" w:fill="FFFFFF"/>
        </w:rPr>
        <w:t>万元，</w:t>
      </w:r>
      <w:r>
        <w:rPr>
          <w:rFonts w:hint="eastAsia" w:ascii="Times New Roman" w:hAnsi="Times New Roman" w:eastAsia="仿宋_GB2312" w:cs="Times New Roman"/>
          <w:sz w:val="32"/>
          <w:shd w:val="clear" w:color="auto" w:fill="FFFFFF"/>
          <w:lang w:val="en-US" w:eastAsia="zh-CN"/>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lang w:val="en-US" w:eastAsia="zh-CN"/>
        </w:rPr>
        <w:t>持平</w:t>
      </w:r>
      <w:r>
        <w:rPr>
          <w:rFonts w:hint="eastAsia" w:ascii="Times New Roman" w:hAnsi="Times New Roman" w:eastAsia="仿宋_GB2312" w:cs="Times New Roman"/>
          <w:sz w:val="32"/>
          <w:shd w:val="clear" w:color="auto" w:fill="FFFFFF"/>
          <w:lang w:eastAsia="zh-CN"/>
        </w:rPr>
        <w:t>。</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10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val="en-US" w:eastAsia="zh-CN"/>
        </w:rPr>
        <w:t xml:space="preserve"> </w:t>
      </w:r>
    </w:p>
    <w:p>
      <w:pPr>
        <w:ind w:firstLine="640" w:firstLineChars="200"/>
        <w:rPr>
          <w:rFonts w:ascii="仿宋_GB2312" w:hAnsi="黑体" w:eastAsia="仿宋_GB2312" w:cs="Times New Roman"/>
          <w:color w:val="000000" w:themeColor="text1"/>
          <w:sz w:val="32"/>
          <w:szCs w:val="32"/>
          <w:u w:val="none"/>
          <w14:textFill>
            <w14:solidFill>
              <w14:schemeClr w14:val="tx1"/>
            </w14:solidFill>
          </w14:textFill>
        </w:rPr>
      </w:pPr>
      <w:r>
        <w:rPr>
          <w:rFonts w:hint="eastAsia" w:ascii="仿宋_GB2312" w:hAnsi="黑体" w:eastAsia="仿宋_GB2312"/>
          <w:sz w:val="32"/>
          <w:szCs w:val="32"/>
        </w:rPr>
        <w:t>（二）</w:t>
      </w:r>
      <w:r>
        <w:rPr>
          <w:rFonts w:hint="eastAsia" w:ascii="仿宋_GB2312" w:hAnsi="黑体" w:eastAsia="仿宋_GB2312"/>
          <w:sz w:val="32"/>
          <w:szCs w:val="32"/>
          <w:lang w:val="en-US" w:eastAsia="zh-CN"/>
        </w:rPr>
        <w:t>海南省电化教育馆单位2024年</w:t>
      </w:r>
      <w:r>
        <w:rPr>
          <w:rFonts w:hint="eastAsia" w:ascii="仿宋_GB2312" w:hAnsi="黑体" w:eastAsia="仿宋_GB2312"/>
          <w:sz w:val="32"/>
          <w:szCs w:val="32"/>
        </w:rPr>
        <w:t>政府性基金预算“三公”经费预算数为</w:t>
      </w:r>
      <w:r>
        <w:rPr>
          <w:rFonts w:hint="eastAsia" w:ascii="仿宋_GB2312" w:hAnsi="黑体" w:eastAsia="仿宋_GB2312" w:cs="仿宋_GB2312"/>
          <w:sz w:val="32"/>
          <w:szCs w:val="32"/>
          <w:lang w:val="en-US" w:eastAsia="zh-CN"/>
        </w:rPr>
        <w:t>0万元</w:t>
      </w:r>
      <w:r>
        <w:rPr>
          <w:rFonts w:hint="eastAsia" w:ascii="仿宋_GB2312" w:hAnsi="黑体" w:eastAsia="仿宋_GB2312"/>
          <w:color w:val="000000" w:themeColor="text1"/>
          <w:sz w:val="32"/>
          <w:szCs w:val="32"/>
          <w:u w:val="none"/>
          <w14:textFill>
            <w14:solidFill>
              <w14:schemeClr w14:val="tx1"/>
            </w14:solidFill>
          </w14:textFill>
        </w:rPr>
        <w:t>，其中：</w:t>
      </w:r>
    </w:p>
    <w:p>
      <w:pPr>
        <w:ind w:firstLine="0" w:firstLineChars="0"/>
        <w:rPr>
          <w:rFonts w:ascii="Times New Roman" w:hAnsi="Times New Roman" w:eastAsia="仿宋_GB2312" w:cs="Times New Roman"/>
          <w:sz w:val="32"/>
          <w:shd w:val="clear" w:color="auto" w:fill="FFFFFF"/>
        </w:rPr>
      </w:pP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 xml:space="preserve">    因公出国（境）经费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根据安排的</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2</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024</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年出国计划，拟安排出国（境）组</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次，出国（境）</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人。公务用车购置及运行费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万元（其中，</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公务用车购置</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，公务用车</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运行费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；公务车保有量</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辆，计划购置</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辆</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r>
        <w:rPr>
          <w:rFonts w:ascii="仿宋_GB2312" w:hAnsi="黑体" w:eastAsia="仿宋_GB2312" w:cs="Times New Roman"/>
          <w:color w:val="000000" w:themeColor="text1"/>
          <w:sz w:val="32"/>
          <w:szCs w:val="32"/>
          <w:u w:val="none"/>
          <w14:textFill>
            <w14:solidFill>
              <w14:schemeClr w14:val="tx1"/>
            </w14:solidFill>
          </w14:textFill>
        </w:rPr>
        <w:t>公务接待费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万元，与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，计划接待</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人</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w:t>
      </w:r>
      <w:r>
        <w:rPr>
          <w:rFonts w:hint="eastAsia" w:ascii="黑体" w:hAnsi="黑体" w:eastAsia="黑体" w:cs="Times New Roman"/>
          <w:sz w:val="32"/>
          <w:shd w:val="clear" w:color="auto" w:fill="FFFFFF"/>
          <w:lang w:val="en-US" w:eastAsia="zh-CN"/>
        </w:rPr>
        <w:t>于海南省电化教育馆单位2024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（一）政府性基金预算当年规模变化情况</w:t>
      </w:r>
    </w:p>
    <w:p>
      <w:pPr>
        <w:ind w:firstLine="640" w:firstLineChars="200"/>
        <w:rPr>
          <w:rFonts w:ascii="仿宋_GB2312" w:hAnsi="黑体" w:eastAsia="仿宋_GB2312"/>
          <w:color w:val="000000" w:themeColor="text1"/>
          <w:sz w:val="32"/>
          <w:szCs w:val="32"/>
          <w:u w:val="none"/>
          <w14:textFill>
            <w14:solidFill>
              <w14:schemeClr w14:val="tx1"/>
            </w14:solidFill>
          </w14:textFill>
        </w:rPr>
      </w:pPr>
      <w:r>
        <w:rPr>
          <w:rFonts w:hint="eastAsia" w:ascii="仿宋_GB2312" w:hAnsi="黑体" w:eastAsia="仿宋_GB2312" w:cs="黑体"/>
          <w:color w:val="000000" w:themeColor="text1"/>
          <w:sz w:val="32"/>
          <w:szCs w:val="32"/>
          <w14:textFill>
            <w14:solidFill>
              <w14:schemeClr w14:val="tx1"/>
            </w14:solidFill>
          </w14:textFill>
        </w:rPr>
        <w:t>海南省</w:t>
      </w:r>
      <w:r>
        <w:rPr>
          <w:rFonts w:hint="eastAsia" w:ascii="仿宋_GB2312" w:hAnsi="黑体" w:eastAsia="仿宋_GB2312" w:cs="黑体"/>
          <w:color w:val="000000" w:themeColor="text1"/>
          <w:sz w:val="32"/>
          <w:szCs w:val="32"/>
          <w:lang w:eastAsia="zh-CN"/>
          <w14:textFill>
            <w14:solidFill>
              <w14:schemeClr w14:val="tx1"/>
            </w14:solidFill>
          </w14:textFill>
        </w:rPr>
        <w:t>电化教育馆</w:t>
      </w:r>
      <w:r>
        <w:rPr>
          <w:rFonts w:hint="eastAsia" w:ascii="仿宋_GB2312" w:hAnsi="黑体" w:eastAsia="仿宋_GB2312" w:cs="黑体"/>
          <w:color w:val="000000" w:themeColor="text1"/>
          <w:sz w:val="32"/>
          <w:szCs w:val="32"/>
          <w14:textFill>
            <w14:solidFill>
              <w14:schemeClr w14:val="tx1"/>
            </w14:solidFill>
          </w14:textFill>
        </w:rPr>
        <w:t>单位</w:t>
      </w:r>
      <w:r>
        <w:rPr>
          <w:rFonts w:hint="eastAsia" w:ascii="仿宋_GB2312" w:hAnsi="黑体" w:eastAsia="仿宋_GB2312"/>
          <w:color w:val="000000" w:themeColor="text1"/>
          <w:sz w:val="32"/>
          <w:szCs w:val="32"/>
          <w:u w:val="none"/>
          <w:lang w:val="en-US" w:eastAsia="zh-CN"/>
          <w14:textFill>
            <w14:solidFill>
              <w14:schemeClr w14:val="tx1"/>
            </w14:solidFill>
          </w14:textFill>
        </w:rPr>
        <w:t>2024</w:t>
      </w:r>
      <w:r>
        <w:rPr>
          <w:rFonts w:hint="eastAsia" w:ascii="仿宋_GB2312" w:hAnsi="黑体" w:eastAsia="仿宋_GB2312"/>
          <w:color w:val="000000" w:themeColor="text1"/>
          <w:sz w:val="32"/>
          <w:szCs w:val="32"/>
          <w:u w:val="none"/>
          <w14:textFill>
            <w14:solidFill>
              <w14:schemeClr w14:val="tx1"/>
            </w14:solidFill>
          </w14:textFill>
        </w:rPr>
        <w:t>年政府性基金预算当年拨款</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hint="eastAsia" w:ascii="仿宋_GB2312" w:hAnsi="黑体" w:eastAsia="仿宋_GB2312"/>
          <w:color w:val="000000" w:themeColor="text1"/>
          <w:sz w:val="32"/>
          <w:szCs w:val="32"/>
          <w:u w:val="none"/>
          <w:lang w:eastAsia="zh-CN"/>
          <w14:textFill>
            <w14:solidFill>
              <w14:schemeClr w14:val="tx1"/>
            </w14:solidFill>
          </w14:textFill>
        </w:rPr>
        <w:t>与上年持平。</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（二）政府性基金预算当年拨款结构情况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黑体"/>
          <w:color w:val="000000" w:themeColor="text1"/>
          <w:sz w:val="32"/>
          <w:szCs w:val="32"/>
          <w14:textFill>
            <w14:solidFill>
              <w14:schemeClr w14:val="tx1"/>
            </w14:solidFill>
          </w14:textFill>
        </w:rPr>
        <w:t>海南省</w:t>
      </w:r>
      <w:r>
        <w:rPr>
          <w:rFonts w:hint="eastAsia" w:ascii="仿宋_GB2312" w:hAnsi="黑体" w:eastAsia="仿宋_GB2312" w:cs="黑体"/>
          <w:color w:val="000000" w:themeColor="text1"/>
          <w:sz w:val="32"/>
          <w:szCs w:val="32"/>
          <w:lang w:eastAsia="zh-CN"/>
          <w14:textFill>
            <w14:solidFill>
              <w14:schemeClr w14:val="tx1"/>
            </w14:solidFill>
          </w14:textFill>
        </w:rPr>
        <w:t>电化教育馆</w:t>
      </w:r>
      <w:r>
        <w:rPr>
          <w:rFonts w:hint="eastAsia" w:ascii="仿宋_GB2312" w:hAnsi="黑体" w:eastAsia="仿宋_GB2312" w:cs="黑体"/>
          <w:color w:val="000000" w:themeColor="text1"/>
          <w:sz w:val="32"/>
          <w:szCs w:val="32"/>
          <w14:textFill>
            <w14:solidFill>
              <w14:schemeClr w14:val="tx1"/>
            </w14:solidFill>
          </w14:textFill>
        </w:rPr>
        <w:t>单位</w:t>
      </w:r>
      <w:r>
        <w:rPr>
          <w:rFonts w:hint="eastAsia" w:ascii="仿宋_GB2312" w:hAnsi="黑体" w:eastAsia="仿宋_GB2312" w:cs="仿宋_GB2312"/>
          <w:color w:val="000000" w:themeColor="text1"/>
          <w:sz w:val="32"/>
          <w:szCs w:val="32"/>
          <w14:textFill>
            <w14:solidFill>
              <w14:schemeClr w14:val="tx1"/>
            </w14:solidFill>
          </w14:textFill>
        </w:rPr>
        <w:t>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r>
        <w:rPr>
          <w:rFonts w:hint="eastAsia" w:ascii="仿宋_GB2312" w:hAnsi="黑体" w:eastAsia="仿宋_GB2312" w:cs="仿宋_GB2312"/>
          <w:color w:val="000000" w:themeColor="text1"/>
          <w:sz w:val="32"/>
          <w:szCs w:val="32"/>
          <w14:textFill>
            <w14:solidFill>
              <w14:schemeClr w14:val="tx1"/>
            </w14:solidFill>
          </w14:textFill>
        </w:rPr>
        <w:t>年无政府性基金预算拨款。</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（三）政府性基金预算当年拨款具体使用情况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黑体"/>
          <w:color w:val="000000" w:themeColor="text1"/>
          <w:sz w:val="32"/>
          <w:szCs w:val="32"/>
          <w14:textFill>
            <w14:solidFill>
              <w14:schemeClr w14:val="tx1"/>
            </w14:solidFill>
          </w14:textFill>
        </w:rPr>
        <w:t>海南省</w:t>
      </w:r>
      <w:r>
        <w:rPr>
          <w:rFonts w:hint="eastAsia" w:ascii="仿宋_GB2312" w:hAnsi="黑体" w:eastAsia="仿宋_GB2312" w:cs="黑体"/>
          <w:color w:val="000000" w:themeColor="text1"/>
          <w:sz w:val="32"/>
          <w:szCs w:val="32"/>
          <w:lang w:eastAsia="zh-CN"/>
          <w14:textFill>
            <w14:solidFill>
              <w14:schemeClr w14:val="tx1"/>
            </w14:solidFill>
          </w14:textFill>
        </w:rPr>
        <w:t>电化教育馆</w:t>
      </w:r>
      <w:r>
        <w:rPr>
          <w:rFonts w:hint="eastAsia" w:ascii="仿宋_GB2312" w:hAnsi="黑体" w:eastAsia="仿宋_GB2312" w:cs="黑体"/>
          <w:color w:val="000000" w:themeColor="text1"/>
          <w:sz w:val="32"/>
          <w:szCs w:val="32"/>
          <w14:textFill>
            <w14:solidFill>
              <w14:schemeClr w14:val="tx1"/>
            </w14:solidFill>
          </w14:textFill>
        </w:rPr>
        <w:t>单位</w:t>
      </w:r>
      <w:r>
        <w:rPr>
          <w:rFonts w:hint="eastAsia" w:ascii="仿宋_GB2312" w:hAnsi="黑体" w:eastAsia="仿宋_GB2312" w:cs="仿宋_GB2312"/>
          <w:color w:val="000000" w:themeColor="text1"/>
          <w:sz w:val="32"/>
          <w:szCs w:val="32"/>
          <w14:textFill>
            <w14:solidFill>
              <w14:schemeClr w14:val="tx1"/>
            </w14:solidFill>
          </w14:textFill>
        </w:rPr>
        <w:t>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r>
        <w:rPr>
          <w:rFonts w:hint="eastAsia" w:ascii="仿宋_GB2312" w:hAnsi="黑体" w:eastAsia="仿宋_GB2312" w:cs="仿宋_GB2312"/>
          <w:color w:val="000000" w:themeColor="text1"/>
          <w:sz w:val="32"/>
          <w:szCs w:val="32"/>
          <w14:textFill>
            <w14:solidFill>
              <w14:schemeClr w14:val="tx1"/>
            </w14:solidFill>
          </w14:textFill>
        </w:rPr>
        <w:t>年无政府性基金预算拨款。</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w:t>
      </w:r>
      <w:r>
        <w:rPr>
          <w:rFonts w:hint="eastAsia" w:ascii="黑体" w:hAnsi="黑体" w:eastAsia="黑体"/>
          <w:sz w:val="32"/>
          <w:szCs w:val="32"/>
        </w:rPr>
        <w:t>关</w:t>
      </w:r>
      <w:r>
        <w:rPr>
          <w:rFonts w:hint="eastAsia" w:ascii="黑体" w:hAnsi="黑体" w:eastAsia="黑体"/>
          <w:sz w:val="32"/>
          <w:szCs w:val="32"/>
          <w:lang w:val="en-US" w:eastAsia="zh-CN"/>
        </w:rPr>
        <w:t>于海南省电化教育馆单位2024</w:t>
      </w:r>
      <w:r>
        <w:rPr>
          <w:rFonts w:hint="eastAsia" w:ascii="黑体" w:hAnsi="黑体" w:eastAsia="黑体"/>
          <w:sz w:val="32"/>
          <w:szCs w:val="32"/>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val="en-US" w:eastAsia="zh-CN"/>
        </w:rPr>
        <w:t>海南省电化教育馆</w:t>
      </w:r>
      <w:r>
        <w:rPr>
          <w:rFonts w:hint="eastAsia" w:ascii="仿宋_GB2312" w:hAnsi="黑体" w:eastAsia="仿宋_GB2312" w:cs="仿宋_GB2312"/>
          <w:sz w:val="32"/>
          <w:szCs w:val="32"/>
        </w:rPr>
        <w:t>（单位）所有收入和支出均纳入部门预算管理。收入包括：一般公共预算收入</w:t>
      </w:r>
      <w:r>
        <w:rPr>
          <w:rFonts w:hint="eastAsia" w:ascii="仿宋_GB2312" w:hAnsi="黑体" w:eastAsia="仿宋_GB2312"/>
          <w:sz w:val="32"/>
          <w:szCs w:val="32"/>
        </w:rPr>
        <w:t>；支出包括：教育支出、</w:t>
      </w:r>
      <w:r>
        <w:rPr>
          <w:rFonts w:hint="eastAsia" w:ascii="仿宋_GB2312" w:hAnsi="黑体" w:eastAsia="仿宋_GB2312"/>
          <w:sz w:val="32"/>
          <w:szCs w:val="32"/>
          <w:lang w:val="en-US" w:eastAsia="zh-CN"/>
        </w:rPr>
        <w:t>社会保障和就业支出、卫生健康支出、住房保障支出</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海南省电化教育馆2024</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1875.98</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w:t>
      </w:r>
      <w:r>
        <w:rPr>
          <w:rFonts w:hint="eastAsia" w:ascii="黑体" w:hAnsi="黑体" w:eastAsia="黑体"/>
          <w:sz w:val="32"/>
          <w:szCs w:val="32"/>
        </w:rPr>
        <w:t>关</w:t>
      </w:r>
      <w:r>
        <w:rPr>
          <w:rFonts w:hint="eastAsia" w:ascii="黑体" w:hAnsi="黑体" w:eastAsia="黑体"/>
          <w:sz w:val="32"/>
          <w:szCs w:val="32"/>
          <w:lang w:val="en-US" w:eastAsia="zh-CN"/>
        </w:rPr>
        <w:t>于海南省电化教育馆单位2024</w:t>
      </w:r>
      <w:r>
        <w:rPr>
          <w:rFonts w:hint="eastAsia" w:ascii="黑体" w:hAnsi="黑体" w:eastAsia="黑体"/>
          <w:sz w:val="32"/>
          <w:szCs w:val="32"/>
        </w:rPr>
        <w:t>年</w:t>
      </w:r>
      <w:r>
        <w:rPr>
          <w:rFonts w:hint="eastAsia" w:ascii="黑体" w:hAnsi="黑体" w:eastAsia="黑体" w:cs="Times New Roman"/>
          <w:sz w:val="32"/>
          <w:shd w:val="clear" w:color="auto" w:fill="FFFFFF"/>
        </w:rPr>
        <w:t>收入预算情况说明</w:t>
      </w:r>
    </w:p>
    <w:p>
      <w:pPr>
        <w:ind w:firstLine="640" w:firstLineChars="200"/>
        <w:rPr>
          <w:rFonts w:hint="eastAsia" w:ascii="黑体" w:hAnsi="黑体" w:eastAsia="黑体" w:cs="Times New Roman"/>
          <w:sz w:val="32"/>
          <w:shd w:val="clear" w:color="auto" w:fill="FFFFFF"/>
        </w:rPr>
      </w:pPr>
      <w:r>
        <w:rPr>
          <w:rFonts w:hint="eastAsia" w:ascii="仿宋_GB2312" w:hAnsi="黑体" w:eastAsia="仿宋_GB2312" w:cs="仿宋_GB2312"/>
          <w:sz w:val="32"/>
          <w:szCs w:val="32"/>
          <w:lang w:val="en-US" w:eastAsia="zh-CN"/>
        </w:rPr>
        <w:t>海南省电化教育馆单位2024</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1875.98</w:t>
      </w:r>
      <w:r>
        <w:rPr>
          <w:rFonts w:hint="eastAsia" w:ascii="仿宋_GB2312" w:hAnsi="黑体" w:eastAsia="仿宋_GB2312"/>
          <w:sz w:val="32"/>
          <w:szCs w:val="32"/>
        </w:rPr>
        <w:t>万元，其中：经费拨款收入</w:t>
      </w:r>
      <w:r>
        <w:rPr>
          <w:rFonts w:hint="eastAsia" w:ascii="仿宋_GB2312" w:hAnsi="黑体" w:eastAsia="仿宋_GB2312" w:cs="仿宋_GB2312"/>
          <w:sz w:val="32"/>
          <w:szCs w:val="32"/>
          <w:lang w:val="en-US" w:eastAsia="zh-CN"/>
        </w:rPr>
        <w:t>1875.98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lang w:val="en-US" w:eastAsia="zh-CN"/>
        </w:rPr>
        <w:t>减少474.74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经费拨款收入减少。</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w:t>
      </w:r>
      <w:r>
        <w:rPr>
          <w:rFonts w:hint="eastAsia" w:ascii="黑体" w:hAnsi="黑体" w:eastAsia="黑体"/>
          <w:sz w:val="32"/>
          <w:szCs w:val="32"/>
        </w:rPr>
        <w:t>关</w:t>
      </w:r>
      <w:r>
        <w:rPr>
          <w:rFonts w:hint="eastAsia" w:ascii="黑体" w:hAnsi="黑体" w:eastAsia="黑体"/>
          <w:sz w:val="32"/>
          <w:szCs w:val="32"/>
          <w:lang w:val="en-US" w:eastAsia="zh-CN"/>
        </w:rPr>
        <w:t>于海南省电化教育馆单位2024</w:t>
      </w:r>
      <w:r>
        <w:rPr>
          <w:rFonts w:hint="eastAsia" w:ascii="黑体" w:hAnsi="黑体" w:eastAsia="黑体"/>
          <w:sz w:val="32"/>
          <w:szCs w:val="32"/>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海南省电化教育馆单位2024</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1875.98</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818.78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43.65</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1057.20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56.35</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val="en-US" w:eastAsia="zh-CN"/>
        </w:rPr>
        <w:t>减少474.74</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项目支出预算减少</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sz w:val="32"/>
          <w:szCs w:val="32"/>
          <w:u w:val="none"/>
        </w:rPr>
      </w:pPr>
      <w:r>
        <w:rPr>
          <w:rFonts w:hint="eastAsia" w:ascii="楷体" w:hAnsi="楷体" w:eastAsia="楷体"/>
          <w:sz w:val="32"/>
          <w:szCs w:val="32"/>
          <w:u w:val="none"/>
        </w:rPr>
        <w:t>（一）机关运行经费</w:t>
      </w:r>
    </w:p>
    <w:p>
      <w:pPr>
        <w:ind w:firstLine="640" w:firstLineChars="200"/>
        <w:rPr>
          <w:rFonts w:hint="eastAsia" w:ascii="楷体" w:hAnsi="楷体" w:eastAsia="楷体"/>
          <w:sz w:val="32"/>
          <w:szCs w:val="32"/>
        </w:rPr>
      </w:pPr>
      <w:r>
        <w:rPr>
          <w:rFonts w:hint="eastAsia" w:ascii="仿宋_GB2312" w:hAnsi="黑体" w:eastAsia="仿宋_GB2312" w:cs="仿宋_GB2312"/>
          <w:sz w:val="32"/>
          <w:szCs w:val="32"/>
          <w:u w:val="none"/>
          <w:lang w:eastAsia="zh-CN"/>
        </w:rPr>
        <w:t>海南省电化教育馆是海南省教育厅直属公益一类事业单位，无</w:t>
      </w:r>
      <w:r>
        <w:rPr>
          <w:rFonts w:hint="eastAsia" w:ascii="仿宋_GB2312" w:hAnsi="黑体" w:eastAsia="仿宋_GB2312" w:cs="仿宋_GB2312"/>
          <w:sz w:val="32"/>
          <w:szCs w:val="32"/>
          <w:u w:val="none"/>
        </w:rPr>
        <w:t>机关运行经费</w:t>
      </w:r>
      <w:r>
        <w:rPr>
          <w:rFonts w:hint="eastAsia" w:ascii="仿宋_GB2312" w:hAnsi="黑体" w:eastAsia="仿宋_GB2312"/>
          <w:sz w:val="32"/>
          <w:szCs w:val="32"/>
          <w:u w:val="none"/>
        </w:rPr>
        <w:t>。</w:t>
      </w:r>
    </w:p>
    <w:p>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val="en-US" w:eastAsia="zh-CN"/>
        </w:rPr>
        <w:t>二</w:t>
      </w:r>
      <w:r>
        <w:rPr>
          <w:rFonts w:hint="eastAsia" w:ascii="楷体" w:hAnsi="楷体" w:eastAsia="楷体"/>
          <w:sz w:val="32"/>
          <w:szCs w:val="32"/>
        </w:rPr>
        <w:t>）政府采购情况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w:t>
      </w:r>
      <w:r>
        <w:rPr>
          <w:rFonts w:hint="eastAsia" w:ascii="仿宋_GB2312" w:hAnsi="黑体" w:eastAsia="仿宋_GB2312" w:cs="仿宋_GB2312"/>
          <w:sz w:val="32"/>
          <w:szCs w:val="32"/>
          <w:lang w:val="en-US" w:eastAsia="zh-CN"/>
        </w:rPr>
        <w:t>海南省电化教育馆单位</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val="en-US" w:eastAsia="zh-CN"/>
        </w:rPr>
        <w:t>三</w:t>
      </w:r>
      <w:r>
        <w:rPr>
          <w:rFonts w:hint="eastAsia" w:ascii="楷体" w:hAnsi="楷体" w:eastAsia="楷体"/>
          <w:sz w:val="32"/>
          <w:szCs w:val="32"/>
        </w:rPr>
        <w:t>）国有资产占有使用情况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年12月31日，</w:t>
      </w:r>
      <w:r>
        <w:rPr>
          <w:rFonts w:hint="eastAsia" w:ascii="仿宋_GB2312" w:hAnsi="黑体" w:eastAsia="仿宋_GB2312" w:cs="仿宋_GB2312"/>
          <w:sz w:val="32"/>
          <w:szCs w:val="32"/>
          <w:lang w:val="en-US" w:eastAsia="zh-CN"/>
        </w:rPr>
        <w:t>海南省电化教育馆单位</w:t>
      </w:r>
      <w:r>
        <w:rPr>
          <w:rFonts w:hint="eastAsia" w:ascii="仿宋_GB2312" w:hAnsi="黑体" w:eastAsia="仿宋_GB2312" w:cs="仿宋_GB2312"/>
          <w:sz w:val="32"/>
          <w:szCs w:val="32"/>
        </w:rPr>
        <w:t>共有车辆</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辆，其中，机要通信应急用车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val="en-US" w:eastAsia="zh-CN"/>
        </w:rPr>
        <w:t>四</w:t>
      </w:r>
      <w:r>
        <w:rPr>
          <w:rFonts w:hint="eastAsia" w:ascii="楷体" w:hAnsi="楷体" w:eastAsia="楷体"/>
          <w:sz w:val="32"/>
          <w:szCs w:val="32"/>
        </w:rPr>
        <w:t>）绩效目标设置情况</w:t>
      </w:r>
    </w:p>
    <w:p>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w:t>
      </w:r>
      <w:r>
        <w:rPr>
          <w:rFonts w:hint="eastAsia" w:ascii="仿宋_GB2312" w:hAnsi="黑体" w:eastAsia="仿宋_GB2312"/>
          <w:sz w:val="32"/>
          <w:szCs w:val="32"/>
          <w:lang w:val="en-US" w:eastAsia="zh-CN"/>
        </w:rPr>
        <w:t>海南省电化教育馆单位18</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highlight w:val="none"/>
          <w:lang w:val="en-US" w:eastAsia="zh-CN"/>
        </w:rPr>
        <w:t>1875.98</w:t>
      </w:r>
      <w:r>
        <w:rPr>
          <w:rFonts w:hint="eastAsia" w:ascii="仿宋_GB2312" w:hAnsi="黑体" w:eastAsia="仿宋_GB2312"/>
          <w:sz w:val="32"/>
          <w:szCs w:val="32"/>
        </w:rPr>
        <w:t>万元。</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其中，部分项目预算绩效情况：</w:t>
      </w:r>
    </w:p>
    <w:p>
      <w:pPr>
        <w:numPr>
          <w:ilvl w:val="-1"/>
          <w:numId w:val="0"/>
        </w:numPr>
        <w:ind w:firstLine="600" w:firstLineChars="200"/>
        <w:rPr>
          <w:rFonts w:hint="eastAsia" w:ascii="仿宋_GB2312" w:hAnsi="黑体" w:eastAsia="仿宋_GB2312" w:cs="仿宋_GB2312"/>
          <w:sz w:val="30"/>
          <w:szCs w:val="30"/>
          <w:u w:val="none"/>
          <w:lang w:eastAsia="zh-CN"/>
        </w:rPr>
      </w:pPr>
      <w:r>
        <w:rPr>
          <w:rFonts w:hint="eastAsia" w:ascii="仿宋_GB2312" w:hAnsi="黑体" w:eastAsia="仿宋_GB2312" w:cs="仿宋_GB2312"/>
          <w:sz w:val="30"/>
          <w:szCs w:val="30"/>
          <w:u w:val="none"/>
          <w:lang w:val="en-US" w:eastAsia="zh-CN"/>
        </w:rPr>
        <w:t>1.</w:t>
      </w:r>
      <w:r>
        <w:rPr>
          <w:rFonts w:hint="eastAsia" w:ascii="仿宋_GB2312" w:hAnsi="黑体" w:eastAsia="仿宋_GB2312" w:cs="仿宋_GB2312"/>
          <w:sz w:val="30"/>
          <w:szCs w:val="30"/>
          <w:u w:val="none"/>
        </w:rPr>
        <w:t>海南省教育资源公共服务平台购买服务</w:t>
      </w:r>
      <w:r>
        <w:rPr>
          <w:rFonts w:hint="eastAsia" w:ascii="仿宋_GB2312" w:hAnsi="黑体" w:eastAsia="仿宋_GB2312" w:cs="仿宋_GB2312"/>
          <w:sz w:val="30"/>
          <w:szCs w:val="30"/>
          <w:u w:val="none"/>
          <w:lang w:eastAsia="zh-CN"/>
        </w:rPr>
        <w:t>项目，预算安排</w:t>
      </w:r>
      <w:r>
        <w:rPr>
          <w:rFonts w:hint="eastAsia" w:ascii="仿宋_GB2312" w:hAnsi="黑体" w:eastAsia="仿宋_GB2312" w:cs="仿宋_GB2312"/>
          <w:sz w:val="30"/>
          <w:szCs w:val="30"/>
          <w:u w:val="none"/>
          <w:lang w:val="en-US" w:eastAsia="zh-CN"/>
        </w:rPr>
        <w:t>407.00</w:t>
      </w:r>
      <w:r>
        <w:rPr>
          <w:rFonts w:hint="eastAsia" w:ascii="仿宋_GB2312" w:hAnsi="黑体" w:eastAsia="仿宋_GB2312" w:cs="仿宋_GB2312"/>
          <w:sz w:val="30"/>
          <w:szCs w:val="30"/>
          <w:u w:val="none"/>
          <w:lang w:eastAsia="zh-CN"/>
        </w:rPr>
        <w:t>万元，主要</w:t>
      </w:r>
      <w:r>
        <w:rPr>
          <w:rFonts w:hint="eastAsia" w:ascii="仿宋_GB2312" w:hAnsi="黑体" w:eastAsia="仿宋_GB2312" w:cs="仿宋_GB2312"/>
          <w:sz w:val="30"/>
          <w:szCs w:val="30"/>
          <w:u w:val="none"/>
          <w:lang w:val="en-US" w:eastAsia="zh-CN"/>
        </w:rPr>
        <w:t>通过购买服务的方式构建维护海南省教育资源公共服务平台，整合各类教育资源，促进优质教育资源共享、减少信息化建设重复投入。</w:t>
      </w:r>
      <w:r>
        <w:rPr>
          <w:rFonts w:hint="eastAsia" w:ascii="仿宋_GB2312" w:hAnsi="黑体" w:eastAsia="仿宋_GB2312" w:cs="仿宋_GB2312"/>
          <w:sz w:val="30"/>
          <w:szCs w:val="30"/>
          <w:u w:val="none"/>
          <w:lang w:eastAsia="zh-CN"/>
        </w:rPr>
        <w:t>绩效目标是：</w:t>
      </w:r>
      <w:r>
        <w:rPr>
          <w:rFonts w:hint="eastAsia" w:ascii="仿宋_GB2312" w:hAnsi="黑体" w:eastAsia="仿宋_GB2312" w:cs="仿宋_GB2312"/>
          <w:sz w:val="30"/>
          <w:szCs w:val="30"/>
          <w:u w:val="none"/>
          <w:lang w:val="en-US" w:eastAsia="zh-CN"/>
        </w:rPr>
        <w:t>系统运行维护响应时间≤6小时；服务考评分值≥60分；系统故障率≤10%；系统正常运转天数≥355天；系统安全等级完成率=100%</w:t>
      </w:r>
      <w:r>
        <w:rPr>
          <w:rFonts w:hint="eastAsia" w:ascii="仿宋_GB2312" w:hAnsi="黑体" w:eastAsia="仿宋_GB2312" w:cs="仿宋_GB2312"/>
          <w:sz w:val="30"/>
          <w:szCs w:val="30"/>
          <w:u w:val="none"/>
          <w:lang w:eastAsia="zh-CN"/>
        </w:rPr>
        <w:t>。</w:t>
      </w:r>
    </w:p>
    <w:p>
      <w:pPr>
        <w:numPr>
          <w:ilvl w:val="-1"/>
          <w:numId w:val="0"/>
        </w:numPr>
        <w:ind w:firstLine="640" w:firstLineChars="200"/>
        <w:rPr>
          <w:rFonts w:hint="eastAsia" w:ascii="仿宋_GB2312" w:hAnsi="黑体" w:eastAsia="仿宋_GB2312" w:cs="仿宋_GB2312"/>
          <w:sz w:val="30"/>
          <w:szCs w:val="30"/>
          <w:u w:val="none"/>
          <w:lang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海南省教育资源公共服务平台学科资源购置</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150.19</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购买涵盖各级各类各学科教学数字资源，资源类型包含：题库资源、卷库资源</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lang w:val="en-US" w:eastAsia="zh-CN"/>
        </w:rPr>
        <w:t>配套教学资源总数</w:t>
      </w:r>
      <w:r>
        <w:rPr>
          <w:rFonts w:hint="eastAsia" w:ascii="仿宋_GB2312" w:hAnsi="黑体" w:eastAsia="仿宋_GB2312" w:cs="仿宋_GB2312"/>
          <w:sz w:val="30"/>
          <w:szCs w:val="30"/>
          <w:u w:val="none"/>
          <w:lang w:val="en-US" w:eastAsia="zh-CN"/>
        </w:rPr>
        <w:t>≥</w:t>
      </w:r>
      <w:r>
        <w:rPr>
          <w:rFonts w:hint="eastAsia" w:ascii="仿宋_GB2312" w:hAnsi="黑体" w:eastAsia="仿宋_GB2312" w:cs="仿宋_GB2312"/>
          <w:sz w:val="32"/>
          <w:szCs w:val="32"/>
          <w:u w:val="none"/>
          <w:lang w:val="en-US" w:eastAsia="zh-CN"/>
        </w:rPr>
        <w:t>200万份；购买教学资源学科数量</w:t>
      </w:r>
      <w:r>
        <w:rPr>
          <w:rFonts w:hint="eastAsia" w:ascii="仿宋_GB2312" w:hAnsi="黑体" w:eastAsia="仿宋_GB2312" w:cs="仿宋_GB2312"/>
          <w:sz w:val="30"/>
          <w:szCs w:val="30"/>
          <w:u w:val="none"/>
          <w:lang w:val="en-US" w:eastAsia="zh-CN"/>
        </w:rPr>
        <w:t>≥</w:t>
      </w:r>
      <w:r>
        <w:rPr>
          <w:rFonts w:hint="eastAsia" w:ascii="宋体" w:hAnsi="宋体" w:cs="宋体"/>
          <w:sz w:val="32"/>
          <w:szCs w:val="32"/>
          <w:u w:val="none"/>
          <w:lang w:val="en-US" w:eastAsia="zh-CN"/>
        </w:rPr>
        <w:t>9个；资源下载量</w:t>
      </w:r>
      <w:r>
        <w:rPr>
          <w:rFonts w:hint="eastAsia" w:ascii="仿宋_GB2312" w:hAnsi="黑体" w:eastAsia="仿宋_GB2312" w:cs="仿宋_GB2312"/>
          <w:sz w:val="30"/>
          <w:szCs w:val="30"/>
          <w:u w:val="none"/>
          <w:lang w:val="en-US" w:eastAsia="zh-CN"/>
        </w:rPr>
        <w:t>≥</w:t>
      </w:r>
      <w:r>
        <w:rPr>
          <w:rFonts w:hint="eastAsia" w:ascii="宋体" w:hAnsi="宋体" w:cs="宋体"/>
          <w:sz w:val="32"/>
          <w:szCs w:val="32"/>
          <w:u w:val="none"/>
          <w:lang w:val="en-US" w:eastAsia="zh-CN"/>
        </w:rPr>
        <w:t>20万份。</w:t>
      </w:r>
    </w:p>
    <w:p>
      <w:pPr>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3.</w:t>
      </w:r>
      <w:r>
        <w:rPr>
          <w:rFonts w:hint="eastAsia" w:ascii="仿宋_GB2312" w:hAnsi="黑体" w:eastAsia="仿宋_GB2312" w:cs="仿宋_GB2312"/>
          <w:sz w:val="32"/>
          <w:szCs w:val="32"/>
          <w:u w:val="none"/>
        </w:rPr>
        <w:t>海南省教育综合业务平台</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215.45</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综合业务平台系统开发、中小学校门户网站数据迁移及国产商用密码设备采购</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lang w:val="en-US" w:eastAsia="zh-CN"/>
        </w:rPr>
        <w:t>系统上线及时率</w:t>
      </w:r>
      <w:r>
        <w:rPr>
          <w:rFonts w:hint="eastAsia" w:ascii="仿宋_GB2312" w:hAnsi="黑体" w:eastAsia="仿宋_GB2312" w:cs="仿宋_GB2312"/>
          <w:sz w:val="30"/>
          <w:szCs w:val="30"/>
          <w:u w:val="none"/>
          <w:lang w:val="en-US" w:eastAsia="zh-CN"/>
        </w:rPr>
        <w:t>≥90%；网站迁移数量≥113个；新建（购）系统验收通过率=100%；建设成本≤215.45万元；系统可用率≥95%；系统安全等级达标率=100%</w:t>
      </w:r>
      <w:r>
        <w:rPr>
          <w:rFonts w:hint="eastAsia" w:ascii="仿宋_GB2312" w:hAnsi="黑体" w:eastAsia="仿宋_GB2312" w:cs="仿宋_GB2312"/>
          <w:sz w:val="32"/>
          <w:szCs w:val="32"/>
          <w:u w:val="none"/>
          <w:lang w:eastAsia="zh-CN"/>
        </w:rPr>
        <w:t>。</w:t>
      </w:r>
    </w:p>
    <w:p>
      <w:pPr>
        <w:ind w:firstLine="640" w:firstLineChars="200"/>
        <w:rPr>
          <w:rFonts w:hint="eastAsia" w:ascii="仿宋_GB2312" w:hAnsi="黑体" w:eastAsia="仿宋_GB2312" w:cs="仿宋_GB2312"/>
          <w:sz w:val="32"/>
          <w:szCs w:val="32"/>
          <w:u w:val="none"/>
          <w:lang w:eastAsia="zh-CN"/>
        </w:rPr>
      </w:pPr>
    </w:p>
    <w:p>
      <w:pPr>
        <w:ind w:firstLine="640" w:firstLineChars="200"/>
        <w:rPr>
          <w:rFonts w:hint="eastAsia" w:ascii="仿宋_GB2312" w:hAnsi="黑体" w:eastAsia="仿宋_GB2312"/>
          <w:sz w:val="32"/>
          <w:szCs w:val="32"/>
        </w:rPr>
      </w:pP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w:t>
      </w:r>
      <w:bookmarkStart w:id="0" w:name="_GoBack"/>
      <w:bookmarkEnd w:id="0"/>
      <w:r>
        <w:rPr>
          <w:rFonts w:hint="eastAsia" w:ascii="仿宋_GB2312" w:hAnsi="宋体" w:eastAsia="仿宋_GB2312" w:cs="宋体"/>
          <w:color w:val="000000"/>
          <w:kern w:val="0"/>
          <w:sz w:val="32"/>
          <w:szCs w:val="30"/>
          <w:u w:val="none"/>
        </w:rPr>
        <w:t>开支的各类公务接待（含外宾接待）支出。</w:t>
      </w:r>
    </w:p>
    <w:p>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hint="eastAsia" w:ascii="仿宋_GB2312" w:hAnsi="宋体" w:eastAsia="仿宋_GB2312" w:cs="宋体"/>
          <w:color w:val="000000"/>
          <w:kern w:val="0"/>
          <w:sz w:val="32"/>
          <w:szCs w:val="30"/>
        </w:rPr>
      </w:pP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636E9EC"/>
    <w:multiLevelType w:val="singleLevel"/>
    <w:tmpl w:val="4636E9EC"/>
    <w:lvl w:ilvl="0" w:tentative="0">
      <w:start w:val="1"/>
      <w:numFmt w:val="chineseCounting"/>
      <w:suff w:val="nothing"/>
      <w:lvlText w:val="%1、"/>
      <w:lvlJc w:val="left"/>
      <w:rPr>
        <w:rFonts w:hint="eastAsia"/>
      </w:r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hNDcwYTlkMjNkMjQ3Y2Y0MTUwNWIxNjg3Zjg4NDgifQ=="/>
  </w:docVars>
  <w:rsids>
    <w:rsidRoot w:val="00000000"/>
    <w:rsid w:val="0090615D"/>
    <w:rsid w:val="01523F15"/>
    <w:rsid w:val="025D4D8E"/>
    <w:rsid w:val="03AF3131"/>
    <w:rsid w:val="04381F21"/>
    <w:rsid w:val="043B2EAD"/>
    <w:rsid w:val="04673CA2"/>
    <w:rsid w:val="052F4886"/>
    <w:rsid w:val="0540562E"/>
    <w:rsid w:val="05FC09D3"/>
    <w:rsid w:val="064E4410"/>
    <w:rsid w:val="06F4535B"/>
    <w:rsid w:val="078071D0"/>
    <w:rsid w:val="078C6E30"/>
    <w:rsid w:val="07C814FA"/>
    <w:rsid w:val="08634780"/>
    <w:rsid w:val="08C44B1B"/>
    <w:rsid w:val="09216B15"/>
    <w:rsid w:val="093A3F3F"/>
    <w:rsid w:val="09A67FD9"/>
    <w:rsid w:val="0B435A4C"/>
    <w:rsid w:val="0B7A6111"/>
    <w:rsid w:val="0B884E01"/>
    <w:rsid w:val="0BDA1F25"/>
    <w:rsid w:val="0C130060"/>
    <w:rsid w:val="0CE976E3"/>
    <w:rsid w:val="0D1D3714"/>
    <w:rsid w:val="0D714605"/>
    <w:rsid w:val="0DC74BA0"/>
    <w:rsid w:val="0E7912E8"/>
    <w:rsid w:val="1003503E"/>
    <w:rsid w:val="10053A99"/>
    <w:rsid w:val="10EC1FC4"/>
    <w:rsid w:val="11B147AE"/>
    <w:rsid w:val="13221141"/>
    <w:rsid w:val="13AA5959"/>
    <w:rsid w:val="13D81450"/>
    <w:rsid w:val="1420614D"/>
    <w:rsid w:val="14221993"/>
    <w:rsid w:val="169E48DB"/>
    <w:rsid w:val="16A007C2"/>
    <w:rsid w:val="173F0BCF"/>
    <w:rsid w:val="17DC30C8"/>
    <w:rsid w:val="184F4780"/>
    <w:rsid w:val="1863212E"/>
    <w:rsid w:val="18C90903"/>
    <w:rsid w:val="1907591B"/>
    <w:rsid w:val="19A900B0"/>
    <w:rsid w:val="1AD66D25"/>
    <w:rsid w:val="1C905CEC"/>
    <w:rsid w:val="1D071B28"/>
    <w:rsid w:val="1D7768AC"/>
    <w:rsid w:val="20A55A11"/>
    <w:rsid w:val="20BD7345"/>
    <w:rsid w:val="20FD531A"/>
    <w:rsid w:val="2131227C"/>
    <w:rsid w:val="2175291E"/>
    <w:rsid w:val="21A02F7B"/>
    <w:rsid w:val="21E37890"/>
    <w:rsid w:val="22E60207"/>
    <w:rsid w:val="235E70F4"/>
    <w:rsid w:val="2402287F"/>
    <w:rsid w:val="24345E51"/>
    <w:rsid w:val="24D2131F"/>
    <w:rsid w:val="25F17DFA"/>
    <w:rsid w:val="268A4F0C"/>
    <w:rsid w:val="26A41236"/>
    <w:rsid w:val="26F8564F"/>
    <w:rsid w:val="271E1097"/>
    <w:rsid w:val="271E423C"/>
    <w:rsid w:val="27BD1E27"/>
    <w:rsid w:val="286E6E0E"/>
    <w:rsid w:val="28AB3F32"/>
    <w:rsid w:val="28F54DBB"/>
    <w:rsid w:val="29335E7E"/>
    <w:rsid w:val="295525DF"/>
    <w:rsid w:val="299D3B3E"/>
    <w:rsid w:val="29C65F01"/>
    <w:rsid w:val="2A610DB7"/>
    <w:rsid w:val="2AA44700"/>
    <w:rsid w:val="2ABA7407"/>
    <w:rsid w:val="2B1B4212"/>
    <w:rsid w:val="2B2C442A"/>
    <w:rsid w:val="2BA33307"/>
    <w:rsid w:val="2C073C7E"/>
    <w:rsid w:val="2EAF0E72"/>
    <w:rsid w:val="2EB3601A"/>
    <w:rsid w:val="2EC56166"/>
    <w:rsid w:val="2F873398"/>
    <w:rsid w:val="309F61D1"/>
    <w:rsid w:val="31C35C4D"/>
    <w:rsid w:val="32052D87"/>
    <w:rsid w:val="3211238A"/>
    <w:rsid w:val="322A1CE7"/>
    <w:rsid w:val="32803443"/>
    <w:rsid w:val="32CA34F6"/>
    <w:rsid w:val="33632B49"/>
    <w:rsid w:val="33857947"/>
    <w:rsid w:val="33B04CB1"/>
    <w:rsid w:val="34423AEA"/>
    <w:rsid w:val="345A2D13"/>
    <w:rsid w:val="34FA0097"/>
    <w:rsid w:val="35247221"/>
    <w:rsid w:val="35334DED"/>
    <w:rsid w:val="365C6B66"/>
    <w:rsid w:val="375D4833"/>
    <w:rsid w:val="37F476E7"/>
    <w:rsid w:val="388037AB"/>
    <w:rsid w:val="38D66725"/>
    <w:rsid w:val="394420B0"/>
    <w:rsid w:val="39AA1200"/>
    <w:rsid w:val="39B63FEE"/>
    <w:rsid w:val="3AC84793"/>
    <w:rsid w:val="3B4A3DF9"/>
    <w:rsid w:val="3B9F39DF"/>
    <w:rsid w:val="3C670805"/>
    <w:rsid w:val="3D184EF7"/>
    <w:rsid w:val="3D9115F3"/>
    <w:rsid w:val="3DAE499E"/>
    <w:rsid w:val="3E3A7F48"/>
    <w:rsid w:val="3E5720B6"/>
    <w:rsid w:val="3EAA40CF"/>
    <w:rsid w:val="3F3B2E1C"/>
    <w:rsid w:val="412A3AB2"/>
    <w:rsid w:val="41453C6E"/>
    <w:rsid w:val="422E223D"/>
    <w:rsid w:val="425A292A"/>
    <w:rsid w:val="42915CAC"/>
    <w:rsid w:val="429167DD"/>
    <w:rsid w:val="43A43DA5"/>
    <w:rsid w:val="43E170A5"/>
    <w:rsid w:val="44257F10"/>
    <w:rsid w:val="442B46DA"/>
    <w:rsid w:val="44B1725D"/>
    <w:rsid w:val="468C717E"/>
    <w:rsid w:val="472C639E"/>
    <w:rsid w:val="47966F8C"/>
    <w:rsid w:val="48F762CD"/>
    <w:rsid w:val="49380ECF"/>
    <w:rsid w:val="49557A5E"/>
    <w:rsid w:val="49A27AE1"/>
    <w:rsid w:val="4A321FB1"/>
    <w:rsid w:val="4A33010A"/>
    <w:rsid w:val="4A4B2DB8"/>
    <w:rsid w:val="4B59667D"/>
    <w:rsid w:val="4B7B52DA"/>
    <w:rsid w:val="4C363EBE"/>
    <w:rsid w:val="4C7325FA"/>
    <w:rsid w:val="4D1818F9"/>
    <w:rsid w:val="4E1C5D41"/>
    <w:rsid w:val="4E5257F9"/>
    <w:rsid w:val="4E74636C"/>
    <w:rsid w:val="4EA957B1"/>
    <w:rsid w:val="4EB01F7C"/>
    <w:rsid w:val="4EE551E9"/>
    <w:rsid w:val="4F146157"/>
    <w:rsid w:val="4FE60A65"/>
    <w:rsid w:val="5108739B"/>
    <w:rsid w:val="51807A5C"/>
    <w:rsid w:val="52544F1A"/>
    <w:rsid w:val="52A539D3"/>
    <w:rsid w:val="52FF0D85"/>
    <w:rsid w:val="534A3B3F"/>
    <w:rsid w:val="53CB62B6"/>
    <w:rsid w:val="53DA56F6"/>
    <w:rsid w:val="54E3424B"/>
    <w:rsid w:val="56386C46"/>
    <w:rsid w:val="56DF0A43"/>
    <w:rsid w:val="57AB5D75"/>
    <w:rsid w:val="58005F33"/>
    <w:rsid w:val="58262DCD"/>
    <w:rsid w:val="58E6430A"/>
    <w:rsid w:val="58F5450A"/>
    <w:rsid w:val="594B4CA3"/>
    <w:rsid w:val="5A7D2EDD"/>
    <w:rsid w:val="5A94234B"/>
    <w:rsid w:val="5AA606F8"/>
    <w:rsid w:val="5AEF5973"/>
    <w:rsid w:val="5B062A42"/>
    <w:rsid w:val="5C54255F"/>
    <w:rsid w:val="5CE13408"/>
    <w:rsid w:val="5CE67DA3"/>
    <w:rsid w:val="5D610403"/>
    <w:rsid w:val="5E7C07FF"/>
    <w:rsid w:val="5EB06F16"/>
    <w:rsid w:val="5F9A2967"/>
    <w:rsid w:val="6014758E"/>
    <w:rsid w:val="60E5134B"/>
    <w:rsid w:val="61174334"/>
    <w:rsid w:val="61547019"/>
    <w:rsid w:val="61872005"/>
    <w:rsid w:val="621C4D9C"/>
    <w:rsid w:val="6270290A"/>
    <w:rsid w:val="631851AA"/>
    <w:rsid w:val="633062FE"/>
    <w:rsid w:val="6335752B"/>
    <w:rsid w:val="644D72DC"/>
    <w:rsid w:val="6579669C"/>
    <w:rsid w:val="661C75BD"/>
    <w:rsid w:val="671E763B"/>
    <w:rsid w:val="6753373E"/>
    <w:rsid w:val="677614FD"/>
    <w:rsid w:val="67D22629"/>
    <w:rsid w:val="681A2C7A"/>
    <w:rsid w:val="682E5324"/>
    <w:rsid w:val="68346775"/>
    <w:rsid w:val="68D02A72"/>
    <w:rsid w:val="69057DBF"/>
    <w:rsid w:val="69F148BD"/>
    <w:rsid w:val="6B08499C"/>
    <w:rsid w:val="6C7650A8"/>
    <w:rsid w:val="6CA260DD"/>
    <w:rsid w:val="6CCD1C80"/>
    <w:rsid w:val="6CFC4B8A"/>
    <w:rsid w:val="6D146963"/>
    <w:rsid w:val="6D282CA2"/>
    <w:rsid w:val="6D981C1F"/>
    <w:rsid w:val="6DB73C64"/>
    <w:rsid w:val="6DC54059"/>
    <w:rsid w:val="6F407C8D"/>
    <w:rsid w:val="6F426205"/>
    <w:rsid w:val="6FDA511A"/>
    <w:rsid w:val="704C6A44"/>
    <w:rsid w:val="70E817C6"/>
    <w:rsid w:val="71C93389"/>
    <w:rsid w:val="71CE5AC8"/>
    <w:rsid w:val="71D40D4C"/>
    <w:rsid w:val="725E5341"/>
    <w:rsid w:val="72627A0F"/>
    <w:rsid w:val="727C2E1F"/>
    <w:rsid w:val="72934071"/>
    <w:rsid w:val="72DF437B"/>
    <w:rsid w:val="732413D3"/>
    <w:rsid w:val="733D11C8"/>
    <w:rsid w:val="738D2063"/>
    <w:rsid w:val="73E0110E"/>
    <w:rsid w:val="743B55DA"/>
    <w:rsid w:val="74807F2B"/>
    <w:rsid w:val="76854BA2"/>
    <w:rsid w:val="77336D6C"/>
    <w:rsid w:val="779F7A41"/>
    <w:rsid w:val="77EE7D2E"/>
    <w:rsid w:val="78366210"/>
    <w:rsid w:val="7846174F"/>
    <w:rsid w:val="79E3004E"/>
    <w:rsid w:val="7A2F43BF"/>
    <w:rsid w:val="7A6F77AD"/>
    <w:rsid w:val="7ADC06A8"/>
    <w:rsid w:val="7BE518E3"/>
    <w:rsid w:val="7C3932FD"/>
    <w:rsid w:val="7C691F7D"/>
    <w:rsid w:val="7EAA4802"/>
    <w:rsid w:val="7EB75C7D"/>
    <w:rsid w:val="7EB83CC2"/>
    <w:rsid w:val="7EEE2CC4"/>
    <w:rsid w:val="7FBEB5FD"/>
    <w:rsid w:val="9A7C3E3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qFormat="1"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3"/>
    <w:semiHidden/>
    <w:unhideWhenUsed/>
    <w:qFormat/>
    <w:uiPriority w:val="99"/>
    <w:pPr>
      <w:tabs>
        <w:tab w:val="center" w:pos="4153"/>
        <w:tab w:val="right" w:pos="8306"/>
      </w:tabs>
      <w:snapToGrid w:val="0"/>
      <w:jc w:val="left"/>
    </w:pPr>
    <w:rPr>
      <w:sz w:val="18"/>
      <w:szCs w:val="18"/>
    </w:rPr>
  </w:style>
  <w:style w:type="paragraph" w:styleId="3">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character" w:styleId="7">
    <w:name w:val="FollowedHyperlink"/>
    <w:basedOn w:val="6"/>
    <w:semiHidden/>
    <w:unhideWhenUsed/>
    <w:qFormat/>
    <w:uiPriority w:val="0"/>
    <w:rPr>
      <w:color w:val="434343"/>
      <w:u w:val="none"/>
    </w:rPr>
  </w:style>
  <w:style w:type="character" w:styleId="8">
    <w:name w:val="Emphasis"/>
    <w:basedOn w:val="6"/>
    <w:qFormat/>
    <w:uiPriority w:val="20"/>
  </w:style>
  <w:style w:type="character" w:styleId="9">
    <w:name w:val="Hyperlink"/>
    <w:basedOn w:val="6"/>
    <w:semiHidden/>
    <w:unhideWhenUsed/>
    <w:qFormat/>
    <w:uiPriority w:val="0"/>
    <w:rPr>
      <w:color w:val="434343"/>
      <w:u w:val="none"/>
    </w:rPr>
  </w:style>
  <w:style w:type="paragraph" w:customStyle="1" w:styleId="10">
    <w:name w:val="List Paragraph"/>
    <w:basedOn w:val="1"/>
    <w:qFormat/>
    <w:uiPriority w:val="34"/>
    <w:pPr>
      <w:ind w:firstLine="420" w:firstLineChars="200"/>
    </w:pPr>
  </w:style>
  <w:style w:type="paragraph" w:customStyle="1" w:styleId="11">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12">
    <w:name w:val="页眉 Char"/>
    <w:basedOn w:val="6"/>
    <w:link w:val="3"/>
    <w:semiHidden/>
    <w:qFormat/>
    <w:uiPriority w:val="99"/>
    <w:rPr>
      <w:sz w:val="18"/>
      <w:szCs w:val="18"/>
    </w:rPr>
  </w:style>
  <w:style w:type="character" w:customStyle="1" w:styleId="13">
    <w:name w:val="页脚 Char"/>
    <w:basedOn w:val="6"/>
    <w:link w:val="2"/>
    <w:semiHidden/>
    <w:qFormat/>
    <w:uiPriority w:val="99"/>
    <w:rPr>
      <w:sz w:val="18"/>
      <w:szCs w:val="18"/>
    </w:rPr>
  </w:style>
  <w:style w:type="character" w:customStyle="1" w:styleId="14">
    <w:name w:val="r-6-l-sp1"/>
    <w:basedOn w:val="6"/>
    <w:qFormat/>
    <w:uiPriority w:val="0"/>
  </w:style>
  <w:style w:type="character" w:customStyle="1" w:styleId="15">
    <w:name w:val="r-6-l-sp2"/>
    <w:basedOn w:val="6"/>
    <w:qFormat/>
    <w:uiPriority w:val="0"/>
  </w:style>
  <w:style w:type="character" w:customStyle="1" w:styleId="16">
    <w:name w:val="r-6-l-sp3"/>
    <w:basedOn w:val="6"/>
    <w:qFormat/>
    <w:uiPriority w:val="0"/>
  </w:style>
  <w:style w:type="character" w:customStyle="1" w:styleId="17">
    <w:name w:val="zx-span4"/>
    <w:basedOn w:val="6"/>
    <w:qFormat/>
    <w:uiPriority w:val="0"/>
  </w:style>
  <w:style w:type="character" w:customStyle="1" w:styleId="18">
    <w:name w:val="zx-span3"/>
    <w:basedOn w:val="6"/>
    <w:qFormat/>
    <w:uiPriority w:val="0"/>
  </w:style>
  <w:style w:type="character" w:customStyle="1" w:styleId="19">
    <w:name w:val="hover66"/>
    <w:basedOn w:val="6"/>
    <w:qFormat/>
    <w:uiPriority w:val="0"/>
  </w:style>
  <w:style w:type="character" w:customStyle="1" w:styleId="20">
    <w:name w:val="zx-span2"/>
    <w:basedOn w:val="6"/>
    <w:qFormat/>
    <w:uiPriority w:val="0"/>
  </w:style>
  <w:style w:type="character" w:customStyle="1" w:styleId="21">
    <w:name w:val="zx-span21"/>
    <w:basedOn w:val="6"/>
    <w:qFormat/>
    <w:uiPriority w:val="0"/>
    <w:rPr>
      <w:color w:val="FFFFFF"/>
    </w:rPr>
  </w:style>
  <w:style w:type="character" w:customStyle="1" w:styleId="22">
    <w:name w:val="zx-span1"/>
    <w:basedOn w:val="6"/>
    <w:qFormat/>
    <w:uiPriority w:val="0"/>
  </w:style>
  <w:style w:type="character" w:customStyle="1" w:styleId="23">
    <w:name w:val="zx-span11"/>
    <w:basedOn w:val="6"/>
    <w:qFormat/>
    <w:uiPriority w:val="0"/>
    <w:rPr>
      <w:color w:val="FFFFFF"/>
    </w:rPr>
  </w:style>
  <w:style w:type="character" w:customStyle="1" w:styleId="24">
    <w:name w:val="zx-span5"/>
    <w:basedOn w:val="6"/>
    <w:qFormat/>
    <w:uiPriority w:val="0"/>
  </w:style>
  <w:style w:type="character" w:customStyle="1" w:styleId="25">
    <w:name w:val="zx-span51"/>
    <w:basedOn w:val="6"/>
    <w:qFormat/>
    <w:uiPriority w:val="0"/>
    <w:rPr>
      <w:color w:val="FFFFFF"/>
    </w:rPr>
  </w:style>
  <w:style w:type="character" w:customStyle="1" w:styleId="26">
    <w:name w:val="r-5-l-sp2"/>
    <w:basedOn w:val="6"/>
    <w:qFormat/>
    <w:uiPriority w:val="0"/>
  </w:style>
  <w:style w:type="character" w:customStyle="1" w:styleId="27">
    <w:name w:val="r-5-l-sp3"/>
    <w:basedOn w:val="6"/>
    <w:qFormat/>
    <w:uiPriority w:val="0"/>
  </w:style>
  <w:style w:type="character" w:customStyle="1" w:styleId="28">
    <w:name w:val="r-5-l-sp1"/>
    <w:basedOn w:val="6"/>
    <w:qFormat/>
    <w:uiPriority w:val="0"/>
  </w:style>
  <w:style w:type="character" w:customStyle="1" w:styleId="29">
    <w:name w:val="lm3-r-4-r-1-sp2"/>
    <w:basedOn w:val="6"/>
    <w:qFormat/>
    <w:uiPriority w:val="0"/>
  </w:style>
  <w:style w:type="character" w:customStyle="1" w:styleId="30">
    <w:name w:val="zx-xuan7"/>
    <w:basedOn w:val="6"/>
    <w:qFormat/>
    <w:uiPriority w:val="0"/>
    <w:rPr>
      <w:color w:val="FFFFFF"/>
    </w:rPr>
  </w:style>
  <w:style w:type="character" w:customStyle="1" w:styleId="31">
    <w:name w:val="lm3-r-4-r-1-sp1"/>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3915</Words>
  <Characters>4314</Characters>
  <Lines>27</Lines>
  <Paragraphs>7</Paragraphs>
  <TotalTime>0</TotalTime>
  <ScaleCrop>false</ScaleCrop>
  <LinksUpToDate>false</LinksUpToDate>
  <CharactersWithSpaces>4338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2017-02-03T15:31:00Z</dcterms:created>
  <dc:creator>null,null,总收发</dc:creator>
  <cp:lastModifiedBy>六月飘雪</cp:lastModifiedBy>
  <dcterms:modified xsi:type="dcterms:W3CDTF">2024-06-03T08:31:56Z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F1BBA9EF0CFA47BFA7F027CCB90326F9_13</vt:lpwstr>
  </property>
</Properties>
</file>