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none"/>
        </w:rPr>
      </w:pPr>
    </w:p>
    <w:p>
      <w:pPr>
        <w:rPr>
          <w:sz w:val="84"/>
          <w:szCs w:val="84"/>
          <w:u w:val="none"/>
        </w:rPr>
      </w:pPr>
    </w:p>
    <w:p>
      <w:pPr>
        <w:jc w:val="center"/>
        <w:rPr>
          <w:sz w:val="52"/>
          <w:szCs w:val="52"/>
          <w:u w:val="none"/>
        </w:rPr>
      </w:pPr>
      <w:r>
        <w:rPr>
          <w:rFonts w:hint="eastAsia"/>
          <w:sz w:val="52"/>
          <w:szCs w:val="52"/>
          <w:u w:val="none"/>
          <w:lang w:val="en-US" w:eastAsia="zh-CN"/>
        </w:rPr>
        <w:t>2024</w:t>
      </w:r>
      <w:r>
        <w:rPr>
          <w:rFonts w:hint="eastAsia"/>
          <w:sz w:val="52"/>
          <w:szCs w:val="52"/>
          <w:u w:val="none"/>
        </w:rPr>
        <w:t>年</w:t>
      </w:r>
      <w:r>
        <w:rPr>
          <w:rFonts w:hint="eastAsia"/>
          <w:sz w:val="52"/>
          <w:szCs w:val="52"/>
          <w:u w:val="none"/>
          <w:lang w:eastAsia="zh-CN"/>
        </w:rPr>
        <w:t>海南省工业学校单位</w:t>
      </w:r>
      <w:r>
        <w:rPr>
          <w:rFonts w:hint="eastAsia"/>
          <w:sz w:val="52"/>
          <w:szCs w:val="52"/>
          <w:u w:val="none"/>
        </w:rPr>
        <w:t>预算</w:t>
      </w: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rPr>
          <w:sz w:val="84"/>
          <w:szCs w:val="84"/>
          <w:u w:val="none"/>
        </w:rPr>
      </w:pPr>
    </w:p>
    <w:p>
      <w:pPr>
        <w:rPr>
          <w:sz w:val="84"/>
          <w:szCs w:val="84"/>
          <w:u w:val="none"/>
        </w:rPr>
      </w:pPr>
    </w:p>
    <w:p>
      <w:pPr>
        <w:rPr>
          <w:sz w:val="84"/>
          <w:szCs w:val="84"/>
          <w:u w:val="none"/>
        </w:rPr>
      </w:pPr>
    </w:p>
    <w:p>
      <w:pPr>
        <w:rPr>
          <w:sz w:val="84"/>
          <w:szCs w:val="84"/>
          <w:u w:val="none"/>
        </w:rPr>
      </w:pPr>
    </w:p>
    <w:p>
      <w:pPr>
        <w:jc w:val="center"/>
        <w:rPr>
          <w:rFonts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rPr>
        <w:t>概况</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lang w:eastAsia="zh-CN"/>
        </w:rPr>
        <w:t>部门预算单位构成（单位公开没有这部分内容）</w:t>
      </w:r>
    </w:p>
    <w:p>
      <w:pPr>
        <w:pStyle w:val="6"/>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2024年单位</w:t>
      </w:r>
      <w:r>
        <w:rPr>
          <w:rFonts w:hint="eastAsia" w:ascii="黑体" w:hAnsi="黑体" w:eastAsia="黑体"/>
          <w:sz w:val="32"/>
          <w:szCs w:val="32"/>
          <w:u w:val="none"/>
        </w:rPr>
        <w:t>预算表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pStyle w:val="6"/>
        <w:numPr>
          <w:ilvl w:val="0"/>
          <w:numId w:val="4"/>
        </w:numPr>
        <w:ind w:firstLineChars="0"/>
        <w:jc w:val="center"/>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rPr>
        <w:t>概况</w:t>
      </w:r>
    </w:p>
    <w:p>
      <w:pPr>
        <w:jc w:val="left"/>
        <w:rPr>
          <w:rFonts w:ascii="仿宋_GB2312" w:hAnsi="仿宋_GB2312" w:eastAsia="仿宋_GB2312" w:cs="仿宋_GB2312"/>
          <w:sz w:val="32"/>
          <w:szCs w:val="32"/>
          <w:u w:val="none"/>
        </w:rPr>
      </w:pPr>
    </w:p>
    <w:p>
      <w:pPr>
        <w:pStyle w:val="6"/>
        <w:numPr>
          <w:ilvl w:val="0"/>
          <w:numId w:val="5"/>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rPr>
        <w:t>主要职能</w:t>
      </w:r>
    </w:p>
    <w:p>
      <w:pPr>
        <w:pStyle w:val="6"/>
        <w:numPr>
          <w:ilvl w:val="0"/>
          <w:numId w:val="6"/>
        </w:numPr>
        <w:ind w:firstLineChars="0"/>
        <w:jc w:val="left"/>
        <w:rPr>
          <w:rFonts w:ascii="仿宋_GB2312" w:hAnsi="黑体" w:eastAsia="仿宋_GB2312" w:cs="仿宋_GB2312"/>
          <w:sz w:val="32"/>
          <w:szCs w:val="32"/>
        </w:rPr>
      </w:pPr>
      <w:r>
        <w:rPr>
          <w:rFonts w:hint="eastAsia" w:ascii="仿宋_GB2312" w:hAnsi="黑体" w:eastAsia="仿宋_GB2312" w:cs="仿宋_GB2312"/>
          <w:sz w:val="32"/>
          <w:szCs w:val="32"/>
          <w:lang w:eastAsia="zh-CN"/>
        </w:rPr>
        <w:t>贯彻落实省委、省政府和教育行政部门职业教育工作的有关规定，按照《中华人民共和国职业教育法》实施教育工作</w:t>
      </w:r>
    </w:p>
    <w:p>
      <w:pPr>
        <w:pStyle w:val="6"/>
        <w:numPr>
          <w:ilvl w:val="0"/>
          <w:numId w:val="6"/>
        </w:numPr>
        <w:ind w:firstLineChars="0"/>
        <w:jc w:val="left"/>
        <w:rPr>
          <w:rFonts w:ascii="仿宋_GB2312" w:hAnsi="黑体" w:eastAsia="仿宋_GB2312" w:cs="仿宋_GB2312"/>
          <w:sz w:val="32"/>
          <w:szCs w:val="32"/>
          <w:u w:val="none"/>
        </w:rPr>
      </w:pPr>
      <w:r>
        <w:rPr>
          <w:rFonts w:hint="eastAsia" w:ascii="仿宋_GB2312" w:hAnsi="黑体" w:eastAsia="仿宋_GB2312" w:cs="仿宋_GB2312"/>
          <w:sz w:val="32"/>
          <w:szCs w:val="32"/>
        </w:rPr>
        <w:t>承担中等职业技术教育工作，培养机电、汽修等技能型中级技术人才。</w:t>
      </w:r>
    </w:p>
    <w:p>
      <w:pPr>
        <w:pStyle w:val="6"/>
        <w:numPr>
          <w:ilvl w:val="0"/>
          <w:numId w:val="6"/>
        </w:numPr>
        <w:ind w:firstLineChars="0"/>
        <w:jc w:val="left"/>
        <w:rPr>
          <w:rFonts w:ascii="仿宋_GB2312" w:hAnsi="黑体" w:eastAsia="仿宋_GB2312" w:cs="仿宋_GB2312"/>
          <w:sz w:val="32"/>
          <w:szCs w:val="32"/>
          <w:u w:val="none"/>
        </w:rPr>
      </w:pPr>
      <w:r>
        <w:rPr>
          <w:rFonts w:hint="eastAsia" w:ascii="仿宋_GB2312" w:hAnsi="黑体" w:eastAsia="仿宋_GB2312" w:cs="仿宋_GB2312"/>
          <w:sz w:val="32"/>
          <w:szCs w:val="32"/>
          <w:lang w:eastAsia="zh-CN"/>
        </w:rPr>
        <w:t>承办上级主管部门交办的其他工作。</w:t>
      </w:r>
    </w:p>
    <w:p>
      <w:pPr>
        <w:pStyle w:val="6"/>
        <w:numPr>
          <w:ilvl w:val="-1"/>
          <w:numId w:val="0"/>
        </w:numPr>
        <w:ind w:firstLine="640" w:firstLineChars="200"/>
        <w:jc w:val="left"/>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eastAsia="zh-CN"/>
        </w:rPr>
        <w:t>内设</w:t>
      </w:r>
      <w:r>
        <w:rPr>
          <w:rFonts w:hint="eastAsia" w:ascii="仿宋_GB2312" w:hAnsi="黑体" w:eastAsia="仿宋_GB2312" w:cs="仿宋_GB2312"/>
          <w:sz w:val="32"/>
          <w:szCs w:val="32"/>
          <w:lang w:val="en-US" w:eastAsia="zh-CN"/>
        </w:rPr>
        <w:t>7个科级内设管理机构和9个教学、教辅机构。</w:t>
      </w:r>
    </w:p>
    <w:p>
      <w:pPr>
        <w:pStyle w:val="6"/>
        <w:numPr>
          <w:ilvl w:val="0"/>
          <w:numId w:val="0"/>
        </w:numPr>
        <w:ind w:firstLine="640" w:firstLineChars="200"/>
        <w:jc w:val="both"/>
        <w:rPr>
          <w:rFonts w:ascii="仿宋_GB2312" w:hAnsi="黑体" w:eastAsia="仿宋_GB2312" w:cs="仿宋_GB2312"/>
          <w:sz w:val="32"/>
          <w:szCs w:val="32"/>
        </w:rPr>
      </w:pPr>
      <w:r>
        <w:rPr>
          <w:rFonts w:hint="eastAsia" w:ascii="仿宋_GB2312" w:hAnsi="黑体" w:eastAsia="仿宋_GB2312" w:cs="仿宋_GB2312"/>
          <w:sz w:val="32"/>
          <w:szCs w:val="32"/>
          <w:lang w:eastAsia="zh-CN"/>
        </w:rPr>
        <w:t>（一）管理机构</w:t>
      </w:r>
    </w:p>
    <w:p>
      <w:pPr>
        <w:spacing w:line="60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lang w:eastAsia="zh-CN"/>
        </w:rPr>
        <w:t>办公室、教务科、学生科、总务科、保卫科、生产实习科、招生就业办公室。</w:t>
      </w:r>
    </w:p>
    <w:p>
      <w:pPr>
        <w:pStyle w:val="6"/>
        <w:numPr>
          <w:ilvl w:val="0"/>
          <w:numId w:val="0"/>
        </w:numPr>
        <w:ind w:left="840" w:leftChars="0"/>
        <w:jc w:val="both"/>
        <w:rPr>
          <w:rFonts w:ascii="仿宋_GB2312" w:hAnsi="黑体" w:eastAsia="仿宋_GB2312" w:cs="仿宋_GB2312"/>
          <w:sz w:val="32"/>
          <w:szCs w:val="32"/>
        </w:rPr>
      </w:pPr>
      <w:r>
        <w:rPr>
          <w:rFonts w:hint="eastAsia" w:ascii="仿宋_GB2312" w:hAnsi="黑体" w:eastAsia="仿宋_GB2312" w:cs="仿宋_GB2312"/>
          <w:sz w:val="32"/>
          <w:szCs w:val="32"/>
          <w:lang w:eastAsia="zh-CN"/>
        </w:rPr>
        <w:t>（二）教学、教辅机构</w:t>
      </w:r>
    </w:p>
    <w:p>
      <w:pPr>
        <w:pStyle w:val="6"/>
        <w:numPr>
          <w:ilvl w:val="0"/>
          <w:numId w:val="0"/>
        </w:numPr>
        <w:ind w:left="640" w:leftChars="0"/>
        <w:jc w:val="left"/>
        <w:rPr>
          <w:rFonts w:hint="eastAsia" w:ascii="仿宋_GB2312" w:hAnsi="黑体" w:eastAsia="仿宋_GB2312"/>
          <w:sz w:val="32"/>
          <w:szCs w:val="32"/>
          <w:lang w:eastAsia="zh-CN"/>
        </w:rPr>
      </w:pPr>
      <w:r>
        <w:rPr>
          <w:rFonts w:hint="eastAsia" w:ascii="仿宋_GB2312" w:hAnsi="黑体" w:eastAsia="仿宋_GB2312"/>
          <w:sz w:val="32"/>
          <w:szCs w:val="32"/>
          <w:lang w:eastAsia="zh-CN"/>
        </w:rPr>
        <w:t>基础教研室、机械教研室、电气化教研室、计算机教研室、管理教研室、培训部、图书馆、实验室、实习工厂。</w:t>
      </w:r>
    </w:p>
    <w:p>
      <w:pPr>
        <w:pStyle w:val="6"/>
        <w:numPr>
          <w:ilvl w:val="0"/>
          <w:numId w:val="0"/>
        </w:numPr>
        <w:ind w:left="640" w:leftChars="0"/>
        <w:jc w:val="left"/>
        <w:rPr>
          <w:rFonts w:hint="eastAsia" w:ascii="仿宋_GB2312" w:hAnsi="黑体" w:eastAsia="仿宋_GB2312"/>
          <w:sz w:val="32"/>
          <w:szCs w:val="32"/>
          <w:lang w:eastAsia="zh-CN"/>
        </w:rPr>
      </w:pPr>
    </w:p>
    <w:p>
      <w:pPr>
        <w:pStyle w:val="6"/>
        <w:numPr>
          <w:ilvl w:val="-1"/>
          <w:numId w:val="0"/>
        </w:numPr>
        <w:jc w:val="left"/>
        <w:rPr>
          <w:rFonts w:ascii="仿宋_GB2312" w:hAnsi="黑体" w:eastAsia="仿宋_GB2312" w:cs="仿宋_GB2312"/>
          <w:sz w:val="32"/>
          <w:szCs w:val="32"/>
        </w:rPr>
      </w:pPr>
      <w:r>
        <w:rPr>
          <w:rFonts w:hint="eastAsia" w:ascii="黑体" w:hAnsi="黑体" w:eastAsia="黑体" w:cs="黑体"/>
          <w:b/>
          <w:bCs/>
          <w:sz w:val="32"/>
          <w:szCs w:val="32"/>
          <w:lang w:eastAsia="zh-CN"/>
        </w:rPr>
        <w:t>二、</w:t>
      </w:r>
      <w:r>
        <w:rPr>
          <w:rFonts w:hint="eastAsia" w:ascii="黑体" w:hAnsi="黑体" w:eastAsia="黑体" w:cs="仿宋_GB2312"/>
          <w:sz w:val="32"/>
          <w:szCs w:val="32"/>
          <w:lang w:eastAsia="zh-CN"/>
        </w:rPr>
        <w:t>部门预算单位构成（单位公开没有这部分内容）</w:t>
      </w:r>
    </w:p>
    <w:p>
      <w:pPr>
        <w:pStyle w:val="6"/>
        <w:numPr>
          <w:ilvl w:val="0"/>
          <w:numId w:val="0"/>
        </w:numPr>
        <w:ind w:firstLine="640" w:firstLineChars="200"/>
        <w:jc w:val="left"/>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eastAsia="zh-CN"/>
        </w:rPr>
        <w:t>无此类情况。</w:t>
      </w:r>
    </w:p>
    <w:p>
      <w:pPr>
        <w:pStyle w:val="6"/>
        <w:numPr>
          <w:ilvl w:val="0"/>
          <w:numId w:val="0"/>
        </w:numPr>
        <w:ind w:left="640" w:leftChars="0"/>
        <w:jc w:val="left"/>
        <w:rPr>
          <w:rFonts w:ascii="仿宋_GB2312" w:hAnsi="黑体" w:eastAsia="仿宋_GB2312" w:cs="仿宋_GB2312"/>
          <w:sz w:val="32"/>
          <w:szCs w:val="32"/>
          <w:u w:val="none"/>
        </w:rPr>
      </w:pPr>
    </w:p>
    <w:p>
      <w:pPr>
        <w:pStyle w:val="6"/>
        <w:numPr>
          <w:ilvl w:val="0"/>
          <w:numId w:val="0"/>
        </w:numPr>
        <w:ind w:left="640" w:leftChars="0"/>
        <w:jc w:val="left"/>
        <w:rPr>
          <w:rFonts w:ascii="仿宋_GB2312" w:hAnsi="黑体" w:eastAsia="仿宋_GB2312" w:cs="仿宋_GB2312"/>
          <w:sz w:val="32"/>
          <w:szCs w:val="32"/>
          <w:u w:val="none"/>
        </w:rPr>
      </w:pPr>
    </w:p>
    <w:p>
      <w:pPr>
        <w:ind w:firstLine="640" w:firstLineChars="200"/>
        <w:rPr>
          <w:rFonts w:ascii="黑体" w:hAnsi="黑体" w:eastAsia="黑体"/>
          <w:sz w:val="32"/>
          <w:szCs w:val="32"/>
          <w:u w:val="none"/>
        </w:rPr>
      </w:pPr>
      <w:r>
        <w:rPr>
          <w:rFonts w:hint="eastAsia" w:ascii="黑体" w:hAnsi="黑体" w:eastAsia="黑体"/>
          <w:sz w:val="32"/>
          <w:szCs w:val="32"/>
          <w:u w:val="none"/>
        </w:rPr>
        <w:t xml:space="preserve">第二部分 </w:t>
      </w:r>
      <w:r>
        <w:rPr>
          <w:rFonts w:hint="eastAsia" w:ascii="仿宋_GB2312" w:hAnsi="黑体" w:eastAsia="仿宋_GB2312" w:cs="仿宋_GB2312"/>
          <w:sz w:val="32"/>
          <w:szCs w:val="32"/>
          <w:u w:val="none"/>
        </w:rPr>
        <w:t xml:space="preserve"> </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预算表</w:t>
      </w:r>
    </w:p>
    <w:p>
      <w:pPr>
        <w:ind w:left="800"/>
        <w:jc w:val="left"/>
        <w:rPr>
          <w:rFonts w:ascii="黑体" w:hAnsi="黑体" w:eastAsia="黑体"/>
          <w:sz w:val="32"/>
          <w:szCs w:val="32"/>
          <w:u w:val="none"/>
        </w:rPr>
      </w:pPr>
    </w:p>
    <w:p>
      <w:pPr>
        <w:ind w:left="800"/>
        <w:jc w:val="both"/>
        <w:rPr>
          <w:rFonts w:ascii="仿宋_GB2312" w:hAnsi="黑体" w:eastAsia="仿宋_GB2312"/>
          <w:b/>
          <w:sz w:val="32"/>
          <w:szCs w:val="32"/>
          <w:u w:val="none"/>
        </w:rPr>
      </w:pPr>
      <w:r>
        <w:rPr>
          <w:rFonts w:hint="eastAsia" w:ascii="仿宋_GB2312" w:hAnsi="黑体" w:eastAsia="仿宋_GB2312"/>
          <w:b w:val="0"/>
          <w:bCs/>
          <w:sz w:val="32"/>
          <w:szCs w:val="32"/>
          <w:u w:val="none"/>
        </w:rPr>
        <w:t>（此部分内容即为单位预算公开表）</w:t>
      </w:r>
    </w:p>
    <w:p>
      <w:pPr>
        <w:rPr>
          <w:rFonts w:ascii="黑体" w:hAnsi="黑体" w:eastAsia="黑体"/>
          <w:sz w:val="32"/>
          <w:szCs w:val="32"/>
          <w:u w:val="none"/>
        </w:rPr>
      </w:pPr>
    </w:p>
    <w:p>
      <w:pPr>
        <w:ind w:firstLine="480" w:firstLineChars="150"/>
        <w:rPr>
          <w:rFonts w:ascii="黑体" w:hAnsi="黑体" w:eastAsia="黑体"/>
          <w:sz w:val="32"/>
          <w:szCs w:val="32"/>
          <w:u w:val="none"/>
        </w:rPr>
      </w:pPr>
      <w:r>
        <w:rPr>
          <w:rFonts w:hint="eastAsia" w:ascii="黑体" w:hAnsi="黑体" w:eastAsia="黑体"/>
          <w:sz w:val="32"/>
          <w:szCs w:val="32"/>
          <w:u w:val="none"/>
        </w:rPr>
        <w:t xml:space="preserve">第三部分   </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pPr>
        <w:jc w:val="center"/>
        <w:rPr>
          <w:rFonts w:ascii="黑体" w:hAnsi="黑体" w:eastAsia="黑体"/>
          <w:sz w:val="32"/>
          <w:szCs w:val="32"/>
          <w:u w:val="none"/>
        </w:rPr>
      </w:pPr>
    </w:p>
    <w:p>
      <w:pPr>
        <w:jc w:val="left"/>
        <w:rPr>
          <w:rFonts w:ascii="黑体" w:hAnsi="黑体" w:eastAsia="黑体"/>
          <w:sz w:val="32"/>
          <w:szCs w:val="32"/>
          <w:u w:val="none"/>
        </w:rPr>
      </w:pPr>
      <w:r>
        <w:rPr>
          <w:rFonts w:hint="eastAsia" w:ascii="黑体" w:hAnsi="黑体" w:eastAsia="黑体"/>
          <w:sz w:val="32"/>
          <w:szCs w:val="32"/>
          <w:u w:val="none"/>
        </w:rPr>
        <w:t>一、关于</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年财政拨款收支预算情况的总体说明</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u w:val="none"/>
          <w:lang w:eastAsia="zh-CN"/>
        </w:rPr>
        <w:t>海南省工业学校单位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年财政拨款收支总预算</w:t>
      </w:r>
      <w:r>
        <w:rPr>
          <w:rFonts w:hint="eastAsia" w:ascii="仿宋_GB2312" w:hAnsi="黑体" w:eastAsia="仿宋_GB2312"/>
          <w:sz w:val="32"/>
          <w:szCs w:val="32"/>
          <w:u w:val="none"/>
          <w:lang w:val="en-US" w:eastAsia="zh-CN"/>
        </w:rPr>
        <w:t>8081.69</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sz w:val="32"/>
          <w:szCs w:val="32"/>
          <w:u w:val="none"/>
          <w:lang w:eastAsia="zh-CN"/>
        </w:rPr>
        <w:t>减少</w:t>
      </w:r>
      <w:r>
        <w:rPr>
          <w:rFonts w:hint="eastAsia" w:ascii="仿宋_GB2312" w:hAnsi="黑体" w:eastAsia="仿宋_GB2312" w:cs="仿宋_GB2312"/>
          <w:sz w:val="32"/>
          <w:szCs w:val="32"/>
          <w:u w:val="none"/>
          <w:lang w:val="en-US" w:eastAsia="zh-CN"/>
        </w:rPr>
        <w:t>2982.74万元</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2024年度项目资金安排减少</w:t>
      </w:r>
      <w:r>
        <w:rPr>
          <w:rFonts w:hint="eastAsia" w:ascii="仿宋_GB2312" w:hAnsi="黑体" w:eastAsia="仿宋_GB2312"/>
          <w:sz w:val="32"/>
          <w:szCs w:val="32"/>
          <w:u w:val="none"/>
        </w:rPr>
        <w:t>。其中收入总计</w:t>
      </w:r>
      <w:r>
        <w:rPr>
          <w:rFonts w:hint="eastAsia" w:ascii="仿宋_GB2312" w:hAnsi="黑体" w:eastAsia="仿宋_GB2312"/>
          <w:sz w:val="32"/>
          <w:szCs w:val="32"/>
          <w:u w:val="none"/>
          <w:lang w:val="en-US" w:eastAsia="zh-CN"/>
        </w:rPr>
        <w:t>8081.69</w:t>
      </w:r>
      <w:r>
        <w:rPr>
          <w:rFonts w:hint="eastAsia" w:ascii="仿宋_GB2312" w:hAnsi="黑体" w:eastAsia="仿宋_GB2312"/>
          <w:sz w:val="32"/>
          <w:szCs w:val="32"/>
          <w:u w:val="none"/>
        </w:rPr>
        <w:t>万元，包括一般公共预算本年</w:t>
      </w:r>
      <w:r>
        <w:rPr>
          <w:rFonts w:hint="eastAsia" w:ascii="仿宋_GB2312" w:hAnsi="黑体" w:eastAsia="仿宋_GB2312"/>
          <w:sz w:val="32"/>
          <w:szCs w:val="32"/>
          <w:u w:val="none"/>
          <w:lang w:eastAsia="zh-CN"/>
        </w:rPr>
        <w:t>收入</w:t>
      </w:r>
      <w:r>
        <w:rPr>
          <w:rFonts w:hint="eastAsia" w:ascii="仿宋_GB2312" w:hAnsi="黑体" w:eastAsia="仿宋_GB2312"/>
          <w:sz w:val="32"/>
          <w:szCs w:val="32"/>
          <w:u w:val="none"/>
          <w:lang w:val="en-US" w:eastAsia="zh-CN"/>
        </w:rPr>
        <w:t>7689.86</w:t>
      </w:r>
      <w:r>
        <w:rPr>
          <w:rFonts w:hint="eastAsia" w:ascii="仿宋_GB2312" w:hAnsi="黑体" w:eastAsia="仿宋_GB2312"/>
          <w:sz w:val="32"/>
          <w:szCs w:val="32"/>
          <w:u w:val="none"/>
        </w:rPr>
        <w:t>万元、上年结转</w:t>
      </w:r>
      <w:r>
        <w:rPr>
          <w:rFonts w:hint="eastAsia" w:ascii="仿宋_GB2312" w:hAnsi="黑体" w:eastAsia="仿宋_GB2312"/>
          <w:sz w:val="32"/>
          <w:szCs w:val="32"/>
          <w:u w:val="none"/>
          <w:lang w:val="en-US" w:eastAsia="zh-CN"/>
        </w:rPr>
        <w:t>391.82</w:t>
      </w:r>
      <w:r>
        <w:rPr>
          <w:rFonts w:hint="eastAsia" w:ascii="仿宋_GB2312" w:hAnsi="黑体" w:eastAsia="仿宋_GB2312"/>
          <w:sz w:val="32"/>
          <w:szCs w:val="32"/>
          <w:u w:val="none"/>
        </w:rPr>
        <w:t>万元；支出总计</w:t>
      </w:r>
      <w:r>
        <w:rPr>
          <w:rFonts w:hint="eastAsia" w:ascii="仿宋_GB2312" w:hAnsi="黑体" w:eastAsia="仿宋_GB2312"/>
          <w:sz w:val="32"/>
          <w:szCs w:val="32"/>
          <w:u w:val="none"/>
          <w:lang w:val="en-US" w:eastAsia="zh-CN"/>
        </w:rPr>
        <w:t>8081.69</w:t>
      </w:r>
      <w:r>
        <w:rPr>
          <w:rFonts w:hint="eastAsia" w:ascii="仿宋_GB2312" w:hAnsi="黑体" w:eastAsia="仿宋_GB2312"/>
          <w:sz w:val="32"/>
          <w:szCs w:val="32"/>
          <w:u w:val="none"/>
        </w:rPr>
        <w:t>万元，包括</w:t>
      </w: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6781.09</w:t>
      </w:r>
      <w:r>
        <w:rPr>
          <w:rFonts w:hint="eastAsia" w:ascii="仿宋_GB2312" w:hAnsi="黑体" w:eastAsia="仿宋_GB2312"/>
          <w:sz w:val="32"/>
          <w:szCs w:val="32"/>
        </w:rPr>
        <w:t>万元, 社会保障和就业支出</w:t>
      </w:r>
      <w:r>
        <w:rPr>
          <w:rFonts w:hint="eastAsia" w:ascii="仿宋_GB2312" w:hAnsi="黑体" w:eastAsia="仿宋_GB2312"/>
          <w:sz w:val="32"/>
          <w:szCs w:val="32"/>
          <w:lang w:val="en-US" w:eastAsia="zh-CN"/>
        </w:rPr>
        <w:t>686.66</w:t>
      </w:r>
      <w:r>
        <w:rPr>
          <w:rFonts w:hint="eastAsia" w:ascii="仿宋_GB2312" w:hAnsi="黑体" w:eastAsia="仿宋_GB2312"/>
          <w:sz w:val="32"/>
          <w:szCs w:val="32"/>
        </w:rPr>
        <w:t>万元, 卫生健康支出</w:t>
      </w:r>
      <w:r>
        <w:rPr>
          <w:rFonts w:hint="eastAsia" w:ascii="仿宋_GB2312" w:hAnsi="黑体" w:eastAsia="仿宋_GB2312"/>
          <w:sz w:val="32"/>
          <w:szCs w:val="32"/>
          <w:lang w:val="en-US" w:eastAsia="zh-CN"/>
        </w:rPr>
        <w:t>232.1</w:t>
      </w:r>
      <w:r>
        <w:rPr>
          <w:rFonts w:hint="eastAsia" w:ascii="仿宋_GB2312" w:hAnsi="黑体" w:eastAsia="仿宋_GB2312"/>
          <w:sz w:val="32"/>
          <w:szCs w:val="32"/>
        </w:rPr>
        <w:t>万元, 住房保障支出</w:t>
      </w:r>
      <w:r>
        <w:rPr>
          <w:rFonts w:hint="eastAsia" w:ascii="仿宋_GB2312" w:hAnsi="黑体" w:eastAsia="仿宋_GB2312"/>
          <w:sz w:val="32"/>
          <w:szCs w:val="32"/>
          <w:lang w:val="en-US" w:eastAsia="zh-CN"/>
        </w:rPr>
        <w:t>381.84</w:t>
      </w:r>
      <w:r>
        <w:rPr>
          <w:rFonts w:hint="eastAsia" w:ascii="仿宋_GB2312" w:hAnsi="黑体" w:eastAsia="仿宋_GB2312"/>
          <w:sz w:val="32"/>
          <w:szCs w:val="32"/>
        </w:rPr>
        <w:t>万元。</w:t>
      </w:r>
    </w:p>
    <w:p>
      <w:pPr>
        <w:jc w:val="left"/>
        <w:rPr>
          <w:rFonts w:ascii="黑体" w:hAnsi="黑体" w:eastAsia="黑体"/>
          <w:sz w:val="32"/>
          <w:szCs w:val="32"/>
          <w:u w:val="none"/>
        </w:rPr>
      </w:pPr>
      <w:r>
        <w:rPr>
          <w:rFonts w:hint="eastAsia" w:ascii="黑体" w:hAnsi="黑体" w:eastAsia="黑体"/>
          <w:sz w:val="32"/>
          <w:szCs w:val="32"/>
          <w:u w:val="none"/>
        </w:rPr>
        <w:t>二、关于</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年一般公共预算当年拨款情况说明</w:t>
      </w:r>
    </w:p>
    <w:p>
      <w:pPr>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海南省工业学校单位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年一般公共预算当年拨款</w:t>
      </w:r>
      <w:r>
        <w:rPr>
          <w:rFonts w:hint="eastAsia" w:ascii="仿宋_GB2312" w:hAnsi="黑体" w:eastAsia="仿宋_GB2312"/>
          <w:sz w:val="32"/>
          <w:szCs w:val="32"/>
          <w:u w:val="none"/>
          <w:lang w:val="en-US" w:eastAsia="zh-CN"/>
        </w:rPr>
        <w:t>8081.69</w:t>
      </w:r>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减少</w:t>
      </w:r>
      <w:r>
        <w:rPr>
          <w:rFonts w:hint="eastAsia" w:ascii="仿宋_GB2312" w:hAnsi="黑体" w:eastAsia="仿宋_GB2312" w:cs="仿宋_GB2312"/>
          <w:sz w:val="32"/>
          <w:szCs w:val="32"/>
          <w:u w:val="none"/>
          <w:lang w:val="en-US" w:eastAsia="zh-CN"/>
        </w:rPr>
        <w:t>2982.74万元</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2024年度项目资金安排减少</w:t>
      </w:r>
      <w:r>
        <w:rPr>
          <w:rFonts w:hint="eastAsia" w:ascii="仿宋_GB2312" w:hAnsi="黑体" w:eastAsia="仿宋_GB2312"/>
          <w:sz w:val="32"/>
          <w:szCs w:val="32"/>
          <w:u w:val="none"/>
        </w:rPr>
        <w:t>。</w:t>
      </w:r>
    </w:p>
    <w:p>
      <w:pPr>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ind w:firstLine="640"/>
        <w:jc w:val="left"/>
        <w:rPr>
          <w:rFonts w:hint="eastAsia" w:ascii="仿宋_GB2312" w:hAnsi="黑体" w:eastAsia="仿宋_GB2312"/>
          <w:sz w:val="32"/>
          <w:szCs w:val="32"/>
          <w:lang w:eastAsia="zh-CN"/>
        </w:rPr>
      </w:pP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6781.09</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83.91</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686.66</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8.5</w:t>
      </w:r>
      <w:r>
        <w:rPr>
          <w:rFonts w:hint="eastAsia" w:ascii="仿宋_GB2312" w:hAnsi="黑体" w:eastAsia="仿宋_GB2312"/>
          <w:sz w:val="32"/>
          <w:szCs w:val="32"/>
        </w:rPr>
        <w:t>%；卫生健康支出</w:t>
      </w:r>
      <w:r>
        <w:rPr>
          <w:rFonts w:hint="eastAsia" w:ascii="仿宋_GB2312" w:hAnsi="黑体" w:eastAsia="仿宋_GB2312"/>
          <w:sz w:val="32"/>
          <w:szCs w:val="32"/>
          <w:lang w:val="en-US" w:eastAsia="zh-CN"/>
        </w:rPr>
        <w:t>232.1</w:t>
      </w:r>
      <w:r>
        <w:rPr>
          <w:rFonts w:hint="eastAsia" w:ascii="仿宋_GB2312" w:hAnsi="黑体" w:eastAsia="仿宋_GB2312"/>
          <w:sz w:val="32"/>
          <w:szCs w:val="32"/>
        </w:rPr>
        <w:t>万元,占比</w:t>
      </w:r>
      <w:r>
        <w:rPr>
          <w:rFonts w:hint="eastAsia" w:ascii="仿宋_GB2312" w:hAnsi="黑体" w:eastAsia="仿宋_GB2312"/>
          <w:sz w:val="32"/>
          <w:szCs w:val="32"/>
          <w:lang w:val="en-US" w:eastAsia="zh-CN"/>
        </w:rPr>
        <w:t>2.87</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381.84</w:t>
      </w:r>
      <w:r>
        <w:rPr>
          <w:rFonts w:hint="eastAsia" w:ascii="仿宋_GB2312" w:hAnsi="黑体" w:eastAsia="仿宋_GB2312"/>
          <w:sz w:val="32"/>
          <w:szCs w:val="32"/>
        </w:rPr>
        <w:t>万元,占比</w:t>
      </w:r>
      <w:r>
        <w:rPr>
          <w:rFonts w:hint="eastAsia" w:ascii="仿宋_GB2312" w:hAnsi="黑体" w:eastAsia="仿宋_GB2312"/>
          <w:sz w:val="32"/>
          <w:szCs w:val="32"/>
          <w:lang w:val="en-US" w:eastAsia="zh-CN"/>
        </w:rPr>
        <w:t>4.72</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ind w:firstLine="640" w:firstLineChars="200"/>
        <w:rPr>
          <w:rFonts w:ascii="仿宋_GB2312" w:hAnsi="黑体" w:eastAsia="仿宋_GB2312" w:cs="仿宋_GB2312"/>
          <w:sz w:val="32"/>
          <w:szCs w:val="32"/>
        </w:rPr>
      </w:pPr>
      <w:r>
        <w:rPr>
          <w:rFonts w:ascii="仿宋_GB2312" w:hAnsi="黑体" w:eastAsia="仿宋_GB2312" w:cs="仿宋_GB2312"/>
          <w:sz w:val="32"/>
          <w:szCs w:val="32"/>
        </w:rPr>
        <w:t>1.</w:t>
      </w:r>
      <w:r>
        <w:rPr>
          <w:rFonts w:hint="eastAsia" w:ascii="仿宋_GB2312" w:hAnsi="黑体" w:eastAsia="仿宋_GB2312"/>
          <w:sz w:val="32"/>
          <w:szCs w:val="32"/>
        </w:rPr>
        <w:t xml:space="preserve"> 教育支出(类)</w:t>
      </w:r>
      <w:r>
        <w:rPr>
          <w:rFonts w:hint="eastAsia"/>
        </w:rPr>
        <w:t xml:space="preserve"> </w:t>
      </w:r>
      <w:r>
        <w:rPr>
          <w:rFonts w:hint="eastAsia" w:ascii="仿宋_GB2312" w:hAnsi="黑体" w:eastAsia="仿宋_GB2312"/>
          <w:sz w:val="32"/>
          <w:szCs w:val="32"/>
        </w:rPr>
        <w:t>职业教育(款)</w:t>
      </w:r>
      <w:r>
        <w:rPr>
          <w:rFonts w:hint="eastAsia"/>
        </w:rPr>
        <w:t xml:space="preserve"> </w:t>
      </w:r>
      <w:r>
        <w:rPr>
          <w:rFonts w:hint="eastAsia" w:ascii="仿宋_GB2312" w:hAnsi="黑体" w:eastAsia="仿宋_GB2312"/>
          <w:sz w:val="32"/>
          <w:szCs w:val="32"/>
        </w:rPr>
        <w:t>中等职业教育（项）202</w:t>
      </w:r>
      <w:r>
        <w:rPr>
          <w:rFonts w:hint="eastAsia" w:ascii="仿宋_GB2312" w:hAnsi="黑体" w:eastAsia="仿宋_GB2312"/>
          <w:sz w:val="32"/>
          <w:szCs w:val="32"/>
          <w:lang w:val="en-US" w:eastAsia="zh-CN"/>
        </w:rPr>
        <w:t>4</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6781.09</w:t>
      </w:r>
      <w:r>
        <w:rPr>
          <w:rFonts w:hint="eastAsia" w:ascii="仿宋_GB2312" w:hAnsi="黑体" w:eastAsia="仿宋_GB2312"/>
          <w:sz w:val="32"/>
          <w:szCs w:val="32"/>
        </w:rPr>
        <w:t>万元,</w:t>
      </w:r>
      <w:r>
        <w:rPr>
          <w:rFonts w:hint="eastAsia" w:ascii="仿宋_GB2312" w:hAnsi="黑体" w:eastAsia="仿宋_GB2312" w:cs="仿宋_GB2312"/>
          <w:sz w:val="32"/>
          <w:szCs w:val="32"/>
        </w:rPr>
        <w:t>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3381.8</w:t>
      </w:r>
      <w:r>
        <w:rPr>
          <w:rFonts w:hint="eastAsia" w:ascii="仿宋_GB2312" w:hAnsi="黑体" w:eastAsia="仿宋_GB2312" w:cs="仿宋_GB2312"/>
          <w:sz w:val="32"/>
          <w:szCs w:val="32"/>
        </w:rPr>
        <w:t>万元,</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2024年度项目资金安排减少</w:t>
      </w:r>
      <w:r>
        <w:rPr>
          <w:rFonts w:hint="eastAsia" w:ascii="仿宋_GB2312" w:hAnsi="黑体" w:eastAsia="仿宋_GB2312"/>
          <w:sz w:val="32"/>
          <w:szCs w:val="32"/>
          <w:u w:val="none"/>
        </w:rPr>
        <w:t>。</w:t>
      </w:r>
    </w:p>
    <w:p>
      <w:pPr>
        <w:keepNext w:val="0"/>
        <w:keepLines w:val="0"/>
        <w:widowControl/>
        <w:suppressLineNumbers w:val="0"/>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2.</w:t>
      </w:r>
      <w:r>
        <w:rPr>
          <w:rFonts w:hint="eastAsia"/>
        </w:rPr>
        <w:t xml:space="preserve"> </w:t>
      </w:r>
      <w:r>
        <w:rPr>
          <w:rFonts w:hint="eastAsia" w:ascii="仿宋_GB2312" w:hAnsi="黑体" w:eastAsia="仿宋_GB2312" w:cs="仿宋_GB2312"/>
          <w:sz w:val="32"/>
          <w:szCs w:val="32"/>
        </w:rPr>
        <w:t>社会保障和就业支出（类）行政事业单位养老支出（款）机关事业单位基本养老保险缴费支出（项）202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483.98</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131.96</w:t>
      </w:r>
      <w:r>
        <w:rPr>
          <w:rFonts w:hint="eastAsia" w:ascii="仿宋_GB2312" w:hAnsi="黑体" w:eastAsia="仿宋_GB2312" w:cs="仿宋_GB2312"/>
          <w:sz w:val="32"/>
          <w:szCs w:val="32"/>
        </w:rPr>
        <w:t>万元，主要</w:t>
      </w:r>
      <w:r>
        <w:rPr>
          <w:rFonts w:hint="eastAsia" w:ascii="仿宋_GB2312" w:hAnsi="宋体" w:eastAsia="仿宋_GB2312" w:cs="仿宋_GB2312"/>
          <w:color w:val="000000"/>
          <w:kern w:val="0"/>
          <w:sz w:val="31"/>
          <w:szCs w:val="31"/>
          <w:lang w:val="en-US" w:eastAsia="zh-CN" w:bidi="ar"/>
        </w:rPr>
        <w:t>是</w:t>
      </w:r>
      <w:r>
        <w:rPr>
          <w:rFonts w:hint="eastAsia" w:ascii="仿宋_GB2312" w:hAnsi="黑体" w:eastAsia="仿宋_GB2312" w:cs="仿宋_GB2312"/>
          <w:sz w:val="32"/>
          <w:szCs w:val="32"/>
        </w:rPr>
        <w:t>根据养老保险改革的要求，</w:t>
      </w:r>
      <w:r>
        <w:rPr>
          <w:rFonts w:ascii="仿宋_GB2312" w:hAnsi="黑体" w:eastAsia="仿宋_GB2312" w:cs="仿宋_GB2312"/>
          <w:sz w:val="32"/>
          <w:szCs w:val="32"/>
        </w:rPr>
        <w:t>事业单位人员缴纳基本养老保险缴费支出</w:t>
      </w:r>
      <w:r>
        <w:rPr>
          <w:rFonts w:hint="eastAsia" w:ascii="仿宋_GB2312" w:hAnsi="黑体" w:eastAsia="仿宋_GB2312" w:cs="仿宋_GB2312"/>
          <w:sz w:val="32"/>
          <w:szCs w:val="32"/>
        </w:rPr>
        <w:t>增加。</w:t>
      </w:r>
    </w:p>
    <w:p>
      <w:pPr>
        <w:keepNext w:val="0"/>
        <w:keepLines w:val="0"/>
        <w:widowControl/>
        <w:suppressLineNumbers w:val="0"/>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3.</w:t>
      </w:r>
      <w:r>
        <w:rPr>
          <w:rFonts w:ascii="仿宋_GB2312" w:hAnsi="黑体" w:eastAsia="仿宋_GB2312" w:cs="仿宋_GB2312"/>
          <w:sz w:val="32"/>
          <w:szCs w:val="32"/>
        </w:rPr>
        <w:t xml:space="preserve"> </w:t>
      </w:r>
      <w:r>
        <w:rPr>
          <w:rFonts w:hint="eastAsia" w:ascii="仿宋_GB2312" w:hAnsi="黑体" w:eastAsia="仿宋_GB2312" w:cs="仿宋_GB2312"/>
          <w:sz w:val="32"/>
          <w:szCs w:val="32"/>
        </w:rPr>
        <w:t>社会保障和就业支出（类）行政事业单位养老支出（款）机关事业单位职业年金缴费支出（项）202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200.49</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45.65</w:t>
      </w:r>
      <w:r>
        <w:rPr>
          <w:rFonts w:hint="eastAsia" w:ascii="仿宋_GB2312" w:hAnsi="黑体" w:eastAsia="仿宋_GB2312" w:cs="仿宋_GB2312"/>
          <w:sz w:val="32"/>
          <w:szCs w:val="32"/>
        </w:rPr>
        <w:t>万元，主要是主要</w:t>
      </w:r>
      <w:r>
        <w:rPr>
          <w:rFonts w:hint="eastAsia" w:ascii="仿宋_GB2312" w:hAnsi="宋体" w:eastAsia="仿宋_GB2312" w:cs="仿宋_GB2312"/>
          <w:color w:val="000000"/>
          <w:kern w:val="0"/>
          <w:sz w:val="31"/>
          <w:szCs w:val="31"/>
          <w:lang w:val="en-US" w:eastAsia="zh-CN" w:bidi="ar"/>
        </w:rPr>
        <w:t>是</w:t>
      </w:r>
      <w:r>
        <w:rPr>
          <w:rFonts w:hint="eastAsia" w:ascii="仿宋_GB2312" w:hAnsi="黑体" w:eastAsia="仿宋_GB2312" w:cs="仿宋_GB2312"/>
          <w:sz w:val="32"/>
          <w:szCs w:val="32"/>
        </w:rPr>
        <w:t>根据养老保险改革的要求，</w:t>
      </w:r>
      <w:r>
        <w:rPr>
          <w:rFonts w:ascii="仿宋_GB2312" w:hAnsi="黑体" w:eastAsia="仿宋_GB2312" w:cs="仿宋_GB2312"/>
          <w:sz w:val="32"/>
          <w:szCs w:val="32"/>
        </w:rPr>
        <w:t>事业单位人员</w:t>
      </w:r>
      <w:r>
        <w:rPr>
          <w:rFonts w:hint="eastAsia" w:ascii="仿宋_GB2312" w:hAnsi="黑体" w:eastAsia="仿宋_GB2312" w:cs="仿宋_GB2312"/>
          <w:sz w:val="32"/>
          <w:szCs w:val="32"/>
        </w:rPr>
        <w:t>职业年金</w:t>
      </w:r>
      <w:r>
        <w:rPr>
          <w:rFonts w:ascii="仿宋_GB2312" w:hAnsi="黑体" w:eastAsia="仿宋_GB2312" w:cs="仿宋_GB2312"/>
          <w:sz w:val="32"/>
          <w:szCs w:val="32"/>
        </w:rPr>
        <w:t>缴费支出</w:t>
      </w:r>
      <w:r>
        <w:rPr>
          <w:rFonts w:hint="eastAsia" w:ascii="仿宋_GB2312" w:hAnsi="黑体" w:eastAsia="仿宋_GB2312" w:cs="仿宋_GB2312"/>
          <w:sz w:val="32"/>
          <w:szCs w:val="32"/>
        </w:rPr>
        <w:t>增加。</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4.</w:t>
      </w:r>
      <w:r>
        <w:rPr>
          <w:rFonts w:hint="eastAsia"/>
        </w:rPr>
        <w:t xml:space="preserve"> </w:t>
      </w:r>
      <w:r>
        <w:rPr>
          <w:rFonts w:hint="eastAsia" w:ascii="仿宋_GB2312" w:hAnsi="黑体" w:eastAsia="仿宋_GB2312" w:cs="仿宋_GB2312"/>
          <w:sz w:val="32"/>
          <w:szCs w:val="32"/>
        </w:rPr>
        <w:t>卫生健康支出（类）行政事业单位医疗（款）事业单位医疗（项）202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232.1</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61.37</w:t>
      </w:r>
      <w:r>
        <w:rPr>
          <w:rFonts w:hint="eastAsia" w:ascii="仿宋_GB2312" w:hAnsi="黑体" w:eastAsia="仿宋_GB2312" w:cs="仿宋_GB2312"/>
          <w:sz w:val="32"/>
          <w:szCs w:val="32"/>
        </w:rPr>
        <w:t>万元，主要是事业单位基本医疗预算增加。</w:t>
      </w:r>
    </w:p>
    <w:p>
      <w:pPr>
        <w:spacing w:line="600" w:lineRule="exact"/>
        <w:ind w:firstLine="480" w:firstLineChars="150"/>
        <w:rPr>
          <w:rFonts w:ascii="仿宋_GB2312" w:hAnsi="黑体" w:eastAsia="仿宋_GB2312" w:cs="仿宋_GB2312"/>
          <w:sz w:val="32"/>
          <w:szCs w:val="32"/>
        </w:rPr>
      </w:pPr>
      <w:r>
        <w:rPr>
          <w:rFonts w:hint="eastAsia" w:ascii="仿宋_GB2312" w:hAnsi="黑体" w:eastAsia="仿宋_GB2312" w:cs="仿宋_GB2312"/>
          <w:sz w:val="32"/>
          <w:szCs w:val="32"/>
        </w:rPr>
        <w:t xml:space="preserve"> 5.</w:t>
      </w:r>
      <w:r>
        <w:rPr>
          <w:rFonts w:hint="eastAsia"/>
        </w:rPr>
        <w:t xml:space="preserve"> </w:t>
      </w:r>
      <w:r>
        <w:rPr>
          <w:rFonts w:hint="eastAsia" w:ascii="仿宋_GB2312" w:hAnsi="黑体" w:eastAsia="仿宋_GB2312" w:cs="仿宋_GB2312"/>
          <w:sz w:val="32"/>
          <w:szCs w:val="32"/>
        </w:rPr>
        <w:t>住房保障支出（类）住房改革支出（款）住房公积金（项）202</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381.84</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96.85</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eastAsia="zh-CN"/>
        </w:rPr>
        <w:t>根据住房公积金改革的要求，</w:t>
      </w:r>
      <w:r>
        <w:rPr>
          <w:rFonts w:hint="eastAsia" w:ascii="仿宋_GB2312" w:hAnsi="黑体" w:eastAsia="仿宋_GB2312" w:cs="仿宋_GB2312"/>
          <w:sz w:val="32"/>
          <w:szCs w:val="32"/>
        </w:rPr>
        <w:t>事业单位住房公积金基本支出预算的增加。</w:t>
      </w:r>
    </w:p>
    <w:p>
      <w:pPr>
        <w:rPr>
          <w:rFonts w:ascii="黑体" w:hAnsi="黑体" w:eastAsia="黑体"/>
          <w:sz w:val="32"/>
          <w:szCs w:val="32"/>
          <w:u w:val="none"/>
        </w:rPr>
      </w:pPr>
      <w:r>
        <w:rPr>
          <w:rFonts w:hint="eastAsia" w:ascii="黑体" w:hAnsi="黑体" w:eastAsia="黑体"/>
          <w:sz w:val="32"/>
          <w:szCs w:val="32"/>
          <w:u w:val="none"/>
        </w:rPr>
        <w:t>三、关于</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年一般公共预算基本支出情况说明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海南省工业学校单位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年一般公共预算基本支出为</w:t>
      </w:r>
      <w:r>
        <w:rPr>
          <w:rFonts w:hint="eastAsia" w:ascii="仿宋_GB2312" w:hAnsi="黑体" w:eastAsia="仿宋_GB2312"/>
          <w:sz w:val="32"/>
          <w:szCs w:val="32"/>
          <w:u w:val="none"/>
          <w:lang w:val="en-US" w:eastAsia="zh-CN"/>
        </w:rPr>
        <w:t>4131.8</w:t>
      </w:r>
      <w:r>
        <w:rPr>
          <w:rFonts w:hint="eastAsia" w:ascii="仿宋_GB2312" w:hAnsi="黑体" w:eastAsia="仿宋_GB2312"/>
          <w:sz w:val="32"/>
          <w:szCs w:val="32"/>
          <w:u w:val="none"/>
        </w:rPr>
        <w:t>万元，其中：</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sz w:val="32"/>
          <w:szCs w:val="32"/>
          <w:u w:val="none"/>
          <w:lang w:val="en-US" w:eastAsia="zh-CN"/>
        </w:rPr>
        <w:t>3053.66</w:t>
      </w:r>
      <w:r>
        <w:rPr>
          <w:rFonts w:hint="eastAsia" w:ascii="仿宋_GB2312" w:hAnsi="黑体" w:eastAsia="仿宋_GB2312"/>
          <w:sz w:val="32"/>
          <w:szCs w:val="32"/>
          <w:u w:val="none"/>
        </w:rPr>
        <w:t>万元，主要包括：</w:t>
      </w:r>
      <w:r>
        <w:rPr>
          <w:rFonts w:hint="eastAsia" w:ascii="仿宋_GB2312" w:hAnsi="黑体" w:eastAsia="仿宋_GB2312"/>
          <w:sz w:val="32"/>
          <w:szCs w:val="32"/>
        </w:rPr>
        <w:t>基本工资、津贴补贴、绩效工资、机关事业单位基本养老保险缴费、职业年金缴费、城镇职工基本医疗保险缴费、其他社会保障缴费、住房公积金、医疗费、其他工资福利支出、邮电费、</w:t>
      </w:r>
      <w:r>
        <w:rPr>
          <w:rFonts w:hint="eastAsia" w:ascii="仿宋_GB2312" w:hAnsi="黑体" w:eastAsia="仿宋_GB2312"/>
          <w:sz w:val="32"/>
          <w:szCs w:val="32"/>
          <w:lang w:eastAsia="zh-CN"/>
        </w:rPr>
        <w:t>生活补助</w:t>
      </w:r>
      <w:r>
        <w:rPr>
          <w:rFonts w:hint="eastAsia" w:ascii="仿宋_GB2312" w:hAnsi="黑体" w:eastAsia="仿宋_GB2312"/>
          <w:sz w:val="32"/>
          <w:szCs w:val="32"/>
        </w:rPr>
        <w:t>、奖励金、其他对个人和家庭的补助</w:t>
      </w:r>
      <w:r>
        <w:rPr>
          <w:rFonts w:hint="eastAsia" w:ascii="仿宋_GB2312" w:hAnsi="黑体" w:eastAsia="仿宋_GB2312"/>
          <w:sz w:val="32"/>
          <w:szCs w:val="32"/>
          <w:u w:val="none"/>
        </w:rPr>
        <w:t>;</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sz w:val="32"/>
          <w:szCs w:val="32"/>
          <w:u w:val="none"/>
          <w:lang w:val="en-US" w:eastAsia="zh-CN"/>
        </w:rPr>
        <w:t>1078.14</w:t>
      </w:r>
      <w:r>
        <w:rPr>
          <w:rFonts w:hint="eastAsia" w:ascii="仿宋_GB2312" w:hAnsi="黑体" w:eastAsia="仿宋_GB2312"/>
          <w:sz w:val="32"/>
          <w:szCs w:val="32"/>
          <w:u w:val="none"/>
        </w:rPr>
        <w:t>万元，主要包括：</w:t>
      </w:r>
      <w:r>
        <w:rPr>
          <w:rFonts w:hint="eastAsia" w:ascii="仿宋_GB2312" w:hAnsi="黑体" w:eastAsia="仿宋_GB2312"/>
          <w:sz w:val="32"/>
          <w:szCs w:val="32"/>
          <w:u w:val="none"/>
          <w:lang w:eastAsia="zh-CN"/>
        </w:rPr>
        <w:t>其他社会保障缴费、</w:t>
      </w:r>
      <w:r>
        <w:rPr>
          <w:rFonts w:hint="eastAsia" w:ascii="仿宋_GB2312" w:hAnsi="黑体" w:eastAsia="仿宋_GB2312"/>
          <w:sz w:val="32"/>
          <w:szCs w:val="32"/>
        </w:rPr>
        <w:t>其他工资福利支出、办公费、印刷费、咨询费、手续费、水费、电费、邮电费、差旅费、维修(护)费、租赁费、会议费、培训费、公务接待费、专用材料费、专用燃料费、公务用车运行维护费、</w:t>
      </w:r>
      <w:r>
        <w:rPr>
          <w:rFonts w:hint="eastAsia" w:ascii="仿宋_GB2312" w:hAnsi="黑体" w:eastAsia="仿宋_GB2312"/>
          <w:sz w:val="32"/>
          <w:szCs w:val="32"/>
          <w:lang w:eastAsia="zh-CN"/>
        </w:rPr>
        <w:t>其他交通费用、</w:t>
      </w:r>
      <w:r>
        <w:rPr>
          <w:rFonts w:hint="eastAsia" w:ascii="仿宋_GB2312" w:hAnsi="黑体" w:eastAsia="仿宋_GB2312"/>
          <w:sz w:val="32"/>
          <w:szCs w:val="32"/>
        </w:rPr>
        <w:t>其他商品和服务支出、</w:t>
      </w:r>
      <w:r>
        <w:rPr>
          <w:rFonts w:hint="eastAsia" w:ascii="仿宋_GB2312" w:hAnsi="黑体" w:eastAsia="仿宋_GB2312"/>
          <w:sz w:val="32"/>
          <w:szCs w:val="32"/>
          <w:lang w:eastAsia="zh-CN"/>
        </w:rPr>
        <w:t>生活补助</w:t>
      </w:r>
      <w:r>
        <w:rPr>
          <w:rFonts w:hint="eastAsia" w:ascii="仿宋_GB2312" w:hAnsi="黑体" w:eastAsia="仿宋_GB2312"/>
          <w:sz w:val="32"/>
          <w:szCs w:val="32"/>
        </w:rPr>
        <w:t>、其他对个人和家庭的补助</w:t>
      </w:r>
      <w:r>
        <w:rPr>
          <w:rFonts w:hint="eastAsia" w:ascii="仿宋_GB2312" w:hAnsi="黑体" w:eastAsia="仿宋_GB2312"/>
          <w:sz w:val="32"/>
          <w:szCs w:val="32"/>
          <w:lang w:eastAsia="zh-CN"/>
        </w:rPr>
        <w:t>、</w:t>
      </w:r>
      <w:r>
        <w:rPr>
          <w:rFonts w:hint="eastAsia" w:ascii="仿宋_GB2312" w:hAnsi="黑体" w:eastAsia="仿宋_GB2312"/>
          <w:sz w:val="32"/>
          <w:szCs w:val="32"/>
        </w:rPr>
        <w:t>办公设备购置</w:t>
      </w:r>
      <w:r>
        <w:rPr>
          <w:rFonts w:hint="eastAsia" w:ascii="仿宋_GB2312" w:hAnsi="黑体" w:eastAsia="仿宋_GB2312"/>
          <w:sz w:val="32"/>
          <w:szCs w:val="32"/>
          <w:u w:val="none"/>
        </w:rPr>
        <w:t>。</w:t>
      </w:r>
    </w:p>
    <w:p>
      <w:pPr>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eastAsia" w:ascii="黑体" w:hAnsi="黑体" w:eastAsia="黑体" w:cs="Times New Roman"/>
          <w:sz w:val="32"/>
          <w:u w:val="none"/>
          <w:shd w:val="clear" w:color="auto" w:fill="FFFFFF"/>
          <w:lang w:eastAsia="zh-CN"/>
        </w:rPr>
        <w:t>关于</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ascii="黑体" w:hAnsi="黑体" w:eastAsia="黑体" w:cs="Times New Roman"/>
          <w:sz w:val="32"/>
          <w:u w:val="none"/>
          <w:shd w:val="clear" w:color="auto" w:fill="FFFFFF"/>
        </w:rPr>
        <w:t>年“三公”经费预算情况</w:t>
      </w:r>
      <w:r>
        <w:rPr>
          <w:rFonts w:hint="eastAsia" w:ascii="黑体" w:hAnsi="黑体" w:eastAsia="黑体" w:cs="Times New Roman"/>
          <w:sz w:val="32"/>
          <w:u w:val="none"/>
          <w:shd w:val="clear" w:color="auto" w:fill="FFFFFF"/>
        </w:rPr>
        <w:t>说明</w:t>
      </w:r>
    </w:p>
    <w:p>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（一）</w:t>
      </w:r>
      <w:r>
        <w:rPr>
          <w:rFonts w:hint="eastAsia" w:ascii="仿宋_GB2312" w:hAnsi="黑体" w:eastAsia="仿宋_GB2312" w:cs="仿宋_GB2312"/>
          <w:sz w:val="32"/>
          <w:szCs w:val="32"/>
          <w:u w:val="none"/>
          <w:lang w:eastAsia="zh-CN"/>
        </w:rPr>
        <w:t>海南省工业学校</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年一般公共预算“三公”经费预算数为</w:t>
      </w:r>
      <w:r>
        <w:rPr>
          <w:rFonts w:hint="eastAsia" w:ascii="仿宋_GB2312" w:hAnsi="黑体" w:eastAsia="仿宋_GB2312"/>
          <w:sz w:val="32"/>
          <w:szCs w:val="32"/>
          <w:u w:val="none"/>
          <w:lang w:val="en-US" w:eastAsia="zh-CN"/>
        </w:rPr>
        <w:t>5</w:t>
      </w:r>
      <w:r>
        <w:rPr>
          <w:rFonts w:hint="eastAsia" w:ascii="仿宋_GB2312" w:hAnsi="黑体" w:eastAsia="仿宋_GB2312"/>
          <w:sz w:val="32"/>
          <w:szCs w:val="32"/>
          <w:u w:val="none"/>
        </w:rPr>
        <w:t>万元，其中：</w:t>
      </w:r>
    </w:p>
    <w:p>
      <w:pPr>
        <w:ind w:firstLine="630"/>
        <w:rPr>
          <w:rFonts w:hint="eastAsia" w:ascii="Times New Roman" w:hAnsi="Times New Roman" w:eastAsia="仿宋_GB2312" w:cs="Times New Roman"/>
          <w:sz w:val="32"/>
          <w:u w:val="none"/>
          <w:shd w:val="clear" w:color="auto" w:fill="FFFFFF"/>
          <w:lang w:eastAsia="zh-CN"/>
        </w:rPr>
      </w:pPr>
      <w:r>
        <w:rPr>
          <w:rFonts w:ascii="Times New Roman" w:hAnsi="Times New Roman" w:eastAsia="仿宋_GB2312" w:cs="Times New Roman"/>
          <w:sz w:val="32"/>
          <w:u w:val="none"/>
          <w:shd w:val="clear" w:color="auto" w:fill="FFFFFF"/>
        </w:rPr>
        <w:t>因公出国（境）经费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lang w:eastAsia="zh-CN"/>
        </w:rPr>
        <w:t>，</w:t>
      </w:r>
      <w:r>
        <w:rPr>
          <w:rFonts w:hint="eastAsia" w:ascii="仿宋" w:hAnsi="仿宋" w:eastAsia="仿宋" w:cs="仿宋"/>
          <w:sz w:val="32"/>
          <w:szCs w:val="32"/>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eastAsia="zh-CN"/>
        </w:rPr>
        <w:t>我校</w:t>
      </w:r>
      <w:r>
        <w:rPr>
          <w:rFonts w:hint="eastAsia" w:ascii="仿宋" w:hAnsi="仿宋" w:eastAsia="仿宋" w:cs="仿宋"/>
          <w:sz w:val="32"/>
          <w:szCs w:val="32"/>
        </w:rPr>
        <w:t>没有安排此项预算</w:t>
      </w:r>
      <w:r>
        <w:rPr>
          <w:rFonts w:hint="eastAsia" w:ascii="仿宋" w:hAnsi="仿宋" w:eastAsia="仿宋" w:cs="仿宋"/>
          <w:sz w:val="32"/>
          <w:szCs w:val="32"/>
          <w:lang w:eastAsia="zh-CN"/>
        </w:rPr>
        <w:t>；</w:t>
      </w:r>
      <w:r>
        <w:rPr>
          <w:rFonts w:ascii="Times New Roman" w:hAnsi="Times New Roman" w:eastAsia="仿宋_GB2312" w:cs="Times New Roman"/>
          <w:sz w:val="32"/>
          <w:u w:val="none"/>
          <w:shd w:val="clear" w:color="auto" w:fill="FFFFFF"/>
        </w:rPr>
        <w:t>公务用车购置及运行费</w:t>
      </w:r>
      <w:r>
        <w:rPr>
          <w:rFonts w:hint="eastAsia" w:ascii="Times New Roman" w:hAnsi="Times New Roman" w:eastAsia="仿宋_GB2312" w:cs="Times New Roman"/>
          <w:sz w:val="32"/>
          <w:u w:val="none"/>
          <w:shd w:val="clear" w:color="auto" w:fill="FFFFFF"/>
          <w:lang w:val="en-US" w:eastAsia="zh-CN"/>
        </w:rPr>
        <w:t>4</w:t>
      </w:r>
      <w:r>
        <w:rPr>
          <w:rFonts w:hint="eastAsia" w:ascii="仿宋_GB2312" w:hAnsi="黑体" w:eastAsia="仿宋_GB2312"/>
          <w:sz w:val="32"/>
          <w:szCs w:val="32"/>
          <w:u w:val="none"/>
        </w:rPr>
        <w:t>万元（其中，</w:t>
      </w:r>
      <w:r>
        <w:rPr>
          <w:rFonts w:ascii="Times New Roman" w:hAnsi="Times New Roman" w:eastAsia="仿宋_GB2312" w:cs="Times New Roman"/>
          <w:sz w:val="32"/>
          <w:u w:val="none"/>
          <w:shd w:val="clear" w:color="auto" w:fill="FFFFFF"/>
        </w:rPr>
        <w:t>公务用车购置</w:t>
      </w:r>
      <w:r>
        <w:rPr>
          <w:rFonts w:hint="eastAsia" w:ascii="Times New Roman" w:hAnsi="Times New Roman" w:eastAsia="仿宋_GB2312" w:cs="Times New Roman"/>
          <w:sz w:val="32"/>
          <w:u w:val="none"/>
          <w:shd w:val="clear" w:color="auto" w:fill="FFFFFF"/>
        </w:rPr>
        <w:t>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hint="eastAsia" w:ascii="Times New Roman" w:hAnsi="Times New Roman" w:eastAsia="仿宋_GB2312" w:cs="Times New Roman"/>
          <w:sz w:val="32"/>
          <w:u w:val="none"/>
          <w:shd w:val="clear" w:color="auto" w:fill="FFFFFF"/>
        </w:rPr>
        <w:t>，公务用车</w:t>
      </w:r>
      <w:r>
        <w:rPr>
          <w:rFonts w:ascii="Times New Roman" w:hAnsi="Times New Roman" w:eastAsia="仿宋_GB2312" w:cs="Times New Roman"/>
          <w:sz w:val="32"/>
          <w:u w:val="none"/>
          <w:shd w:val="clear" w:color="auto" w:fill="FFFFFF"/>
        </w:rPr>
        <w:t>运行费</w:t>
      </w:r>
      <w:r>
        <w:rPr>
          <w:rFonts w:hint="eastAsia" w:ascii="Times New Roman" w:hAnsi="Times New Roman" w:eastAsia="仿宋_GB2312" w:cs="Times New Roman"/>
          <w:sz w:val="32"/>
          <w:u w:val="none"/>
          <w:shd w:val="clear" w:color="auto" w:fill="FFFFFF"/>
          <w:lang w:val="en-US" w:eastAsia="zh-CN"/>
        </w:rPr>
        <w:t>4</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，与较</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年预算下降</w:t>
      </w:r>
      <w:r>
        <w:rPr>
          <w:rFonts w:hint="eastAsia" w:ascii="Times New Roman" w:hAnsi="Times New Roman" w:eastAsia="仿宋_GB2312" w:cs="Times New Roman"/>
          <w:sz w:val="32"/>
          <w:u w:val="none"/>
          <w:shd w:val="clear" w:color="auto" w:fill="FFFFFF"/>
          <w:lang w:val="en-US" w:eastAsia="zh-CN"/>
        </w:rPr>
        <w:t>33.33</w:t>
      </w:r>
      <w:r>
        <w:rPr>
          <w:rFonts w:ascii="Times New Roman" w:hAnsi="Times New Roman" w:eastAsia="仿宋_GB2312" w:cs="Times New Roman"/>
          <w:sz w:val="32"/>
          <w:u w:val="none"/>
          <w:shd w:val="clear" w:color="auto" w:fill="FFFFFF"/>
        </w:rPr>
        <w:t>%。</w:t>
      </w:r>
      <w:r>
        <w:rPr>
          <w:rFonts w:ascii="Times New Roman" w:hAnsi="Times New Roman" w:eastAsia="仿宋_GB2312" w:cs="Times New Roman"/>
          <w:sz w:val="32"/>
          <w:u w:val="none"/>
        </w:rPr>
        <w:t>下降</w:t>
      </w:r>
      <w:r>
        <w:rPr>
          <w:rFonts w:ascii="Times New Roman" w:hAnsi="Times New Roman" w:eastAsia="仿宋_GB2312" w:cs="Times New Roman"/>
          <w:sz w:val="32"/>
          <w:u w:val="none"/>
          <w:shd w:val="clear" w:color="auto" w:fill="FFFFFF"/>
        </w:rPr>
        <w:t>主要原因</w:t>
      </w:r>
      <w:r>
        <w:rPr>
          <w:rFonts w:hint="eastAsia" w:ascii="Times New Roman" w:hAnsi="Times New Roman" w:eastAsia="仿宋_GB2312" w:cs="Times New Roman"/>
          <w:sz w:val="32"/>
          <w:u w:val="none"/>
          <w:shd w:val="clear" w:color="auto" w:fill="FFFFFF"/>
          <w:lang w:eastAsia="zh-CN"/>
        </w:rPr>
        <w:t>包括：</w:t>
      </w:r>
      <w:r>
        <w:rPr>
          <w:rFonts w:hint="eastAsia" w:ascii="仿宋_GB2312" w:eastAsia="仿宋_GB2312"/>
          <w:sz w:val="32"/>
          <w:shd w:val="clear" w:color="auto" w:fill="FFFFFF"/>
        </w:rPr>
        <w:t>我校加强了公务用车购置及运行维护的监督管理，公务用车审批更为规范，</w:t>
      </w:r>
      <w:r>
        <w:rPr>
          <w:rFonts w:hint="eastAsia" w:ascii="Times New Roman" w:hAnsi="Times New Roman" w:eastAsia="仿宋_GB2312"/>
          <w:sz w:val="32"/>
          <w:shd w:val="clear" w:color="auto" w:fill="FFFFFF"/>
        </w:rPr>
        <w:t>控制</w:t>
      </w:r>
      <w:r>
        <w:rPr>
          <w:rFonts w:hint="eastAsia" w:eastAsia="仿宋_GB2312"/>
          <w:sz w:val="32"/>
          <w:shd w:val="clear" w:color="auto" w:fill="FFFFFF"/>
        </w:rPr>
        <w:t>了</w:t>
      </w:r>
      <w:r>
        <w:rPr>
          <w:rFonts w:hint="eastAsia" w:ascii="Times New Roman" w:hAnsi="Times New Roman" w:eastAsia="仿宋_GB2312"/>
          <w:sz w:val="32"/>
          <w:shd w:val="clear" w:color="auto" w:fill="FFFFFF"/>
        </w:rPr>
        <w:t>车辆运行成本支出</w:t>
      </w:r>
      <w:r>
        <w:rPr>
          <w:rFonts w:hint="eastAsia" w:ascii="Times New Roman" w:hAnsi="Times New Roman" w:eastAsia="仿宋_GB2312" w:cs="Times New Roman"/>
          <w:sz w:val="32"/>
          <w:u w:val="none"/>
          <w:shd w:val="clear" w:color="auto" w:fill="FFFFFF"/>
        </w:rPr>
        <w:t>。公务车保有量</w:t>
      </w:r>
      <w:r>
        <w:rPr>
          <w:rFonts w:hint="eastAsia" w:ascii="Times New Roman" w:hAnsi="Times New Roman" w:eastAsia="仿宋_GB2312" w:cs="Times New Roman"/>
          <w:sz w:val="32"/>
          <w:u w:val="none"/>
          <w:shd w:val="clear" w:color="auto" w:fill="FFFFFF"/>
          <w:lang w:val="en-US" w:eastAsia="zh-CN"/>
        </w:rPr>
        <w:t>2</w:t>
      </w:r>
      <w:r>
        <w:rPr>
          <w:rFonts w:hint="eastAsia" w:ascii="仿宋_GB2312" w:hAnsi="黑体" w:eastAsia="仿宋_GB2312" w:cs="仿宋_GB2312"/>
          <w:sz w:val="32"/>
          <w:szCs w:val="32"/>
          <w:u w:val="none"/>
        </w:rPr>
        <w:t>辆，计划购置</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w:t>
      </w:r>
      <w:r>
        <w:rPr>
          <w:rFonts w:hint="eastAsia" w:ascii="Times New Roman" w:hAnsi="Times New Roman" w:eastAsia="仿宋_GB2312" w:cs="Times New Roman"/>
          <w:sz w:val="32"/>
          <w:u w:val="none"/>
          <w:shd w:val="clear" w:color="auto" w:fill="FFFFFF"/>
        </w:rPr>
        <w:t>；</w:t>
      </w:r>
      <w:r>
        <w:rPr>
          <w:rFonts w:ascii="仿宋_GB2312" w:hAnsi="黑体" w:eastAsia="仿宋_GB2312" w:cs="Times New Roman"/>
          <w:sz w:val="32"/>
          <w:szCs w:val="32"/>
          <w:u w:val="none"/>
        </w:rPr>
        <w:t>公务接待费</w:t>
      </w:r>
      <w:r>
        <w:rPr>
          <w:rFonts w:hint="eastAsia" w:ascii="仿宋_GB2312" w:hAnsi="黑体" w:eastAsia="仿宋_GB2312" w:cs="Times New Roman"/>
          <w:sz w:val="32"/>
          <w:szCs w:val="32"/>
          <w:u w:val="none"/>
          <w:lang w:eastAsia="zh-CN"/>
        </w:rPr>
        <w:t>预算</w:t>
      </w:r>
      <w:r>
        <w:rPr>
          <w:rFonts w:hint="eastAsia" w:ascii="仿宋_GB2312" w:hAnsi="黑体" w:eastAsia="仿宋_GB2312" w:cs="Times New Roman"/>
          <w:sz w:val="32"/>
          <w:szCs w:val="32"/>
          <w:u w:val="none"/>
          <w:lang w:val="en-US" w:eastAsia="zh-CN"/>
        </w:rPr>
        <w:t>1</w:t>
      </w:r>
      <w:r>
        <w:rPr>
          <w:rFonts w:ascii="Times New Roman" w:hAnsi="Times New Roman" w:eastAsia="仿宋_GB2312" w:cs="Times New Roman"/>
          <w:sz w:val="32"/>
          <w:u w:val="none"/>
          <w:shd w:val="clear" w:color="auto" w:fill="FFFFFF"/>
        </w:rPr>
        <w:t>万元，与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w:t>
      </w:r>
      <w:r>
        <w:rPr>
          <w:rFonts w:hint="eastAsia" w:ascii="Times New Roman" w:hAnsi="Times New Roman" w:eastAsia="仿宋_GB2312" w:cs="Times New Roman"/>
          <w:sz w:val="32"/>
          <w:u w:val="none"/>
          <w:shd w:val="clear" w:color="auto" w:fill="FFFFFF"/>
          <w:lang w:eastAsia="zh-CN"/>
        </w:rPr>
        <w:t>持平，</w:t>
      </w:r>
      <w:r>
        <w:rPr>
          <w:rFonts w:hint="eastAsia" w:ascii="Times New Roman" w:hAnsi="Times New Roman" w:eastAsia="仿宋_GB2312" w:cs="Times New Roman"/>
          <w:sz w:val="32"/>
          <w:u w:val="none"/>
          <w:shd w:val="clear" w:color="auto" w:fill="FFFFFF"/>
        </w:rPr>
        <w:t>计划接待</w:t>
      </w:r>
      <w:r>
        <w:rPr>
          <w:rFonts w:hint="eastAsia" w:ascii="Times New Roman" w:hAnsi="Times New Roman" w:eastAsia="仿宋_GB2312" w:cs="Times New Roman"/>
          <w:sz w:val="32"/>
          <w:u w:val="none"/>
          <w:shd w:val="clear" w:color="auto" w:fill="FFFFFF"/>
          <w:lang w:val="en-US" w:eastAsia="zh-CN"/>
        </w:rPr>
        <w:t>3</w:t>
      </w:r>
      <w:r>
        <w:rPr>
          <w:rFonts w:hint="eastAsia" w:ascii="仿宋_GB2312" w:hAnsi="仿宋_GB2312" w:eastAsia="仿宋_GB2312" w:cs="仿宋_GB2312"/>
          <w:bCs/>
          <w:color w:val="auto"/>
          <w:sz w:val="32"/>
          <w:szCs w:val="32"/>
          <w:lang w:eastAsia="zh-CN"/>
        </w:rPr>
        <w:t>批次，公务接待人次</w:t>
      </w:r>
      <w:r>
        <w:rPr>
          <w:rFonts w:hint="eastAsia" w:ascii="仿宋_GB2312" w:hAnsi="仿宋_GB2312" w:eastAsia="仿宋_GB2312" w:cs="仿宋_GB2312"/>
          <w:bCs/>
          <w:color w:val="auto"/>
          <w:sz w:val="32"/>
          <w:szCs w:val="32"/>
          <w:lang w:val="en-US" w:eastAsia="zh-CN"/>
        </w:rPr>
        <w:t>30</w:t>
      </w:r>
      <w:r>
        <w:rPr>
          <w:rFonts w:hint="eastAsia" w:ascii="仿宋_GB2312" w:hAnsi="黑体" w:eastAsia="仿宋_GB2312" w:cs="仿宋_GB2312"/>
          <w:sz w:val="32"/>
          <w:szCs w:val="32"/>
          <w:u w:val="none"/>
        </w:rPr>
        <w:t>人</w:t>
      </w:r>
      <w:r>
        <w:rPr>
          <w:rFonts w:ascii="Times New Roman" w:hAnsi="Times New Roman" w:eastAsia="仿宋_GB2312" w:cs="Times New Roman"/>
          <w:sz w:val="32"/>
          <w:u w:val="none"/>
          <w:shd w:val="clear" w:color="auto" w:fill="FFFFFF"/>
        </w:rPr>
        <w:t>。</w:t>
      </w:r>
      <w:r>
        <w:rPr>
          <w:rFonts w:hint="eastAsia" w:ascii="Times New Roman" w:hAnsi="Times New Roman" w:eastAsia="仿宋_GB2312" w:cs="Times New Roman"/>
          <w:sz w:val="32"/>
          <w:shd w:val="clear" w:color="auto" w:fill="FFFFFF"/>
          <w:lang w:eastAsia="zh-CN"/>
        </w:rPr>
        <w:t>我校将继续</w:t>
      </w:r>
      <w:r>
        <w:rPr>
          <w:rFonts w:hint="eastAsia" w:ascii="Times New Roman" w:hAnsi="Times New Roman" w:eastAsia="仿宋_GB2312"/>
          <w:sz w:val="32"/>
          <w:shd w:val="clear" w:color="auto" w:fill="FFFFFF"/>
        </w:rPr>
        <w:t>加强公务接待费管理，进一步规范公务接待审批程序</w:t>
      </w:r>
      <w:r>
        <w:rPr>
          <w:rFonts w:hint="eastAsia" w:ascii="Times New Roman" w:hAnsi="Times New Roman" w:eastAsia="仿宋_GB2312"/>
          <w:sz w:val="32"/>
          <w:shd w:val="clear" w:color="auto" w:fill="FFFFFF"/>
          <w:lang w:eastAsia="zh-CN"/>
        </w:rPr>
        <w:t>。</w:t>
      </w:r>
    </w:p>
    <w:p>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（二）</w:t>
      </w:r>
      <w:r>
        <w:rPr>
          <w:rFonts w:hint="eastAsia" w:ascii="仿宋_GB2312" w:hAnsi="黑体" w:eastAsia="仿宋_GB2312" w:cs="仿宋_GB2312"/>
          <w:sz w:val="32"/>
          <w:szCs w:val="32"/>
          <w:u w:val="none"/>
          <w:lang w:eastAsia="zh-CN"/>
        </w:rPr>
        <w:t>海南省工业学校</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年政府性基金预算“三公”经费预算数为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pPr>
        <w:ind w:firstLine="640"/>
        <w:rPr>
          <w:rFonts w:hint="eastAsia" w:ascii="Times New Roman" w:hAnsi="Times New Roman" w:eastAsia="仿宋_GB2312" w:cs="Times New Roman"/>
          <w:sz w:val="32"/>
          <w:highlight w:val="none"/>
          <w:u w:val="none"/>
          <w:shd w:val="clear" w:color="auto" w:fill="FFFFFF"/>
          <w:lang w:val="en-US" w:eastAsia="zh-CN"/>
        </w:rPr>
      </w:pPr>
      <w:r>
        <w:rPr>
          <w:rFonts w:ascii="Times New Roman" w:hAnsi="Times New Roman" w:eastAsia="仿宋_GB2312" w:cs="Times New Roman"/>
          <w:sz w:val="32"/>
          <w:highlight w:val="none"/>
          <w:u w:val="none"/>
          <w:shd w:val="clear" w:color="auto" w:fill="FFFFFF"/>
        </w:rPr>
        <w:t>因公出国（境）经费</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w:t>
      </w:r>
      <w:r>
        <w:rPr>
          <w:rFonts w:ascii="Times New Roman" w:hAnsi="Times New Roman" w:eastAsia="仿宋_GB2312" w:cs="Times New Roman"/>
          <w:sz w:val="32"/>
          <w:highlight w:val="none"/>
          <w:u w:val="none"/>
          <w:shd w:val="clear" w:color="auto" w:fill="FFFFFF"/>
        </w:rPr>
        <w:t>，与</w:t>
      </w:r>
      <w:r>
        <w:rPr>
          <w:rFonts w:hint="eastAsia" w:ascii="Times New Roman" w:hAnsi="Times New Roman" w:eastAsia="仿宋_GB2312" w:cs="Times New Roman"/>
          <w:sz w:val="32"/>
          <w:highlight w:val="none"/>
          <w:u w:val="none"/>
          <w:shd w:val="clear" w:color="auto" w:fill="FFFFFF"/>
        </w:rPr>
        <w:t>上</w:t>
      </w:r>
      <w:r>
        <w:rPr>
          <w:rFonts w:ascii="Times New Roman" w:hAnsi="Times New Roman" w:eastAsia="仿宋_GB2312" w:cs="Times New Roman"/>
          <w:sz w:val="32"/>
          <w:highlight w:val="none"/>
          <w:u w:val="none"/>
          <w:shd w:val="clear" w:color="auto" w:fill="FFFFFF"/>
        </w:rPr>
        <w:t>年预算持平</w:t>
      </w:r>
      <w:r>
        <w:rPr>
          <w:rFonts w:hint="eastAsia" w:ascii="Times New Roman" w:hAnsi="Times New Roman" w:eastAsia="仿宋_GB2312" w:cs="Times New Roman"/>
          <w:sz w:val="32"/>
          <w:highlight w:val="none"/>
          <w:u w:val="none"/>
          <w:shd w:val="clear" w:color="auto" w:fill="FFFFFF"/>
        </w:rPr>
        <w:t>。</w:t>
      </w:r>
      <w:r>
        <w:rPr>
          <w:rFonts w:hint="eastAsia" w:ascii="Times New Roman" w:hAnsi="Times New Roman" w:eastAsia="仿宋_GB2312" w:cs="Times New Roman"/>
          <w:sz w:val="32"/>
          <w:highlight w:val="none"/>
          <w:u w:val="none"/>
          <w:shd w:val="clear" w:color="auto" w:fill="FFFFFF"/>
          <w:lang w:eastAsia="zh-CN"/>
        </w:rPr>
        <w:t>根据安排的</w:t>
      </w:r>
      <w:r>
        <w:rPr>
          <w:rFonts w:hint="eastAsia" w:ascii="Times New Roman" w:hAnsi="Times New Roman" w:eastAsia="仿宋_GB2312" w:cs="Times New Roman"/>
          <w:sz w:val="32"/>
          <w:highlight w:val="none"/>
          <w:u w:val="none"/>
          <w:shd w:val="clear" w:color="auto" w:fill="FFFFFF"/>
          <w:lang w:val="en-US" w:eastAsia="zh-CN"/>
        </w:rPr>
        <w:t>2024年出国计划，</w:t>
      </w:r>
      <w:r>
        <w:rPr>
          <w:rFonts w:ascii="Times New Roman" w:hAnsi="Times New Roman" w:eastAsia="仿宋_GB2312" w:cs="Times New Roman"/>
          <w:sz w:val="32"/>
          <w:u w:val="none"/>
          <w:shd w:val="clear" w:color="auto" w:fill="FFFFFF"/>
        </w:rPr>
        <w:t>拟安排出国（境）组</w:t>
      </w:r>
      <w:r>
        <w:rPr>
          <w:rFonts w:hint="eastAsia" w:ascii="仿宋_GB2312" w:hAnsi="黑体" w:eastAsia="仿宋_GB2312" w:cs="仿宋_GB2312"/>
          <w:sz w:val="32"/>
          <w:szCs w:val="32"/>
          <w:u w:val="none"/>
          <w:lang w:val="en-US" w:eastAsia="zh-CN"/>
        </w:rPr>
        <w:t>0</w:t>
      </w:r>
      <w:r>
        <w:rPr>
          <w:rFonts w:ascii="Times New Roman" w:hAnsi="Times New Roman" w:eastAsia="仿宋_GB2312" w:cs="Times New Roman"/>
          <w:sz w:val="32"/>
          <w:u w:val="none"/>
          <w:shd w:val="clear" w:color="auto" w:fill="FFFFFF"/>
        </w:rPr>
        <w:t>次，出国（境）</w:t>
      </w:r>
      <w:r>
        <w:rPr>
          <w:rFonts w:hint="eastAsia" w:ascii="仿宋_GB2312" w:hAnsi="黑体" w:eastAsia="仿宋_GB2312" w:cs="仿宋_GB2312"/>
          <w:sz w:val="32"/>
          <w:szCs w:val="32"/>
          <w:u w:val="none"/>
          <w:lang w:val="en-US" w:eastAsia="zh-CN"/>
        </w:rPr>
        <w:t>0</w:t>
      </w:r>
      <w:r>
        <w:rPr>
          <w:rFonts w:ascii="Times New Roman" w:hAnsi="Times New Roman" w:eastAsia="仿宋_GB2312" w:cs="Times New Roman"/>
          <w:sz w:val="32"/>
          <w:u w:val="none"/>
          <w:shd w:val="clear" w:color="auto" w:fill="FFFFFF"/>
        </w:rPr>
        <w:t>人。</w:t>
      </w:r>
      <w:r>
        <w:rPr>
          <w:rFonts w:ascii="Times New Roman" w:hAnsi="Times New Roman" w:eastAsia="仿宋_GB2312" w:cs="Times New Roman"/>
          <w:sz w:val="32"/>
          <w:highlight w:val="none"/>
          <w:u w:val="none"/>
          <w:shd w:val="clear" w:color="auto" w:fill="FFFFFF"/>
        </w:rPr>
        <w:t>公务用车购置及运行费</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万元（其中，</w:t>
      </w:r>
      <w:r>
        <w:rPr>
          <w:rFonts w:ascii="Times New Roman" w:hAnsi="Times New Roman" w:eastAsia="仿宋_GB2312" w:cs="Times New Roman"/>
          <w:sz w:val="32"/>
          <w:highlight w:val="none"/>
          <w:u w:val="none"/>
          <w:shd w:val="clear" w:color="auto" w:fill="FFFFFF"/>
        </w:rPr>
        <w:t>公务用车购置</w:t>
      </w:r>
      <w:r>
        <w:rPr>
          <w:rFonts w:hint="eastAsia" w:ascii="Times New Roman" w:hAnsi="Times New Roman" w:eastAsia="仿宋_GB2312" w:cs="Times New Roman"/>
          <w:sz w:val="32"/>
          <w:highlight w:val="none"/>
          <w:u w:val="none"/>
          <w:shd w:val="clear" w:color="auto" w:fill="FFFFFF"/>
        </w:rPr>
        <w:t>费</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w:t>
      </w:r>
      <w:r>
        <w:rPr>
          <w:rFonts w:hint="eastAsia" w:ascii="Times New Roman" w:hAnsi="Times New Roman" w:eastAsia="仿宋_GB2312" w:cs="Times New Roman"/>
          <w:sz w:val="32"/>
          <w:highlight w:val="none"/>
          <w:u w:val="none"/>
          <w:shd w:val="clear" w:color="auto" w:fill="FFFFFF"/>
        </w:rPr>
        <w:t>，公务用车</w:t>
      </w:r>
      <w:r>
        <w:rPr>
          <w:rFonts w:ascii="Times New Roman" w:hAnsi="Times New Roman" w:eastAsia="仿宋_GB2312" w:cs="Times New Roman"/>
          <w:sz w:val="32"/>
          <w:highlight w:val="none"/>
          <w:u w:val="none"/>
          <w:shd w:val="clear" w:color="auto" w:fill="FFFFFF"/>
        </w:rPr>
        <w:t>运行费</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w:t>
      </w:r>
      <w:r>
        <w:rPr>
          <w:rFonts w:ascii="Times New Roman" w:hAnsi="Times New Roman" w:eastAsia="仿宋_GB2312" w:cs="Times New Roman"/>
          <w:sz w:val="32"/>
          <w:highlight w:val="none"/>
          <w:u w:val="none"/>
          <w:shd w:val="clear" w:color="auto" w:fill="FFFFFF"/>
        </w:rPr>
        <w:t>，与</w:t>
      </w:r>
      <w:r>
        <w:rPr>
          <w:rFonts w:hint="eastAsia" w:ascii="Times New Roman" w:hAnsi="Times New Roman" w:eastAsia="仿宋_GB2312" w:cs="Times New Roman"/>
          <w:sz w:val="32"/>
          <w:highlight w:val="none"/>
          <w:u w:val="none"/>
          <w:shd w:val="clear" w:color="auto" w:fill="FFFFFF"/>
        </w:rPr>
        <w:t>上</w:t>
      </w:r>
      <w:r>
        <w:rPr>
          <w:rFonts w:ascii="Times New Roman" w:hAnsi="Times New Roman" w:eastAsia="仿宋_GB2312" w:cs="Times New Roman"/>
          <w:sz w:val="32"/>
          <w:highlight w:val="none"/>
          <w:u w:val="none"/>
          <w:shd w:val="clear" w:color="auto" w:fill="FFFFFF"/>
        </w:rPr>
        <w:t>年预算持平</w:t>
      </w:r>
      <w:r>
        <w:rPr>
          <w:rFonts w:hint="eastAsia" w:ascii="Times New Roman" w:hAnsi="Times New Roman" w:eastAsia="仿宋_GB2312" w:cs="Times New Roman"/>
          <w:sz w:val="32"/>
          <w:highlight w:val="none"/>
          <w:u w:val="none"/>
          <w:shd w:val="clear" w:color="auto" w:fill="FFFFFF"/>
        </w:rPr>
        <w:t>；公务车保有量</w:t>
      </w:r>
      <w:r>
        <w:rPr>
          <w:rFonts w:hint="eastAsia" w:ascii="Times New Roman" w:hAnsi="Times New Roman" w:eastAsia="仿宋_GB2312" w:cs="Times New Roman"/>
          <w:sz w:val="32"/>
          <w:highlight w:val="none"/>
          <w:u w:val="none"/>
          <w:shd w:val="clear" w:color="auto" w:fill="FFFFFF"/>
          <w:lang w:val="en-US" w:eastAsia="zh-CN"/>
        </w:rPr>
        <w:t>0</w:t>
      </w:r>
      <w:r>
        <w:rPr>
          <w:rFonts w:hint="eastAsia" w:ascii="仿宋_GB2312" w:hAnsi="黑体" w:eastAsia="仿宋_GB2312" w:cs="仿宋_GB2312"/>
          <w:sz w:val="32"/>
          <w:szCs w:val="32"/>
          <w:highlight w:val="none"/>
          <w:u w:val="none"/>
        </w:rPr>
        <w:t>辆，计划购置</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cs="仿宋_GB2312"/>
          <w:sz w:val="32"/>
          <w:szCs w:val="32"/>
          <w:highlight w:val="none"/>
          <w:u w:val="none"/>
        </w:rPr>
        <w:t>辆</w:t>
      </w:r>
      <w:r>
        <w:rPr>
          <w:rFonts w:hint="eastAsia" w:ascii="Times New Roman" w:hAnsi="Times New Roman" w:eastAsia="仿宋_GB2312" w:cs="Times New Roman"/>
          <w:sz w:val="32"/>
          <w:highlight w:val="none"/>
          <w:u w:val="none"/>
          <w:shd w:val="clear" w:color="auto" w:fill="FFFFFF"/>
        </w:rPr>
        <w:t>。</w:t>
      </w:r>
      <w:r>
        <w:rPr>
          <w:rFonts w:ascii="仿宋_GB2312" w:hAnsi="黑体" w:eastAsia="仿宋_GB2312" w:cs="Times New Roman"/>
          <w:sz w:val="32"/>
          <w:szCs w:val="32"/>
          <w:highlight w:val="none"/>
          <w:u w:val="none"/>
        </w:rPr>
        <w:t>公务接待费</w:t>
      </w:r>
      <w:r>
        <w:rPr>
          <w:rFonts w:hint="eastAsia" w:ascii="仿宋_GB2312" w:hAnsi="黑体" w:eastAsia="仿宋_GB2312" w:cs="仿宋_GB2312"/>
          <w:sz w:val="32"/>
          <w:szCs w:val="32"/>
          <w:highlight w:val="none"/>
          <w:u w:val="none"/>
          <w:lang w:val="en-US" w:eastAsia="zh-CN"/>
        </w:rPr>
        <w:t>0</w:t>
      </w:r>
      <w:r>
        <w:rPr>
          <w:rFonts w:ascii="Times New Roman" w:hAnsi="Times New Roman" w:eastAsia="仿宋_GB2312" w:cs="Times New Roman"/>
          <w:sz w:val="32"/>
          <w:highlight w:val="none"/>
          <w:u w:val="none"/>
          <w:shd w:val="clear" w:color="auto" w:fill="FFFFFF"/>
        </w:rPr>
        <w:t>万元，与</w:t>
      </w:r>
      <w:r>
        <w:rPr>
          <w:rFonts w:hint="eastAsia" w:ascii="Times New Roman" w:hAnsi="Times New Roman" w:eastAsia="仿宋_GB2312" w:cs="Times New Roman"/>
          <w:sz w:val="32"/>
          <w:highlight w:val="none"/>
          <w:u w:val="none"/>
          <w:shd w:val="clear" w:color="auto" w:fill="FFFFFF"/>
        </w:rPr>
        <w:t>上</w:t>
      </w:r>
      <w:r>
        <w:rPr>
          <w:rFonts w:ascii="Times New Roman" w:hAnsi="Times New Roman" w:eastAsia="仿宋_GB2312" w:cs="Times New Roman"/>
          <w:sz w:val="32"/>
          <w:highlight w:val="none"/>
          <w:u w:val="none"/>
          <w:shd w:val="clear" w:color="auto" w:fill="FFFFFF"/>
        </w:rPr>
        <w:t>年预算持平</w:t>
      </w:r>
      <w:r>
        <w:rPr>
          <w:rFonts w:hint="eastAsia" w:ascii="Times New Roman" w:hAnsi="Times New Roman" w:eastAsia="仿宋_GB2312" w:cs="Times New Roman"/>
          <w:sz w:val="32"/>
          <w:highlight w:val="none"/>
          <w:u w:val="none"/>
          <w:shd w:val="clear" w:color="auto" w:fill="FFFFFF"/>
          <w:lang w:eastAsia="zh-CN"/>
        </w:rPr>
        <w:t>，计划接待</w:t>
      </w:r>
      <w:r>
        <w:rPr>
          <w:rFonts w:hint="eastAsia" w:ascii="Times New Roman" w:hAnsi="Times New Roman" w:eastAsia="仿宋_GB2312" w:cs="Times New Roman"/>
          <w:sz w:val="32"/>
          <w:highlight w:val="none"/>
          <w:u w:val="none"/>
          <w:shd w:val="clear" w:color="auto" w:fill="FFFFFF"/>
          <w:lang w:val="en-US" w:eastAsia="zh-CN"/>
        </w:rPr>
        <w:t>0批0人。</w:t>
      </w:r>
      <w:bookmarkStart w:id="0" w:name="_GoBack"/>
      <w:bookmarkEnd w:id="0"/>
    </w:p>
    <w:p>
      <w:pPr>
        <w:numPr>
          <w:ilvl w:val="0"/>
          <w:numId w:val="0"/>
        </w:numPr>
        <w:rPr>
          <w:rFonts w:hint="eastAsia"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五、</w:t>
      </w:r>
      <w:r>
        <w:rPr>
          <w:rFonts w:hint="eastAsia" w:ascii="黑体" w:hAnsi="黑体" w:eastAsia="黑体" w:cs="Times New Roman"/>
          <w:sz w:val="32"/>
          <w:u w:val="none"/>
          <w:shd w:val="clear" w:color="auto" w:fill="FFFFFF"/>
        </w:rPr>
        <w:t>关于</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政府性基金预算当年拨款情况说明</w:t>
      </w:r>
    </w:p>
    <w:p>
      <w:pPr>
        <w:ind w:firstLine="643" w:firstLineChars="200"/>
        <w:rPr>
          <w:rFonts w:hint="eastAsia" w:ascii="仿宋_GB2312" w:hAnsi="黑体" w:eastAsia="仿宋_GB2312"/>
          <w:b/>
          <w:bCs/>
          <w:sz w:val="32"/>
          <w:szCs w:val="32"/>
          <w:u w:val="none"/>
          <w:lang w:eastAsia="zh-CN"/>
        </w:rPr>
      </w:pPr>
      <w:r>
        <w:rPr>
          <w:rFonts w:hint="eastAsia" w:ascii="仿宋_GB2312" w:hAnsi="黑体" w:eastAsia="仿宋_GB2312"/>
          <w:b/>
          <w:bCs/>
          <w:sz w:val="32"/>
          <w:szCs w:val="32"/>
          <w:u w:val="none"/>
          <w:lang w:eastAsia="zh-CN"/>
        </w:rPr>
        <w:t>（一）政府性基金预算当年规模变化情况</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海南省工业学校</w:t>
      </w:r>
      <w:r>
        <w:rPr>
          <w:rFonts w:hint="eastAsia" w:ascii="仿宋_GB2312" w:hAnsi="黑体" w:eastAsia="仿宋_GB2312"/>
          <w:sz w:val="32"/>
          <w:szCs w:val="32"/>
          <w:u w:val="none"/>
          <w:lang w:val="en-US" w:eastAsia="zh-CN"/>
        </w:rPr>
        <w:t>2024年</w:t>
      </w:r>
      <w:r>
        <w:rPr>
          <w:rFonts w:hint="eastAsia" w:ascii="仿宋_GB2312" w:hAnsi="黑体" w:eastAsia="仿宋_GB2312"/>
          <w:sz w:val="32"/>
          <w:szCs w:val="32"/>
          <w:u w:val="none"/>
          <w:lang w:eastAsia="zh-CN"/>
        </w:rPr>
        <w:t>无政府性基金预算当年拨款。</w:t>
      </w:r>
    </w:p>
    <w:p>
      <w:pPr>
        <w:ind w:firstLine="643" w:firstLineChars="200"/>
        <w:rPr>
          <w:rFonts w:hint="eastAsia" w:ascii="仿宋_GB2312" w:hAnsi="黑体" w:eastAsia="仿宋_GB2312"/>
          <w:sz w:val="32"/>
          <w:szCs w:val="32"/>
          <w:u w:val="none"/>
          <w:lang w:eastAsia="zh-CN"/>
        </w:rPr>
      </w:pPr>
      <w:r>
        <w:rPr>
          <w:rFonts w:hint="eastAsia" w:ascii="仿宋_GB2312" w:hAnsi="黑体" w:eastAsia="仿宋_GB2312"/>
          <w:b/>
          <w:bCs/>
          <w:sz w:val="32"/>
          <w:szCs w:val="32"/>
          <w:u w:val="none"/>
          <w:lang w:eastAsia="zh-CN"/>
        </w:rPr>
        <w:t>（二）政府性基金预算当年拨款结构情况</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海南省工业学校</w:t>
      </w:r>
      <w:r>
        <w:rPr>
          <w:rFonts w:hint="eastAsia" w:ascii="仿宋_GB2312" w:hAnsi="黑体" w:eastAsia="仿宋_GB2312"/>
          <w:sz w:val="32"/>
          <w:szCs w:val="32"/>
          <w:u w:val="none"/>
          <w:lang w:val="en-US" w:eastAsia="zh-CN"/>
        </w:rPr>
        <w:t>2024年</w:t>
      </w:r>
      <w:r>
        <w:rPr>
          <w:rFonts w:hint="eastAsia" w:ascii="仿宋_GB2312" w:hAnsi="黑体" w:eastAsia="仿宋_GB2312"/>
          <w:sz w:val="32"/>
          <w:szCs w:val="32"/>
          <w:u w:val="none"/>
          <w:lang w:eastAsia="zh-CN"/>
        </w:rPr>
        <w:t>无政府性基金预算当年拨款。</w:t>
      </w:r>
    </w:p>
    <w:p>
      <w:pPr>
        <w:ind w:firstLine="643" w:firstLineChars="200"/>
        <w:rPr>
          <w:rFonts w:hint="eastAsia" w:ascii="仿宋_GB2312" w:hAnsi="黑体" w:eastAsia="仿宋_GB2312"/>
          <w:sz w:val="32"/>
          <w:szCs w:val="32"/>
          <w:u w:val="none"/>
          <w:lang w:eastAsia="zh-CN"/>
        </w:rPr>
      </w:pPr>
      <w:r>
        <w:rPr>
          <w:rFonts w:hint="eastAsia" w:ascii="仿宋_GB2312" w:hAnsi="黑体" w:eastAsia="仿宋_GB2312"/>
          <w:b/>
          <w:bCs/>
          <w:sz w:val="32"/>
          <w:szCs w:val="32"/>
          <w:u w:val="none"/>
          <w:lang w:eastAsia="zh-CN"/>
        </w:rPr>
        <w:t>（三）政府性基金预算当年拨款具体使用情况</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海南省工业学校</w:t>
      </w:r>
      <w:r>
        <w:rPr>
          <w:rFonts w:hint="eastAsia" w:ascii="仿宋_GB2312" w:hAnsi="黑体" w:eastAsia="仿宋_GB2312"/>
          <w:sz w:val="32"/>
          <w:szCs w:val="32"/>
          <w:u w:val="none"/>
          <w:lang w:val="en-US" w:eastAsia="zh-CN"/>
        </w:rPr>
        <w:t>2024年</w:t>
      </w:r>
      <w:r>
        <w:rPr>
          <w:rFonts w:hint="eastAsia" w:ascii="仿宋_GB2312" w:hAnsi="黑体" w:eastAsia="仿宋_GB2312"/>
          <w:sz w:val="32"/>
          <w:szCs w:val="32"/>
          <w:u w:val="none"/>
          <w:lang w:eastAsia="zh-CN"/>
        </w:rPr>
        <w:t>无政府性基金预算当年拨款。</w:t>
      </w:r>
    </w:p>
    <w:p>
      <w:pPr>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六、关于</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收支预算情况的总体说明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rPr>
        <w:t>按照综合预算原则，海南省工业学校</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所有收入和支出均纳入部门预算管理。收入包括：一般公共预算拨款收入</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财政专户管理资金收入</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其他收入；支出包括：一般公共服务支出、教育支出、社会保障和就业支出、卫生健康支出、住房保障支出。海南省工业学校</w:t>
      </w:r>
      <w:r>
        <w:rPr>
          <w:rFonts w:hint="eastAsia" w:ascii="仿宋_GB2312" w:hAnsi="黑体" w:eastAsia="仿宋_GB2312" w:cs="仿宋_GB2312"/>
          <w:sz w:val="32"/>
          <w:szCs w:val="32"/>
          <w:lang w:eastAsia="zh-CN"/>
        </w:rPr>
        <w:t>单位2024</w:t>
      </w:r>
      <w:r>
        <w:rPr>
          <w:rFonts w:ascii="仿宋_GB2312" w:hAnsi="黑体" w:eastAsia="仿宋_GB2312" w:cs="仿宋_GB2312"/>
          <w:sz w:val="32"/>
          <w:szCs w:val="32"/>
        </w:rPr>
        <w:t>年</w:t>
      </w:r>
      <w:r>
        <w:rPr>
          <w:rFonts w:hint="eastAsia" w:ascii="仿宋_GB2312" w:hAnsi="黑体" w:eastAsia="仿宋_GB2312" w:cs="仿宋_GB2312"/>
          <w:sz w:val="32"/>
          <w:szCs w:val="32"/>
        </w:rPr>
        <w:t>收支总预算</w:t>
      </w:r>
      <w:r>
        <w:rPr>
          <w:rFonts w:hint="eastAsia" w:ascii="仿宋_GB2312" w:hAnsi="黑体" w:eastAsia="仿宋_GB2312" w:cs="仿宋_GB2312"/>
          <w:sz w:val="32"/>
          <w:szCs w:val="32"/>
          <w:lang w:val="en-US" w:eastAsia="zh-CN"/>
        </w:rPr>
        <w:t>8421.69</w:t>
      </w:r>
      <w:r>
        <w:rPr>
          <w:rFonts w:hint="eastAsia" w:ascii="仿宋_GB2312" w:hAnsi="黑体" w:eastAsia="仿宋_GB2312" w:cs="仿宋_GB2312"/>
          <w:sz w:val="32"/>
          <w:szCs w:val="32"/>
        </w:rPr>
        <w:t>万元。</w:t>
      </w:r>
    </w:p>
    <w:p>
      <w:pPr>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七、关于</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收入预算情况说明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海南省工业学校单位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年收入预算</w:t>
      </w:r>
      <w:r>
        <w:rPr>
          <w:rFonts w:hint="eastAsia" w:ascii="仿宋_GB2312" w:hAnsi="黑体" w:eastAsia="仿宋_GB2312"/>
          <w:sz w:val="32"/>
          <w:szCs w:val="32"/>
          <w:u w:val="none"/>
          <w:lang w:val="en-US" w:eastAsia="zh-CN"/>
        </w:rPr>
        <w:t>8421.69</w:t>
      </w:r>
      <w:r>
        <w:rPr>
          <w:rFonts w:hint="eastAsia" w:ascii="仿宋_GB2312" w:hAnsi="黑体" w:eastAsia="仿宋_GB2312"/>
          <w:sz w:val="32"/>
          <w:szCs w:val="32"/>
          <w:u w:val="none"/>
        </w:rPr>
        <w:t>万元，其中：上年结转</w:t>
      </w:r>
      <w:r>
        <w:rPr>
          <w:rFonts w:hint="eastAsia" w:ascii="仿宋_GB2312" w:hAnsi="黑体" w:eastAsia="仿宋_GB2312"/>
          <w:sz w:val="32"/>
          <w:szCs w:val="32"/>
          <w:u w:val="none"/>
          <w:lang w:val="en-US" w:eastAsia="zh-CN"/>
        </w:rPr>
        <w:t>391.82</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4.65</w:t>
      </w:r>
      <w:r>
        <w:rPr>
          <w:rFonts w:hint="eastAsia" w:ascii="仿宋_GB2312" w:hAnsi="黑体" w:eastAsia="仿宋_GB2312"/>
          <w:sz w:val="32"/>
          <w:szCs w:val="32"/>
          <w:u w:val="none"/>
        </w:rPr>
        <w:t>%；</w:t>
      </w:r>
      <w:r>
        <w:rPr>
          <w:rFonts w:hint="eastAsia" w:ascii="仿宋_GB2312" w:hAnsi="黑体" w:eastAsia="仿宋_GB2312"/>
          <w:sz w:val="32"/>
          <w:szCs w:val="32"/>
        </w:rPr>
        <w:t>一般公共预算拨款收入</w:t>
      </w:r>
      <w:r>
        <w:rPr>
          <w:rFonts w:hint="eastAsia" w:ascii="仿宋_GB2312" w:hAnsi="黑体" w:eastAsia="仿宋_GB2312"/>
          <w:sz w:val="32"/>
          <w:szCs w:val="32"/>
          <w:lang w:val="en-US" w:eastAsia="zh-CN"/>
        </w:rPr>
        <w:t>7689.86</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91.31</w:t>
      </w:r>
      <w:r>
        <w:rPr>
          <w:rFonts w:ascii="仿宋_GB2312" w:hAnsi="黑体" w:eastAsia="仿宋_GB2312"/>
          <w:sz w:val="32"/>
          <w:szCs w:val="32"/>
        </w:rPr>
        <w:t>%</w:t>
      </w:r>
      <w:r>
        <w:rPr>
          <w:rFonts w:hint="eastAsia" w:ascii="仿宋_GB2312" w:hAnsi="黑体" w:eastAsia="仿宋_GB2312"/>
          <w:sz w:val="32"/>
          <w:szCs w:val="32"/>
        </w:rPr>
        <w:t>；财政专户管理资金收入</w:t>
      </w:r>
      <w:r>
        <w:rPr>
          <w:rFonts w:hint="eastAsia" w:ascii="仿宋_GB2312" w:hAnsi="黑体" w:eastAsia="仿宋_GB2312"/>
          <w:sz w:val="32"/>
          <w:szCs w:val="32"/>
          <w:lang w:val="en-US" w:eastAsia="zh-CN"/>
        </w:rPr>
        <w:t>340</w:t>
      </w:r>
      <w:r>
        <w:rPr>
          <w:rFonts w:hint="eastAsia" w:ascii="仿宋_GB2312" w:hAnsi="黑体" w:eastAsia="仿宋_GB2312"/>
          <w:sz w:val="32"/>
          <w:szCs w:val="32"/>
        </w:rPr>
        <w:t>万元（为教育收费），占</w:t>
      </w:r>
      <w:r>
        <w:rPr>
          <w:rFonts w:hint="eastAsia" w:ascii="仿宋_GB2312" w:hAnsi="黑体" w:eastAsia="仿宋_GB2312"/>
          <w:sz w:val="32"/>
          <w:szCs w:val="32"/>
          <w:lang w:val="en-US" w:eastAsia="zh-CN"/>
        </w:rPr>
        <w:t>4.04</w:t>
      </w:r>
      <w:r>
        <w:rPr>
          <w:rFonts w:ascii="仿宋_GB2312" w:hAnsi="黑体" w:eastAsia="仿宋_GB2312"/>
          <w:sz w:val="32"/>
          <w:szCs w:val="32"/>
        </w:rPr>
        <w:t>%</w:t>
      </w:r>
      <w:r>
        <w:rPr>
          <w:rFonts w:hint="eastAsia" w:ascii="仿宋_GB2312" w:hAnsi="黑体" w:eastAsia="仿宋_GB2312"/>
          <w:sz w:val="32"/>
          <w:szCs w:val="32"/>
        </w:rPr>
        <w:t>。</w:t>
      </w:r>
    </w:p>
    <w:p>
      <w:pPr>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八、关于</w:t>
      </w:r>
      <w:r>
        <w:rPr>
          <w:rFonts w:hint="eastAsia" w:ascii="黑体" w:hAnsi="黑体" w:eastAsia="黑体"/>
          <w:sz w:val="32"/>
          <w:szCs w:val="32"/>
          <w:u w:val="none"/>
          <w:lang w:eastAsia="zh-CN"/>
        </w:rPr>
        <w:t>海南省工业学校单位</w:t>
      </w:r>
      <w:r>
        <w:rPr>
          <w:rFonts w:hint="eastAsia" w:ascii="黑体" w:hAnsi="黑体" w:eastAsia="黑体"/>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支出预算情况说明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海南省工业学校单位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sz w:val="32"/>
          <w:szCs w:val="32"/>
          <w:u w:val="none"/>
        </w:rPr>
        <w:t>年支出预算</w:t>
      </w:r>
      <w:r>
        <w:rPr>
          <w:rFonts w:hint="eastAsia" w:ascii="仿宋_GB2312" w:hAnsi="黑体" w:eastAsia="仿宋_GB2312"/>
          <w:sz w:val="32"/>
          <w:szCs w:val="32"/>
          <w:u w:val="none"/>
          <w:lang w:val="en-US" w:eastAsia="zh-CN"/>
        </w:rPr>
        <w:t>8421.69</w:t>
      </w:r>
      <w:r>
        <w:rPr>
          <w:rFonts w:hint="eastAsia" w:ascii="仿宋_GB2312" w:hAnsi="黑体" w:eastAsia="仿宋_GB2312"/>
          <w:sz w:val="32"/>
          <w:szCs w:val="32"/>
          <w:u w:val="none"/>
        </w:rPr>
        <w:t>万元，其中：基本支出</w:t>
      </w:r>
      <w:r>
        <w:rPr>
          <w:rFonts w:hint="eastAsia" w:ascii="仿宋_GB2312" w:hAnsi="黑体" w:eastAsia="仿宋_GB2312"/>
          <w:sz w:val="32"/>
          <w:szCs w:val="32"/>
          <w:u w:val="none"/>
          <w:lang w:val="en-US" w:eastAsia="zh-CN"/>
        </w:rPr>
        <w:t>4471.8</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53.1</w:t>
      </w:r>
      <w:r>
        <w:rPr>
          <w:rFonts w:hint="eastAsia" w:ascii="仿宋_GB2312" w:hAnsi="黑体" w:eastAsia="仿宋_GB2312"/>
          <w:sz w:val="32"/>
          <w:szCs w:val="32"/>
          <w:u w:val="none"/>
        </w:rPr>
        <w:t>%；项目支出</w:t>
      </w:r>
      <w:r>
        <w:rPr>
          <w:rFonts w:hint="eastAsia" w:ascii="仿宋_GB2312" w:hAnsi="黑体" w:eastAsia="仿宋_GB2312"/>
          <w:sz w:val="32"/>
          <w:szCs w:val="32"/>
          <w:u w:val="none"/>
          <w:lang w:val="en-US" w:eastAsia="zh-CN"/>
        </w:rPr>
        <w:t>3949.88</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46.9</w:t>
      </w:r>
      <w:r>
        <w:rPr>
          <w:rFonts w:hint="eastAsia" w:ascii="仿宋_GB2312" w:hAnsi="黑体" w:eastAsia="仿宋_GB2312"/>
          <w:sz w:val="32"/>
          <w:szCs w:val="32"/>
          <w:u w:val="none"/>
        </w:rPr>
        <w:t>%。比上年预算数</w:t>
      </w:r>
      <w:r>
        <w:rPr>
          <w:rFonts w:hint="eastAsia" w:ascii="仿宋_GB2312" w:hAnsi="黑体" w:eastAsia="仿宋_GB2312"/>
          <w:sz w:val="32"/>
          <w:szCs w:val="32"/>
          <w:u w:val="none"/>
          <w:lang w:eastAsia="zh-CN"/>
        </w:rPr>
        <w:t>减少</w:t>
      </w:r>
      <w:r>
        <w:rPr>
          <w:rFonts w:hint="eastAsia" w:ascii="仿宋_GB2312" w:hAnsi="黑体" w:eastAsia="仿宋_GB2312" w:cs="仿宋_GB2312"/>
          <w:sz w:val="32"/>
          <w:szCs w:val="32"/>
          <w:u w:val="none"/>
          <w:lang w:val="en-US" w:eastAsia="zh-CN"/>
        </w:rPr>
        <w:t>3158.74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2024年度项目资金安排减少</w:t>
      </w:r>
      <w:r>
        <w:rPr>
          <w:rFonts w:hint="eastAsia" w:ascii="仿宋_GB2312" w:hAnsi="黑体" w:eastAsia="仿宋_GB2312"/>
          <w:sz w:val="32"/>
          <w:szCs w:val="32"/>
          <w:u w:val="none"/>
        </w:rPr>
        <w:t>。</w:t>
      </w:r>
    </w:p>
    <w:p>
      <w:pPr>
        <w:numPr>
          <w:ilvl w:val="0"/>
          <w:numId w:val="7"/>
        </w:numPr>
        <w:rPr>
          <w:rFonts w:hint="eastAsia" w:ascii="黑体" w:hAnsi="黑体" w:eastAsia="黑体" w:cs="Times New Roman"/>
          <w:sz w:val="32"/>
          <w:highlight w:val="none"/>
          <w:u w:val="none"/>
          <w:shd w:val="clear" w:color="auto" w:fill="FFFFFF"/>
        </w:rPr>
      </w:pPr>
      <w:r>
        <w:rPr>
          <w:rFonts w:hint="eastAsia" w:ascii="黑体" w:hAnsi="黑体" w:eastAsia="黑体" w:cs="Times New Roman"/>
          <w:sz w:val="32"/>
          <w:highlight w:val="none"/>
          <w:u w:val="none"/>
          <w:shd w:val="clear" w:color="auto" w:fill="FFFFFF"/>
        </w:rPr>
        <w:t>其他重要事项的情况说明</w:t>
      </w:r>
    </w:p>
    <w:p>
      <w:pPr>
        <w:ind w:firstLine="640" w:firstLineChars="200"/>
        <w:rPr>
          <w:rFonts w:hint="eastAsia"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（一）机关运行经费</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2024</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海南省工业学校无</w:t>
      </w:r>
      <w:r>
        <w:rPr>
          <w:rFonts w:hint="eastAsia" w:ascii="仿宋_GB2312" w:hAnsi="黑体" w:eastAsia="仿宋_GB2312" w:cs="仿宋_GB2312"/>
          <w:sz w:val="32"/>
          <w:szCs w:val="32"/>
          <w:u w:val="none"/>
        </w:rPr>
        <w:t>机关运行经费预算</w:t>
      </w:r>
      <w:r>
        <w:rPr>
          <w:rFonts w:hint="eastAsia" w:ascii="仿宋_GB2312" w:hAnsi="黑体" w:eastAsia="仿宋_GB2312"/>
          <w:sz w:val="32"/>
          <w:szCs w:val="32"/>
          <w:u w:val="none"/>
        </w:rPr>
        <w:t>。</w:t>
      </w:r>
    </w:p>
    <w:p>
      <w:pPr>
        <w:ind w:firstLine="640" w:firstLineChars="200"/>
        <w:rPr>
          <w:rFonts w:ascii="楷体" w:hAnsi="楷体" w:eastAsia="楷体"/>
          <w:sz w:val="32"/>
          <w:szCs w:val="32"/>
          <w:u w:val="none"/>
        </w:rPr>
      </w:pPr>
      <w:r>
        <w:rPr>
          <w:rFonts w:hint="eastAsia" w:ascii="楷体" w:hAnsi="楷体" w:eastAsia="楷体"/>
          <w:sz w:val="32"/>
          <w:szCs w:val="32"/>
          <w:u w:val="none"/>
        </w:rPr>
        <w:t>（</w:t>
      </w:r>
      <w:r>
        <w:rPr>
          <w:rFonts w:hint="eastAsia" w:ascii="楷体" w:hAnsi="楷体" w:eastAsia="楷体"/>
          <w:sz w:val="32"/>
          <w:szCs w:val="32"/>
          <w:u w:val="none"/>
          <w:lang w:eastAsia="zh-CN"/>
        </w:rPr>
        <w:t>二</w:t>
      </w:r>
      <w:r>
        <w:rPr>
          <w:rFonts w:hint="eastAsia" w:ascii="楷体" w:hAnsi="楷体" w:eastAsia="楷体"/>
          <w:sz w:val="32"/>
          <w:szCs w:val="32"/>
          <w:u w:val="none"/>
        </w:rPr>
        <w:t>）政府采购情况</w:t>
      </w:r>
    </w:p>
    <w:p>
      <w:pPr>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海南省工业学校单位</w:t>
      </w:r>
      <w:r>
        <w:rPr>
          <w:rFonts w:hint="eastAsia" w:ascii="仿宋_GB2312" w:hAnsi="黑体" w:eastAsia="仿宋_GB2312" w:cs="仿宋_GB2312"/>
          <w:sz w:val="32"/>
          <w:szCs w:val="32"/>
          <w:u w:val="none"/>
          <w:lang w:val="en-US" w:eastAsia="zh-CN"/>
        </w:rPr>
        <w:t>2024</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1359.07</w:t>
      </w:r>
      <w:r>
        <w:rPr>
          <w:rFonts w:hint="eastAsia" w:ascii="仿宋_GB2312" w:hAnsi="黑体" w:eastAsia="仿宋_GB2312"/>
          <w:sz w:val="32"/>
          <w:szCs w:val="32"/>
          <w:u w:val="none"/>
        </w:rPr>
        <w:t>万元，其中：政府采购货物预算</w:t>
      </w:r>
      <w:r>
        <w:rPr>
          <w:rFonts w:hint="eastAsia" w:ascii="仿宋_GB2312" w:hAnsi="黑体" w:eastAsia="仿宋_GB2312"/>
          <w:sz w:val="32"/>
          <w:szCs w:val="32"/>
          <w:u w:val="none"/>
          <w:lang w:val="en-US" w:eastAsia="zh-CN"/>
        </w:rPr>
        <w:t>691.18</w:t>
      </w:r>
      <w:r>
        <w:rPr>
          <w:rFonts w:hint="eastAsia" w:ascii="仿宋_GB2312" w:hAnsi="黑体" w:eastAsia="仿宋_GB2312"/>
          <w:sz w:val="32"/>
          <w:szCs w:val="32"/>
          <w:u w:val="none"/>
        </w:rPr>
        <w:t>万元，政府采购工程预算</w:t>
      </w:r>
      <w:r>
        <w:rPr>
          <w:rFonts w:hint="eastAsia" w:ascii="仿宋_GB2312" w:hAnsi="黑体" w:eastAsia="仿宋_GB2312"/>
          <w:sz w:val="32"/>
          <w:szCs w:val="32"/>
          <w:u w:val="none"/>
          <w:lang w:val="en-US" w:eastAsia="zh-CN"/>
        </w:rPr>
        <w:t>667.89</w:t>
      </w:r>
      <w:r>
        <w:rPr>
          <w:rFonts w:hint="eastAsia" w:ascii="仿宋_GB2312" w:hAnsi="黑体" w:eastAsia="仿宋_GB2312"/>
          <w:sz w:val="32"/>
          <w:szCs w:val="32"/>
          <w:u w:val="none"/>
        </w:rPr>
        <w:t>万元，政府采购服务预算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pPr>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u w:val="none"/>
        </w:rPr>
        <w:t>截至</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年12月31日，</w:t>
      </w:r>
      <w:r>
        <w:rPr>
          <w:rFonts w:hint="eastAsia" w:ascii="仿宋_GB2312" w:hAnsi="黑体" w:eastAsia="仿宋_GB2312"/>
          <w:sz w:val="32"/>
          <w:szCs w:val="32"/>
          <w:u w:val="none"/>
          <w:lang w:eastAsia="zh-CN"/>
        </w:rPr>
        <w:t>海南省工业学校单位</w:t>
      </w:r>
      <w:r>
        <w:rPr>
          <w:rFonts w:hint="eastAsia" w:ascii="仿宋_GB2312" w:hAnsi="黑体" w:eastAsia="仿宋_GB2312" w:cs="仿宋_GB2312"/>
          <w:sz w:val="32"/>
          <w:szCs w:val="32"/>
          <w:u w:val="none"/>
        </w:rPr>
        <w:t>共有车辆</w:t>
      </w: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1</w:t>
      </w:r>
      <w:r>
        <w:rPr>
          <w:rFonts w:hint="eastAsia" w:ascii="仿宋_GB2312" w:hAnsi="黑体" w:eastAsia="仿宋_GB2312" w:cs="仿宋_GB2312"/>
          <w:sz w:val="32"/>
          <w:szCs w:val="32"/>
          <w:u w:val="none"/>
        </w:rPr>
        <w:t>台（套）。</w:t>
      </w:r>
    </w:p>
    <w:p>
      <w:pPr>
        <w:widowControl/>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val="en-US" w:eastAsia="zh-CN"/>
        </w:rPr>
        <w:t>2024</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海南省工业学校单位</w:t>
      </w:r>
      <w:r>
        <w:rPr>
          <w:rFonts w:hint="eastAsia" w:ascii="仿宋_GB2312" w:hAnsi="黑体" w:eastAsia="仿宋_GB2312"/>
          <w:sz w:val="32"/>
          <w:szCs w:val="32"/>
          <w:u w:val="none"/>
          <w:lang w:val="en-US" w:eastAsia="zh-CN"/>
        </w:rPr>
        <w:t>21</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8029.87</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财政专户管理资金</w:t>
      </w:r>
      <w:r>
        <w:rPr>
          <w:rFonts w:hint="eastAsia" w:ascii="仿宋_GB2312" w:hAnsi="黑体" w:eastAsia="仿宋_GB2312"/>
          <w:sz w:val="32"/>
          <w:szCs w:val="32"/>
          <w:u w:val="none"/>
          <w:lang w:val="en-US" w:eastAsia="zh-CN"/>
        </w:rPr>
        <w:t>340</w:t>
      </w:r>
      <w:r>
        <w:rPr>
          <w:rFonts w:hint="eastAsia" w:ascii="仿宋_GB2312" w:hAnsi="黑体" w:eastAsia="仿宋_GB2312"/>
          <w:sz w:val="32"/>
          <w:szCs w:val="32"/>
          <w:u w:val="none"/>
        </w:rPr>
        <w:t>万元。</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rPr>
        <w:t>现代职业教育质量提升计划</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1465</w:t>
      </w:r>
      <w:r>
        <w:rPr>
          <w:rFonts w:hint="eastAsia" w:ascii="仿宋_GB2312" w:hAnsi="黑体" w:eastAsia="仿宋_GB2312" w:cs="仿宋_GB2312"/>
          <w:sz w:val="32"/>
          <w:szCs w:val="32"/>
          <w:u w:val="none"/>
          <w:lang w:eastAsia="zh-CN"/>
        </w:rPr>
        <w:t>万元，主要用于金工车间修缮改造工程项目、周转房厨房及卫生间修缮工程项目、酒店管理专业实训室设备采购项目、电工技术实训室设备采购项目、1+X</w:t>
      </w:r>
      <w:r>
        <w:rPr>
          <w:rFonts w:hint="eastAsia" w:ascii="仿宋_GB2312" w:hAnsi="黑体" w:eastAsia="仿宋_GB2312" w:cs="仿宋_GB2312"/>
          <w:sz w:val="32"/>
          <w:szCs w:val="32"/>
          <w:u w:val="none"/>
          <w:lang w:val="en-US" w:eastAsia="zh-CN"/>
        </w:rPr>
        <w:t>等级</w:t>
      </w:r>
      <w:r>
        <w:rPr>
          <w:rFonts w:hint="eastAsia" w:ascii="仿宋_GB2312" w:hAnsi="黑体" w:eastAsia="仿宋_GB2312" w:cs="仿宋_GB2312"/>
          <w:sz w:val="32"/>
          <w:szCs w:val="32"/>
          <w:u w:val="none"/>
          <w:lang w:eastAsia="zh-CN"/>
        </w:rPr>
        <w:t>证书费用，绩效目标是通过对教学设备、设施的新增及维护，改善了教学环境，提高了教学质量，保障了师生教学、学习与生活正常运转。</w:t>
      </w:r>
    </w:p>
    <w:p>
      <w:pPr>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学生资助补助项目（中职）</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1597.59</w:t>
      </w:r>
      <w:r>
        <w:rPr>
          <w:rFonts w:hint="eastAsia" w:ascii="仿宋_GB2312" w:hAnsi="黑体" w:eastAsia="仿宋_GB2312" w:cs="仿宋_GB2312"/>
          <w:sz w:val="32"/>
          <w:szCs w:val="32"/>
          <w:u w:val="none"/>
          <w:lang w:eastAsia="zh-CN"/>
        </w:rPr>
        <w:t>万元，主要用于支付学生助学金，免学费弥补学校各项社会保险费用及公用经费不足部分学校的各项开支，绩效目标是保障学校教学正常运行，为师生学习生活提供优良的育人环境，中等职业学校国家资助政策按规定得到落实，教育公平显著提升，满足家庭经济困难学生基本学习生活需要。</w:t>
      </w:r>
    </w:p>
    <w:p>
      <w:pPr>
        <w:ind w:firstLine="640" w:firstLineChars="200"/>
        <w:rPr>
          <w:rFonts w:hint="default" w:ascii="黑体" w:hAnsi="黑体" w:eastAsia="黑体"/>
          <w:sz w:val="32"/>
          <w:szCs w:val="32"/>
          <w:u w:val="none"/>
          <w:lang w:val="en-US" w:eastAsia="zh-CN"/>
        </w:rPr>
      </w:pPr>
      <w:r>
        <w:rPr>
          <w:rFonts w:hint="eastAsia" w:ascii="仿宋_GB2312" w:hAnsi="黑体" w:eastAsia="仿宋_GB2312" w:cs="仿宋_GB2312"/>
          <w:sz w:val="32"/>
          <w:szCs w:val="32"/>
          <w:u w:val="none"/>
          <w:lang w:val="en-US" w:eastAsia="zh-CN"/>
        </w:rPr>
        <w:t>3.职业教育提质培优项目。预算安排71.1万元，主要用于“双优”学校的建设、承办全省职业院校技能大赛及教师技能大赛、对2021年、2022年全国职业技能大赛获奖教师及2022全省职业技能大赛获奖师生给予奖励。绩效目标是提高学校“双优”建设，促进学校“双优”专业发展，提升教育教学质量；同时，承办海南省职业院校技能大赛及教师技能大赛，提高师生学习能力及技术水平；对获奖师生给予奖励，提高师生学习及技术钻研的积极性，促进职业教育蓬勃发展。</w:t>
      </w:r>
    </w:p>
    <w:p>
      <w:pPr>
        <w:rPr>
          <w:rFonts w:hint="default" w:ascii="仿宋_GB2312" w:hAnsi="黑体" w:eastAsia="仿宋_GB2312" w:cs="仿宋_GB2312"/>
          <w:sz w:val="32"/>
          <w:szCs w:val="32"/>
          <w:u w:val="none"/>
          <w:lang w:val="en-US" w:eastAsia="zh-CN"/>
        </w:rPr>
      </w:pPr>
    </w:p>
    <w:p>
      <w:pPr>
        <w:rPr>
          <w:rFonts w:hint="default" w:ascii="仿宋_GB2312" w:hAnsi="黑体" w:eastAsia="仿宋_GB2312" w:cs="仿宋_GB2312"/>
          <w:sz w:val="32"/>
          <w:szCs w:val="32"/>
          <w:u w:val="none"/>
          <w:lang w:val="en-US" w:eastAsia="zh-CN"/>
        </w:rPr>
      </w:pPr>
    </w:p>
    <w:p>
      <w:pPr>
        <w:rPr>
          <w:rFonts w:hint="default" w:ascii="仿宋_GB2312" w:hAnsi="黑体" w:eastAsia="仿宋_GB2312" w:cs="仿宋_GB2312"/>
          <w:sz w:val="32"/>
          <w:szCs w:val="32"/>
          <w:u w:val="none"/>
          <w:lang w:val="en-US" w:eastAsia="zh-CN"/>
        </w:rPr>
      </w:pPr>
    </w:p>
    <w:p>
      <w:pPr>
        <w:rPr>
          <w:rFonts w:hint="default" w:ascii="仿宋_GB2312" w:hAnsi="黑体" w:eastAsia="仿宋_GB2312" w:cs="仿宋_GB2312"/>
          <w:sz w:val="32"/>
          <w:szCs w:val="32"/>
          <w:u w:val="none"/>
          <w:lang w:val="en-US" w:eastAsia="zh-CN"/>
        </w:rPr>
      </w:pPr>
    </w:p>
    <w:p>
      <w:pPr>
        <w:rPr>
          <w:rFonts w:hint="default" w:ascii="仿宋_GB2312" w:hAnsi="黑体" w:eastAsia="仿宋_GB2312" w:cs="仿宋_GB2312"/>
          <w:sz w:val="32"/>
          <w:szCs w:val="32"/>
          <w:u w:val="none"/>
          <w:lang w:val="en-US" w:eastAsia="zh-CN"/>
        </w:rPr>
      </w:pPr>
    </w:p>
    <w:p>
      <w:pPr>
        <w:rPr>
          <w:rFonts w:hint="default" w:ascii="仿宋_GB2312" w:hAnsi="黑体" w:eastAsia="仿宋_GB2312" w:cs="仿宋_GB2312"/>
          <w:sz w:val="32"/>
          <w:szCs w:val="32"/>
          <w:u w:val="none"/>
          <w:lang w:val="en-US" w:eastAsia="zh-CN"/>
        </w:rPr>
      </w:pPr>
    </w:p>
    <w:p>
      <w:pPr>
        <w:rPr>
          <w:rFonts w:hint="default" w:ascii="仿宋_GB2312" w:hAnsi="黑体" w:eastAsia="仿宋_GB2312" w:cs="仿宋_GB2312"/>
          <w:sz w:val="32"/>
          <w:szCs w:val="32"/>
          <w:u w:val="none"/>
          <w:lang w:val="en-US" w:eastAsia="zh-CN"/>
        </w:rPr>
      </w:pPr>
    </w:p>
    <w:p>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pPr>
        <w:ind w:firstLine="640" w:firstLineChars="200"/>
        <w:jc w:val="left"/>
        <w:rPr>
          <w:rFonts w:ascii="仿宋_GB2312" w:eastAsia="仿宋_GB2312" w:cs="宋体"/>
          <w:bCs/>
          <w:color w:val="000000"/>
          <w:kern w:val="0"/>
          <w:sz w:val="32"/>
          <w:szCs w:val="32"/>
          <w:u w:val="none"/>
          <w:lang w:val="zh-CN"/>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color w:val="auto"/>
                            </w:rPr>
                          </w:pPr>
                          <w:r>
                            <w:rPr>
                              <w:color w:val="auto"/>
                            </w:rPr>
                            <w:fldChar w:fldCharType="begin"/>
                          </w:r>
                          <w:r>
                            <w:rPr>
                              <w:color w:val="auto"/>
                            </w:rPr>
                            <w:instrText xml:space="preserve"> PAGE  \* MERGEFORMAT </w:instrText>
                          </w:r>
                          <w:r>
                            <w:rPr>
                              <w:color w:val="auto"/>
                            </w:rPr>
                            <w:fldChar w:fldCharType="separate"/>
                          </w:r>
                          <w:r>
                            <w:rPr>
                              <w:color w:val="auto"/>
                            </w:rPr>
                            <w:t>- 1 -</w:t>
                          </w:r>
                          <w:r>
                            <w:rPr>
                              <w:color w:val="auto"/>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
                      <w:rPr>
                        <w:color w:val="auto"/>
                      </w:rPr>
                    </w:pPr>
                    <w:r>
                      <w:rPr>
                        <w:color w:val="auto"/>
                      </w:rPr>
                      <w:fldChar w:fldCharType="begin"/>
                    </w:r>
                    <w:r>
                      <w:rPr>
                        <w:color w:val="auto"/>
                      </w:rPr>
                      <w:instrText xml:space="preserve"> PAGE  \* MERGEFORMAT </w:instrText>
                    </w:r>
                    <w:r>
                      <w:rPr>
                        <w:color w:val="auto"/>
                      </w:rPr>
                      <w:fldChar w:fldCharType="separate"/>
                    </w:r>
                    <w:r>
                      <w:rPr>
                        <w:color w:val="auto"/>
                      </w:rPr>
                      <w:t>- 1 -</w:t>
                    </w:r>
                    <w:r>
                      <w:rPr>
                        <w:color w:val="auto"/>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C7E0EC"/>
    <w:multiLevelType w:val="singleLevel"/>
    <w:tmpl w:val="90C7E0EC"/>
    <w:lvl w:ilvl="0" w:tentative="0">
      <w:start w:val="9"/>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5"/>
  </w:num>
  <w:num w:numId="4">
    <w:abstractNumId w:val="6"/>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2ZDQxYTA4YTUzNDQ5MDA2ZDg0NjhjZjFlNTIxM2EifQ=="/>
  </w:docVars>
  <w:rsids>
    <w:rsidRoot w:val="5E171218"/>
    <w:rsid w:val="02CB7F49"/>
    <w:rsid w:val="03661AE9"/>
    <w:rsid w:val="03885116"/>
    <w:rsid w:val="05AB4092"/>
    <w:rsid w:val="061A4616"/>
    <w:rsid w:val="065A7EF0"/>
    <w:rsid w:val="06AB256C"/>
    <w:rsid w:val="07C77561"/>
    <w:rsid w:val="07ED45B3"/>
    <w:rsid w:val="0A9A6B7F"/>
    <w:rsid w:val="0AC736EC"/>
    <w:rsid w:val="0AD876A7"/>
    <w:rsid w:val="0DAD04C5"/>
    <w:rsid w:val="0E9C06EA"/>
    <w:rsid w:val="0F2A2DFF"/>
    <w:rsid w:val="0FBC438E"/>
    <w:rsid w:val="117D68B3"/>
    <w:rsid w:val="12260CF8"/>
    <w:rsid w:val="12F42BA4"/>
    <w:rsid w:val="14675995"/>
    <w:rsid w:val="156E4D4B"/>
    <w:rsid w:val="15B82C06"/>
    <w:rsid w:val="16D36D19"/>
    <w:rsid w:val="1706734A"/>
    <w:rsid w:val="17710C68"/>
    <w:rsid w:val="17B374D2"/>
    <w:rsid w:val="182C2DE0"/>
    <w:rsid w:val="19A22F06"/>
    <w:rsid w:val="19BA322A"/>
    <w:rsid w:val="19BB266E"/>
    <w:rsid w:val="1A4F2DB6"/>
    <w:rsid w:val="1C5E0187"/>
    <w:rsid w:val="1C772772"/>
    <w:rsid w:val="1D596426"/>
    <w:rsid w:val="1DA50291"/>
    <w:rsid w:val="1EC50D69"/>
    <w:rsid w:val="20842AC6"/>
    <w:rsid w:val="21A27142"/>
    <w:rsid w:val="23353634"/>
    <w:rsid w:val="23A83E72"/>
    <w:rsid w:val="2610789E"/>
    <w:rsid w:val="261F3972"/>
    <w:rsid w:val="26C879BE"/>
    <w:rsid w:val="2829733C"/>
    <w:rsid w:val="2B987A37"/>
    <w:rsid w:val="2DA41594"/>
    <w:rsid w:val="308E05F7"/>
    <w:rsid w:val="30DA7F75"/>
    <w:rsid w:val="30EF65D1"/>
    <w:rsid w:val="324C7D2D"/>
    <w:rsid w:val="32E91BA2"/>
    <w:rsid w:val="33DC6AB5"/>
    <w:rsid w:val="34157C64"/>
    <w:rsid w:val="34CB577C"/>
    <w:rsid w:val="369D517D"/>
    <w:rsid w:val="36AF197E"/>
    <w:rsid w:val="36E35707"/>
    <w:rsid w:val="3719669F"/>
    <w:rsid w:val="372B29EB"/>
    <w:rsid w:val="378E0F6A"/>
    <w:rsid w:val="38A00F55"/>
    <w:rsid w:val="3AB331C1"/>
    <w:rsid w:val="3C0C3215"/>
    <w:rsid w:val="3D1A7314"/>
    <w:rsid w:val="3E9A1FA2"/>
    <w:rsid w:val="3F4C5624"/>
    <w:rsid w:val="3F4D7711"/>
    <w:rsid w:val="3F6F005D"/>
    <w:rsid w:val="40497C52"/>
    <w:rsid w:val="412E3412"/>
    <w:rsid w:val="43993170"/>
    <w:rsid w:val="43A946AA"/>
    <w:rsid w:val="4493216E"/>
    <w:rsid w:val="44CC4314"/>
    <w:rsid w:val="467852BF"/>
    <w:rsid w:val="47820B4C"/>
    <w:rsid w:val="49242284"/>
    <w:rsid w:val="49ED3D1A"/>
    <w:rsid w:val="4A253068"/>
    <w:rsid w:val="4A2C2243"/>
    <w:rsid w:val="4A7707C6"/>
    <w:rsid w:val="4A995804"/>
    <w:rsid w:val="4ADA77DA"/>
    <w:rsid w:val="4B83474B"/>
    <w:rsid w:val="4C50745F"/>
    <w:rsid w:val="4E303A07"/>
    <w:rsid w:val="4EE72FE2"/>
    <w:rsid w:val="4F701DF3"/>
    <w:rsid w:val="4FB70C06"/>
    <w:rsid w:val="51E80FC5"/>
    <w:rsid w:val="52E10F0A"/>
    <w:rsid w:val="53CC6D3B"/>
    <w:rsid w:val="54304AC2"/>
    <w:rsid w:val="54801D17"/>
    <w:rsid w:val="54F627E5"/>
    <w:rsid w:val="561E3D6E"/>
    <w:rsid w:val="567E247E"/>
    <w:rsid w:val="57825F9E"/>
    <w:rsid w:val="58BA39C0"/>
    <w:rsid w:val="5A796376"/>
    <w:rsid w:val="5E171218"/>
    <w:rsid w:val="5E6A32E8"/>
    <w:rsid w:val="5E8F0228"/>
    <w:rsid w:val="60B847DE"/>
    <w:rsid w:val="62255EA3"/>
    <w:rsid w:val="623954AB"/>
    <w:rsid w:val="63D26080"/>
    <w:rsid w:val="645B27DB"/>
    <w:rsid w:val="645C36D2"/>
    <w:rsid w:val="648710CF"/>
    <w:rsid w:val="654B6C9B"/>
    <w:rsid w:val="661D4CAE"/>
    <w:rsid w:val="668F1B3D"/>
    <w:rsid w:val="6A884669"/>
    <w:rsid w:val="6AF45C2D"/>
    <w:rsid w:val="6B0C1440"/>
    <w:rsid w:val="6B1B6095"/>
    <w:rsid w:val="6B742112"/>
    <w:rsid w:val="6BC02799"/>
    <w:rsid w:val="6C5260C5"/>
    <w:rsid w:val="6C5D5EF9"/>
    <w:rsid w:val="6D8D0DA1"/>
    <w:rsid w:val="70140FF5"/>
    <w:rsid w:val="701B6B38"/>
    <w:rsid w:val="71896A43"/>
    <w:rsid w:val="71F86DDB"/>
    <w:rsid w:val="739F4CAA"/>
    <w:rsid w:val="754D5888"/>
    <w:rsid w:val="78B44D6A"/>
    <w:rsid w:val="79913F8E"/>
    <w:rsid w:val="79BE42D9"/>
    <w:rsid w:val="7A680BCB"/>
    <w:rsid w:val="7AB756AF"/>
    <w:rsid w:val="7AC75CEF"/>
    <w:rsid w:val="7D11554A"/>
    <w:rsid w:val="7F157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styleId="3">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3444</Words>
  <Characters>3866</Characters>
  <Lines>0</Lines>
  <Paragraphs>0</Paragraphs>
  <TotalTime>2</TotalTime>
  <ScaleCrop>false</ScaleCrop>
  <LinksUpToDate>false</LinksUpToDate>
  <CharactersWithSpaces>3897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2023-02-09T03:26:00Z</dcterms:created>
  <dc:creator>pc</dc:creator>
  <cp:lastModifiedBy>杨惠</cp:lastModifiedBy>
  <dcterms:modified xsi:type="dcterms:W3CDTF">2024-07-12T08:41:23Z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1BF692C46427400B999224460AB6AE91</vt:lpwstr>
  </property>
</Properties>
</file>