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5835" w:rsidRDefault="00275835">
      <w:pPr>
        <w:rPr>
          <w:sz w:val="84"/>
          <w:szCs w:val="84"/>
        </w:rPr>
      </w:pPr>
    </w:p>
    <w:p w:rsidR="00275835" w:rsidRDefault="00275835">
      <w:pPr>
        <w:rPr>
          <w:sz w:val="84"/>
          <w:szCs w:val="84"/>
        </w:rPr>
      </w:pPr>
    </w:p>
    <w:p w:rsidR="00275835" w:rsidRDefault="00275835">
      <w:pPr>
        <w:rPr>
          <w:sz w:val="84"/>
          <w:szCs w:val="84"/>
        </w:rPr>
      </w:pPr>
    </w:p>
    <w:p w:rsidR="00275835" w:rsidRDefault="00275835">
      <w:pPr>
        <w:rPr>
          <w:sz w:val="84"/>
          <w:szCs w:val="84"/>
        </w:rPr>
      </w:pPr>
    </w:p>
    <w:p w:rsidR="00275835" w:rsidRDefault="00000000">
      <w:pPr>
        <w:jc w:val="center"/>
        <w:rPr>
          <w:sz w:val="52"/>
          <w:szCs w:val="52"/>
        </w:rPr>
      </w:pPr>
      <w:r>
        <w:rPr>
          <w:rFonts w:hint="eastAsia"/>
          <w:sz w:val="52"/>
          <w:szCs w:val="52"/>
        </w:rPr>
        <w:t>2024</w:t>
      </w:r>
      <w:r>
        <w:rPr>
          <w:rFonts w:hint="eastAsia"/>
          <w:sz w:val="52"/>
          <w:szCs w:val="52"/>
        </w:rPr>
        <w:t>年海南省教育研究培训院</w:t>
      </w:r>
    </w:p>
    <w:p w:rsidR="00275835" w:rsidRDefault="00000000">
      <w:pPr>
        <w:jc w:val="center"/>
        <w:rPr>
          <w:sz w:val="52"/>
          <w:szCs w:val="52"/>
        </w:rPr>
      </w:pPr>
      <w:r>
        <w:rPr>
          <w:rFonts w:hint="eastAsia"/>
          <w:sz w:val="52"/>
          <w:szCs w:val="52"/>
        </w:rPr>
        <w:t>单位预算</w:t>
      </w:r>
    </w:p>
    <w:p w:rsidR="00275835" w:rsidRDefault="00275835">
      <w:pPr>
        <w:ind w:firstLine="1680"/>
        <w:jc w:val="center"/>
        <w:rPr>
          <w:sz w:val="84"/>
          <w:szCs w:val="84"/>
        </w:rPr>
      </w:pPr>
    </w:p>
    <w:p w:rsidR="00275835" w:rsidRDefault="00275835">
      <w:pPr>
        <w:ind w:firstLine="1680"/>
        <w:jc w:val="center"/>
        <w:rPr>
          <w:sz w:val="84"/>
          <w:szCs w:val="84"/>
        </w:rPr>
      </w:pPr>
    </w:p>
    <w:p w:rsidR="00275835" w:rsidRDefault="00275835">
      <w:pPr>
        <w:ind w:firstLine="1680"/>
        <w:jc w:val="center"/>
        <w:rPr>
          <w:sz w:val="84"/>
          <w:szCs w:val="84"/>
        </w:rPr>
      </w:pPr>
    </w:p>
    <w:p w:rsidR="00275835" w:rsidRDefault="00275835">
      <w:pPr>
        <w:ind w:firstLine="1680"/>
        <w:jc w:val="center"/>
        <w:rPr>
          <w:sz w:val="84"/>
          <w:szCs w:val="84"/>
        </w:rPr>
      </w:pPr>
    </w:p>
    <w:p w:rsidR="00275835" w:rsidRDefault="00275835">
      <w:pPr>
        <w:rPr>
          <w:sz w:val="84"/>
          <w:szCs w:val="84"/>
        </w:rPr>
      </w:pPr>
    </w:p>
    <w:p w:rsidR="00275835" w:rsidRDefault="00275835">
      <w:pPr>
        <w:jc w:val="center"/>
        <w:rPr>
          <w:rFonts w:ascii="黑体" w:eastAsia="黑体" w:hAnsi="黑体" w:hint="eastAsia"/>
          <w:sz w:val="52"/>
          <w:szCs w:val="52"/>
        </w:rPr>
      </w:pPr>
    </w:p>
    <w:p w:rsidR="00275835" w:rsidRDefault="00275835">
      <w:pPr>
        <w:jc w:val="center"/>
        <w:rPr>
          <w:rFonts w:ascii="黑体" w:eastAsia="黑体" w:hAnsi="黑体" w:hint="eastAsia"/>
          <w:sz w:val="52"/>
          <w:szCs w:val="52"/>
        </w:rPr>
      </w:pPr>
    </w:p>
    <w:p w:rsidR="00275835" w:rsidRDefault="00000000">
      <w:pPr>
        <w:jc w:val="center"/>
        <w:rPr>
          <w:rFonts w:ascii="黑体" w:eastAsia="黑体" w:hAnsi="黑体" w:hint="eastAsia"/>
          <w:sz w:val="52"/>
          <w:szCs w:val="52"/>
        </w:rPr>
      </w:pPr>
      <w:r>
        <w:rPr>
          <w:rFonts w:ascii="黑体" w:eastAsia="黑体" w:hAnsi="黑体" w:hint="eastAsia"/>
          <w:sz w:val="52"/>
          <w:szCs w:val="52"/>
        </w:rPr>
        <w:t>目录</w:t>
      </w:r>
    </w:p>
    <w:p w:rsidR="00275835"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海南省教育研究培训院单位概况</w:t>
      </w:r>
    </w:p>
    <w:p w:rsidR="00275835"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275835"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275835"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海南省教育研究培训院单位2024年单位预算表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275835"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27583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27583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27583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275835"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275835"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海南省教育研究培训院单位2024年单位预算情况说明</w:t>
      </w:r>
    </w:p>
    <w:p w:rsidR="00275835"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275835" w:rsidRDefault="00275835">
      <w:pPr>
        <w:pStyle w:val="1"/>
        <w:ind w:left="1320" w:firstLineChars="0" w:firstLine="0"/>
        <w:jc w:val="left"/>
        <w:rPr>
          <w:rFonts w:ascii="黑体" w:eastAsia="黑体" w:hAnsi="黑体" w:hint="eastAsia"/>
          <w:sz w:val="32"/>
          <w:szCs w:val="32"/>
        </w:rPr>
      </w:pPr>
    </w:p>
    <w:p w:rsidR="00275835" w:rsidRDefault="00275835">
      <w:pPr>
        <w:jc w:val="left"/>
        <w:rPr>
          <w:rFonts w:ascii="黑体" w:eastAsia="黑体" w:hAnsi="黑体" w:hint="eastAsia"/>
          <w:sz w:val="32"/>
          <w:szCs w:val="32"/>
        </w:rPr>
      </w:pPr>
    </w:p>
    <w:p w:rsidR="00275835" w:rsidRDefault="00275835">
      <w:pPr>
        <w:jc w:val="left"/>
        <w:rPr>
          <w:rFonts w:ascii="黑体" w:eastAsia="黑体" w:hAnsi="黑体" w:hint="eastAsia"/>
          <w:sz w:val="32"/>
          <w:szCs w:val="32"/>
        </w:rPr>
      </w:pPr>
    </w:p>
    <w:p w:rsidR="00275835" w:rsidRDefault="00275835">
      <w:pPr>
        <w:jc w:val="left"/>
        <w:rPr>
          <w:rFonts w:ascii="黑体" w:eastAsia="黑体" w:hAnsi="黑体" w:hint="eastAsia"/>
          <w:sz w:val="32"/>
          <w:szCs w:val="32"/>
        </w:rPr>
      </w:pPr>
    </w:p>
    <w:p w:rsidR="00275835"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海南省教育研究培训院单位概况</w:t>
      </w:r>
    </w:p>
    <w:p w:rsidR="00275835" w:rsidRDefault="00275835">
      <w:pPr>
        <w:jc w:val="left"/>
        <w:rPr>
          <w:rFonts w:ascii="仿宋_GB2312" w:eastAsia="仿宋_GB2312" w:hAnsi="仿宋_GB2312" w:cs="仿宋_GB2312" w:hint="eastAsia"/>
          <w:sz w:val="32"/>
          <w:szCs w:val="32"/>
        </w:rPr>
      </w:pPr>
    </w:p>
    <w:p w:rsidR="00275835"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275835" w:rsidRDefault="00000000">
      <w:pPr>
        <w:spacing w:line="600" w:lineRule="exact"/>
        <w:ind w:firstLineChars="200" w:firstLine="640"/>
        <w:rPr>
          <w:rFonts w:ascii="仿宋_GB2312" w:eastAsia="仿宋_GB2312" w:cs="宋体"/>
          <w:b/>
          <w:bCs/>
          <w:kern w:val="0"/>
          <w:sz w:val="32"/>
          <w:szCs w:val="30"/>
        </w:rPr>
      </w:pPr>
      <w:r>
        <w:rPr>
          <w:rFonts w:ascii="仿宋_GB2312" w:eastAsia="仿宋_GB2312" w:cs="宋体" w:hint="eastAsia"/>
          <w:b/>
          <w:bCs/>
          <w:kern w:val="0"/>
          <w:sz w:val="32"/>
          <w:szCs w:val="30"/>
        </w:rPr>
        <w:t>1.主要职能</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同时加挂“海南省教育质量监测中心”牌子，2022年加挂“海南省教育督导评估评价中心”牌子。海南省教育研究培训院隶属于海南省教育厅的省级教育教学研究和培训机构，是公益一类事业单位。主要职能包括：</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ascii="仿宋_GB2312" w:eastAsia="仿宋_GB2312" w:cs="Tahoma" w:hint="eastAsia"/>
          <w:color w:val="000000"/>
          <w:sz w:val="32"/>
          <w:szCs w:val="32"/>
        </w:rPr>
        <w:t>海南省基础教育课程改革实验工作领导小组办公室的具体工作。</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lastRenderedPageBreak/>
        <w:t>（三）从事教育质量监测与评价工作。协助开展国家教育质量监测工作；常态化开展省内教育质量监测工作；进行教育质量评价研究，为全省教育教学改革提供支持。</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（四）从事教育督导评估评价工作。承担教育督导评估评价研究、跟踪落实和培训等事务性工作。</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五）从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ascii="仿宋_GB2312" w:eastAsia="仿宋_GB2312" w:cs="Tahoma" w:hint="eastAsia"/>
          <w:color w:val="000000"/>
          <w:sz w:val="32"/>
          <w:szCs w:val="32"/>
        </w:rPr>
        <w:t>海南省教育科学规划领导小组办公室的具体工作。</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七）管理与监督工作。制定幼儿园、中小学的校（园）长、教师培训省级项目的规划；审定省级培训项目实施方案；对省级培训项目开展过程监控；对省级培训项目开展绩效考评。负责部分省级培训项目的实施。承担</w:t>
      </w:r>
      <w:r>
        <w:rPr>
          <w:rFonts w:ascii="仿宋_GB2312" w:eastAsia="仿宋_GB2312" w:cs="Tahoma" w:hint="eastAsia"/>
          <w:color w:val="000000"/>
          <w:sz w:val="32"/>
          <w:szCs w:val="32"/>
        </w:rPr>
        <w:t>海南省中小学教师培训管理工作领导小组办公室和海南省特级教师工作委员会办公室的具体工作。</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（八）从事中等职业教育教科研工作。指导中职学校开展课堂教学改革及课题研究工作，承担中职学校师资队伍建</w:t>
      </w:r>
      <w:r>
        <w:rPr>
          <w:rFonts w:ascii="仿宋_GB2312" w:eastAsia="仿宋_GB2312" w:cs="宋体" w:hint="eastAsia"/>
          <w:kern w:val="0"/>
          <w:sz w:val="32"/>
          <w:szCs w:val="30"/>
        </w:rPr>
        <w:lastRenderedPageBreak/>
        <w:t>设相关工作，围绕职业教育改革和发展热点问题开展研究，为省教育厅提供必要的决策咨询。</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（九）从事幼儿园、中小学课程资源的研究与开发工作。开展教育教学资源问题研究；组织全省教师对教育教学资源进行开发与使用；指导全省中小学教育信息化的应用与实施。</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rsidR="00275835" w:rsidRDefault="00000000">
      <w:pPr>
        <w:spacing w:line="600" w:lineRule="exact"/>
        <w:ind w:firstLineChars="200" w:firstLine="640"/>
        <w:rPr>
          <w:rFonts w:ascii="仿宋_GB2312" w:eastAsia="仿宋_GB2312" w:cs="Tahoma"/>
          <w:color w:val="000000"/>
          <w:sz w:val="32"/>
          <w:szCs w:val="32"/>
        </w:rPr>
      </w:pPr>
      <w:r>
        <w:rPr>
          <w:rFonts w:ascii="仿宋_GB2312" w:eastAsia="仿宋_GB2312" w:cs="宋体" w:hint="eastAsia"/>
          <w:kern w:val="0"/>
          <w:sz w:val="32"/>
          <w:szCs w:val="30"/>
        </w:rPr>
        <w:t>（十一）</w:t>
      </w:r>
      <w:r>
        <w:rPr>
          <w:rFonts w:ascii="仿宋_GB2312" w:eastAsia="仿宋_GB2312" w:cs="宋体"/>
          <w:kern w:val="0"/>
          <w:sz w:val="32"/>
          <w:szCs w:val="30"/>
        </w:rPr>
        <w:t>承担</w:t>
      </w:r>
      <w:r>
        <w:rPr>
          <w:rFonts w:ascii="仿宋_GB2312" w:eastAsia="仿宋_GB2312" w:cs="Tahoma" w:hint="eastAsia"/>
          <w:color w:val="000000"/>
          <w:sz w:val="32"/>
          <w:szCs w:val="32"/>
        </w:rPr>
        <w:t>海南省教育学会秘书处的具体工作。</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（十二）</w:t>
      </w:r>
      <w:r>
        <w:rPr>
          <w:rFonts w:ascii="仿宋_GB2312" w:eastAsia="仿宋_GB2312" w:cs="宋体"/>
          <w:kern w:val="0"/>
          <w:sz w:val="32"/>
          <w:szCs w:val="30"/>
        </w:rPr>
        <w:t>完成</w:t>
      </w:r>
      <w:r>
        <w:rPr>
          <w:rFonts w:ascii="仿宋_GB2312" w:eastAsia="仿宋_GB2312" w:cs="宋体" w:hint="eastAsia"/>
          <w:kern w:val="0"/>
          <w:sz w:val="32"/>
          <w:szCs w:val="30"/>
        </w:rPr>
        <w:t>省教育厅</w:t>
      </w:r>
      <w:r>
        <w:rPr>
          <w:rFonts w:ascii="仿宋_GB2312" w:eastAsia="仿宋_GB2312" w:cs="宋体"/>
          <w:kern w:val="0"/>
          <w:sz w:val="32"/>
          <w:szCs w:val="30"/>
        </w:rPr>
        <w:t>和上级部门交办的其他任务。</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b/>
          <w:bCs/>
          <w:kern w:val="0"/>
          <w:sz w:val="32"/>
          <w:szCs w:val="30"/>
        </w:rPr>
        <w:t>2.机构设置</w:t>
      </w:r>
    </w:p>
    <w:p w:rsidR="00275835"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kern w:val="0"/>
          <w:sz w:val="32"/>
          <w:szCs w:val="30"/>
        </w:rPr>
        <w:t>海南省教育研究培训院内设机构包括：办公室、普通高中教育教研部、学前教育与义务教育教研部、课程部、政策研究室、教育质量监测与评价部、科研管理部、教师教育部、培训部、资源开发部、职业教育与成年教育部、后勤部（审计部）等12个部门。</w:t>
      </w:r>
    </w:p>
    <w:p w:rsidR="00275835"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rsidR="00275835" w:rsidRDefault="00000000">
      <w:pPr>
        <w:spacing w:line="600" w:lineRule="exact"/>
        <w:rPr>
          <w:rFonts w:ascii="仿宋_GB2312" w:eastAsia="仿宋_GB2312" w:cs="宋体"/>
          <w:kern w:val="0"/>
          <w:sz w:val="32"/>
          <w:szCs w:val="30"/>
        </w:rPr>
      </w:pPr>
      <w:r>
        <w:rPr>
          <w:rFonts w:ascii="仿宋_GB2312" w:eastAsia="仿宋_GB2312" w:cs="宋体" w:hint="eastAsia"/>
          <w:kern w:val="0"/>
          <w:sz w:val="32"/>
          <w:szCs w:val="30"/>
        </w:rPr>
        <w:t>无此类情况。</w:t>
      </w:r>
    </w:p>
    <w:p w:rsidR="00275835" w:rsidRDefault="00275835">
      <w:pPr>
        <w:ind w:firstLineChars="200" w:firstLine="640"/>
        <w:rPr>
          <w:rFonts w:ascii="黑体" w:eastAsia="黑体" w:hAnsi="黑体" w:hint="eastAsia"/>
          <w:sz w:val="32"/>
          <w:szCs w:val="32"/>
        </w:rPr>
      </w:pPr>
    </w:p>
    <w:p w:rsidR="00275835"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海南省教育研究培训院2024年单位预算表</w:t>
      </w:r>
    </w:p>
    <w:p w:rsidR="00275835" w:rsidRDefault="00275835">
      <w:pPr>
        <w:ind w:left="800"/>
        <w:jc w:val="left"/>
        <w:rPr>
          <w:rFonts w:ascii="黑体" w:eastAsia="黑体" w:hAnsi="黑体" w:hint="eastAsia"/>
          <w:sz w:val="32"/>
          <w:szCs w:val="32"/>
        </w:rPr>
      </w:pPr>
    </w:p>
    <w:p w:rsidR="00275835" w:rsidRDefault="00000000">
      <w:pPr>
        <w:ind w:left="800"/>
        <w:jc w:val="center"/>
        <w:rPr>
          <w:rFonts w:ascii="仿宋_GB2312" w:eastAsia="仿宋_GB2312" w:hAnsi="黑体" w:hint="eastAsia"/>
          <w:b/>
          <w:sz w:val="32"/>
          <w:szCs w:val="32"/>
        </w:rPr>
      </w:pPr>
      <w:r>
        <w:rPr>
          <w:rFonts w:ascii="仿宋_GB2312" w:eastAsia="仿宋_GB2312" w:cs="宋体" w:hint="eastAsia"/>
          <w:kern w:val="0"/>
          <w:sz w:val="32"/>
          <w:szCs w:val="30"/>
        </w:rPr>
        <w:t>（此部分内容即为本单位预算公开表）</w:t>
      </w:r>
    </w:p>
    <w:p w:rsidR="00275835" w:rsidRDefault="00275835">
      <w:pPr>
        <w:rPr>
          <w:rFonts w:ascii="黑体" w:eastAsia="黑体" w:hAnsi="黑体" w:hint="eastAsia"/>
          <w:sz w:val="32"/>
          <w:szCs w:val="32"/>
        </w:rPr>
      </w:pPr>
    </w:p>
    <w:p w:rsidR="00275835"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海南省教育研究培训院单位2024年单位预算情况说明</w:t>
      </w:r>
    </w:p>
    <w:p w:rsidR="00275835"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一、关于海南省教育研究培训院单位2024年财政拨款收支预算情况的总体说明</w:t>
      </w:r>
    </w:p>
    <w:p w:rsidR="00275835"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海南省教育研究培训院单位2024年财政拨款收支总预算</w:t>
      </w:r>
      <w:r>
        <w:rPr>
          <w:rFonts w:ascii="仿宋_GB2312" w:eastAsia="仿宋_GB2312" w:hAnsi="黑体" w:cs="仿宋_GB2312" w:hint="eastAsia"/>
          <w:sz w:val="32"/>
          <w:szCs w:val="32"/>
        </w:rPr>
        <w:t>8537.27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减少2322.46</w:t>
      </w:r>
      <w:r>
        <w:rPr>
          <w:rFonts w:ascii="仿宋_GB2312" w:eastAsia="仿宋_GB2312" w:hAnsi="黑体" w:hint="eastAsia"/>
          <w:sz w:val="32"/>
          <w:szCs w:val="32"/>
        </w:rPr>
        <w:t>万元，主要是财政压缩经费，预算减少。其中，收入总计</w:t>
      </w:r>
      <w:r>
        <w:rPr>
          <w:rFonts w:ascii="仿宋_GB2312" w:eastAsia="仿宋_GB2312" w:hAnsi="黑体" w:cs="仿宋_GB2312" w:hint="eastAsia"/>
          <w:sz w:val="32"/>
          <w:szCs w:val="32"/>
        </w:rPr>
        <w:t>8537.27</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7334.85</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1202.42</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8537.27</w:t>
      </w:r>
      <w:r>
        <w:rPr>
          <w:rFonts w:ascii="仿宋_GB2312" w:eastAsia="仿宋_GB2312" w:hAnsi="黑体" w:hint="eastAsia"/>
          <w:sz w:val="32"/>
          <w:szCs w:val="32"/>
        </w:rPr>
        <w:t>万元，包括</w:t>
      </w:r>
      <w:r>
        <w:rPr>
          <w:rFonts w:ascii="仿宋_GB2312" w:eastAsia="仿宋_GB2312" w:hint="eastAsia"/>
          <w:sz w:val="32"/>
          <w:szCs w:val="32"/>
        </w:rPr>
        <w:t>教育支出7943.57万元、社会保障和就业支出</w:t>
      </w:r>
      <w:r>
        <w:rPr>
          <w:rFonts w:ascii="仿宋_GB2312" w:eastAsia="仿宋_GB2312" w:cs="仿宋_GB2312" w:hint="eastAsia"/>
          <w:sz w:val="32"/>
          <w:szCs w:val="32"/>
        </w:rPr>
        <w:t>391.45</w:t>
      </w:r>
      <w:r>
        <w:rPr>
          <w:rFonts w:ascii="仿宋_GB2312" w:eastAsia="仿宋_GB2312" w:hint="eastAsia"/>
          <w:sz w:val="32"/>
          <w:szCs w:val="32"/>
        </w:rPr>
        <w:t>万元、卫生健康支出</w:t>
      </w:r>
      <w:r>
        <w:rPr>
          <w:rFonts w:ascii="仿宋_GB2312" w:eastAsia="仿宋_GB2312" w:cs="仿宋_GB2312" w:hint="eastAsia"/>
          <w:sz w:val="32"/>
          <w:szCs w:val="32"/>
        </w:rPr>
        <w:t>73.31</w:t>
      </w:r>
      <w:r>
        <w:rPr>
          <w:rFonts w:ascii="仿宋_GB2312" w:eastAsia="仿宋_GB2312" w:hint="eastAsia"/>
          <w:sz w:val="32"/>
          <w:szCs w:val="32"/>
        </w:rPr>
        <w:t>万元、住房保障支出128.94万元</w:t>
      </w:r>
      <w:r>
        <w:rPr>
          <w:rFonts w:ascii="仿宋_GB2312" w:eastAsia="仿宋_GB2312" w:hAnsi="黑体" w:hint="eastAsia"/>
          <w:sz w:val="32"/>
          <w:szCs w:val="32"/>
        </w:rPr>
        <w:t>。</w:t>
      </w:r>
    </w:p>
    <w:p w:rsidR="00275835"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二、关于海南省教育研究培训院单位2024年一般公共预算当年拨款情况说明</w:t>
      </w:r>
    </w:p>
    <w:p w:rsidR="00275835"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海南省教育研究培训院单位2024年一般公共预算当年拨款</w:t>
      </w:r>
      <w:r>
        <w:rPr>
          <w:rFonts w:ascii="仿宋_GB2312" w:eastAsia="仿宋_GB2312" w:hAnsi="黑体" w:cs="仿宋_GB2312" w:hint="eastAsia"/>
          <w:sz w:val="32"/>
          <w:szCs w:val="32"/>
        </w:rPr>
        <w:t>8537.27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减少2322.46</w:t>
      </w:r>
      <w:r>
        <w:rPr>
          <w:rFonts w:ascii="仿宋_GB2312" w:eastAsia="仿宋_GB2312" w:hAnsi="黑体" w:hint="eastAsia"/>
          <w:sz w:val="32"/>
          <w:szCs w:val="32"/>
        </w:rPr>
        <w:t>万元，主要是财政压缩经费，预算减少。</w:t>
      </w:r>
    </w:p>
    <w:p w:rsidR="00275835"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275835"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支出7943.57</w:t>
      </w:r>
      <w:r>
        <w:rPr>
          <w:rFonts w:ascii="仿宋_GB2312" w:eastAsia="仿宋_GB2312" w:hAnsi="黑体" w:hint="eastAsia"/>
          <w:sz w:val="32"/>
          <w:szCs w:val="32"/>
        </w:rPr>
        <w:t>万元，占</w:t>
      </w:r>
      <w:r>
        <w:rPr>
          <w:rFonts w:ascii="仿宋_GB2312" w:eastAsia="仿宋_GB2312" w:hAnsi="黑体" w:cs="仿宋_GB2312" w:hint="eastAsia"/>
          <w:sz w:val="32"/>
          <w:szCs w:val="32"/>
        </w:rPr>
        <w:t>93.05</w:t>
      </w:r>
      <w:r>
        <w:rPr>
          <w:rFonts w:ascii="仿宋_GB2312" w:eastAsia="仿宋_GB2312" w:hAnsi="黑体" w:hint="eastAsia"/>
          <w:sz w:val="32"/>
          <w:szCs w:val="32"/>
        </w:rPr>
        <w:t>%；社会保障和就业（类）</w:t>
      </w:r>
      <w:r>
        <w:rPr>
          <w:rFonts w:ascii="仿宋_GB2312" w:eastAsia="仿宋_GB2312" w:hAnsi="黑体" w:cs="仿宋_GB2312" w:hint="eastAsia"/>
          <w:sz w:val="32"/>
          <w:szCs w:val="32"/>
        </w:rPr>
        <w:t>支出391.45</w:t>
      </w:r>
      <w:r>
        <w:rPr>
          <w:rFonts w:ascii="仿宋_GB2312" w:eastAsia="仿宋_GB2312" w:hAnsi="黑体" w:hint="eastAsia"/>
          <w:sz w:val="32"/>
          <w:szCs w:val="32"/>
        </w:rPr>
        <w:t>万元，占</w:t>
      </w:r>
      <w:r>
        <w:rPr>
          <w:rFonts w:ascii="仿宋_GB2312" w:eastAsia="仿宋_GB2312" w:hAnsi="黑体" w:cs="仿宋_GB2312" w:hint="eastAsia"/>
          <w:sz w:val="32"/>
          <w:szCs w:val="32"/>
        </w:rPr>
        <w:t>4.58</w:t>
      </w:r>
      <w:r>
        <w:rPr>
          <w:rFonts w:ascii="仿宋_GB2312" w:eastAsia="仿宋_GB2312" w:hAnsi="黑体" w:hint="eastAsia"/>
          <w:sz w:val="32"/>
          <w:szCs w:val="32"/>
        </w:rPr>
        <w:t>%；卫生健康（类）</w:t>
      </w:r>
      <w:r>
        <w:rPr>
          <w:rFonts w:ascii="仿宋_GB2312" w:eastAsia="仿宋_GB2312" w:hAnsi="黑体" w:hint="eastAsia"/>
          <w:sz w:val="32"/>
          <w:szCs w:val="32"/>
        </w:rPr>
        <w:lastRenderedPageBreak/>
        <w:t>支出73.31万元，占0.86%；住房保障（类）支出128.94万元，占1.51%。</w:t>
      </w:r>
    </w:p>
    <w:p w:rsidR="00275835"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275835" w:rsidRDefault="00000000">
      <w:pPr>
        <w:spacing w:line="600" w:lineRule="exact"/>
        <w:ind w:firstLineChars="200" w:firstLine="640"/>
        <w:rPr>
          <w:rFonts w:ascii="仿宋_GB2312" w:eastAsia="仿宋_GB2312" w:hAnsi="黑体" w:hint="eastAsia"/>
          <w:sz w:val="32"/>
          <w:szCs w:val="32"/>
        </w:rPr>
      </w:pPr>
      <w:r>
        <w:rPr>
          <w:rFonts w:ascii="仿宋_GB2312" w:eastAsia="仿宋_GB2312" w:cs="仿宋_GB2312"/>
          <w:sz w:val="32"/>
          <w:szCs w:val="32"/>
        </w:rPr>
        <w:t>1</w:t>
      </w:r>
      <w:r>
        <w:rPr>
          <w:rFonts w:ascii="仿宋_GB2312" w:eastAsia="仿宋_GB2312" w:cs="仿宋_GB2312" w:hint="eastAsia"/>
          <w:sz w:val="32"/>
          <w:szCs w:val="32"/>
        </w:rPr>
        <w:t>.教育支出（类）普通教育（款）其他普通教育支出（项）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预算数为2160.29万元，比上年预算数减少92.36万元，主要是</w:t>
      </w:r>
      <w:r>
        <w:rPr>
          <w:rFonts w:ascii="仿宋_GB2312" w:eastAsia="仿宋_GB2312" w:hint="eastAsia"/>
          <w:sz w:val="32"/>
          <w:szCs w:val="32"/>
        </w:rPr>
        <w:t>根据项目实施的实际需要，2024年度减少了该项支出的数量</w:t>
      </w:r>
      <w:r>
        <w:rPr>
          <w:rFonts w:ascii="仿宋_GB2312" w:eastAsia="仿宋_GB2312" w:hAnsi="黑体" w:hint="eastAsia"/>
          <w:sz w:val="32"/>
          <w:szCs w:val="32"/>
        </w:rPr>
        <w:t>。</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.教育支出（类）进修及培训（款）教师进修（项）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预算数为5783.28万元，比上年预算数减少2200.25万元，主要是</w:t>
      </w:r>
      <w:r>
        <w:rPr>
          <w:rFonts w:ascii="仿宋_GB2312" w:eastAsia="仿宋_GB2312" w:hint="eastAsia"/>
          <w:sz w:val="32"/>
          <w:szCs w:val="32"/>
        </w:rPr>
        <w:t>根据项目实施的实际需要，2024年度减少了该项支出的数量</w:t>
      </w:r>
      <w:r>
        <w:rPr>
          <w:rFonts w:ascii="仿宋_GB2312" w:eastAsia="仿宋_GB2312" w:cs="仿宋_GB2312" w:hint="eastAsia"/>
          <w:sz w:val="32"/>
          <w:szCs w:val="32"/>
        </w:rPr>
        <w:t>。</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社会保障和就业支出（类）行政事业单位养老支出（款）机关事业单位基本养老保险缴费支出（项）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预算数为157.34万元，比上年预算数增加12.69万元，主要是</w:t>
      </w:r>
      <w:r>
        <w:rPr>
          <w:rFonts w:ascii="仿宋_GB2312" w:eastAsia="仿宋_GB2312" w:hAnsi="黑体" w:hint="eastAsia"/>
          <w:sz w:val="32"/>
          <w:szCs w:val="32"/>
        </w:rPr>
        <w:t>缴费基数增加</w:t>
      </w:r>
      <w:r>
        <w:rPr>
          <w:rFonts w:ascii="仿宋_GB2312" w:eastAsia="仿宋_GB2312" w:cs="仿宋_GB2312" w:hint="eastAsia"/>
          <w:sz w:val="32"/>
          <w:szCs w:val="32"/>
        </w:rPr>
        <w:t>。</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社会保障和就业支出（类）行政事业单位养老支出（款）机关事业单位职业年金缴费支出（项）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预算数为232.43万元，比上年预算数减少59.19万元，主要是</w:t>
      </w:r>
      <w:r>
        <w:rPr>
          <w:rFonts w:ascii="仿宋_GB2312" w:eastAsia="仿宋_GB2312" w:hAnsi="黑体" w:hint="eastAsia"/>
          <w:sz w:val="32"/>
          <w:szCs w:val="32"/>
        </w:rPr>
        <w:t>缴费基数减少</w:t>
      </w:r>
      <w:r>
        <w:rPr>
          <w:rFonts w:ascii="仿宋_GB2312" w:eastAsia="仿宋_GB2312" w:cs="仿宋_GB2312" w:hint="eastAsia"/>
          <w:sz w:val="32"/>
          <w:szCs w:val="32"/>
        </w:rPr>
        <w:t>。</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sz w:val="32"/>
          <w:szCs w:val="32"/>
        </w:rPr>
        <w:t>.</w:t>
      </w:r>
      <w:r>
        <w:rPr>
          <w:rFonts w:ascii="仿宋_GB2312" w:eastAsia="仿宋_GB2312" w:cs="仿宋_GB2312" w:hint="eastAsia"/>
          <w:sz w:val="32"/>
          <w:szCs w:val="32"/>
        </w:rPr>
        <w:t>社会保障和就业支出（类）抚恤（款）其他优抚支出（项）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预算数为1.68万元，比上年预算数增加0.18万元，主要是标准增加。</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sz w:val="32"/>
          <w:szCs w:val="32"/>
        </w:rPr>
        <w:t>.</w:t>
      </w:r>
      <w:r>
        <w:rPr>
          <w:rFonts w:ascii="仿宋_GB2312" w:eastAsia="仿宋_GB2312" w:cs="仿宋_GB2312" w:hint="eastAsia"/>
          <w:sz w:val="32"/>
          <w:szCs w:val="32"/>
        </w:rPr>
        <w:t>卫生健康支出（类）行政事业单位医疗（款）事业单</w:t>
      </w:r>
      <w:r>
        <w:rPr>
          <w:rFonts w:ascii="仿宋_GB2312" w:eastAsia="仿宋_GB2312" w:cs="仿宋_GB2312" w:hint="eastAsia"/>
          <w:sz w:val="32"/>
          <w:szCs w:val="32"/>
        </w:rPr>
        <w:lastRenderedPageBreak/>
        <w:t>位医疗（项）</w:t>
      </w:r>
      <w:r>
        <w:rPr>
          <w:rFonts w:ascii="仿宋_GB2312" w:eastAsia="仿宋_GB2312" w:cs="仿宋_GB2312"/>
          <w:sz w:val="32"/>
          <w:szCs w:val="32"/>
        </w:rPr>
        <w:t>202</w:t>
      </w:r>
      <w:r>
        <w:rPr>
          <w:rFonts w:ascii="仿宋_GB2312" w:eastAsia="仿宋_GB2312" w:cs="仿宋_GB2312" w:hint="eastAsia"/>
          <w:sz w:val="32"/>
          <w:szCs w:val="32"/>
        </w:rPr>
        <w:t>4</w:t>
      </w:r>
      <w:r>
        <w:rPr>
          <w:rFonts w:ascii="仿宋_GB2312" w:eastAsia="仿宋_GB2312" w:cs="仿宋_GB2312"/>
          <w:sz w:val="32"/>
          <w:szCs w:val="32"/>
        </w:rPr>
        <w:t>年</w:t>
      </w:r>
      <w:r>
        <w:rPr>
          <w:rFonts w:ascii="仿宋_GB2312" w:eastAsia="仿宋_GB2312" w:cs="仿宋_GB2312" w:hint="eastAsia"/>
          <w:sz w:val="32"/>
          <w:szCs w:val="32"/>
        </w:rPr>
        <w:t>预算数为73.31万元，比上年预算数增加6.74万元，主要是</w:t>
      </w:r>
      <w:r>
        <w:rPr>
          <w:rFonts w:ascii="仿宋_GB2312" w:eastAsia="仿宋_GB2312" w:hAnsi="黑体" w:hint="eastAsia"/>
          <w:sz w:val="32"/>
          <w:szCs w:val="32"/>
        </w:rPr>
        <w:t>缴费基数增加</w:t>
      </w:r>
      <w:r>
        <w:rPr>
          <w:rFonts w:ascii="仿宋_GB2312" w:eastAsia="仿宋_GB2312" w:cs="仿宋_GB2312" w:hint="eastAsia"/>
          <w:sz w:val="32"/>
          <w:szCs w:val="32"/>
        </w:rPr>
        <w:t>。</w:t>
      </w:r>
    </w:p>
    <w:p w:rsidR="00275835"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7</w:t>
      </w:r>
      <w:r>
        <w:rPr>
          <w:rFonts w:ascii="仿宋_GB2312" w:eastAsia="仿宋_GB2312" w:cs="仿宋_GB2312"/>
          <w:sz w:val="32"/>
          <w:szCs w:val="32"/>
        </w:rPr>
        <w:t>.</w:t>
      </w:r>
      <w:r>
        <w:rPr>
          <w:rFonts w:ascii="仿宋_GB2312" w:eastAsia="仿宋_GB2312" w:cs="仿宋_GB2312" w:hint="eastAsia"/>
          <w:sz w:val="32"/>
          <w:szCs w:val="32"/>
        </w:rPr>
        <w:t>住房保障支出（类）住房改革支出（款）住房公积金（项）2024</w:t>
      </w:r>
      <w:r>
        <w:rPr>
          <w:rFonts w:ascii="仿宋_GB2312" w:eastAsia="仿宋_GB2312" w:cs="仿宋_GB2312"/>
          <w:sz w:val="32"/>
          <w:szCs w:val="32"/>
        </w:rPr>
        <w:t>年</w:t>
      </w:r>
      <w:r>
        <w:rPr>
          <w:rFonts w:ascii="仿宋_GB2312" w:eastAsia="仿宋_GB2312" w:cs="仿宋_GB2312" w:hint="eastAsia"/>
          <w:sz w:val="32"/>
          <w:szCs w:val="32"/>
        </w:rPr>
        <w:t>预算数为128.94万元，比上年预算数增加9.73万元，主要是</w:t>
      </w:r>
      <w:r>
        <w:rPr>
          <w:rFonts w:ascii="仿宋_GB2312" w:eastAsia="仿宋_GB2312" w:hAnsi="黑体" w:hint="eastAsia"/>
          <w:sz w:val="32"/>
          <w:szCs w:val="32"/>
        </w:rPr>
        <w:t>缴费基数增加</w:t>
      </w:r>
      <w:r>
        <w:rPr>
          <w:rFonts w:ascii="仿宋_GB2312" w:eastAsia="仿宋_GB2312" w:cs="仿宋_GB2312" w:hint="eastAsia"/>
          <w:sz w:val="32"/>
          <w:szCs w:val="32"/>
        </w:rPr>
        <w:t>。</w:t>
      </w:r>
    </w:p>
    <w:p w:rsidR="00275835" w:rsidRDefault="00000000">
      <w:pPr>
        <w:ind w:firstLine="640"/>
        <w:rPr>
          <w:rFonts w:ascii="黑体" w:eastAsia="黑体" w:hAnsi="黑体" w:hint="eastAsia"/>
          <w:sz w:val="32"/>
          <w:szCs w:val="32"/>
        </w:rPr>
      </w:pPr>
      <w:r>
        <w:rPr>
          <w:rFonts w:ascii="黑体" w:eastAsia="黑体" w:hAnsi="黑体" w:hint="eastAsia"/>
          <w:sz w:val="32"/>
          <w:szCs w:val="32"/>
        </w:rPr>
        <w:t>三、关于海南省教育研究培训院单位2024年一般公共预算基本支出情况说明</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海南省教育研究培训院单位2024年一般公共预算基本支出为</w:t>
      </w:r>
      <w:r>
        <w:rPr>
          <w:rFonts w:ascii="仿宋_GB2312" w:eastAsia="仿宋_GB2312" w:hAnsi="黑体" w:cs="仿宋_GB2312" w:hint="eastAsia"/>
          <w:sz w:val="32"/>
          <w:szCs w:val="32"/>
        </w:rPr>
        <w:t>2004.82</w:t>
      </w:r>
      <w:r>
        <w:rPr>
          <w:rFonts w:ascii="仿宋_GB2312" w:eastAsia="仿宋_GB2312" w:hAnsi="黑体" w:hint="eastAsia"/>
          <w:sz w:val="32"/>
          <w:szCs w:val="32"/>
        </w:rPr>
        <w:t>万元，其中：</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1725.66</w:t>
      </w:r>
      <w:r>
        <w:rPr>
          <w:rFonts w:ascii="仿宋_GB2312" w:eastAsia="仿宋_GB2312" w:hAnsi="黑体" w:hint="eastAsia"/>
          <w:sz w:val="32"/>
          <w:szCs w:val="32"/>
        </w:rPr>
        <w:t>万元，主要包括：</w:t>
      </w:r>
      <w:r>
        <w:rPr>
          <w:rFonts w:ascii="仿宋_GB2312" w:eastAsia="仿宋_GB2312" w:hint="eastAsia"/>
          <w:sz w:val="32"/>
          <w:szCs w:val="32"/>
        </w:rPr>
        <w:t>基本工资、津贴补贴、绩效工资、机关事业单位基本养老保险缴费、职业年金缴费、职工基本医疗保险缴费、其他社会保障缴费、住房公积金、医疗费、邮电费、生活补助、奖励金、其他对个人和家庭的补助</w:t>
      </w:r>
      <w:r>
        <w:rPr>
          <w:rFonts w:ascii="仿宋_GB2312" w:eastAsia="仿宋_GB2312" w:hAnsi="黑体" w:hint="eastAsia"/>
          <w:sz w:val="32"/>
          <w:szCs w:val="32"/>
        </w:rPr>
        <w:t>;</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279.17</w:t>
      </w:r>
      <w:r>
        <w:rPr>
          <w:rFonts w:ascii="仿宋_GB2312" w:eastAsia="仿宋_GB2312" w:hAnsi="黑体" w:hint="eastAsia"/>
          <w:sz w:val="32"/>
          <w:szCs w:val="32"/>
        </w:rPr>
        <w:t>万元，主要包括：</w:t>
      </w:r>
      <w:r>
        <w:rPr>
          <w:rFonts w:ascii="仿宋_GB2312" w:eastAsia="仿宋_GB2312" w:hint="eastAsia"/>
          <w:sz w:val="32"/>
          <w:szCs w:val="32"/>
        </w:rPr>
        <w:t>其他社会保障缴费、其他工资福利支出、办公费、印刷费、手续费、水费、电费、邮电费、物业管理费、差旅费、因公出国(境)费用、维修(护)费、租赁费、培训费、公务接待费、专用材料费、劳务费、工会经费、公务用车运行维护费、其他交通费用、其他商品和服务支出、生活补助、救济费、其他对个人和家庭的补助、办公设备购置</w:t>
      </w:r>
      <w:r>
        <w:rPr>
          <w:rFonts w:ascii="仿宋_GB2312" w:eastAsia="仿宋_GB2312" w:hAnsi="黑体" w:hint="eastAsia"/>
          <w:sz w:val="32"/>
          <w:szCs w:val="32"/>
        </w:rPr>
        <w:t>。</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四、海南省教育研究培训院单位2024</w:t>
      </w:r>
      <w:r>
        <w:rPr>
          <w:rFonts w:ascii="黑体" w:eastAsia="黑体" w:hAnsi="黑体" w:cs="Times New Roman"/>
          <w:sz w:val="32"/>
          <w:shd w:val="clear" w:color="auto" w:fill="FFFFFF"/>
        </w:rPr>
        <w:t>年“三公”经费</w:t>
      </w:r>
      <w:r>
        <w:rPr>
          <w:rFonts w:ascii="黑体" w:eastAsia="黑体" w:hAnsi="黑体" w:cs="Times New Roman"/>
          <w:sz w:val="32"/>
          <w:shd w:val="clear" w:color="auto" w:fill="FFFFFF"/>
        </w:rPr>
        <w:lastRenderedPageBreak/>
        <w:t>预算情况</w:t>
      </w:r>
      <w:r>
        <w:rPr>
          <w:rFonts w:ascii="黑体" w:eastAsia="黑体" w:hAnsi="黑体" w:cs="Times New Roman" w:hint="eastAsia"/>
          <w:sz w:val="32"/>
          <w:shd w:val="clear" w:color="auto" w:fill="FFFFFF"/>
        </w:rPr>
        <w:t>说明</w:t>
      </w:r>
    </w:p>
    <w:p w:rsidR="00275835"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（一）海南省教育研究培训院单位2024年一般公共预算“三公”经费预算数为</w:t>
      </w:r>
      <w:r>
        <w:rPr>
          <w:rFonts w:ascii="仿宋_GB2312" w:eastAsia="仿宋_GB2312" w:hAnsi="黑体" w:cs="仿宋_GB2312" w:hint="eastAsia"/>
          <w:sz w:val="32"/>
          <w:szCs w:val="32"/>
        </w:rPr>
        <w:t>17.1</w:t>
      </w:r>
      <w:r>
        <w:rPr>
          <w:rFonts w:ascii="仿宋_GB2312" w:eastAsia="仿宋_GB2312" w:hAnsi="黑体" w:hint="eastAsia"/>
          <w:sz w:val="32"/>
          <w:szCs w:val="32"/>
        </w:rPr>
        <w:t>万元，其中：</w:t>
      </w:r>
    </w:p>
    <w:p w:rsidR="00275835" w:rsidRDefault="00000000">
      <w:pPr>
        <w:ind w:firstLine="630"/>
        <w:rPr>
          <w:rFonts w:ascii="Times New Roman" w:eastAsia="仿宋_GB2312" w:hAnsi="Times New Roman" w:cs="Times New Roman"/>
          <w:sz w:val="32"/>
          <w:shd w:val="clear" w:color="auto" w:fill="FFFFFF"/>
        </w:rPr>
      </w:pPr>
      <w:r>
        <w:rPr>
          <w:rFonts w:ascii="仿宋_GB2312" w:eastAsia="仿宋_GB2312" w:hAnsi="黑体" w:hint="eastAsia"/>
          <w:sz w:val="32"/>
          <w:szCs w:val="32"/>
        </w:rPr>
        <w:t>因公出国（境）经费8万元，与上年预算持平。根据海南省教育厅安排的2024年出国计划，拟安排出国（境）团组1次，出国（境）1人。出国（境）团组主要包括：海南省教育考察团组：目的地为欧美等国家，人数为10人，天数为7天，主要任务为组织中小学教师到教育发达国家进行培训。公</w:t>
      </w:r>
      <w:r>
        <w:rPr>
          <w:rFonts w:ascii="Times New Roman" w:eastAsia="仿宋_GB2312" w:hAnsi="Times New Roman" w:cs="Times New Roman"/>
          <w:sz w:val="32"/>
          <w:shd w:val="clear" w:color="auto" w:fill="FFFFFF"/>
        </w:rPr>
        <w:t>务用车购置及运行费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0辆，计划购置0辆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响应政府号召尽量压缩“三公”经费支出，减少公务接待活动，计划接待</w:t>
      </w:r>
      <w:r>
        <w:rPr>
          <w:rFonts w:ascii="仿宋_GB2312" w:eastAsia="仿宋_GB2312" w:cs="仿宋_GB2312" w:hint="eastAsia"/>
          <w:sz w:val="32"/>
          <w:szCs w:val="32"/>
        </w:rPr>
        <w:t>8批25人</w:t>
      </w:r>
      <w:r>
        <w:rPr>
          <w:rFonts w:ascii="Times New Roman" w:eastAsia="仿宋_GB2312" w:hAnsi="Times New Roman" w:cs="Times New Roman" w:hint="eastAsia"/>
          <w:sz w:val="32"/>
          <w:shd w:val="clear" w:color="auto" w:fill="FFFFFF"/>
        </w:rPr>
        <w:t>。</w:t>
      </w:r>
    </w:p>
    <w:p w:rsidR="00275835" w:rsidRDefault="00000000">
      <w:pPr>
        <w:ind w:firstLineChars="200" w:firstLine="640"/>
        <w:rPr>
          <w:rFonts w:ascii="仿宋_GB2312" w:eastAsia="仿宋_GB2312" w:hAnsi="黑体" w:cs="Times New Roman" w:hint="eastAsia"/>
          <w:color w:val="000000"/>
          <w:sz w:val="32"/>
          <w:szCs w:val="32"/>
        </w:rPr>
      </w:pPr>
      <w:r>
        <w:rPr>
          <w:rFonts w:ascii="仿宋_GB2312" w:eastAsia="仿宋_GB2312" w:hAnsi="黑体" w:hint="eastAsia"/>
          <w:sz w:val="32"/>
          <w:szCs w:val="32"/>
        </w:rPr>
        <w:t>（二）海南省教育研究培训院2024年政府性基金预算“三公”经费预算数为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color w:val="000000"/>
          <w:sz w:val="32"/>
          <w:szCs w:val="32"/>
        </w:rPr>
        <w:t>其中：</w:t>
      </w:r>
    </w:p>
    <w:p w:rsidR="00275835"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sz w:val="32"/>
          <w:shd w:val="clear" w:color="auto" w:fill="FFFFFF"/>
        </w:rPr>
        <w:t xml:space="preserve">    </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。根据</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年出国计划，拟安排出国（境）组</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人。公务用车购置及运行费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hint="eastAsia"/>
          <w:color w:val="000000"/>
          <w:sz w:val="32"/>
          <w:shd w:val="clear" w:color="auto" w:fill="FFFFFF"/>
        </w:rPr>
        <w:t>，公务用车</w:t>
      </w:r>
      <w:r>
        <w:rPr>
          <w:rFonts w:ascii="Times New Roman" w:eastAsia="仿宋_GB2312" w:hAnsi="Times New Roman" w:cs="Times New Roman"/>
          <w:color w:val="000000"/>
          <w:sz w:val="32"/>
          <w:shd w:val="clear" w:color="auto" w:fill="FFFFFF"/>
        </w:rPr>
        <w:t>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Times New Roman" w:eastAsia="仿宋_GB2312" w:hAnsi="Times New Roman" w:cs="Times New Roman" w:hint="eastAsia"/>
          <w:color w:val="000000"/>
          <w:sz w:val="32"/>
          <w:shd w:val="clear" w:color="auto" w:fill="FFFFFF"/>
        </w:rPr>
        <w:t>。</w:t>
      </w:r>
      <w:r>
        <w:rPr>
          <w:rFonts w:ascii="仿宋_GB2312" w:eastAsia="仿宋_GB2312" w:hAnsi="黑体" w:cs="Times New Roman"/>
          <w:color w:val="000000"/>
          <w:sz w:val="32"/>
          <w:szCs w:val="32"/>
        </w:rPr>
        <w:t>公务接待费</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万元，与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，计划接待</w:t>
      </w:r>
      <w:r>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color w:val="000000"/>
          <w:sz w:val="32"/>
          <w:shd w:val="clear" w:color="auto" w:fill="FFFFFF"/>
        </w:rPr>
        <w:t>。</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五、关于海南省教育研究培训院单位2024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w:t>
      </w:r>
      <w:r>
        <w:rPr>
          <w:rFonts w:ascii="黑体" w:eastAsia="黑体" w:hAnsi="黑体" w:cs="Times New Roman" w:hint="eastAsia"/>
          <w:sz w:val="32"/>
          <w:shd w:val="clear" w:color="auto" w:fill="FFFFFF"/>
        </w:rPr>
        <w:lastRenderedPageBreak/>
        <w:t>金预算当年拨款情况说明</w:t>
      </w:r>
    </w:p>
    <w:p w:rsidR="00275835"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（一）政府性基金预算当年规模变化情况</w:t>
      </w:r>
    </w:p>
    <w:p w:rsidR="00275835" w:rsidRDefault="00000000">
      <w:pPr>
        <w:ind w:firstLineChars="200" w:firstLine="640"/>
        <w:rPr>
          <w:rFonts w:ascii="仿宋_GB2312" w:eastAsia="仿宋_GB2312" w:hAnsi="黑体" w:hint="eastAsia"/>
          <w:color w:val="000000"/>
          <w:sz w:val="32"/>
          <w:szCs w:val="32"/>
        </w:rPr>
      </w:pPr>
      <w:r>
        <w:rPr>
          <w:rFonts w:ascii="仿宋_GB2312" w:eastAsia="仿宋_GB2312" w:hAnsi="黑体" w:hint="eastAsia"/>
          <w:color w:val="000000"/>
          <w:sz w:val="32"/>
          <w:szCs w:val="32"/>
        </w:rPr>
        <w:t>海南省教育研究培训院单位2024年政府性基金预算当年拨款</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万元，与上年持平。</w:t>
      </w:r>
    </w:p>
    <w:p w:rsidR="00275835"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（二）政府性基金预算当年拨款结构情况</w:t>
      </w:r>
    </w:p>
    <w:p w:rsidR="00275835" w:rsidRDefault="00000000">
      <w:pPr>
        <w:spacing w:line="56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hint="eastAsia"/>
          <w:color w:val="000000"/>
          <w:sz w:val="32"/>
          <w:szCs w:val="32"/>
        </w:rPr>
        <w:t>海南省教育研究培训院单位</w:t>
      </w:r>
      <w:r>
        <w:rPr>
          <w:rFonts w:ascii="仿宋_GB2312" w:eastAsia="仿宋_GB2312" w:hAnsi="黑体" w:cs="仿宋_GB2312" w:hint="eastAsia"/>
          <w:color w:val="000000"/>
          <w:sz w:val="32"/>
          <w:szCs w:val="32"/>
        </w:rPr>
        <w:t>2024年无政府性基金预算拨款。</w:t>
      </w:r>
    </w:p>
    <w:p w:rsidR="00275835"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（三）政府性基金预算当年拨款具体使用情况</w:t>
      </w:r>
    </w:p>
    <w:p w:rsidR="00275835" w:rsidRDefault="00000000">
      <w:pPr>
        <w:spacing w:line="56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hint="eastAsia"/>
          <w:color w:val="000000"/>
          <w:sz w:val="32"/>
          <w:szCs w:val="32"/>
        </w:rPr>
        <w:t>海南省教育研究培训院单位</w:t>
      </w:r>
      <w:r>
        <w:rPr>
          <w:rFonts w:ascii="仿宋_GB2312" w:eastAsia="仿宋_GB2312" w:hAnsi="黑体" w:cs="仿宋_GB2312" w:hint="eastAsia"/>
          <w:color w:val="000000"/>
          <w:sz w:val="32"/>
          <w:szCs w:val="32"/>
        </w:rPr>
        <w:t>2024年无政府性基金预算拨款。</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六、关于海南省教育研究培训院单位2024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275835" w:rsidRDefault="00000000">
      <w:pPr>
        <w:ind w:firstLineChars="200" w:firstLine="640"/>
        <w:rPr>
          <w:rFonts w:ascii="仿宋_GB2312" w:eastAsia="仿宋_GB2312"/>
          <w:sz w:val="32"/>
          <w:szCs w:val="32"/>
        </w:rPr>
      </w:pPr>
      <w:r>
        <w:rPr>
          <w:rFonts w:ascii="仿宋_GB2312" w:eastAsia="仿宋_GB2312" w:hAnsi="黑体" w:cs="仿宋_GB2312" w:hint="eastAsia"/>
          <w:sz w:val="32"/>
          <w:szCs w:val="32"/>
        </w:rPr>
        <w:t>按照综合预算原则，海南省教育研究培训院单位所有收入和支出均纳入部门预算管理。收入包括：一般公共预算收入、其他收入、上年结转</w:t>
      </w:r>
      <w:r>
        <w:rPr>
          <w:rFonts w:ascii="仿宋_GB2312" w:eastAsia="仿宋_GB2312" w:hAnsi="黑体" w:hint="eastAsia"/>
          <w:sz w:val="32"/>
          <w:szCs w:val="32"/>
        </w:rPr>
        <w:t>；支出包括：</w:t>
      </w:r>
      <w:r>
        <w:rPr>
          <w:rFonts w:ascii="仿宋_GB2312" w:eastAsia="仿宋_GB2312" w:hint="eastAsia"/>
          <w:sz w:val="32"/>
          <w:szCs w:val="32"/>
        </w:rPr>
        <w:t>教育支出、</w:t>
      </w:r>
      <w:r>
        <w:rPr>
          <w:rFonts w:ascii="仿宋_GB2312" w:eastAsia="仿宋_GB2312" w:cs="仿宋_GB2312" w:hint="eastAsia"/>
          <w:sz w:val="32"/>
          <w:szCs w:val="32"/>
        </w:rPr>
        <w:t>社会保障和就业支出、卫生健康支出、住房保障支出</w:t>
      </w:r>
      <w:r>
        <w:rPr>
          <w:rFonts w:ascii="仿宋_GB2312" w:eastAsia="仿宋_GB2312" w:hint="eastAsia"/>
          <w:sz w:val="32"/>
          <w:szCs w:val="32"/>
        </w:rPr>
        <w:t>。</w:t>
      </w:r>
      <w:r>
        <w:rPr>
          <w:rFonts w:ascii="仿宋_GB2312" w:eastAsia="仿宋_GB2312" w:cs="仿宋_GB2312" w:hint="eastAsia"/>
          <w:sz w:val="32"/>
          <w:szCs w:val="32"/>
        </w:rPr>
        <w:t>海南省教育研究培训院2024</w:t>
      </w:r>
      <w:r>
        <w:rPr>
          <w:rFonts w:ascii="仿宋_GB2312" w:eastAsia="仿宋_GB2312" w:hint="eastAsia"/>
          <w:sz w:val="32"/>
          <w:szCs w:val="32"/>
        </w:rPr>
        <w:t>年收支总预算</w:t>
      </w:r>
      <w:r>
        <w:rPr>
          <w:rFonts w:ascii="仿宋_GB2312" w:eastAsia="仿宋_GB2312" w:cs="仿宋_GB2312" w:hint="eastAsia"/>
          <w:sz w:val="32"/>
          <w:szCs w:val="32"/>
        </w:rPr>
        <w:t>8556.37</w:t>
      </w:r>
      <w:r>
        <w:rPr>
          <w:rFonts w:ascii="仿宋_GB2312" w:eastAsia="仿宋_GB2312" w:hint="eastAsia"/>
          <w:sz w:val="32"/>
          <w:szCs w:val="32"/>
        </w:rPr>
        <w:t>万元。</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七、关于海南省教育研究培训院单位2024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海南省教育研究培训院单位2024</w:t>
      </w:r>
      <w:r>
        <w:rPr>
          <w:rFonts w:ascii="仿宋_GB2312" w:eastAsia="仿宋_GB2312" w:hAnsi="黑体" w:hint="eastAsia"/>
          <w:sz w:val="32"/>
          <w:szCs w:val="32"/>
        </w:rPr>
        <w:t>年收入预算</w:t>
      </w:r>
      <w:r>
        <w:rPr>
          <w:rFonts w:ascii="仿宋_GB2312" w:eastAsia="仿宋_GB2312" w:hAnsi="黑体" w:cs="仿宋_GB2312" w:hint="eastAsia"/>
          <w:sz w:val="32"/>
          <w:szCs w:val="32"/>
        </w:rPr>
        <w:t>8556.37</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1202.42</w:t>
      </w:r>
      <w:r>
        <w:rPr>
          <w:rFonts w:ascii="仿宋_GB2312" w:eastAsia="仿宋_GB2312" w:hAnsi="黑体" w:hint="eastAsia"/>
          <w:sz w:val="32"/>
          <w:szCs w:val="32"/>
        </w:rPr>
        <w:t>万元，占</w:t>
      </w:r>
      <w:r>
        <w:rPr>
          <w:rFonts w:ascii="仿宋_GB2312" w:eastAsia="仿宋_GB2312" w:hAnsi="黑体" w:cs="仿宋_GB2312" w:hint="eastAsia"/>
          <w:sz w:val="32"/>
          <w:szCs w:val="32"/>
        </w:rPr>
        <w:t>14.05</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7334.85</w:t>
      </w:r>
      <w:r>
        <w:rPr>
          <w:rFonts w:ascii="仿宋_GB2312" w:eastAsia="仿宋_GB2312" w:hAnsi="黑体" w:hint="eastAsia"/>
          <w:sz w:val="32"/>
          <w:szCs w:val="32"/>
        </w:rPr>
        <w:t>万元，占</w:t>
      </w:r>
      <w:r>
        <w:rPr>
          <w:rFonts w:ascii="仿宋_GB2312" w:eastAsia="仿宋_GB2312" w:hAnsi="黑体" w:cs="仿宋_GB2312" w:hint="eastAsia"/>
          <w:sz w:val="32"/>
          <w:szCs w:val="32"/>
        </w:rPr>
        <w:t>85.73</w:t>
      </w:r>
      <w:r>
        <w:rPr>
          <w:rFonts w:ascii="仿宋_GB2312" w:eastAsia="仿宋_GB2312" w:hAnsi="黑体" w:hint="eastAsia"/>
          <w:sz w:val="32"/>
          <w:szCs w:val="32"/>
        </w:rPr>
        <w:t>%；其他收入19.1万元，</w:t>
      </w:r>
      <w:r>
        <w:rPr>
          <w:rFonts w:ascii="仿宋_GB2312" w:eastAsia="仿宋_GB2312" w:hAnsi="黑体" w:hint="eastAsia"/>
          <w:sz w:val="32"/>
          <w:szCs w:val="32"/>
        </w:rPr>
        <w:lastRenderedPageBreak/>
        <w:t>占0.22%。比上年预算数</w:t>
      </w:r>
      <w:r>
        <w:rPr>
          <w:rFonts w:ascii="仿宋_GB2312" w:eastAsia="仿宋_GB2312" w:hAnsi="黑体" w:cs="仿宋_GB2312" w:hint="eastAsia"/>
          <w:sz w:val="32"/>
          <w:szCs w:val="32"/>
        </w:rPr>
        <w:t>减少2303.36</w:t>
      </w:r>
      <w:r>
        <w:rPr>
          <w:rFonts w:ascii="仿宋_GB2312" w:eastAsia="仿宋_GB2312" w:hAnsi="黑体" w:hint="eastAsia"/>
          <w:sz w:val="32"/>
          <w:szCs w:val="32"/>
        </w:rPr>
        <w:t>万元，主要是财政压缩经费，预算减少。</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八、关于海南省教育研究培训院单位2024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海南省教育研究培训院单位2024</w:t>
      </w:r>
      <w:r>
        <w:rPr>
          <w:rFonts w:ascii="仿宋_GB2312" w:eastAsia="仿宋_GB2312" w:hAnsi="黑体" w:hint="eastAsia"/>
          <w:sz w:val="32"/>
          <w:szCs w:val="32"/>
        </w:rPr>
        <w:t>年支出预算</w:t>
      </w:r>
      <w:r>
        <w:rPr>
          <w:rFonts w:ascii="仿宋_GB2312" w:eastAsia="仿宋_GB2312" w:hAnsi="黑体" w:cs="仿宋_GB2312" w:hint="eastAsia"/>
          <w:sz w:val="32"/>
          <w:szCs w:val="32"/>
        </w:rPr>
        <w:t>8556.37</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2004.82</w:t>
      </w:r>
      <w:r>
        <w:rPr>
          <w:rFonts w:ascii="仿宋_GB2312" w:eastAsia="仿宋_GB2312" w:hAnsi="黑体" w:hint="eastAsia"/>
          <w:sz w:val="32"/>
          <w:szCs w:val="32"/>
        </w:rPr>
        <w:t>万元，占</w:t>
      </w:r>
      <w:r>
        <w:rPr>
          <w:rFonts w:ascii="仿宋_GB2312" w:eastAsia="仿宋_GB2312" w:hAnsi="黑体" w:cs="仿宋_GB2312" w:hint="eastAsia"/>
          <w:sz w:val="32"/>
          <w:szCs w:val="32"/>
        </w:rPr>
        <w:t>23.43</w:t>
      </w:r>
      <w:r>
        <w:rPr>
          <w:rFonts w:ascii="仿宋_GB2312" w:eastAsia="仿宋_GB2312" w:hAnsi="黑体" w:hint="eastAsia"/>
          <w:sz w:val="32"/>
          <w:szCs w:val="32"/>
        </w:rPr>
        <w:t>%；项目支出</w:t>
      </w:r>
      <w:r>
        <w:rPr>
          <w:rFonts w:ascii="仿宋_GB2312" w:eastAsia="仿宋_GB2312" w:hAnsi="黑体" w:cs="仿宋_GB2312" w:hint="eastAsia"/>
          <w:sz w:val="32"/>
          <w:szCs w:val="32"/>
        </w:rPr>
        <w:t>6551.55</w:t>
      </w:r>
      <w:r>
        <w:rPr>
          <w:rFonts w:ascii="仿宋_GB2312" w:eastAsia="仿宋_GB2312" w:hAnsi="黑体" w:hint="eastAsia"/>
          <w:sz w:val="32"/>
          <w:szCs w:val="32"/>
        </w:rPr>
        <w:t>万元，占</w:t>
      </w:r>
      <w:r>
        <w:rPr>
          <w:rFonts w:ascii="仿宋_GB2312" w:eastAsia="仿宋_GB2312" w:hAnsi="黑体" w:cs="仿宋_GB2312" w:hint="eastAsia"/>
          <w:sz w:val="32"/>
          <w:szCs w:val="32"/>
        </w:rPr>
        <w:t>76.57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减少2303.36</w:t>
      </w:r>
      <w:r>
        <w:rPr>
          <w:rFonts w:ascii="仿宋_GB2312" w:eastAsia="仿宋_GB2312" w:hAnsi="黑体" w:hint="eastAsia"/>
          <w:sz w:val="32"/>
          <w:szCs w:val="32"/>
        </w:rPr>
        <w:t>万元，主要是财政压缩经费，预算减少。</w:t>
      </w:r>
    </w:p>
    <w:p w:rsidR="00275835"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275835"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275835"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2024年海南省教育研究培训院无机关运行经费。</w:t>
      </w:r>
    </w:p>
    <w:p w:rsidR="00275835"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275835" w:rsidRDefault="00000000">
      <w:pPr>
        <w:ind w:firstLine="640"/>
        <w:rPr>
          <w:rFonts w:ascii="仿宋_GB2312" w:eastAsia="仿宋_GB2312" w:hAnsi="黑体" w:hint="eastAsia"/>
          <w:sz w:val="32"/>
          <w:szCs w:val="32"/>
        </w:rPr>
      </w:pPr>
      <w:r>
        <w:rPr>
          <w:rFonts w:ascii="仿宋_GB2312" w:eastAsia="仿宋_GB2312" w:hAnsi="黑体" w:cs="仿宋_GB2312"/>
          <w:sz w:val="32"/>
          <w:szCs w:val="32"/>
          <w:lang w:val="en"/>
        </w:rPr>
        <w:t>2024</w:t>
      </w:r>
      <w:r>
        <w:rPr>
          <w:rFonts w:ascii="仿宋_GB2312" w:eastAsia="仿宋_GB2312" w:hAnsi="黑体" w:hint="eastAsia"/>
          <w:sz w:val="32"/>
          <w:szCs w:val="32"/>
        </w:rPr>
        <w:t>年海南省教育研究培训院单位</w:t>
      </w:r>
      <w:r>
        <w:rPr>
          <w:rFonts w:ascii="仿宋_GB2312" w:eastAsia="仿宋_GB2312" w:hAnsi="黑体" w:cs="仿宋_GB2312" w:hint="eastAsia"/>
          <w:sz w:val="32"/>
          <w:szCs w:val="32"/>
        </w:rPr>
        <w:t>政府采购预算总额3699</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3699</w:t>
      </w:r>
      <w:r>
        <w:rPr>
          <w:rFonts w:ascii="仿宋_GB2312" w:eastAsia="仿宋_GB2312" w:hAnsi="黑体" w:hint="eastAsia"/>
          <w:sz w:val="32"/>
          <w:szCs w:val="32"/>
        </w:rPr>
        <w:t>万元。</w:t>
      </w:r>
    </w:p>
    <w:p w:rsidR="00275835"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27583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海南省教育研究培训院单位共有车辆0辆。单位价值100万元以上设备0台（套）。</w:t>
      </w:r>
    </w:p>
    <w:p w:rsidR="00275835"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海南省教育研究培训院单位8个项目实行绩效目标管理，涉及一般公共预算5330.03</w:t>
      </w:r>
      <w:r>
        <w:rPr>
          <w:rFonts w:ascii="仿宋_GB2312" w:eastAsia="仿宋_GB2312" w:hAnsi="黑体" w:hint="eastAsia"/>
          <w:sz w:val="32"/>
          <w:szCs w:val="32"/>
        </w:rPr>
        <w:t>万元、其他收入19.1万元。</w:t>
      </w:r>
    </w:p>
    <w:p w:rsidR="00275835"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其中，重点项目预算绩效情况：</w:t>
      </w:r>
    </w:p>
    <w:p w:rsidR="00275835"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教师队伍建设资金项目，预算安排585.86万元，主要用于</w:t>
      </w:r>
      <w:r>
        <w:rPr>
          <w:rFonts w:ascii="仿宋_GB2312" w:eastAsia="仿宋_GB2312" w:cs="仿宋_GB2312" w:hint="eastAsia"/>
          <w:sz w:val="32"/>
          <w:szCs w:val="32"/>
        </w:rPr>
        <w:t>组织实施海南省中小学教师省级培训项目</w:t>
      </w:r>
      <w:r>
        <w:rPr>
          <w:rFonts w:ascii="仿宋_GB2312" w:eastAsia="仿宋_GB2312" w:hAnsi="黑体" w:cs="仿宋_GB2312" w:hint="eastAsia"/>
          <w:sz w:val="32"/>
          <w:szCs w:val="32"/>
        </w:rPr>
        <w:t>，绩效目标是累计培训中小学校长、教师、教研员等2000人，为海南省中小学教师专业发展搭建平台。</w:t>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p>
    <w:p w:rsidR="0027583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2.中小学幼儿园教师国家级培训计划项目，预算安排3699万元，主要用于</w:t>
      </w:r>
      <w:r>
        <w:rPr>
          <w:rFonts w:ascii="仿宋_GB2312" w:eastAsia="仿宋_GB2312" w:cs="仿宋_GB2312" w:hint="eastAsia"/>
          <w:sz w:val="32"/>
          <w:szCs w:val="32"/>
        </w:rPr>
        <w:t>开展海南省中小学教师国家级培训</w:t>
      </w:r>
      <w:r>
        <w:rPr>
          <w:rFonts w:ascii="仿宋_GB2312" w:eastAsia="仿宋_GB2312" w:hAnsi="黑体" w:cs="仿宋_GB2312" w:hint="eastAsia"/>
          <w:sz w:val="32"/>
          <w:szCs w:val="32"/>
        </w:rPr>
        <w:t>，绩效目标是目标1：对我省中小学和幼儿园骨干教师进行有针对性的专业培训，计划培训7500人次以上。目标2：通过项目实施，推进“国培计划”改革创新。推行集中面授、网络跟进研修与课程现场实践相结合的混合式培训。目标3：优化培训类别和内容设计，精心设计，精准实施，精细管理，有效满足一线教师实际需求。目标4：加强培训者队伍建设，打造“干得好、用得上”的乡村教师培训团队。</w:t>
      </w:r>
    </w:p>
    <w:p w:rsidR="00275835"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学科与专业建设项目，预算安排323.57万元，主要用于开展教学研究与指导、教师培训项目管理、教育科研课题管理、教育质量监测研究、政策研究等业务活动，绩效目标是目标1.通过培训、送研送训、学科教学指导等系列活动，持续对教师教学进行专业指导，推进教学改革的有效实施；目标2.通过事前调研、事中跟踪指导和事后绩效评价，做好国培计划项目和省培项目的监督管理工作；</w:t>
      </w:r>
    </w:p>
    <w:p w:rsidR="00275835" w:rsidRDefault="00000000">
      <w:pPr>
        <w:rPr>
          <w:rFonts w:ascii="仿宋_GB2312" w:eastAsia="仿宋_GB2312" w:hAnsi="黑体" w:cs="仿宋_GB2312" w:hint="eastAsia"/>
          <w:sz w:val="32"/>
          <w:szCs w:val="32"/>
        </w:rPr>
      </w:pPr>
      <w:r>
        <w:rPr>
          <w:rFonts w:ascii="仿宋_GB2312" w:eastAsia="仿宋_GB2312" w:hAnsi="黑体" w:cs="仿宋_GB2312" w:hint="eastAsia"/>
          <w:sz w:val="32"/>
          <w:szCs w:val="32"/>
        </w:rPr>
        <w:t>目标3.通过开展课题立项和结题，产生一批优秀课题研究成</w:t>
      </w:r>
      <w:r>
        <w:rPr>
          <w:rFonts w:ascii="仿宋_GB2312" w:eastAsia="仿宋_GB2312" w:hAnsi="黑体" w:cs="仿宋_GB2312" w:hint="eastAsia"/>
          <w:sz w:val="32"/>
          <w:szCs w:val="32"/>
        </w:rPr>
        <w:lastRenderedPageBreak/>
        <w:t>果，并在全省进行推广应用，提升我省教育科研整体水平，促进教育教学质量的提升。</w:t>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r>
        <w:rPr>
          <w:rFonts w:ascii="仿宋_GB2312" w:eastAsia="仿宋_GB2312" w:hAnsi="黑体" w:cs="仿宋_GB2312" w:hint="eastAsia"/>
          <w:sz w:val="32"/>
          <w:szCs w:val="32"/>
        </w:rPr>
        <w:tab/>
      </w:r>
    </w:p>
    <w:p w:rsidR="00275835"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275835" w:rsidRDefault="00275835">
      <w:pPr>
        <w:ind w:firstLineChars="200" w:firstLine="640"/>
        <w:jc w:val="left"/>
        <w:rPr>
          <w:rFonts w:ascii="仿宋_GB2312" w:eastAsia="仿宋_GB2312" w:cs="宋体"/>
          <w:bCs/>
          <w:color w:val="000000"/>
          <w:kern w:val="0"/>
          <w:sz w:val="32"/>
          <w:szCs w:val="32"/>
          <w:lang w:val="zh-CN"/>
        </w:rPr>
      </w:pP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w:t>
      </w:r>
      <w:r>
        <w:rPr>
          <w:rFonts w:ascii="仿宋_GB2312" w:eastAsia="仿宋_GB2312" w:hAnsi="宋体" w:cs="宋体" w:hint="eastAsia"/>
          <w:color w:val="000000"/>
          <w:kern w:val="0"/>
          <w:sz w:val="32"/>
          <w:szCs w:val="30"/>
        </w:rPr>
        <w:lastRenderedPageBreak/>
        <w:t>运转、完成日常工作任务而发生的人员支出和公用支出。</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w:t>
      </w:r>
      <w:r>
        <w:rPr>
          <w:rFonts w:ascii="仿宋_GB2312" w:eastAsia="仿宋_GB2312" w:hAnsi="宋体" w:cs="宋体" w:hint="eastAsia"/>
          <w:color w:val="000000"/>
          <w:kern w:val="0"/>
          <w:sz w:val="32"/>
          <w:szCs w:val="30"/>
        </w:rPr>
        <w:lastRenderedPageBreak/>
        <w:t>出。</w:t>
      </w:r>
    </w:p>
    <w:p w:rsidR="00275835"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275835" w:rsidRDefault="00275835">
      <w:pPr>
        <w:ind w:firstLineChars="200" w:firstLine="640"/>
        <w:rPr>
          <w:rFonts w:ascii="仿宋_GB2312" w:eastAsia="仿宋_GB2312" w:hAnsi="黑体" w:cs="仿宋_GB2312" w:hint="eastAsia"/>
          <w:sz w:val="32"/>
          <w:szCs w:val="32"/>
        </w:rPr>
      </w:pPr>
    </w:p>
    <w:p w:rsidR="00275835" w:rsidRDefault="00275835">
      <w:pPr>
        <w:ind w:firstLineChars="200" w:firstLine="640"/>
        <w:jc w:val="left"/>
        <w:rPr>
          <w:rFonts w:ascii="仿宋_GB2312" w:eastAsia="仿宋_GB2312" w:hAnsi="黑体" w:cs="仿宋_GB2312" w:hint="eastAsia"/>
          <w:sz w:val="32"/>
          <w:szCs w:val="32"/>
        </w:rPr>
      </w:pPr>
    </w:p>
    <w:sectPr w:rsidR="0027583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楷体">
    <w:altName w:val="方正楷体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3462162">
    <w:abstractNumId w:val="0"/>
  </w:num>
  <w:num w:numId="2" w16cid:durableId="1778404274">
    <w:abstractNumId w:val="2"/>
  </w:num>
  <w:num w:numId="3" w16cid:durableId="1645506252">
    <w:abstractNumId w:val="3"/>
  </w:num>
  <w:num w:numId="4" w16cid:durableId="52117381">
    <w:abstractNumId w:val="4"/>
  </w:num>
  <w:num w:numId="5" w16cid:durableId="966013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5835"/>
    <w:rsid w:val="FC6FBB23"/>
    <w:rsid w:val="FDFF8E82"/>
    <w:rsid w:val="FF5F5C3D"/>
    <w:rsid w:val="FF6B361B"/>
    <w:rsid w:val="FF7C1A10"/>
    <w:rsid w:val="00275835"/>
    <w:rsid w:val="00434761"/>
    <w:rsid w:val="00FA6519"/>
    <w:rsid w:val="069B57B2"/>
    <w:rsid w:val="2C7DA4CC"/>
    <w:rsid w:val="2CFFD3C3"/>
    <w:rsid w:val="2FBF19B9"/>
    <w:rsid w:val="37DF1B78"/>
    <w:rsid w:val="3DA7548C"/>
    <w:rsid w:val="3F7F0DBE"/>
    <w:rsid w:val="429317AC"/>
    <w:rsid w:val="447D5AF2"/>
    <w:rsid w:val="57FE9DDF"/>
    <w:rsid w:val="5D4C1D4E"/>
    <w:rsid w:val="5FA95427"/>
    <w:rsid w:val="68F07E6B"/>
    <w:rsid w:val="6AC40345"/>
    <w:rsid w:val="6E9B2A07"/>
    <w:rsid w:val="6F5D87F2"/>
    <w:rsid w:val="6FDB1131"/>
    <w:rsid w:val="73CF45A9"/>
    <w:rsid w:val="75EF5972"/>
    <w:rsid w:val="7BF736D2"/>
    <w:rsid w:val="7EFDD520"/>
    <w:rsid w:val="7FAAE0CC"/>
    <w:rsid w:val="7FB60AEF"/>
    <w:rsid w:val="7FFFDC33"/>
    <w:rsid w:val="ABBF3834"/>
    <w:rsid w:val="AFFF7822"/>
    <w:rsid w:val="BEEDBCF1"/>
    <w:rsid w:val="D3DA912A"/>
    <w:rsid w:val="D97F626E"/>
    <w:rsid w:val="E5DE4AC8"/>
    <w:rsid w:val="E7CE08A5"/>
    <w:rsid w:val="EF4F2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1DCB9D-9805-405B-96AB-42B68B30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939</Words>
  <Characters>5356</Characters>
  <Application>Microsoft Office Word</Application>
  <DocSecurity>0</DocSecurity>
  <Lines>44</Lines>
  <Paragraphs>12</Paragraphs>
  <ScaleCrop>false</ScaleCrop>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2024-01-26T22:59:00Z</cp:lastPrinted>
  <dcterms:created xsi:type="dcterms:W3CDTF">2017-02-10T23:31:00Z</dcterms:created>
  <dcterms:modified xsi:type="dcterms:W3CDTF">2024-08-18T14:13:00Z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CF6573FBF90F4DFCAA8541E2B80B799C</vt:lpwstr>
  </property>
</Properties>
</file>