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E4936">
      <w:pPr>
        <w:rPr>
          <w:sz w:val="84"/>
          <w:szCs w:val="84"/>
          <w:u w:val="none"/>
        </w:rPr>
      </w:pPr>
    </w:p>
    <w:p w14:paraId="68F4D89E">
      <w:pPr>
        <w:rPr>
          <w:sz w:val="84"/>
          <w:szCs w:val="84"/>
          <w:u w:val="none"/>
        </w:rPr>
      </w:pPr>
    </w:p>
    <w:p w14:paraId="5A3BD9DE">
      <w:pPr>
        <w:rPr>
          <w:sz w:val="84"/>
          <w:szCs w:val="84"/>
          <w:u w:val="none"/>
        </w:rPr>
      </w:pPr>
    </w:p>
    <w:p w14:paraId="23E1C799">
      <w:pPr>
        <w:rPr>
          <w:sz w:val="84"/>
          <w:szCs w:val="84"/>
          <w:u w:val="none"/>
        </w:rPr>
      </w:pPr>
    </w:p>
    <w:p w14:paraId="40DF0B70">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val="en-US" w:eastAsia="zh-CN"/>
        </w:rPr>
        <w:t>海南省国兴中学</w:t>
      </w:r>
      <w:r>
        <w:rPr>
          <w:rFonts w:hint="eastAsia"/>
          <w:sz w:val="52"/>
          <w:szCs w:val="52"/>
          <w:u w:val="none"/>
        </w:rPr>
        <w:t>（单位）预算</w:t>
      </w:r>
    </w:p>
    <w:p w14:paraId="0FC8912F">
      <w:pPr>
        <w:ind w:firstLine="1680"/>
        <w:jc w:val="center"/>
        <w:rPr>
          <w:sz w:val="84"/>
          <w:szCs w:val="84"/>
          <w:u w:val="none"/>
        </w:rPr>
      </w:pPr>
    </w:p>
    <w:p w14:paraId="4CE7BCB8">
      <w:pPr>
        <w:ind w:firstLine="1680"/>
        <w:jc w:val="center"/>
        <w:rPr>
          <w:sz w:val="84"/>
          <w:szCs w:val="84"/>
          <w:u w:val="none"/>
        </w:rPr>
      </w:pPr>
    </w:p>
    <w:p w14:paraId="3C1CC1E5">
      <w:pPr>
        <w:ind w:firstLine="1680"/>
        <w:jc w:val="center"/>
        <w:rPr>
          <w:sz w:val="84"/>
          <w:szCs w:val="84"/>
          <w:u w:val="none"/>
        </w:rPr>
      </w:pPr>
    </w:p>
    <w:p w14:paraId="6755D7AC">
      <w:pPr>
        <w:ind w:firstLine="1680"/>
        <w:jc w:val="center"/>
        <w:rPr>
          <w:sz w:val="84"/>
          <w:szCs w:val="84"/>
          <w:u w:val="none"/>
        </w:rPr>
      </w:pPr>
    </w:p>
    <w:p w14:paraId="4EBA1D93">
      <w:pPr>
        <w:rPr>
          <w:sz w:val="84"/>
          <w:szCs w:val="84"/>
          <w:u w:val="none"/>
        </w:rPr>
      </w:pPr>
    </w:p>
    <w:p w14:paraId="4368F3E4">
      <w:pPr>
        <w:jc w:val="center"/>
        <w:rPr>
          <w:rFonts w:hint="eastAsia" w:ascii="黑体" w:hAnsi="黑体" w:eastAsia="黑体"/>
          <w:sz w:val="52"/>
          <w:szCs w:val="52"/>
          <w:u w:val="none"/>
        </w:rPr>
      </w:pPr>
    </w:p>
    <w:p w14:paraId="29925FD3">
      <w:pPr>
        <w:jc w:val="center"/>
        <w:rPr>
          <w:rFonts w:hint="eastAsia" w:ascii="黑体" w:hAnsi="黑体" w:eastAsia="黑体"/>
          <w:sz w:val="52"/>
          <w:szCs w:val="52"/>
          <w:u w:val="none"/>
        </w:rPr>
      </w:pPr>
    </w:p>
    <w:p w14:paraId="106F3F18">
      <w:pPr>
        <w:jc w:val="center"/>
        <w:rPr>
          <w:rFonts w:ascii="黑体" w:hAnsi="黑体" w:eastAsia="黑体"/>
          <w:sz w:val="52"/>
          <w:szCs w:val="52"/>
          <w:u w:val="none"/>
        </w:rPr>
      </w:pPr>
      <w:r>
        <w:rPr>
          <w:rFonts w:hint="eastAsia" w:ascii="黑体" w:hAnsi="黑体" w:eastAsia="黑体"/>
          <w:sz w:val="52"/>
          <w:szCs w:val="52"/>
          <w:u w:val="none"/>
        </w:rPr>
        <w:t>目录</w:t>
      </w:r>
    </w:p>
    <w:p w14:paraId="0C20BACC">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cs="黑体"/>
          <w:b w:val="0"/>
          <w:bCs w:val="0"/>
          <w:sz w:val="32"/>
          <w:szCs w:val="32"/>
          <w:u w:val="none"/>
          <w:lang w:val="en-US" w:eastAsia="zh-CN"/>
        </w:rPr>
        <w:t>海南省国兴中学</w:t>
      </w:r>
      <w:r>
        <w:rPr>
          <w:rFonts w:hint="eastAsia" w:ascii="黑体" w:hAnsi="黑体" w:eastAsia="黑体"/>
          <w:sz w:val="32"/>
          <w:szCs w:val="32"/>
          <w:u w:val="none"/>
        </w:rPr>
        <w:t>概况</w:t>
      </w:r>
    </w:p>
    <w:p w14:paraId="2ECA2EE4">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14:paraId="3D1A70B7">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14:paraId="0CCD98C3">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b w:val="0"/>
          <w:bCs w:val="0"/>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年单位预算表</w:t>
      </w:r>
    </w:p>
    <w:p w14:paraId="59E0E5C5">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753CDAAC">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790D8D1F">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6188339">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6F0ABD4">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6D405FE">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850D50B">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13B27F1">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61BEE6AA">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8E81324">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3C5C9ADB">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b w:val="0"/>
          <w:bCs w:val="0"/>
          <w:sz w:val="32"/>
          <w:szCs w:val="32"/>
          <w:u w:val="none"/>
          <w:lang w:val="en-US" w:eastAsia="zh-CN"/>
        </w:rPr>
        <w:t>海南省国兴中学2024</w:t>
      </w:r>
      <w:r>
        <w:rPr>
          <w:rFonts w:hint="eastAsia" w:ascii="黑体" w:hAnsi="黑体" w:eastAsia="黑体"/>
          <w:b w:val="0"/>
          <w:bCs w:val="0"/>
          <w:sz w:val="32"/>
          <w:szCs w:val="32"/>
          <w:u w:val="none"/>
        </w:rPr>
        <w:t>年</w:t>
      </w:r>
      <w:r>
        <w:rPr>
          <w:rFonts w:hint="eastAsia" w:ascii="黑体" w:hAnsi="黑体" w:eastAsia="黑体"/>
          <w:sz w:val="32"/>
          <w:szCs w:val="32"/>
          <w:u w:val="none"/>
        </w:rPr>
        <w:t>单位预算情况说明</w:t>
      </w:r>
    </w:p>
    <w:p w14:paraId="57987A6D">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5F0FE770">
      <w:pPr>
        <w:pStyle w:val="6"/>
        <w:ind w:left="1320" w:firstLine="0" w:firstLineChars="0"/>
        <w:jc w:val="left"/>
        <w:rPr>
          <w:rFonts w:ascii="黑体" w:hAnsi="黑体" w:eastAsia="黑体"/>
          <w:sz w:val="32"/>
          <w:szCs w:val="32"/>
          <w:u w:val="none"/>
        </w:rPr>
      </w:pPr>
    </w:p>
    <w:p w14:paraId="5F887EC1">
      <w:pPr>
        <w:jc w:val="left"/>
        <w:rPr>
          <w:rFonts w:ascii="黑体" w:hAnsi="黑体" w:eastAsia="黑体"/>
          <w:sz w:val="32"/>
          <w:szCs w:val="32"/>
          <w:u w:val="none"/>
        </w:rPr>
      </w:pPr>
    </w:p>
    <w:p w14:paraId="2A0FCBE9">
      <w:pPr>
        <w:jc w:val="left"/>
        <w:rPr>
          <w:rFonts w:ascii="黑体" w:hAnsi="黑体" w:eastAsia="黑体"/>
          <w:sz w:val="32"/>
          <w:szCs w:val="32"/>
          <w:u w:val="none"/>
        </w:rPr>
      </w:pPr>
    </w:p>
    <w:p w14:paraId="567D1451">
      <w:pPr>
        <w:jc w:val="left"/>
        <w:rPr>
          <w:rFonts w:ascii="黑体" w:hAnsi="黑体" w:eastAsia="黑体"/>
          <w:sz w:val="32"/>
          <w:szCs w:val="32"/>
          <w:u w:val="none"/>
        </w:rPr>
      </w:pPr>
    </w:p>
    <w:p w14:paraId="5E25E732">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概况</w:t>
      </w:r>
    </w:p>
    <w:p w14:paraId="0C8FACAF">
      <w:pPr>
        <w:jc w:val="left"/>
        <w:rPr>
          <w:rFonts w:ascii="仿宋_GB2312" w:hAnsi="仿宋_GB2312" w:eastAsia="仿宋_GB2312" w:cs="仿宋_GB2312"/>
          <w:sz w:val="32"/>
          <w:szCs w:val="32"/>
          <w:u w:val="none"/>
        </w:rPr>
      </w:pPr>
    </w:p>
    <w:p w14:paraId="2058C137">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14:paraId="41E8E6A6">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宗旨在于实施初中义务教育和高中学历教育，促进基础教育发展。</w:t>
      </w:r>
    </w:p>
    <w:p w14:paraId="3B58A95E">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业务范围包括初中学历教育、高中学历教育及相关社会服务</w:t>
      </w:r>
    </w:p>
    <w:p w14:paraId="2925BAE9">
      <w:pPr>
        <w:pStyle w:val="10"/>
        <w:numPr>
          <w:ilvl w:val="0"/>
          <w:numId w:val="0"/>
        </w:numPr>
        <w:ind w:firstLine="640" w:firstLineChars="200"/>
        <w:jc w:val="left"/>
        <w:rPr>
          <w:rFonts w:hint="default" w:ascii="仿宋_GB2312" w:hAnsi="ˎ̥" w:eastAsia="仿宋_GB2312" w:cs="仿宋_GB2312"/>
          <w:kern w:val="0"/>
          <w:sz w:val="32"/>
          <w:szCs w:val="32"/>
          <w:shd w:val="clear" w:fill="FFFFFF"/>
          <w:lang w:val="en-US" w:eastAsia="zh-CN" w:bidi="ar"/>
        </w:rPr>
      </w:pPr>
      <w:r>
        <w:rPr>
          <w:rFonts w:hint="eastAsia" w:ascii="仿宋_GB2312" w:hAnsi="ˎ̥" w:eastAsia="仿宋_GB2312" w:cs="仿宋_GB2312"/>
          <w:kern w:val="0"/>
          <w:sz w:val="32"/>
          <w:szCs w:val="32"/>
          <w:shd w:val="clear" w:fill="FFFFFF"/>
          <w:lang w:val="en-US" w:eastAsia="zh-CN" w:bidi="ar"/>
        </w:rPr>
        <w:t>按照琼编﹝1989﹞80号关于设立海南省民侨中学的批复，根据省委琼发（1988）15号文关于在省会筹建一所民族中学和省政府办公厅琼府办（1989）33号文关于省人民政府决定在琼山县府城镇创办民侨院校的指示精神，建立海南省民侨中学，归口省教育厅管理，内设教导处、总务处，办学规模30个班，办学宗旨为进一步发展我省民族、华侨教育事业，加快培养输送我省各类高质量人才，以适应海南特区经济建设的需要。</w:t>
      </w:r>
    </w:p>
    <w:p w14:paraId="7CAD02E6">
      <w:pPr>
        <w:pStyle w:val="10"/>
        <w:widowControl w:val="0"/>
        <w:numPr>
          <w:ilvl w:val="0"/>
          <w:numId w:val="0"/>
        </w:numPr>
        <w:ind w:firstLine="640" w:firstLineChars="200"/>
        <w:jc w:val="left"/>
        <w:rPr>
          <w:rFonts w:ascii="仿宋_GB2312" w:hAnsi="黑体" w:eastAsia="仿宋_GB2312" w:cs="仿宋_GB2312"/>
          <w:sz w:val="32"/>
          <w:szCs w:val="32"/>
        </w:rPr>
      </w:pPr>
      <w:bookmarkStart w:id="0" w:name="_GoBack"/>
      <w:bookmarkEnd w:id="0"/>
      <w:r>
        <w:rPr>
          <w:rFonts w:hint="default" w:ascii="仿宋_GB2312" w:hAnsi="ˎ̥" w:eastAsia="仿宋_GB2312" w:cs="仿宋_GB2312"/>
          <w:kern w:val="0"/>
          <w:sz w:val="32"/>
          <w:szCs w:val="32"/>
          <w:shd w:val="clear" w:fill="FFFFFF"/>
          <w:lang w:val="en-US" w:eastAsia="zh-CN" w:bidi="ar"/>
        </w:rPr>
        <w:t>纳入海南省国兴中学202</w:t>
      </w:r>
      <w:r>
        <w:rPr>
          <w:rFonts w:hint="eastAsia" w:ascii="仿宋_GB2312" w:hAnsi="ˎ̥" w:eastAsia="仿宋_GB2312" w:cs="仿宋_GB2312"/>
          <w:kern w:val="0"/>
          <w:sz w:val="32"/>
          <w:szCs w:val="32"/>
          <w:shd w:val="clear" w:fill="FFFFFF"/>
          <w:lang w:val="en-US" w:eastAsia="zh-CN" w:bidi="ar"/>
        </w:rPr>
        <w:t>4</w:t>
      </w:r>
      <w:r>
        <w:rPr>
          <w:rFonts w:hint="default" w:ascii="仿宋_GB2312" w:hAnsi="ˎ̥" w:eastAsia="仿宋_GB2312" w:cs="仿宋_GB2312"/>
          <w:kern w:val="0"/>
          <w:sz w:val="32"/>
          <w:szCs w:val="32"/>
          <w:shd w:val="clear" w:fill="FFFFFF"/>
          <w:lang w:val="en-US" w:eastAsia="zh-CN" w:bidi="ar"/>
        </w:rPr>
        <w:t>年度部门</w:t>
      </w:r>
      <w:r>
        <w:rPr>
          <w:rFonts w:hint="eastAsia" w:ascii="仿宋_GB2312" w:hAnsi="ˎ̥" w:eastAsia="仿宋_GB2312" w:cs="仿宋_GB2312"/>
          <w:kern w:val="0"/>
          <w:sz w:val="32"/>
          <w:szCs w:val="32"/>
          <w:shd w:val="clear" w:fill="FFFFFF"/>
          <w:lang w:val="en-US" w:eastAsia="zh-CN" w:bidi="ar"/>
        </w:rPr>
        <w:t>预</w:t>
      </w:r>
      <w:r>
        <w:rPr>
          <w:rFonts w:hint="default" w:ascii="仿宋_GB2312" w:hAnsi="ˎ̥" w:eastAsia="仿宋_GB2312" w:cs="仿宋_GB2312"/>
          <w:kern w:val="0"/>
          <w:sz w:val="32"/>
          <w:szCs w:val="32"/>
          <w:shd w:val="clear" w:fill="FFFFFF"/>
          <w:lang w:val="en-US" w:eastAsia="zh-CN" w:bidi="ar"/>
        </w:rPr>
        <w:t>算编制范围的单位共1个，没有下属单位，单位内设机构</w:t>
      </w:r>
      <w:r>
        <w:rPr>
          <w:rFonts w:hint="eastAsia" w:ascii="仿宋_GB2312" w:hAnsi="ˎ̥" w:eastAsia="仿宋_GB2312" w:cs="仿宋_GB2312"/>
          <w:kern w:val="0"/>
          <w:sz w:val="32"/>
          <w:szCs w:val="32"/>
          <w:shd w:val="clear" w:fill="FFFFFF"/>
          <w:lang w:val="en-US" w:eastAsia="zh-CN" w:bidi="ar"/>
        </w:rPr>
        <w:t>有行政办公室、党委办公室、教务科、教研室、学生科、体卫艺科、总务科、保卫科、信息科、督导科、民族教育联盟办公室、工会、团委等13个，</w:t>
      </w:r>
      <w:r>
        <w:rPr>
          <w:rFonts w:hint="default" w:ascii="仿宋_GB2312" w:hAnsi="ˎ̥" w:eastAsia="仿宋_GB2312" w:cs="仿宋_GB2312"/>
          <w:kern w:val="0"/>
          <w:sz w:val="32"/>
          <w:szCs w:val="32"/>
          <w:shd w:val="clear" w:fill="FFFFFF"/>
          <w:lang w:val="en-US" w:eastAsia="zh-CN" w:bidi="ar"/>
        </w:rPr>
        <w:t>仅限于管理需要，没有单独核算。</w:t>
      </w:r>
    </w:p>
    <w:p w14:paraId="4989E6C6">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部门预算单位构成（单位公开没有此部分内容）</w:t>
      </w:r>
    </w:p>
    <w:p w14:paraId="497CC08A">
      <w:pPr>
        <w:ind w:firstLine="640" w:firstLineChars="200"/>
        <w:rPr>
          <w:rFonts w:hint="eastAsia" w:ascii="黑体" w:hAnsi="黑体" w:eastAsia="黑体"/>
          <w:sz w:val="32"/>
          <w:szCs w:val="32"/>
          <w:u w:val="none"/>
        </w:rPr>
      </w:pPr>
    </w:p>
    <w:p w14:paraId="19015158">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年单位预算表</w:t>
      </w:r>
    </w:p>
    <w:p w14:paraId="3B838ECD">
      <w:pPr>
        <w:ind w:left="800"/>
        <w:jc w:val="left"/>
        <w:rPr>
          <w:rFonts w:ascii="黑体" w:hAnsi="黑体" w:eastAsia="黑体"/>
          <w:sz w:val="32"/>
          <w:szCs w:val="32"/>
          <w:u w:val="none"/>
        </w:rPr>
      </w:pPr>
    </w:p>
    <w:p w14:paraId="1D691284">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w:t>
      </w:r>
      <w:r>
        <w:rPr>
          <w:rFonts w:hint="eastAsia" w:ascii="仿宋_GB2312" w:hAnsi="黑体" w:eastAsia="仿宋_GB2312"/>
          <w:b/>
          <w:sz w:val="32"/>
          <w:szCs w:val="32"/>
          <w:u w:val="none"/>
          <w:lang w:val="en-US" w:eastAsia="zh-CN"/>
        </w:rPr>
        <w:t>见附表：海南省国兴中学部门</w:t>
      </w:r>
      <w:r>
        <w:rPr>
          <w:rFonts w:hint="eastAsia" w:ascii="仿宋_GB2312" w:hAnsi="黑体" w:eastAsia="仿宋_GB2312"/>
          <w:b/>
          <w:sz w:val="32"/>
          <w:szCs w:val="32"/>
          <w:u w:val="none"/>
        </w:rPr>
        <w:t>预算公开表</w:t>
      </w:r>
      <w:r>
        <w:rPr>
          <w:rFonts w:hint="eastAsia" w:ascii="仿宋_GB2312" w:hAnsi="黑体" w:eastAsia="仿宋_GB2312"/>
          <w:b/>
          <w:sz w:val="32"/>
          <w:szCs w:val="32"/>
          <w:u w:val="none"/>
          <w:lang w:val="en-US" w:eastAsia="zh-CN"/>
        </w:rPr>
        <w:t>2024</w:t>
      </w:r>
      <w:r>
        <w:rPr>
          <w:rFonts w:hint="eastAsia" w:ascii="仿宋_GB2312" w:hAnsi="黑体" w:eastAsia="仿宋_GB2312"/>
          <w:b/>
          <w:sz w:val="32"/>
          <w:szCs w:val="32"/>
          <w:u w:val="none"/>
        </w:rPr>
        <w:t>）</w:t>
      </w:r>
    </w:p>
    <w:p w14:paraId="1680244B">
      <w:pPr>
        <w:rPr>
          <w:rFonts w:ascii="黑体" w:hAnsi="黑体" w:eastAsia="黑体"/>
          <w:sz w:val="32"/>
          <w:szCs w:val="32"/>
          <w:u w:val="none"/>
        </w:rPr>
      </w:pPr>
    </w:p>
    <w:p w14:paraId="14055410">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cs="黑体"/>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年单位预算情况说明</w:t>
      </w:r>
    </w:p>
    <w:p w14:paraId="5556C71D">
      <w:pPr>
        <w:jc w:val="center"/>
        <w:rPr>
          <w:rFonts w:ascii="黑体" w:hAnsi="黑体" w:eastAsia="黑体"/>
          <w:sz w:val="32"/>
          <w:szCs w:val="32"/>
          <w:u w:val="none"/>
        </w:rPr>
      </w:pPr>
    </w:p>
    <w:p w14:paraId="359F44FD">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cs="黑体"/>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年财政拨款收支预算情况的总体说明</w:t>
      </w:r>
    </w:p>
    <w:p w14:paraId="15FDD090">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1，221.98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项目投入减少</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lang w:val="en-US" w:eastAsia="zh-CN"/>
        </w:rPr>
        <w:t>7，692.88</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0.29</w:t>
      </w:r>
      <w:r>
        <w:rPr>
          <w:rFonts w:hint="eastAsia" w:ascii="仿宋_GB2312" w:hAnsi="黑体" w:eastAsia="仿宋_GB2312"/>
          <w:sz w:val="32"/>
          <w:szCs w:val="32"/>
          <w:u w:val="none"/>
        </w:rPr>
        <w:t>万元，政府性基金预算本年收入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万元，包括</w:t>
      </w:r>
      <w:r>
        <w:rPr>
          <w:rFonts w:hint="eastAsia" w:ascii="仿宋_GB2312" w:hAnsi="黑体" w:eastAsia="仿宋_GB2312"/>
          <w:sz w:val="32"/>
          <w:szCs w:val="32"/>
          <w:u w:val="none"/>
          <w:lang w:val="en-US" w:eastAsia="zh-CN"/>
        </w:rPr>
        <w:t>教育</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5，934.30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社会保障和就业</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1，167.71</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卫生健康</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212.59</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住房保障支出378.56万元</w:t>
      </w:r>
      <w:r>
        <w:rPr>
          <w:rFonts w:hint="eastAsia" w:ascii="仿宋_GB2312" w:hAnsi="黑体" w:eastAsia="仿宋_GB2312"/>
          <w:sz w:val="32"/>
          <w:szCs w:val="32"/>
          <w:u w:val="none"/>
        </w:rPr>
        <w:t>。</w:t>
      </w:r>
    </w:p>
    <w:p w14:paraId="191538B6">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cs="黑体"/>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年一般公共预算当年拨款情况说明</w:t>
      </w:r>
    </w:p>
    <w:p w14:paraId="2F6B82A6">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376681CA">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1，221.98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lang w:eastAsia="zh-CN"/>
        </w:rPr>
        <w:t>。</w:t>
      </w:r>
    </w:p>
    <w:p w14:paraId="3C1D8E45">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49D0268">
      <w:pPr>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lang w:val="en-US" w:eastAsia="zh-CN"/>
        </w:rPr>
        <w:t>教育</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5，934.30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77.14</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社会保障和就业</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1，167.71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15.18</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卫生健康</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212.59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2.76</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住房保障</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378.56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4.92</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w:t>
      </w:r>
    </w:p>
    <w:p w14:paraId="0E740D58">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315AAE43">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w:t>
      </w:r>
      <w:r>
        <w:rPr>
          <w:rFonts w:hint="eastAsia" w:ascii="仿宋_GB2312" w:hAnsi="黑体" w:eastAsia="仿宋_GB2312" w:cs="仿宋_GB2312"/>
          <w:sz w:val="32"/>
          <w:szCs w:val="32"/>
          <w:u w:val="none"/>
          <w:lang w:val="en-US" w:eastAsia="zh-CN"/>
        </w:rPr>
        <w:t>教育支出</w:t>
      </w:r>
      <w:r>
        <w:rPr>
          <w:rFonts w:hint="eastAsia" w:ascii="仿宋_GB2312" w:hAnsi="黑体" w:eastAsia="仿宋_GB2312" w:cs="仿宋_GB2312"/>
          <w:sz w:val="32"/>
          <w:szCs w:val="32"/>
          <w:u w:val="none"/>
        </w:rPr>
        <w:t>（类）</w:t>
      </w:r>
      <w:r>
        <w:rPr>
          <w:rFonts w:hint="eastAsia" w:ascii="仿宋_GB2312" w:hAnsi="黑体" w:eastAsia="仿宋_GB2312" w:cs="仿宋_GB2312"/>
          <w:sz w:val="32"/>
          <w:szCs w:val="32"/>
          <w:u w:val="none"/>
          <w:lang w:val="en-US" w:eastAsia="zh-CN"/>
        </w:rPr>
        <w:t>普通教育</w:t>
      </w:r>
      <w:r>
        <w:rPr>
          <w:rFonts w:hint="eastAsia" w:ascii="仿宋_GB2312" w:hAnsi="黑体" w:eastAsia="仿宋_GB2312" w:cs="仿宋_GB2312"/>
          <w:sz w:val="32"/>
          <w:szCs w:val="32"/>
          <w:u w:val="none"/>
        </w:rPr>
        <w:t>（款）</w:t>
      </w:r>
      <w:r>
        <w:rPr>
          <w:rFonts w:hint="eastAsia" w:ascii="仿宋_GB2312" w:hAnsi="黑体" w:eastAsia="仿宋_GB2312" w:cs="仿宋_GB2312"/>
          <w:sz w:val="32"/>
          <w:szCs w:val="32"/>
          <w:u w:val="none"/>
          <w:lang w:val="en-US" w:eastAsia="zh-CN"/>
        </w:rPr>
        <w:t>初中教育</w:t>
      </w:r>
      <w:r>
        <w:rPr>
          <w:rFonts w:hint="eastAsia" w:ascii="仿宋_GB2312" w:hAnsi="黑体" w:eastAsia="仿宋_GB2312" w:cs="仿宋_GB2312"/>
          <w:sz w:val="32"/>
          <w:szCs w:val="32"/>
          <w:u w:val="none"/>
        </w:rPr>
        <w:t>（项）</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295.06</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80</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合作办学项目增加</w:t>
      </w:r>
      <w:r>
        <w:rPr>
          <w:rFonts w:hint="eastAsia" w:ascii="仿宋_GB2312" w:hAnsi="黑体" w:eastAsia="仿宋_GB2312"/>
          <w:sz w:val="32"/>
          <w:szCs w:val="32"/>
          <w:u w:val="none"/>
          <w:lang w:eastAsia="zh-CN"/>
        </w:rPr>
        <w:t>。</w:t>
      </w:r>
    </w:p>
    <w:p w14:paraId="55FDCBCF">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w:t>
      </w:r>
      <w:r>
        <w:rPr>
          <w:rFonts w:hint="eastAsia" w:ascii="仿宋_GB2312" w:hAnsi="黑体" w:eastAsia="仿宋_GB2312" w:cs="仿宋_GB2312"/>
          <w:sz w:val="32"/>
          <w:szCs w:val="32"/>
          <w:u w:val="none"/>
          <w:lang w:val="en-US" w:eastAsia="zh-CN"/>
        </w:rPr>
        <w:t>教育支出</w:t>
      </w:r>
      <w:r>
        <w:rPr>
          <w:rFonts w:hint="eastAsia" w:ascii="仿宋_GB2312" w:hAnsi="黑体" w:eastAsia="仿宋_GB2312" w:cs="仿宋_GB2312"/>
          <w:sz w:val="32"/>
          <w:szCs w:val="32"/>
          <w:u w:val="none"/>
        </w:rPr>
        <w:t>（类）</w:t>
      </w:r>
      <w:r>
        <w:rPr>
          <w:rFonts w:hint="eastAsia" w:ascii="仿宋_GB2312" w:hAnsi="黑体" w:eastAsia="仿宋_GB2312" w:cs="仿宋_GB2312"/>
          <w:sz w:val="32"/>
          <w:szCs w:val="32"/>
          <w:u w:val="none"/>
          <w:lang w:val="en-US" w:eastAsia="zh-CN"/>
        </w:rPr>
        <w:t>普通教育</w:t>
      </w:r>
      <w:r>
        <w:rPr>
          <w:rFonts w:hint="eastAsia" w:ascii="仿宋_GB2312" w:hAnsi="黑体" w:eastAsia="仿宋_GB2312" w:cs="仿宋_GB2312"/>
          <w:sz w:val="32"/>
          <w:szCs w:val="32"/>
          <w:u w:val="none"/>
        </w:rPr>
        <w:t>（款）</w:t>
      </w:r>
      <w:r>
        <w:rPr>
          <w:rFonts w:hint="eastAsia" w:ascii="仿宋_GB2312" w:hAnsi="黑体" w:eastAsia="仿宋_GB2312" w:cs="仿宋_GB2312"/>
          <w:sz w:val="32"/>
          <w:szCs w:val="32"/>
          <w:u w:val="none"/>
          <w:lang w:val="en-US" w:eastAsia="zh-CN"/>
        </w:rPr>
        <w:t>高中教育</w:t>
      </w:r>
      <w:r>
        <w:rPr>
          <w:rFonts w:hint="eastAsia" w:ascii="仿宋_GB2312" w:hAnsi="黑体" w:eastAsia="仿宋_GB2312" w:cs="仿宋_GB2312"/>
          <w:sz w:val="32"/>
          <w:szCs w:val="32"/>
          <w:u w:val="none"/>
        </w:rPr>
        <w:t>（项）</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5639.24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1304.57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lang w:eastAsia="zh-CN"/>
        </w:rPr>
        <w:t>。</w:t>
      </w:r>
    </w:p>
    <w:p w14:paraId="72A71557">
      <w:pPr>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3.社会保障和就业支出（类）行政事业单位养老支出（款）机关事业单位基本养老保险缴费支出（项）2024年预算数为460.64万元，比上年预算数增加34.32万元，主要是缴费基数增加。</w:t>
      </w:r>
    </w:p>
    <w:p w14:paraId="76360CEE">
      <w:pPr>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4.社会保障和就业支出（类）行政事业单位养老支出（款）机关事业单位职业年金缴费支出（项）2024年预算数为703.78万元，比上年预算数减少179.48万元，主要是单位职业年金缴费补缴数减少。</w:t>
      </w:r>
    </w:p>
    <w:p w14:paraId="5DE35AE4">
      <w:pPr>
        <w:ind w:firstLine="640"/>
        <w:rPr>
          <w:rFonts w:hint="eastAsia" w:ascii="仿宋_GB2312" w:hAnsi="黑体" w:eastAsia="仿宋_GB2312" w:cs="仿宋_GB2312"/>
          <w:sz w:val="32"/>
          <w:szCs w:val="32"/>
          <w:u w:val="none"/>
          <w:lang w:val="en-US" w:eastAsia="zh-CN"/>
        </w:rPr>
      </w:pPr>
      <w:r>
        <w:rPr>
          <w:rFonts w:hint="eastAsia" w:ascii="黑体" w:hAnsi="黑体" w:eastAsia="黑体"/>
          <w:sz w:val="32"/>
          <w:szCs w:val="32"/>
          <w:u w:val="none"/>
          <w:lang w:val="en-US" w:eastAsia="zh-CN"/>
        </w:rPr>
        <w:t>5.</w:t>
      </w:r>
      <w:r>
        <w:rPr>
          <w:rFonts w:hint="eastAsia" w:ascii="仿宋_GB2312" w:hAnsi="黑体" w:eastAsia="仿宋_GB2312" w:cs="仿宋_GB2312"/>
          <w:sz w:val="32"/>
          <w:szCs w:val="32"/>
          <w:u w:val="none"/>
          <w:lang w:val="en-US" w:eastAsia="zh-CN"/>
        </w:rPr>
        <w:t>社会保障和就业支出（类）抚恤（款）其他优抚支出（项）2024年预算数为3.30万元，比上年增加0.24万元，主要是抚恤标准提高。</w:t>
      </w:r>
    </w:p>
    <w:p w14:paraId="6CC5AD70">
      <w:pPr>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6.卫生健康支出（类）行政事业单位医疗（款）事业单位医疗（项）2024年预算数为212.59万元，比上年增加19.01万元，主要是缴费基数有调整。</w:t>
      </w:r>
    </w:p>
    <w:p w14:paraId="710E8EE6">
      <w:pPr>
        <w:ind w:firstLine="64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7.住房保障支出（类）住房改革支出（款）住房公积金（项）2024年预算数为378.56万元，比上年增加28.49万元，主要是缴费基数有调整。</w:t>
      </w:r>
    </w:p>
    <w:p w14:paraId="76EDAD5C">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海南省国兴中学</w:t>
      </w:r>
      <w:r>
        <w:rPr>
          <w:rFonts w:hint="eastAsia" w:ascii="仿宋_GB2312" w:hAnsi="黑体" w:eastAsia="仿宋_GB2312"/>
          <w:sz w:val="32"/>
          <w:szCs w:val="32"/>
          <w:u w:val="none"/>
          <w:lang w:val="en-US" w:eastAsia="zh-CN"/>
        </w:rPr>
        <w:t>2024</w:t>
      </w:r>
      <w:r>
        <w:rPr>
          <w:rFonts w:hint="eastAsia" w:ascii="黑体" w:hAnsi="黑体" w:eastAsia="黑体"/>
          <w:sz w:val="32"/>
          <w:szCs w:val="32"/>
          <w:u w:val="none"/>
        </w:rPr>
        <w:t>年一般公共预算基本支出情况说明</w:t>
      </w:r>
    </w:p>
    <w:p w14:paraId="14FC20DA">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5，342.96</w:t>
      </w:r>
      <w:r>
        <w:rPr>
          <w:rFonts w:hint="eastAsia" w:ascii="仿宋_GB2312" w:hAnsi="黑体" w:eastAsia="仿宋_GB2312"/>
          <w:sz w:val="32"/>
          <w:szCs w:val="32"/>
          <w:u w:val="none"/>
        </w:rPr>
        <w:t>万元，其中：</w:t>
      </w:r>
    </w:p>
    <w:p w14:paraId="3FB74D21">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5，080.86</w:t>
      </w:r>
      <w:r>
        <w:rPr>
          <w:rFonts w:hint="eastAsia" w:ascii="仿宋_GB2312" w:hAnsi="黑体" w:eastAsia="仿宋_GB2312"/>
          <w:sz w:val="32"/>
          <w:szCs w:val="32"/>
          <w:u w:val="none"/>
        </w:rPr>
        <w:t>万元，主要包括：基本工资、津贴补贴、</w:t>
      </w:r>
      <w:r>
        <w:rPr>
          <w:rFonts w:hint="eastAsia" w:ascii="仿宋_GB2312" w:hAnsi="黑体" w:eastAsia="仿宋_GB2312"/>
          <w:sz w:val="32"/>
          <w:szCs w:val="32"/>
          <w:u w:val="none"/>
          <w:lang w:val="en-US" w:eastAsia="zh-CN"/>
        </w:rPr>
        <w:t>绩效工资、机关事业基本养老保险缴费、职业年金缴费、职工基本医疗保险缴费、其他社会保障缴费、住房公积金、医疗费、其他工资福利支出；</w:t>
      </w:r>
    </w:p>
    <w:p w14:paraId="57189423">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262.10</w:t>
      </w:r>
      <w:r>
        <w:rPr>
          <w:rFonts w:hint="eastAsia" w:ascii="仿宋_GB2312" w:hAnsi="黑体" w:eastAsia="仿宋_GB2312"/>
          <w:sz w:val="32"/>
          <w:szCs w:val="32"/>
          <w:u w:val="none"/>
        </w:rPr>
        <w:t>万元，主要包括：办公费、</w:t>
      </w:r>
      <w:r>
        <w:rPr>
          <w:rFonts w:hint="eastAsia" w:ascii="仿宋_GB2312" w:hAnsi="黑体" w:eastAsia="仿宋_GB2312"/>
          <w:sz w:val="32"/>
          <w:szCs w:val="32"/>
          <w:u w:val="none"/>
          <w:lang w:val="en-US" w:eastAsia="zh-CN"/>
        </w:rPr>
        <w:t>印刷</w:t>
      </w:r>
      <w:r>
        <w:rPr>
          <w:rFonts w:hint="eastAsia" w:ascii="仿宋_GB2312" w:hAnsi="黑体" w:eastAsia="仿宋_GB2312"/>
          <w:sz w:val="32"/>
          <w:szCs w:val="32"/>
          <w:u w:val="none"/>
        </w:rPr>
        <w:t>费、手续费、水费、电费、</w:t>
      </w:r>
      <w:r>
        <w:rPr>
          <w:rFonts w:hint="eastAsia" w:ascii="仿宋_GB2312" w:hAnsi="黑体" w:eastAsia="仿宋_GB2312"/>
          <w:sz w:val="32"/>
          <w:szCs w:val="32"/>
          <w:u w:val="none"/>
          <w:lang w:val="en-US" w:eastAsia="zh-CN"/>
        </w:rPr>
        <w:t>邮电费、差旅费、因公出国（境）费用、维修（护）费、租赁费、培训费、公务接待费、专用材料费、委托业务费、工会经费、公务用车运行维护费、其他交通费、其他商品服务支出、其他工资福利支出、生活补助</w:t>
      </w:r>
      <w:r>
        <w:rPr>
          <w:rFonts w:hint="eastAsia" w:ascii="仿宋_GB2312" w:hAnsi="黑体" w:eastAsia="仿宋_GB2312"/>
          <w:sz w:val="32"/>
          <w:szCs w:val="32"/>
          <w:u w:val="none"/>
        </w:rPr>
        <w:t>。</w:t>
      </w:r>
    </w:p>
    <w:p w14:paraId="7369A449">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sz w:val="32"/>
          <w:szCs w:val="32"/>
          <w:u w:val="none"/>
          <w:lang w:val="en-US" w:eastAsia="zh-CN"/>
        </w:rPr>
        <w:t>海南省国兴中学</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14:paraId="5213382B">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lang w:val="en-US" w:eastAsia="zh-CN"/>
        </w:rPr>
        <w:t>2.20</w:t>
      </w:r>
      <w:r>
        <w:rPr>
          <w:rFonts w:hint="eastAsia" w:ascii="仿宋_GB2312" w:hAnsi="黑体" w:eastAsia="仿宋_GB2312"/>
          <w:sz w:val="32"/>
          <w:szCs w:val="32"/>
          <w:u w:val="none"/>
        </w:rPr>
        <w:t>万元，其中：</w:t>
      </w:r>
    </w:p>
    <w:p w14:paraId="1B7779FE">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仿宋_GB2312" w:hAnsi="黑体" w:eastAsia="仿宋_GB2312" w:cs="仿宋_GB2312"/>
          <w:sz w:val="32"/>
          <w:szCs w:val="32"/>
          <w:u w:val="none"/>
          <w:lang w:val="en-US" w:eastAsia="zh-CN"/>
        </w:rPr>
        <w:t>0.1</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本年因公出国（境）团组人数为零，申报为预备分类科目，没有计划安排团组数及人数，</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w:t>
      </w:r>
      <w:r>
        <w:rPr>
          <w:rFonts w:hint="eastAsia" w:ascii="Times New Roman" w:hAnsi="Times New Roman" w:eastAsia="仿宋_GB2312" w:cs="Times New Roman"/>
          <w:sz w:val="32"/>
          <w:u w:val="none"/>
          <w:shd w:val="clear" w:color="auto" w:fill="FFFFFF"/>
          <w:lang w:val="en-US" w:eastAsia="zh-CN"/>
        </w:rPr>
        <w:t>下降0.4万元</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公务用车购置及运行费</w:t>
      </w:r>
      <w:r>
        <w:rPr>
          <w:rFonts w:hint="eastAsia" w:ascii="仿宋_GB2312" w:hAnsi="黑体" w:eastAsia="仿宋_GB2312" w:cs="仿宋_GB2312"/>
          <w:sz w:val="32"/>
          <w:szCs w:val="32"/>
          <w:u w:val="none"/>
          <w:lang w:val="en-US" w:eastAsia="zh-CN"/>
        </w:rPr>
        <w:t>2</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仿宋_GB2312" w:hAnsi="黑体" w:eastAsia="仿宋_GB2312" w:cs="仿宋_GB2312"/>
          <w:sz w:val="32"/>
          <w:szCs w:val="32"/>
          <w:u w:val="none"/>
          <w:lang w:val="en-US" w:eastAsia="zh-CN"/>
        </w:rPr>
        <w:t>2</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年预算增长</w:t>
      </w:r>
      <w:r>
        <w:rPr>
          <w:rFonts w:hint="eastAsia" w:ascii="仿宋_GB2312" w:hAnsi="黑体" w:eastAsia="仿宋_GB2312" w:cs="仿宋_GB2312"/>
          <w:sz w:val="32"/>
          <w:szCs w:val="32"/>
          <w:u w:val="none"/>
          <w:lang w:val="en-US" w:eastAsia="zh-CN"/>
        </w:rPr>
        <w:t>190</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rPr>
        <w:t>增长的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新增一辆公务用车，编制公务用车运行费2万元</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公务车保有量</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lang w:eastAsia="zh-CN"/>
        </w:rPr>
        <w:t>。</w:t>
      </w:r>
      <w:r>
        <w:rPr>
          <w:rFonts w:ascii="仿宋_GB2312" w:hAnsi="黑体" w:eastAsia="仿宋_GB2312" w:cs="Times New Roman"/>
          <w:sz w:val="32"/>
          <w:szCs w:val="32"/>
          <w:u w:val="none"/>
        </w:rPr>
        <w:t>公务接待费</w:t>
      </w:r>
      <w:r>
        <w:rPr>
          <w:rFonts w:hint="eastAsia" w:ascii="仿宋_GB2312" w:hAnsi="黑体" w:eastAsia="仿宋_GB2312" w:cs="仿宋_GB2312"/>
          <w:sz w:val="32"/>
          <w:szCs w:val="32"/>
          <w:u w:val="none"/>
          <w:lang w:val="en-US" w:eastAsia="zh-CN"/>
        </w:rPr>
        <w:t>0.1</w:t>
      </w:r>
      <w:r>
        <w:rPr>
          <w:rFonts w:ascii="Times New Roman" w:hAnsi="Times New Roman" w:eastAsia="仿宋_GB2312" w:cs="Times New Roman"/>
          <w:sz w:val="32"/>
          <w:u w:val="none"/>
          <w:shd w:val="clear" w:color="auto" w:fill="FFFFFF"/>
        </w:rPr>
        <w:t>万元，</w:t>
      </w:r>
      <w:r>
        <w:rPr>
          <w:rFonts w:hint="eastAsia" w:ascii="Times New Roman" w:hAnsi="Times New Roman" w:eastAsia="仿宋_GB2312" w:cs="Times New Roman"/>
          <w:sz w:val="32"/>
          <w:u w:val="none"/>
          <w:shd w:val="clear" w:color="auto" w:fill="FFFFFF"/>
          <w:lang w:val="en-US" w:eastAsia="zh-CN"/>
        </w:rPr>
        <w:t>本年公务接待团组人数为零，申报为预备分类科目，</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p>
    <w:p w14:paraId="0DC12FB8">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w:t>
      </w:r>
    </w:p>
    <w:p w14:paraId="58ACEE3F">
      <w:pPr>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 xml:space="preserve">    因公出国（境）经费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公务用车购置及运行费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；公务车保有量</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p>
    <w:p w14:paraId="3F695371">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sz w:val="32"/>
          <w:szCs w:val="32"/>
          <w:u w:val="none"/>
          <w:lang w:val="en-US" w:eastAsia="zh-CN"/>
        </w:rPr>
        <w:t>海南省国兴中学</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14:paraId="7AE97E47">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62D95267">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lang w:val="en-US" w:eastAsia="zh-CN"/>
        </w:rPr>
        <w:t>主要是没有该项拨款</w:t>
      </w:r>
      <w:r>
        <w:rPr>
          <w:rFonts w:hint="eastAsia" w:ascii="仿宋_GB2312" w:hAnsi="黑体" w:eastAsia="仿宋_GB2312"/>
          <w:sz w:val="32"/>
          <w:szCs w:val="32"/>
          <w:u w:val="none"/>
          <w:lang w:eastAsia="zh-CN"/>
        </w:rPr>
        <w:t>。</w:t>
      </w:r>
    </w:p>
    <w:p w14:paraId="4BBB7287">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41A1D45F">
      <w:pPr>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14:paraId="61F5A14B">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212E8741">
      <w:pPr>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cs="仿宋_GB2312"/>
          <w:sz w:val="32"/>
          <w:szCs w:val="32"/>
          <w:u w:val="none"/>
          <w:lang w:val="en-US" w:eastAsia="zh-CN"/>
        </w:rPr>
        <w:t>没有该项资金使用情况。</w:t>
      </w:r>
    </w:p>
    <w:p w14:paraId="28179FF1">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val="en-US" w:eastAsia="zh-CN"/>
        </w:rPr>
        <w:t>海南省国兴中学</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14:paraId="0EE33211">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所有收入和支出均纳入部门预算管理。收入包括：一般公共预算收入、政府性基金收入、其他财政资金收入、事业收入、</w:t>
      </w:r>
      <w:r>
        <w:rPr>
          <w:rFonts w:hint="eastAsia" w:ascii="仿宋_GB2312" w:hAnsi="黑体" w:eastAsia="仿宋_GB2312"/>
          <w:sz w:val="32"/>
          <w:szCs w:val="32"/>
          <w:u w:val="none"/>
          <w:lang w:val="en-US" w:eastAsia="zh-CN"/>
        </w:rPr>
        <w:t>其他收入</w:t>
      </w:r>
      <w:r>
        <w:rPr>
          <w:rFonts w:hint="eastAsia" w:ascii="仿宋_GB2312" w:hAnsi="黑体" w:eastAsia="仿宋_GB2312"/>
          <w:sz w:val="32"/>
          <w:szCs w:val="32"/>
          <w:u w:val="none"/>
        </w:rPr>
        <w:t>；支出包括：教育支出、</w:t>
      </w:r>
      <w:r>
        <w:rPr>
          <w:rFonts w:hint="eastAsia" w:ascii="仿宋_GB2312" w:hAnsi="黑体" w:eastAsia="仿宋_GB2312"/>
          <w:sz w:val="32"/>
          <w:szCs w:val="32"/>
          <w:u w:val="none"/>
          <w:lang w:val="en-US" w:eastAsia="zh-CN"/>
        </w:rPr>
        <w:t>社会保障和就业支出、卫生健康支出、住房保障支出</w:t>
      </w:r>
      <w:r>
        <w:rPr>
          <w:rFonts w:hint="eastAsia" w:ascii="仿宋_GB2312" w:hAnsi="黑体" w:eastAsia="仿宋_GB2312"/>
          <w:sz w:val="32"/>
          <w:szCs w:val="32"/>
          <w:u w:val="none"/>
        </w:rPr>
        <w:t>。</w:t>
      </w:r>
      <w:r>
        <w:rPr>
          <w:rFonts w:hint="eastAsia" w:ascii="仿宋_GB2312" w:hAnsi="黑体" w:eastAsia="仿宋_GB2312" w:cs="仿宋_GB2312"/>
          <w:sz w:val="32"/>
          <w:szCs w:val="32"/>
          <w:u w:val="none"/>
          <w:lang w:val="en-US" w:eastAsia="zh-CN"/>
        </w:rPr>
        <w:t>海南省国兴中学2024</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8，126.36</w:t>
      </w:r>
      <w:r>
        <w:rPr>
          <w:rFonts w:hint="eastAsia" w:ascii="仿宋_GB2312" w:hAnsi="黑体" w:eastAsia="仿宋_GB2312"/>
          <w:sz w:val="32"/>
          <w:szCs w:val="32"/>
          <w:u w:val="none"/>
        </w:rPr>
        <w:t>万元。</w:t>
      </w:r>
    </w:p>
    <w:p w14:paraId="570C9CAE">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val="en-US" w:eastAsia="zh-CN"/>
        </w:rPr>
        <w:t>海南省国兴中学</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14:paraId="23D3F0E9">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海南省国兴中学2024</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8，126.36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104.29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1.28</w:t>
      </w:r>
      <w:r>
        <w:rPr>
          <w:rFonts w:hint="eastAsia" w:ascii="仿宋_GB2312" w:hAnsi="黑体" w:eastAsia="仿宋_GB2312"/>
          <w:sz w:val="32"/>
          <w:szCs w:val="32"/>
          <w:u w:val="none"/>
        </w:rPr>
        <w:t>%；经费拨款收入</w:t>
      </w:r>
      <w:r>
        <w:rPr>
          <w:rFonts w:hint="eastAsia" w:ascii="仿宋_GB2312" w:hAnsi="黑体" w:eastAsia="仿宋_GB2312" w:cs="仿宋_GB2312"/>
          <w:sz w:val="32"/>
          <w:szCs w:val="32"/>
          <w:u w:val="none"/>
          <w:lang w:val="en-US" w:eastAsia="zh-CN"/>
        </w:rPr>
        <w:t>7，692.88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94.67</w:t>
      </w:r>
      <w:r>
        <w:rPr>
          <w:rFonts w:hint="eastAsia" w:ascii="仿宋_GB2312" w:hAnsi="黑体" w:eastAsia="仿宋_GB2312"/>
          <w:sz w:val="32"/>
          <w:szCs w:val="32"/>
          <w:u w:val="none"/>
        </w:rPr>
        <w:t>%；政府性基金收入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事业</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113.59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1.40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其他收入215.60万元。占2.65%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987.89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上年结转、其他收入略有增加，经费拨款、事业收入减少，原因是项目支出、学生学杂费减少</w:t>
      </w:r>
      <w:r>
        <w:rPr>
          <w:rFonts w:hint="eastAsia" w:ascii="仿宋_GB2312" w:hAnsi="黑体" w:eastAsia="仿宋_GB2312"/>
          <w:sz w:val="32"/>
          <w:szCs w:val="32"/>
          <w:u w:val="none"/>
        </w:rPr>
        <w:t>。</w:t>
      </w:r>
    </w:p>
    <w:p w14:paraId="661C92C2">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val="en-US" w:eastAsia="zh-CN"/>
        </w:rPr>
        <w:t>海南省国兴中学</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14:paraId="6B950B65">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海南省国兴中学2024</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8，010.57</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5，453.36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68.08</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2，557.21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31.92</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1，088.18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rPr>
        <w:t>。</w:t>
      </w:r>
    </w:p>
    <w:p w14:paraId="38CE776B">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14:paraId="09285398">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14:paraId="0025F682">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我单位无此项支出</w:t>
      </w:r>
      <w:r>
        <w:rPr>
          <w:rFonts w:hint="eastAsia" w:ascii="仿宋_GB2312" w:hAnsi="黑体" w:eastAsia="仿宋_GB2312"/>
          <w:sz w:val="32"/>
          <w:szCs w:val="32"/>
          <w:u w:val="none"/>
        </w:rPr>
        <w:t>。</w:t>
      </w:r>
    </w:p>
    <w:p w14:paraId="341A459D">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56586F54">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203.61</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203.61</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AD56FE9">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2FF24C70">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年12月31日，</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（部门或单位）本级及下属各预算单位共有车辆</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6C3EA9DD">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2810B671">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海南省国兴中学37</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7694.53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事业收入108.74万元，其他收入207万元</w:t>
      </w:r>
      <w:r>
        <w:rPr>
          <w:rFonts w:hint="eastAsia" w:ascii="仿宋_GB2312" w:hAnsi="黑体" w:eastAsia="仿宋_GB2312"/>
          <w:sz w:val="32"/>
          <w:szCs w:val="32"/>
          <w:u w:val="none"/>
        </w:rPr>
        <w:t>。</w:t>
      </w:r>
    </w:p>
    <w:p w14:paraId="747CF93E">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sz w:val="32"/>
          <w:szCs w:val="32"/>
          <w:u w:val="none"/>
          <w:lang w:eastAsia="zh-CN"/>
        </w:rPr>
        <w:t>其中，</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lang w:eastAsia="zh-CN"/>
        </w:rPr>
        <w:t>重点项目预算</w:t>
      </w:r>
      <w:r>
        <w:rPr>
          <w:rFonts w:hint="eastAsia" w:ascii="仿宋_GB2312" w:hAnsi="黑体" w:eastAsia="仿宋_GB2312"/>
          <w:sz w:val="32"/>
          <w:szCs w:val="32"/>
          <w:u w:val="none"/>
          <w:lang w:val="en-US" w:eastAsia="zh-CN"/>
        </w:rPr>
        <w:t>及</w:t>
      </w:r>
      <w:r>
        <w:rPr>
          <w:rFonts w:hint="eastAsia" w:ascii="仿宋_GB2312" w:hAnsi="黑体" w:eastAsia="仿宋_GB2312"/>
          <w:sz w:val="32"/>
          <w:szCs w:val="32"/>
          <w:u w:val="none"/>
          <w:lang w:eastAsia="zh-CN"/>
        </w:rPr>
        <w:t>绩效情况</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部分项目支出绩效情况如下：</w:t>
      </w:r>
    </w:p>
    <w:p w14:paraId="7D5ECDC6">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lang w:val="en-US" w:eastAsia="zh-CN"/>
        </w:rPr>
        <w:t>高中物理吊装数字化实验室建设</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158.34</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购置高中物理吊装数字化实验室设备安装、调试、以及耗材人工费</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改造实验设施，提升实验教学水平</w:t>
      </w:r>
      <w:r>
        <w:rPr>
          <w:rFonts w:hint="eastAsia" w:ascii="仿宋_GB2312" w:hAnsi="黑体" w:eastAsia="仿宋_GB2312" w:cs="仿宋_GB2312"/>
          <w:sz w:val="32"/>
          <w:szCs w:val="32"/>
          <w:u w:val="none"/>
          <w:lang w:eastAsia="zh-CN"/>
        </w:rPr>
        <w:t>。</w:t>
      </w:r>
    </w:p>
    <w:p w14:paraId="32B231F4">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图书馆升级改造项目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165.03</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改造图书馆数字化管理水平，增加学生阅读范围，改善图书馆支撑阅读功能</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更新图书馆用设备，提升图书馆现代化水平</w:t>
      </w:r>
      <w:r>
        <w:rPr>
          <w:rFonts w:hint="eastAsia" w:ascii="仿宋_GB2312" w:hAnsi="黑体" w:eastAsia="仿宋_GB2312" w:cs="仿宋_GB2312"/>
          <w:sz w:val="32"/>
          <w:szCs w:val="32"/>
          <w:u w:val="none"/>
          <w:lang w:eastAsia="zh-CN"/>
        </w:rPr>
        <w:t>。</w:t>
      </w:r>
    </w:p>
    <w:p w14:paraId="42EF1657">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计算机及多媒体设备购置项目，预算安排154.62万元，主要用于购置教师教学用台式电脑、笔记本电脑、多媒体教室一体机、投影摄录设备，更新学校教师教育硬件设施。绩效目标是更新教学设备，改善教学条件。</w:t>
      </w:r>
    </w:p>
    <w:p w14:paraId="01371E21">
      <w:pPr>
        <w:ind w:firstLine="640" w:firstLineChars="200"/>
        <w:rPr>
          <w:rFonts w:hint="default" w:ascii="仿宋_GB2312" w:hAnsi="黑体" w:eastAsia="仿宋_GB2312" w:cs="仿宋_GB2312"/>
          <w:sz w:val="32"/>
          <w:szCs w:val="32"/>
          <w:u w:val="none"/>
          <w:lang w:val="en-US" w:eastAsia="zh-CN"/>
        </w:rPr>
      </w:pPr>
    </w:p>
    <w:p w14:paraId="6BA20391">
      <w:pPr>
        <w:jc w:val="center"/>
        <w:rPr>
          <w:rFonts w:ascii="黑体" w:hAnsi="黑体" w:eastAsia="黑体"/>
          <w:sz w:val="32"/>
          <w:szCs w:val="32"/>
          <w:u w:val="none"/>
        </w:rPr>
      </w:pPr>
    </w:p>
    <w:p w14:paraId="3954A432">
      <w:pPr>
        <w:jc w:val="left"/>
        <w:rPr>
          <w:rFonts w:ascii="仿宋_GB2312" w:hAnsi="宋体" w:eastAsia="仿宋_GB2312" w:cs="宋体"/>
          <w:color w:val="000000"/>
          <w:kern w:val="0"/>
          <w:sz w:val="32"/>
          <w:szCs w:val="30"/>
          <w:u w:val="none"/>
        </w:rPr>
      </w:pPr>
    </w:p>
    <w:p w14:paraId="484E6564">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14:paraId="252FDA90">
      <w:pPr>
        <w:ind w:firstLine="640" w:firstLineChars="200"/>
        <w:jc w:val="left"/>
        <w:rPr>
          <w:rFonts w:ascii="仿宋_GB2312" w:eastAsia="仿宋_GB2312" w:cs="宋体"/>
          <w:bCs/>
          <w:color w:val="000000"/>
          <w:kern w:val="0"/>
          <w:sz w:val="32"/>
          <w:szCs w:val="32"/>
          <w:u w:val="none"/>
          <w:lang w:val="zh-CN"/>
        </w:rPr>
      </w:pPr>
    </w:p>
    <w:p w14:paraId="04ACCFB8">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0E50E42">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0A397B8E">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14:paraId="2EDF0B65">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18BB1D3B">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AAC6CA7">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6DC8ADFA">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34A096CA">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4E1C88AC">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CA4A50E">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0409F96D">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F28D309">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B22E14C">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47524003">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35808A8">
      <w:pPr>
        <w:ind w:firstLine="640" w:firstLineChars="200"/>
        <w:rPr>
          <w:rFonts w:ascii="仿宋_GB2312" w:hAnsi="黑体" w:eastAsia="仿宋_GB2312" w:cs="仿宋_GB2312"/>
          <w:sz w:val="32"/>
          <w:szCs w:val="32"/>
          <w:u w:val="none"/>
        </w:rPr>
      </w:pPr>
    </w:p>
    <w:p w14:paraId="293537D2">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ˎ̥">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mNzZlMzViMDg1Mzk0ZDg1ODM0OWIwM2FiZDhmYjIifQ=="/>
  </w:docVars>
  <w:rsids>
    <w:rsidRoot w:val="00000000"/>
    <w:rsid w:val="111B6534"/>
    <w:rsid w:val="20120E5D"/>
    <w:rsid w:val="2C15375B"/>
    <w:rsid w:val="2CFFD3C3"/>
    <w:rsid w:val="2D7C2A10"/>
    <w:rsid w:val="2FBF19B9"/>
    <w:rsid w:val="37DF1B78"/>
    <w:rsid w:val="4C600053"/>
    <w:rsid w:val="564005E6"/>
    <w:rsid w:val="5EBB147A"/>
    <w:rsid w:val="6E9A5FCC"/>
    <w:rsid w:val="6FDB1131"/>
    <w:rsid w:val="73B249F1"/>
    <w:rsid w:val="73CF45A9"/>
    <w:rsid w:val="79AC2305"/>
    <w:rsid w:val="7BF736D2"/>
    <w:rsid w:val="7DBE36DC"/>
    <w:rsid w:val="7EFDD520"/>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autoRedefine/>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 w:type="paragraph" w:customStyle="1" w:styleId="10">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4160</Words>
  <Characters>4588</Characters>
  <Lines>27</Lines>
  <Paragraphs>7</Paragraphs>
  <TotalTime>0</TotalTime>
  <ScaleCrop>false</ScaleCrop>
  <LinksUpToDate>false</LinksUpToDate>
  <CharactersWithSpaces>4613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马甲</cp:lastModifiedBy>
  <cp:lastPrinted>2024-01-22T22:59:00Z</cp:lastPrinted>
  <dcterms:modified xsi:type="dcterms:W3CDTF">2024-07-26T09:23:33Z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C0FBC397E4CF4E76BEA1C71F2237CE1C_13</vt:lpwstr>
  </property>
</Properties>
</file>