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941C7" w:rsidRDefault="003941C7">
      <w:pPr>
        <w:rPr>
          <w:sz w:val="84"/>
          <w:szCs w:val="84"/>
        </w:rPr>
      </w:pPr>
    </w:p>
    <w:p w:rsidR="003941C7" w:rsidRDefault="003941C7">
      <w:pPr>
        <w:rPr>
          <w:sz w:val="84"/>
          <w:szCs w:val="84"/>
        </w:rPr>
      </w:pPr>
    </w:p>
    <w:p w:rsidR="003941C7" w:rsidRDefault="003941C7">
      <w:pPr>
        <w:rPr>
          <w:sz w:val="84"/>
          <w:szCs w:val="84"/>
        </w:rPr>
      </w:pPr>
    </w:p>
    <w:p w:rsidR="003941C7" w:rsidRDefault="003941C7">
      <w:pPr>
        <w:rPr>
          <w:sz w:val="84"/>
          <w:szCs w:val="84"/>
        </w:rPr>
      </w:pPr>
    </w:p>
    <w:p w:rsidR="003941C7" w:rsidRDefault="00000000">
      <w:pPr>
        <w:jc w:val="center"/>
        <w:rPr>
          <w:sz w:val="52"/>
          <w:szCs w:val="52"/>
        </w:rPr>
      </w:pPr>
      <w:r>
        <w:rPr>
          <w:rFonts w:hint="eastAsia"/>
          <w:sz w:val="52"/>
          <w:szCs w:val="52"/>
        </w:rPr>
        <w:t>2024</w:t>
      </w:r>
      <w:r>
        <w:rPr>
          <w:rFonts w:hint="eastAsia"/>
          <w:sz w:val="52"/>
          <w:szCs w:val="52"/>
        </w:rPr>
        <w:t>年海南省财税学校单位预算</w:t>
      </w:r>
    </w:p>
    <w:p w:rsidR="003941C7" w:rsidRDefault="003941C7">
      <w:pPr>
        <w:ind w:firstLine="1680"/>
        <w:jc w:val="center"/>
        <w:rPr>
          <w:sz w:val="84"/>
          <w:szCs w:val="84"/>
        </w:rPr>
      </w:pPr>
    </w:p>
    <w:p w:rsidR="003941C7" w:rsidRDefault="003941C7">
      <w:pPr>
        <w:ind w:firstLine="1680"/>
        <w:jc w:val="center"/>
        <w:rPr>
          <w:sz w:val="84"/>
          <w:szCs w:val="84"/>
        </w:rPr>
      </w:pPr>
    </w:p>
    <w:p w:rsidR="003941C7" w:rsidRDefault="003941C7">
      <w:pPr>
        <w:ind w:firstLine="1680"/>
        <w:jc w:val="center"/>
        <w:rPr>
          <w:sz w:val="84"/>
          <w:szCs w:val="84"/>
        </w:rPr>
      </w:pPr>
    </w:p>
    <w:p w:rsidR="003941C7" w:rsidRDefault="003941C7">
      <w:pPr>
        <w:ind w:firstLine="1680"/>
        <w:jc w:val="center"/>
        <w:rPr>
          <w:sz w:val="84"/>
          <w:szCs w:val="84"/>
        </w:rPr>
      </w:pPr>
    </w:p>
    <w:p w:rsidR="003941C7" w:rsidRDefault="003941C7">
      <w:pPr>
        <w:rPr>
          <w:sz w:val="84"/>
          <w:szCs w:val="84"/>
        </w:rPr>
      </w:pPr>
    </w:p>
    <w:p w:rsidR="003941C7" w:rsidRDefault="003941C7">
      <w:pPr>
        <w:jc w:val="center"/>
        <w:rPr>
          <w:rFonts w:ascii="黑体" w:eastAsia="黑体" w:hAnsi="黑体" w:hint="eastAsia"/>
          <w:sz w:val="52"/>
          <w:szCs w:val="52"/>
        </w:rPr>
      </w:pPr>
    </w:p>
    <w:p w:rsidR="003941C7" w:rsidRDefault="003941C7">
      <w:pPr>
        <w:jc w:val="center"/>
        <w:rPr>
          <w:rFonts w:ascii="黑体" w:eastAsia="黑体" w:hAnsi="黑体" w:hint="eastAsia"/>
          <w:sz w:val="52"/>
          <w:szCs w:val="52"/>
        </w:rPr>
      </w:pPr>
    </w:p>
    <w:p w:rsidR="003941C7"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3941C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海南省财税学校单位概况</w:t>
      </w:r>
    </w:p>
    <w:p w:rsidR="003941C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3941C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3941C7"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海南省财税学校单位2024年单位预算表</w:t>
      </w:r>
    </w:p>
    <w:p w:rsidR="003941C7"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3941C7"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3941C7"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3941C7"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3941C7"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3941C7"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3941C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3941C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3941C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3941C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3941C7"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海南省财税学校单位2024年单位预算情况说明</w:t>
      </w:r>
    </w:p>
    <w:p w:rsidR="003941C7"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3941C7" w:rsidRDefault="003941C7">
      <w:pPr>
        <w:pStyle w:val="1"/>
        <w:ind w:left="1320" w:firstLineChars="0" w:firstLine="0"/>
        <w:jc w:val="left"/>
        <w:rPr>
          <w:rFonts w:ascii="黑体" w:eastAsia="黑体" w:hAnsi="黑体" w:hint="eastAsia"/>
          <w:sz w:val="32"/>
          <w:szCs w:val="32"/>
        </w:rPr>
      </w:pPr>
    </w:p>
    <w:p w:rsidR="003941C7" w:rsidRDefault="003941C7">
      <w:pPr>
        <w:jc w:val="left"/>
        <w:rPr>
          <w:rFonts w:ascii="黑体" w:eastAsia="黑体" w:hAnsi="黑体" w:hint="eastAsia"/>
          <w:sz w:val="32"/>
          <w:szCs w:val="32"/>
        </w:rPr>
      </w:pPr>
    </w:p>
    <w:p w:rsidR="003941C7" w:rsidRDefault="003941C7">
      <w:pPr>
        <w:jc w:val="left"/>
        <w:rPr>
          <w:rFonts w:ascii="黑体" w:eastAsia="黑体" w:hAnsi="黑体" w:hint="eastAsia"/>
          <w:sz w:val="32"/>
          <w:szCs w:val="32"/>
        </w:rPr>
      </w:pPr>
    </w:p>
    <w:p w:rsidR="003941C7" w:rsidRDefault="003941C7">
      <w:pPr>
        <w:jc w:val="left"/>
        <w:rPr>
          <w:rFonts w:ascii="黑体" w:eastAsia="黑体" w:hAnsi="黑体" w:hint="eastAsia"/>
          <w:sz w:val="32"/>
          <w:szCs w:val="32"/>
        </w:rPr>
      </w:pPr>
    </w:p>
    <w:p w:rsidR="003941C7" w:rsidRDefault="003941C7">
      <w:pPr>
        <w:jc w:val="left"/>
        <w:rPr>
          <w:rFonts w:ascii="黑体" w:eastAsia="黑体" w:hAnsi="黑体" w:hint="eastAsia"/>
          <w:sz w:val="32"/>
          <w:szCs w:val="32"/>
        </w:rPr>
      </w:pPr>
    </w:p>
    <w:p w:rsidR="003941C7" w:rsidRDefault="003941C7">
      <w:pPr>
        <w:jc w:val="left"/>
        <w:rPr>
          <w:rFonts w:ascii="黑体" w:eastAsia="黑体" w:hAnsi="黑体" w:hint="eastAsia"/>
          <w:sz w:val="32"/>
          <w:szCs w:val="32"/>
        </w:rPr>
      </w:pPr>
    </w:p>
    <w:p w:rsidR="003941C7" w:rsidRDefault="00000000">
      <w:pPr>
        <w:pStyle w:val="1"/>
        <w:numPr>
          <w:ilvl w:val="0"/>
          <w:numId w:val="4"/>
        </w:numPr>
        <w:ind w:firstLineChars="0"/>
        <w:jc w:val="center"/>
        <w:rPr>
          <w:rFonts w:ascii="仿宋_GB2312" w:eastAsia="仿宋_GB2312" w:hAnsi="仿宋_GB2312" w:cs="仿宋_GB2312"/>
          <w:sz w:val="32"/>
          <w:szCs w:val="32"/>
        </w:rPr>
      </w:pPr>
      <w:r>
        <w:rPr>
          <w:rFonts w:ascii="黑体" w:eastAsia="黑体" w:hAnsi="黑体" w:hint="eastAsia"/>
          <w:sz w:val="32"/>
          <w:szCs w:val="32"/>
        </w:rPr>
        <w:t xml:space="preserve">  </w:t>
      </w:r>
      <w:r>
        <w:rPr>
          <w:rFonts w:ascii="黑体" w:eastAsia="黑体" w:hAnsi="黑体" w:cs="仿宋_GB2312" w:hint="eastAsia"/>
          <w:sz w:val="32"/>
          <w:szCs w:val="32"/>
        </w:rPr>
        <w:t>海南省财税学校单位概况</w:t>
      </w:r>
    </w:p>
    <w:p w:rsidR="003941C7" w:rsidRDefault="003941C7">
      <w:pPr>
        <w:jc w:val="left"/>
        <w:rPr>
          <w:rFonts w:ascii="仿宋_GB2312" w:eastAsia="仿宋_GB2312" w:hAnsi="仿宋_GB2312" w:cs="仿宋_GB2312"/>
          <w:sz w:val="32"/>
          <w:szCs w:val="32"/>
        </w:rPr>
      </w:pPr>
    </w:p>
    <w:p w:rsidR="003941C7"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贯彻落实省委、省政府和教育行政部门职业教育工作的有关规定，按照《中华人民共和国职业教育法》实施教育工作。承担中等职业技术教育工作，培养财政、税务、财务会计、计算机应用等职业技术人才。承办上级主管部门交办的其他工作。</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内设6个科级管理机构和6个教学、教辅机构。</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 xml:space="preserve"> (一)管理机构</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办公室、教务科、学生科、总务科、招生与就业指导办公室、保卫科。</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(二)教学、教辅机构</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基础课教研室、财会教研室、财税教研室、计算机教学部、函授部、图书馆。</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（三）人员编制和经费渠道</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1、配备财政预算管理事业编制134名。</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2、核定编制结构：</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（1）管理人员岗位26个。</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（2）校领导4名，其中：校长1名，党委书记1名，副校长2名。</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lastRenderedPageBreak/>
        <w:t>(3)内设机构领导14名(含工会、团委职数各1名), 其中：正职8名，副职6名。</w:t>
      </w:r>
    </w:p>
    <w:p w:rsidR="003941C7" w:rsidRDefault="00000000">
      <w:pPr>
        <w:pStyle w:val="1"/>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(4)其他管理人员8名。</w:t>
      </w:r>
    </w:p>
    <w:p w:rsidR="003941C7" w:rsidRDefault="00000000">
      <w:pPr>
        <w:pStyle w:val="1"/>
        <w:ind w:firstLineChars="0" w:firstLine="0"/>
        <w:jc w:val="left"/>
        <w:rPr>
          <w:rFonts w:ascii="黑体" w:eastAsia="黑体" w:hAnsi="黑体" w:hint="eastAsia"/>
          <w:sz w:val="32"/>
          <w:szCs w:val="32"/>
        </w:rPr>
      </w:pPr>
      <w:r>
        <w:rPr>
          <w:rFonts w:ascii="黑体" w:eastAsia="黑体" w:hAnsi="黑体" w:hint="eastAsia"/>
          <w:sz w:val="32"/>
          <w:szCs w:val="32"/>
        </w:rPr>
        <w:t>二、部门预算单位构成（单位公开没有这部分内容）</w:t>
      </w:r>
    </w:p>
    <w:p w:rsidR="003941C7" w:rsidRDefault="003941C7">
      <w:pPr>
        <w:ind w:firstLineChars="200" w:firstLine="640"/>
        <w:rPr>
          <w:rFonts w:ascii="黑体" w:eastAsia="黑体" w:hAnsi="黑体" w:hint="eastAsia"/>
          <w:sz w:val="32"/>
          <w:szCs w:val="32"/>
        </w:rPr>
      </w:pPr>
    </w:p>
    <w:p w:rsidR="003941C7" w:rsidRDefault="00000000">
      <w:pPr>
        <w:jc w:val="center"/>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海南省财税学校单位2024年单位预算表</w:t>
      </w:r>
    </w:p>
    <w:p w:rsidR="003941C7" w:rsidRDefault="003941C7">
      <w:pPr>
        <w:ind w:left="800"/>
        <w:jc w:val="left"/>
        <w:rPr>
          <w:rFonts w:ascii="黑体" w:eastAsia="黑体" w:hAnsi="黑体" w:hint="eastAsia"/>
          <w:sz w:val="32"/>
          <w:szCs w:val="32"/>
        </w:rPr>
      </w:pPr>
    </w:p>
    <w:p w:rsidR="003941C7" w:rsidRDefault="00000000">
      <w:pPr>
        <w:ind w:left="800"/>
        <w:jc w:val="center"/>
        <w:rPr>
          <w:rFonts w:ascii="仿宋_GB2312" w:eastAsia="仿宋_GB2312" w:hAnsi="黑体"/>
          <w:b/>
          <w:sz w:val="32"/>
          <w:szCs w:val="32"/>
        </w:rPr>
      </w:pPr>
      <w:r>
        <w:rPr>
          <w:rFonts w:ascii="仿宋_GB2312" w:eastAsia="仿宋_GB2312" w:hAnsi="黑体" w:hint="eastAsia"/>
          <w:b/>
          <w:sz w:val="32"/>
          <w:szCs w:val="32"/>
        </w:rPr>
        <w:t>（此部分内容即为单位预算公开表）</w:t>
      </w:r>
    </w:p>
    <w:p w:rsidR="003941C7" w:rsidRDefault="003941C7">
      <w:pPr>
        <w:rPr>
          <w:rFonts w:ascii="黑体" w:eastAsia="黑体" w:hAnsi="黑体" w:hint="eastAsia"/>
          <w:sz w:val="32"/>
          <w:szCs w:val="32"/>
        </w:rPr>
      </w:pPr>
    </w:p>
    <w:p w:rsidR="003941C7"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海南省财税学校单位2024年单位预算情况说明</w:t>
      </w:r>
    </w:p>
    <w:p w:rsidR="003941C7" w:rsidRDefault="003941C7">
      <w:pPr>
        <w:jc w:val="center"/>
        <w:rPr>
          <w:rFonts w:ascii="黑体" w:eastAsia="黑体" w:hAnsi="黑体" w:hint="eastAsia"/>
          <w:sz w:val="32"/>
          <w:szCs w:val="32"/>
        </w:rPr>
      </w:pPr>
    </w:p>
    <w:p w:rsidR="003941C7"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一、关于海南省财税学校单位2024年财政拨款收支预算情况的总体说明</w:t>
      </w:r>
    </w:p>
    <w:p w:rsidR="003941C7"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海南省财税学校单位2024年财政拨款收支总预算</w:t>
      </w:r>
      <w:r>
        <w:rPr>
          <w:rFonts w:ascii="仿宋_GB2312" w:eastAsia="仿宋_GB2312" w:hAnsi="黑体" w:cs="仿宋_GB2312" w:hint="eastAsia"/>
          <w:sz w:val="32"/>
          <w:szCs w:val="32"/>
        </w:rPr>
        <w:t>4313.49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增加1468.09</w:t>
      </w:r>
      <w:r>
        <w:rPr>
          <w:rFonts w:ascii="仿宋_GB2312" w:eastAsia="仿宋_GB2312" w:hAnsi="黑体" w:hint="eastAsia"/>
          <w:sz w:val="32"/>
          <w:szCs w:val="32"/>
        </w:rPr>
        <w:t>万元，主要是现代职业教育提升计划资金用于校园基础设施建设有所增加。其中，收入总计4313.49万元，包括一般公共预算本年收入4150.66万元、上年结转162.83万元，政府性基金预算本年收入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4313.49</w:t>
      </w:r>
      <w:r>
        <w:rPr>
          <w:rFonts w:ascii="仿宋_GB2312" w:eastAsia="仿宋_GB2312" w:hAnsi="黑体" w:hint="eastAsia"/>
          <w:sz w:val="32"/>
          <w:szCs w:val="32"/>
        </w:rPr>
        <w:t>万元，包括一般公共服务支出4313.49万元,结转下年</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3941C7"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二、关于海南省财税学校单位2024年一般公共预算当</w:t>
      </w:r>
      <w:r>
        <w:rPr>
          <w:rFonts w:ascii="黑体" w:eastAsia="黑体" w:hAnsi="黑体" w:hint="eastAsia"/>
          <w:sz w:val="32"/>
          <w:szCs w:val="32"/>
        </w:rPr>
        <w:lastRenderedPageBreak/>
        <w:t>年拨款情况说明</w:t>
      </w:r>
    </w:p>
    <w:p w:rsidR="003941C7"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3941C7"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海南省财税学校2024年一般公共预算当年拨款4313.49万元，比上年预算数</w:t>
      </w:r>
      <w:r>
        <w:rPr>
          <w:rFonts w:ascii="仿宋_GB2312" w:eastAsia="仿宋_GB2312" w:hAnsi="黑体" w:cs="仿宋_GB2312" w:hint="eastAsia"/>
          <w:sz w:val="32"/>
          <w:szCs w:val="32"/>
        </w:rPr>
        <w:t>增加1468.09</w:t>
      </w:r>
      <w:r>
        <w:rPr>
          <w:rFonts w:ascii="仿宋_GB2312" w:eastAsia="仿宋_GB2312" w:hAnsi="黑体" w:hint="eastAsia"/>
          <w:sz w:val="32"/>
          <w:szCs w:val="32"/>
        </w:rPr>
        <w:t>万元，主要是现代职业教育提升计划资金用于校园基础设施建设有所增加。</w:t>
      </w:r>
    </w:p>
    <w:p w:rsidR="003941C7"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3941C7" w:rsidRDefault="00000000">
      <w:pPr>
        <w:ind w:firstLineChars="250" w:firstLine="800"/>
        <w:rPr>
          <w:rFonts w:ascii="仿宋_GB2312" w:eastAsia="仿宋_GB2312" w:hAnsi="黑体"/>
          <w:sz w:val="32"/>
          <w:szCs w:val="32"/>
        </w:rPr>
      </w:pPr>
      <w:r>
        <w:rPr>
          <w:rFonts w:ascii="仿宋_GB2312" w:eastAsia="仿宋_GB2312" w:hAnsi="黑体" w:hint="eastAsia"/>
          <w:sz w:val="32"/>
          <w:szCs w:val="32"/>
        </w:rPr>
        <w:t>教育（类）</w:t>
      </w:r>
      <w:r>
        <w:rPr>
          <w:rFonts w:ascii="仿宋_GB2312" w:eastAsia="仿宋_GB2312" w:hAnsi="黑体" w:cs="仿宋_GB2312" w:hint="eastAsia"/>
          <w:sz w:val="32"/>
          <w:szCs w:val="32"/>
        </w:rPr>
        <w:t>支出3978.41</w:t>
      </w:r>
      <w:r>
        <w:rPr>
          <w:rFonts w:ascii="仿宋_GB2312" w:eastAsia="仿宋_GB2312" w:hAnsi="黑体" w:hint="eastAsia"/>
          <w:sz w:val="32"/>
          <w:szCs w:val="32"/>
        </w:rPr>
        <w:t>万元，占92%；</w:t>
      </w:r>
      <w:r>
        <w:rPr>
          <w:rFonts w:ascii="仿宋_GB2312" w:eastAsia="仿宋_GB2312" w:hAnsi="黑体" w:hint="eastAsia"/>
          <w:sz w:val="32"/>
          <w:szCs w:val="32"/>
        </w:rPr>
        <w:t> </w:t>
      </w:r>
      <w:r>
        <w:rPr>
          <w:rFonts w:ascii="仿宋_GB2312" w:eastAsia="仿宋_GB2312" w:hAnsi="黑体" w:hint="eastAsia"/>
          <w:sz w:val="32"/>
          <w:szCs w:val="32"/>
        </w:rPr>
        <w:t>社会保障和就业支出（类）</w:t>
      </w:r>
      <w:r>
        <w:rPr>
          <w:rFonts w:ascii="仿宋_GB2312" w:eastAsia="仿宋_GB2312" w:hAnsi="黑体" w:cs="仿宋_GB2312" w:hint="eastAsia"/>
          <w:sz w:val="32"/>
          <w:szCs w:val="32"/>
        </w:rPr>
        <w:t>支出172.84</w:t>
      </w:r>
      <w:r>
        <w:rPr>
          <w:rFonts w:ascii="仿宋_GB2312" w:eastAsia="仿宋_GB2312" w:hAnsi="黑体" w:hint="eastAsia"/>
          <w:sz w:val="32"/>
          <w:szCs w:val="32"/>
        </w:rPr>
        <w:t>万元，占</w:t>
      </w:r>
      <w:r>
        <w:rPr>
          <w:rFonts w:ascii="仿宋_GB2312" w:eastAsia="仿宋_GB2312" w:hAnsi="黑体" w:cs="仿宋_GB2312" w:hint="eastAsia"/>
          <w:sz w:val="32"/>
          <w:szCs w:val="32"/>
        </w:rPr>
        <w:t>4</w:t>
      </w:r>
      <w:r>
        <w:rPr>
          <w:rFonts w:ascii="仿宋_GB2312" w:eastAsia="仿宋_GB2312" w:hAnsi="黑体" w:hint="eastAsia"/>
          <w:sz w:val="32"/>
          <w:szCs w:val="32"/>
        </w:rPr>
        <w:t>%；</w:t>
      </w:r>
      <w:r>
        <w:rPr>
          <w:rFonts w:ascii="仿宋_GB2312" w:eastAsia="仿宋_GB2312" w:hAnsi="黑体" w:hint="eastAsia"/>
          <w:sz w:val="32"/>
          <w:szCs w:val="32"/>
        </w:rPr>
        <w:t> </w:t>
      </w:r>
      <w:r>
        <w:rPr>
          <w:rFonts w:ascii="仿宋_GB2312" w:eastAsia="仿宋_GB2312" w:hAnsi="黑体" w:hint="eastAsia"/>
          <w:sz w:val="32"/>
          <w:szCs w:val="32"/>
        </w:rPr>
        <w:t>卫生健康支出（类）</w:t>
      </w:r>
      <w:r>
        <w:rPr>
          <w:rFonts w:ascii="仿宋_GB2312" w:eastAsia="仿宋_GB2312" w:hAnsi="黑体" w:cs="仿宋_GB2312" w:hint="eastAsia"/>
          <w:sz w:val="32"/>
          <w:szCs w:val="32"/>
        </w:rPr>
        <w:t>支出53.57</w:t>
      </w:r>
      <w:r>
        <w:rPr>
          <w:rFonts w:ascii="仿宋_GB2312" w:eastAsia="仿宋_GB2312" w:hAnsi="黑体" w:hint="eastAsia"/>
          <w:sz w:val="32"/>
          <w:szCs w:val="32"/>
        </w:rPr>
        <w:t>万元，占1%;</w:t>
      </w:r>
      <w:r>
        <w:rPr>
          <w:rFonts w:ascii="仿宋_GB2312" w:eastAsia="仿宋_GB2312" w:hAnsi="黑体" w:hint="eastAsia"/>
          <w:sz w:val="32"/>
          <w:szCs w:val="32"/>
        </w:rPr>
        <w:t> </w:t>
      </w:r>
      <w:r>
        <w:rPr>
          <w:rFonts w:ascii="仿宋_GB2312" w:eastAsia="仿宋_GB2312" w:hAnsi="黑体" w:hint="eastAsia"/>
          <w:sz w:val="32"/>
          <w:szCs w:val="32"/>
        </w:rPr>
        <w:t>住房保障支出（类）</w:t>
      </w:r>
      <w:r>
        <w:rPr>
          <w:rFonts w:ascii="仿宋_GB2312" w:eastAsia="仿宋_GB2312" w:hAnsi="黑体" w:cs="仿宋_GB2312" w:hint="eastAsia"/>
          <w:sz w:val="32"/>
          <w:szCs w:val="32"/>
        </w:rPr>
        <w:t>支出108.67</w:t>
      </w:r>
      <w:r>
        <w:rPr>
          <w:rFonts w:ascii="仿宋_GB2312" w:eastAsia="仿宋_GB2312" w:hAnsi="黑体" w:hint="eastAsia"/>
          <w:sz w:val="32"/>
          <w:szCs w:val="32"/>
        </w:rPr>
        <w:t>万元，占2%。</w:t>
      </w:r>
    </w:p>
    <w:p w:rsidR="003941C7"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3941C7"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sz w:val="32"/>
          <w:szCs w:val="32"/>
        </w:rPr>
        <w:t>1.</w:t>
      </w:r>
      <w:r>
        <w:rPr>
          <w:rFonts w:ascii="仿宋_GB2312" w:eastAsia="仿宋_GB2312" w:hAnsi="黑体" w:hint="eastAsia"/>
          <w:sz w:val="32"/>
          <w:szCs w:val="32"/>
        </w:rPr>
        <w:t xml:space="preserve"> 教育支出(类)</w:t>
      </w:r>
      <w:r>
        <w:rPr>
          <w:rFonts w:hint="eastAsia"/>
        </w:rPr>
        <w:t xml:space="preserve"> </w:t>
      </w:r>
      <w:r>
        <w:rPr>
          <w:rFonts w:ascii="仿宋_GB2312" w:eastAsia="仿宋_GB2312" w:hAnsi="黑体" w:hint="eastAsia"/>
          <w:sz w:val="32"/>
          <w:szCs w:val="32"/>
        </w:rPr>
        <w:t>职业教育(款)</w:t>
      </w:r>
      <w:r>
        <w:rPr>
          <w:rFonts w:hint="eastAsia"/>
        </w:rPr>
        <w:t xml:space="preserve"> </w:t>
      </w:r>
      <w:r>
        <w:rPr>
          <w:rFonts w:ascii="仿宋_GB2312" w:eastAsia="仿宋_GB2312" w:hAnsi="黑体" w:hint="eastAsia"/>
          <w:sz w:val="32"/>
          <w:szCs w:val="32"/>
        </w:rPr>
        <w:t>中等职业教育（项）2024年预算数为</w:t>
      </w:r>
      <w:r>
        <w:rPr>
          <w:rFonts w:ascii="仿宋_GB2312" w:eastAsia="仿宋_GB2312" w:hAnsi="黑体" w:cs="仿宋_GB2312" w:hint="eastAsia"/>
          <w:sz w:val="32"/>
          <w:szCs w:val="32"/>
        </w:rPr>
        <w:t>3978.41</w:t>
      </w:r>
      <w:r>
        <w:rPr>
          <w:rFonts w:ascii="仿宋_GB2312" w:eastAsia="仿宋_GB2312" w:hAnsi="黑体" w:hint="eastAsia"/>
          <w:sz w:val="32"/>
          <w:szCs w:val="32"/>
        </w:rPr>
        <w:t>万元,</w:t>
      </w:r>
      <w:r>
        <w:rPr>
          <w:rFonts w:ascii="仿宋_GB2312" w:eastAsia="仿宋_GB2312" w:hAnsi="黑体" w:cs="仿宋_GB2312" w:hint="eastAsia"/>
          <w:sz w:val="32"/>
          <w:szCs w:val="32"/>
        </w:rPr>
        <w:t>比上年预算数增加2433.01万元,主要是项目中安排的改善办学条件预算增加。</w:t>
      </w:r>
    </w:p>
    <w:p w:rsidR="003941C7" w:rsidRDefault="00000000">
      <w:pPr>
        <w:widowControl/>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2.</w:t>
      </w:r>
      <w:r>
        <w:rPr>
          <w:rFonts w:hint="eastAsia"/>
        </w:rPr>
        <w:t xml:space="preserve"> </w:t>
      </w:r>
      <w:r>
        <w:rPr>
          <w:rFonts w:ascii="仿宋_GB2312" w:eastAsia="仿宋_GB2312" w:hAnsi="黑体" w:cs="仿宋_GB2312" w:hint="eastAsia"/>
          <w:sz w:val="32"/>
          <w:szCs w:val="32"/>
        </w:rPr>
        <w:t>社会保障和就业支出（类）行政事业单位养老支出（款）机关事业单位基本养老保险缴费支出（项）2024年预算数为172.84万元，比上年预算数增加172.84万元，主要</w:t>
      </w:r>
      <w:r>
        <w:rPr>
          <w:rFonts w:ascii="仿宋_GB2312" w:eastAsia="仿宋_GB2312" w:hAnsi="宋体" w:cs="仿宋_GB2312" w:hint="eastAsia"/>
          <w:color w:val="000000"/>
          <w:kern w:val="0"/>
          <w:sz w:val="31"/>
          <w:szCs w:val="31"/>
          <w:lang w:bidi="ar"/>
        </w:rPr>
        <w:t>是</w:t>
      </w:r>
      <w:r>
        <w:rPr>
          <w:rFonts w:ascii="仿宋_GB2312" w:eastAsia="仿宋_GB2312" w:hAnsi="黑体" w:cs="仿宋_GB2312" w:hint="eastAsia"/>
          <w:sz w:val="32"/>
          <w:szCs w:val="32"/>
        </w:rPr>
        <w:t>根据养老保险改革的要求，</w:t>
      </w:r>
      <w:r>
        <w:rPr>
          <w:rFonts w:ascii="仿宋_GB2312" w:eastAsia="仿宋_GB2312" w:hAnsi="黑体" w:cs="仿宋_GB2312"/>
          <w:sz w:val="32"/>
          <w:szCs w:val="32"/>
        </w:rPr>
        <w:t>事业单位人员缴纳基本养老保险缴费支出</w:t>
      </w:r>
      <w:r>
        <w:rPr>
          <w:rFonts w:ascii="仿宋_GB2312" w:eastAsia="仿宋_GB2312" w:hAnsi="黑体" w:cs="仿宋_GB2312" w:hint="eastAsia"/>
          <w:sz w:val="32"/>
          <w:szCs w:val="32"/>
        </w:rPr>
        <w:t>增加。</w:t>
      </w:r>
    </w:p>
    <w:p w:rsidR="003941C7"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3. 卫生健康支出（类）行政事业单位医疗（款）事业单位医疗（项）2024年预算数为53.57万元，比上年预算数增加53.57万元，主要是事业单位基本医疗预算增加。</w:t>
      </w:r>
    </w:p>
    <w:p w:rsidR="003941C7" w:rsidRDefault="00000000">
      <w:pPr>
        <w:spacing w:line="600" w:lineRule="exact"/>
        <w:ind w:firstLineChars="150" w:firstLine="480"/>
        <w:rPr>
          <w:rFonts w:ascii="仿宋_GB2312" w:eastAsia="仿宋_GB2312" w:hAnsi="黑体" w:cs="仿宋_GB2312"/>
          <w:sz w:val="32"/>
          <w:szCs w:val="32"/>
        </w:rPr>
      </w:pPr>
      <w:r>
        <w:rPr>
          <w:rFonts w:ascii="仿宋_GB2312" w:eastAsia="仿宋_GB2312" w:hAnsi="黑体" w:cs="仿宋_GB2312" w:hint="eastAsia"/>
          <w:sz w:val="32"/>
          <w:szCs w:val="32"/>
        </w:rPr>
        <w:lastRenderedPageBreak/>
        <w:t xml:space="preserve"> 4.</w:t>
      </w:r>
      <w:r>
        <w:rPr>
          <w:rFonts w:hint="eastAsia"/>
        </w:rPr>
        <w:t xml:space="preserve"> </w:t>
      </w:r>
      <w:r>
        <w:rPr>
          <w:rFonts w:ascii="仿宋_GB2312" w:eastAsia="仿宋_GB2312" w:hAnsi="黑体" w:cs="仿宋_GB2312" w:hint="eastAsia"/>
          <w:sz w:val="32"/>
          <w:szCs w:val="32"/>
        </w:rPr>
        <w:t>住房保障支出（类）住房改革支出（款）住房公积金（项）2024年预算数为108.67万元，比上年预算数增加108.67万元，主要是根据住房公积金改革的要求，事业单位住房公积金基本支出预算的增加。</w:t>
      </w:r>
    </w:p>
    <w:p w:rsidR="003941C7" w:rsidRDefault="00000000">
      <w:pPr>
        <w:ind w:firstLine="640"/>
        <w:rPr>
          <w:rFonts w:ascii="黑体" w:eastAsia="黑体" w:hAnsi="黑体" w:hint="eastAsia"/>
          <w:sz w:val="32"/>
          <w:szCs w:val="32"/>
        </w:rPr>
      </w:pPr>
      <w:r>
        <w:rPr>
          <w:rFonts w:ascii="黑体" w:eastAsia="黑体" w:hAnsi="黑体" w:hint="eastAsia"/>
          <w:sz w:val="32"/>
          <w:szCs w:val="32"/>
        </w:rPr>
        <w:t>三、关于海南省财税学校单位2024年一般公共预算基本支出情况说明</w:t>
      </w:r>
    </w:p>
    <w:p w:rsidR="003941C7"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海南省财税学校单位2024年一般公共预算基本支出为</w:t>
      </w:r>
      <w:r>
        <w:rPr>
          <w:rFonts w:ascii="仿宋_GB2312" w:eastAsia="仿宋_GB2312" w:hAnsi="黑体" w:cs="仿宋_GB2312" w:hint="eastAsia"/>
          <w:sz w:val="32"/>
          <w:szCs w:val="32"/>
        </w:rPr>
        <w:t>2010.16</w:t>
      </w:r>
      <w:r>
        <w:rPr>
          <w:rFonts w:ascii="仿宋_GB2312" w:eastAsia="仿宋_GB2312" w:hAnsi="黑体" w:hint="eastAsia"/>
          <w:sz w:val="32"/>
          <w:szCs w:val="32"/>
        </w:rPr>
        <w:t>万元，其中：</w:t>
      </w:r>
    </w:p>
    <w:p w:rsidR="003941C7"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人员经费1402.02万元，主要包括：基本工资、津贴补贴、奖金、社会保障缴费、住房公积金、医疗费、其他工资福利支出、邮电费、生活补助、奖励金、其他对个人和家庭的补助;</w:t>
      </w:r>
    </w:p>
    <w:p w:rsidR="003941C7"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608.14</w:t>
      </w:r>
      <w:r>
        <w:rPr>
          <w:rFonts w:ascii="仿宋_GB2312" w:eastAsia="仿宋_GB2312" w:hAnsi="黑体" w:hint="eastAsia"/>
          <w:sz w:val="32"/>
          <w:szCs w:val="32"/>
        </w:rPr>
        <w:t>万元，主要包括：其他工资福利支出、办公费、印刷费、咨询费、手续费、水费、电费、邮电费、差旅费、维修(护)费、租赁费、会议费、培训费、公务接待费、专用材料费、专用燃料费、委托业务费、公务用车运行维护费、其他交通费用、其他商品和服务支出、生活补助、其他对个人和家庭的补助、办公设备购置。</w:t>
      </w:r>
    </w:p>
    <w:p w:rsidR="003941C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四、关于</w:t>
      </w:r>
      <w:r>
        <w:rPr>
          <w:rFonts w:ascii="黑体" w:eastAsia="黑体" w:hAnsi="黑体" w:hint="eastAsia"/>
          <w:sz w:val="32"/>
          <w:szCs w:val="32"/>
        </w:rPr>
        <w:t>海南省财税学校单位2024年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3941C7" w:rsidRDefault="00000000">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（一）海南省财税学校2024年一般公共预算“三公”经费预算数为</w:t>
      </w:r>
      <w:r>
        <w:rPr>
          <w:rFonts w:ascii="仿宋_GB2312" w:eastAsia="仿宋_GB2312" w:hAnsi="黑体" w:cs="仿宋_GB2312" w:hint="eastAsia"/>
          <w:sz w:val="32"/>
          <w:szCs w:val="32"/>
        </w:rPr>
        <w:t>4.8</w:t>
      </w:r>
      <w:r>
        <w:rPr>
          <w:rFonts w:ascii="仿宋_GB2312" w:eastAsia="仿宋_GB2312" w:hAnsi="黑体" w:hint="eastAsia"/>
          <w:sz w:val="32"/>
          <w:szCs w:val="32"/>
        </w:rPr>
        <w:t>万元，其中：</w:t>
      </w:r>
    </w:p>
    <w:p w:rsidR="003941C7"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lastRenderedPageBreak/>
        <w:t>因公出国（境）经费</w:t>
      </w:r>
      <w:r>
        <w:rPr>
          <w:rFonts w:ascii="仿宋_GB2312" w:eastAsia="仿宋_GB2312" w:hAnsi="黑体" w:cs="仿宋_GB2312" w:hint="eastAsia"/>
          <w:sz w:val="32"/>
          <w:szCs w:val="32"/>
        </w:rPr>
        <w:t>1</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。根据教育厅等相关部门安排的</w:t>
      </w:r>
      <w:r>
        <w:rPr>
          <w:rFonts w:ascii="Times New Roman" w:eastAsia="仿宋_GB2312" w:hAnsi="Times New Roman" w:cs="Times New Roman" w:hint="eastAsia"/>
          <w:sz w:val="32"/>
          <w:shd w:val="clear" w:color="auto" w:fill="FFFFFF"/>
        </w:rPr>
        <w:t>2024</w:t>
      </w:r>
      <w:r>
        <w:rPr>
          <w:rFonts w:ascii="Times New Roman" w:eastAsia="仿宋_GB2312" w:hAnsi="Times New Roman" w:cs="Times New Roman" w:hint="eastAsia"/>
          <w:sz w:val="32"/>
          <w:shd w:val="clear" w:color="auto" w:fill="FFFFFF"/>
        </w:rPr>
        <w:t>年出国计划，拟申请安排出国（境）团（组）</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hint="eastAsia"/>
          <w:sz w:val="32"/>
          <w:shd w:val="clear" w:color="auto" w:fill="FFFFFF"/>
        </w:rPr>
        <w:t>次，出国（境）</w:t>
      </w:r>
      <w:r>
        <w:rPr>
          <w:rFonts w:ascii="Times New Roman" w:eastAsia="仿宋_GB2312" w:hAnsi="Times New Roman" w:cs="Times New Roman" w:hint="eastAsia"/>
          <w:sz w:val="32"/>
          <w:shd w:val="clear" w:color="auto" w:fill="FFFFFF"/>
        </w:rPr>
        <w:t>5</w:t>
      </w:r>
      <w:r>
        <w:rPr>
          <w:rFonts w:ascii="Times New Roman" w:eastAsia="仿宋_GB2312" w:hAnsi="Times New Roman" w:cs="Times New Roman" w:hint="eastAsia"/>
          <w:sz w:val="32"/>
          <w:shd w:val="clear" w:color="auto" w:fill="FFFFFF"/>
        </w:rPr>
        <w:t>人。出国（境）团组主要包括：</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hint="eastAsia"/>
          <w:sz w:val="32"/>
          <w:shd w:val="clear" w:color="auto" w:fill="FFFFFF"/>
        </w:rPr>
        <w:t>赴泰国教学考察合作项目团组：目的地为泰国，人数为</w:t>
      </w:r>
      <w:r>
        <w:rPr>
          <w:rFonts w:ascii="Times New Roman" w:eastAsia="仿宋_GB2312" w:hAnsi="Times New Roman" w:cs="Times New Roman" w:hint="eastAsia"/>
          <w:sz w:val="32"/>
          <w:shd w:val="clear" w:color="auto" w:fill="FFFFFF"/>
        </w:rPr>
        <w:t>5</w:t>
      </w:r>
      <w:r>
        <w:rPr>
          <w:rFonts w:ascii="Times New Roman" w:eastAsia="仿宋_GB2312" w:hAnsi="Times New Roman" w:cs="Times New Roman" w:hint="eastAsia"/>
          <w:sz w:val="32"/>
          <w:shd w:val="clear" w:color="auto" w:fill="FFFFFF"/>
        </w:rPr>
        <w:t>人，天数为</w:t>
      </w:r>
      <w:r>
        <w:rPr>
          <w:rFonts w:ascii="Times New Roman" w:eastAsia="仿宋_GB2312" w:hAnsi="Times New Roman" w:cs="Times New Roman" w:hint="eastAsia"/>
          <w:sz w:val="32"/>
          <w:shd w:val="clear" w:color="auto" w:fill="FFFFFF"/>
        </w:rPr>
        <w:t>5</w:t>
      </w:r>
      <w:r>
        <w:rPr>
          <w:rFonts w:ascii="Times New Roman" w:eastAsia="仿宋_GB2312" w:hAnsi="Times New Roman" w:cs="Times New Roman" w:hint="eastAsia"/>
          <w:sz w:val="32"/>
          <w:shd w:val="clear" w:color="auto" w:fill="FFFFFF"/>
        </w:rPr>
        <w:t>天，主要任务为进行中泰合作办学班的大中专连读合作事宜；公务用车购置及运行费</w:t>
      </w:r>
      <w:r>
        <w:rPr>
          <w:rFonts w:ascii="Times New Roman" w:eastAsia="仿宋_GB2312" w:hAnsi="Times New Roman" w:cs="Times New Roman" w:hint="eastAsia"/>
          <w:sz w:val="32"/>
          <w:shd w:val="clear" w:color="auto" w:fill="FFFFFF"/>
        </w:rPr>
        <w:t>3.3</w:t>
      </w:r>
      <w:r>
        <w:rPr>
          <w:rFonts w:ascii="Times New Roman" w:eastAsia="仿宋_GB2312" w:hAnsi="Times New Roman" w:cs="Times New Roman" w:hint="eastAsia"/>
          <w:sz w:val="32"/>
          <w:shd w:val="clear" w:color="auto" w:fill="FFFFFF"/>
        </w:rPr>
        <w:t>万元（其中，公务用车购置费</w:t>
      </w:r>
      <w:r>
        <w:rPr>
          <w:rFonts w:ascii="Times New Roman" w:eastAsia="仿宋_GB2312" w:hAnsi="Times New Roman" w:cs="Times New Roman" w:hint="eastAsia"/>
          <w:sz w:val="32"/>
          <w:shd w:val="clear" w:color="auto" w:fill="FFFFFF"/>
        </w:rPr>
        <w:t>0</w:t>
      </w:r>
      <w:r>
        <w:rPr>
          <w:rFonts w:ascii="Times New Roman" w:eastAsia="仿宋_GB2312" w:hAnsi="Times New Roman" w:cs="Times New Roman" w:hint="eastAsia"/>
          <w:sz w:val="32"/>
          <w:shd w:val="clear" w:color="auto" w:fill="FFFFFF"/>
        </w:rPr>
        <w:t>万元，公务用车运行费</w:t>
      </w:r>
      <w:r>
        <w:rPr>
          <w:rFonts w:ascii="Times New Roman" w:eastAsia="仿宋_GB2312" w:hAnsi="Times New Roman" w:cs="Times New Roman" w:hint="eastAsia"/>
          <w:sz w:val="32"/>
          <w:shd w:val="clear" w:color="auto" w:fill="FFFFFF"/>
        </w:rPr>
        <w:t>3.3</w:t>
      </w:r>
      <w:r>
        <w:rPr>
          <w:rFonts w:ascii="Times New Roman" w:eastAsia="仿宋_GB2312" w:hAnsi="Times New Roman" w:cs="Times New Roman" w:hint="eastAsia"/>
          <w:sz w:val="32"/>
          <w:shd w:val="clear" w:color="auto" w:fill="FFFFFF"/>
        </w:rPr>
        <w:t>万元），与上年预算持平。公务车保有量</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hint="eastAsia"/>
          <w:sz w:val="32"/>
          <w:shd w:val="clear" w:color="auto" w:fill="FFFFFF"/>
        </w:rPr>
        <w:t>辆，计划购置</w:t>
      </w:r>
      <w:r>
        <w:rPr>
          <w:rFonts w:ascii="Times New Roman" w:eastAsia="仿宋_GB2312" w:hAnsi="Times New Roman" w:cs="Times New Roman" w:hint="eastAsia"/>
          <w:sz w:val="32"/>
          <w:shd w:val="clear" w:color="auto" w:fill="FFFFFF"/>
        </w:rPr>
        <w:t>0</w:t>
      </w:r>
      <w:r>
        <w:rPr>
          <w:rFonts w:ascii="Times New Roman" w:eastAsia="仿宋_GB2312" w:hAnsi="Times New Roman" w:cs="Times New Roman" w:hint="eastAsia"/>
          <w:sz w:val="32"/>
          <w:shd w:val="clear" w:color="auto" w:fill="FFFFFF"/>
        </w:rPr>
        <w:t>辆；公务接待费</w:t>
      </w:r>
      <w:r>
        <w:rPr>
          <w:rFonts w:ascii="Times New Roman" w:eastAsia="仿宋_GB2312" w:hAnsi="Times New Roman" w:cs="Times New Roman" w:hint="eastAsia"/>
          <w:sz w:val="32"/>
          <w:shd w:val="clear" w:color="auto" w:fill="FFFFFF"/>
        </w:rPr>
        <w:t>0.5</w:t>
      </w:r>
      <w:r>
        <w:rPr>
          <w:rFonts w:ascii="Times New Roman" w:eastAsia="仿宋_GB2312" w:hAnsi="Times New Roman" w:cs="Times New Roman" w:hint="eastAsia"/>
          <w:sz w:val="32"/>
          <w:shd w:val="clear" w:color="auto" w:fill="FFFFFF"/>
        </w:rPr>
        <w:t>万元，与上年预算持平，计划接待</w:t>
      </w:r>
      <w:r>
        <w:rPr>
          <w:rFonts w:ascii="Times New Roman" w:eastAsia="仿宋_GB2312" w:hAnsi="Times New Roman" w:cs="Times New Roman" w:hint="eastAsia"/>
          <w:sz w:val="32"/>
          <w:shd w:val="clear" w:color="auto" w:fill="FFFFFF"/>
        </w:rPr>
        <w:t xml:space="preserve"> 1</w:t>
      </w:r>
      <w:r>
        <w:rPr>
          <w:rFonts w:ascii="Times New Roman" w:eastAsia="仿宋_GB2312" w:hAnsi="Times New Roman" w:cs="Times New Roman" w:hint="eastAsia"/>
          <w:sz w:val="32"/>
          <w:shd w:val="clear" w:color="auto" w:fill="FFFFFF"/>
        </w:rPr>
        <w:t>批</w:t>
      </w:r>
      <w:r>
        <w:rPr>
          <w:rFonts w:ascii="Times New Roman" w:eastAsia="仿宋_GB2312" w:hAnsi="Times New Roman" w:cs="Times New Roman" w:hint="eastAsia"/>
          <w:sz w:val="32"/>
          <w:shd w:val="clear" w:color="auto" w:fill="FFFFFF"/>
        </w:rPr>
        <w:t>28</w:t>
      </w:r>
      <w:r>
        <w:rPr>
          <w:rFonts w:ascii="Times New Roman" w:eastAsia="仿宋_GB2312" w:hAnsi="Times New Roman" w:cs="Times New Roman" w:hint="eastAsia"/>
          <w:sz w:val="32"/>
          <w:shd w:val="clear" w:color="auto" w:fill="FFFFFF"/>
        </w:rPr>
        <w:t>人次。</w:t>
      </w:r>
    </w:p>
    <w:p w:rsidR="003941C7" w:rsidRDefault="00000000">
      <w:pPr>
        <w:ind w:firstLineChars="200" w:firstLine="640"/>
        <w:rPr>
          <w:rFonts w:ascii="仿宋_GB2312" w:eastAsia="仿宋_GB2312" w:hAnsi="黑体" w:cs="Times New Roman"/>
          <w:color w:val="000000" w:themeColor="text1"/>
          <w:sz w:val="32"/>
          <w:szCs w:val="32"/>
        </w:rPr>
      </w:pPr>
      <w:r>
        <w:rPr>
          <w:rFonts w:ascii="仿宋_GB2312" w:eastAsia="仿宋_GB2312" w:hAnsi="黑体" w:hint="eastAsia"/>
          <w:sz w:val="32"/>
          <w:szCs w:val="32"/>
        </w:rPr>
        <w:t>（二）海南省财税学校单位2024年政府性基金预算“三公”经费预算数为0万元</w:t>
      </w:r>
      <w:r>
        <w:rPr>
          <w:rFonts w:ascii="仿宋_GB2312" w:eastAsia="仿宋_GB2312" w:hAnsi="黑体" w:hint="eastAsia"/>
          <w:color w:val="000000" w:themeColor="text1"/>
          <w:sz w:val="32"/>
          <w:szCs w:val="32"/>
        </w:rPr>
        <w:t>，其中：</w:t>
      </w:r>
    </w:p>
    <w:p w:rsidR="003941C7" w:rsidRDefault="00000000">
      <w:pPr>
        <w:rPr>
          <w:rFonts w:ascii="Times New Roman" w:eastAsia="仿宋_GB2312" w:hAnsi="Times New Roman" w:cs="Times New Roman"/>
          <w:sz w:val="32"/>
          <w:shd w:val="clear" w:color="auto" w:fill="FFFFFF"/>
        </w:rPr>
      </w:pPr>
      <w:r>
        <w:rPr>
          <w:rFonts w:ascii="Times New Roman" w:eastAsia="仿宋_GB2312" w:hAnsi="Times New Roman" w:cs="Times New Roman"/>
          <w:color w:val="000000" w:themeColor="text1"/>
          <w:sz w:val="32"/>
          <w:shd w:val="clear" w:color="auto" w:fill="FFFFFF"/>
        </w:rPr>
        <w:t xml:space="preserve">    </w:t>
      </w:r>
      <w:r>
        <w:rPr>
          <w:rFonts w:ascii="Times New Roman" w:eastAsia="仿宋_GB2312" w:hAnsi="Times New Roman" w:cs="Times New Roman"/>
          <w:color w:val="000000" w:themeColor="text1"/>
          <w:sz w:val="32"/>
          <w:shd w:val="clear" w:color="auto" w:fill="FFFFFF"/>
        </w:rPr>
        <w:t>因公出国（境）经费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w:t>
      </w:r>
      <w:r>
        <w:rPr>
          <w:rFonts w:ascii="Times New Roman" w:eastAsia="仿宋_GB2312" w:hAnsi="Times New Roman" w:cs="Times New Roman"/>
          <w:color w:val="000000" w:themeColor="text1"/>
          <w:sz w:val="32"/>
          <w:shd w:val="clear" w:color="auto" w:fill="FFFFFF"/>
        </w:rPr>
        <w:t>根据安排的</w:t>
      </w:r>
      <w:r>
        <w:rPr>
          <w:rFonts w:ascii="仿宋_GB2312" w:eastAsia="仿宋_GB2312" w:hAnsi="黑体" w:cs="仿宋_GB2312" w:hint="eastAsia"/>
          <w:color w:val="000000" w:themeColor="text1"/>
          <w:sz w:val="32"/>
          <w:szCs w:val="32"/>
        </w:rPr>
        <w:t>2024</w:t>
      </w:r>
      <w:r>
        <w:rPr>
          <w:rFonts w:ascii="Times New Roman" w:eastAsia="仿宋_GB2312" w:hAnsi="Times New Roman" w:cs="Times New Roman"/>
          <w:color w:val="000000" w:themeColor="text1"/>
          <w:sz w:val="32"/>
          <w:shd w:val="clear" w:color="auto" w:fill="FFFFFF"/>
        </w:rPr>
        <w:t>年出国计划，拟安排出国（境）组</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次，出国（境）</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人。公务用车购置及运行费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r>
        <w:rPr>
          <w:rFonts w:ascii="Times New Roman" w:eastAsia="仿宋_GB2312" w:hAnsi="Times New Roman" w:cs="Times New Roman"/>
          <w:color w:val="000000" w:themeColor="text1"/>
          <w:sz w:val="32"/>
          <w:shd w:val="clear" w:color="auto" w:fill="FFFFFF"/>
        </w:rPr>
        <w:t>公务用车购置</w:t>
      </w:r>
      <w:r>
        <w:rPr>
          <w:rFonts w:ascii="Times New Roman" w:eastAsia="仿宋_GB2312" w:hAnsi="Times New Roman" w:cs="Times New Roman" w:hint="eastAsia"/>
          <w:color w:val="000000" w:themeColor="text1"/>
          <w:sz w:val="32"/>
          <w:shd w:val="clear" w:color="auto" w:fill="FFFFFF"/>
        </w:rPr>
        <w:t>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hint="eastAsia"/>
          <w:color w:val="000000" w:themeColor="text1"/>
          <w:sz w:val="32"/>
          <w:shd w:val="clear" w:color="auto" w:fill="FFFFFF"/>
        </w:rPr>
        <w:t>，公务用车</w:t>
      </w:r>
      <w:r>
        <w:rPr>
          <w:rFonts w:ascii="Times New Roman" w:eastAsia="仿宋_GB2312" w:hAnsi="Times New Roman" w:cs="Times New Roman"/>
          <w:color w:val="000000" w:themeColor="text1"/>
          <w:sz w:val="32"/>
          <w:shd w:val="clear" w:color="auto" w:fill="FFFFFF"/>
        </w:rPr>
        <w:t>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；公务车保有量</w:t>
      </w:r>
      <w:r>
        <w:rPr>
          <w:rFonts w:ascii="仿宋_GB2312" w:eastAsia="仿宋_GB2312" w:hAnsi="黑体" w:cs="仿宋_GB2312" w:hint="eastAsia"/>
          <w:color w:val="000000" w:themeColor="text1"/>
          <w:sz w:val="32"/>
          <w:szCs w:val="32"/>
        </w:rPr>
        <w:t>0辆，计划购置0辆</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cs="Times New Roman"/>
          <w:color w:val="000000" w:themeColor="text1"/>
          <w:sz w:val="32"/>
          <w:szCs w:val="32"/>
        </w:rPr>
        <w:t>公务接待费</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万元，与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，计划接待</w:t>
      </w:r>
      <w:r>
        <w:rPr>
          <w:rFonts w:ascii="仿宋_GB2312" w:eastAsia="仿宋_GB2312" w:hAnsi="黑体" w:cs="仿宋_GB2312" w:hint="eastAsia"/>
          <w:color w:val="000000" w:themeColor="text1"/>
          <w:sz w:val="32"/>
          <w:szCs w:val="32"/>
        </w:rPr>
        <w:t>0批0人</w:t>
      </w:r>
      <w:r>
        <w:rPr>
          <w:rFonts w:ascii="仿宋_GB2312" w:eastAsia="仿宋_GB2312" w:hAnsi="黑体" w:hint="eastAsia"/>
          <w:sz w:val="32"/>
          <w:szCs w:val="32"/>
        </w:rPr>
        <w:t>。</w:t>
      </w:r>
    </w:p>
    <w:p w:rsidR="003941C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海南省财税学校单位2024年</w:t>
      </w:r>
      <w:r>
        <w:rPr>
          <w:rFonts w:ascii="黑体" w:eastAsia="黑体" w:hAnsi="黑体" w:cs="Times New Roman" w:hint="eastAsia"/>
          <w:sz w:val="32"/>
          <w:shd w:val="clear" w:color="auto" w:fill="FFFFFF"/>
        </w:rPr>
        <w:t>政府性基金预算当年拨款情况说明</w:t>
      </w:r>
    </w:p>
    <w:p w:rsidR="003941C7"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（一）政府性基金预算当年规模变化情况</w:t>
      </w:r>
    </w:p>
    <w:p w:rsidR="003941C7" w:rsidRDefault="00000000">
      <w:pPr>
        <w:ind w:firstLineChars="200" w:firstLine="640"/>
        <w:rPr>
          <w:rFonts w:ascii="仿宋_GB2312" w:eastAsia="仿宋_GB2312" w:hAnsi="黑体"/>
          <w:color w:val="000000" w:themeColor="text1"/>
          <w:sz w:val="32"/>
          <w:szCs w:val="32"/>
        </w:rPr>
      </w:pPr>
      <w:r>
        <w:rPr>
          <w:rFonts w:ascii="仿宋_GB2312" w:eastAsia="仿宋_GB2312" w:hAnsi="黑体" w:hint="eastAsia"/>
          <w:sz w:val="32"/>
          <w:szCs w:val="32"/>
        </w:rPr>
        <w:t>海南省财税学校单位</w:t>
      </w:r>
      <w:r>
        <w:rPr>
          <w:rFonts w:ascii="仿宋_GB2312" w:eastAsia="仿宋_GB2312" w:hAnsi="黑体" w:hint="eastAsia"/>
          <w:color w:val="000000" w:themeColor="text1"/>
          <w:sz w:val="32"/>
          <w:szCs w:val="32"/>
        </w:rPr>
        <w:t>2024年政府性基金预算当年拨款</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万元，与上年持平。</w:t>
      </w:r>
    </w:p>
    <w:p w:rsidR="003941C7"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lastRenderedPageBreak/>
        <w:t>（二）政府性基金预算当年拨款结构情况</w:t>
      </w:r>
    </w:p>
    <w:p w:rsidR="003941C7" w:rsidRDefault="00000000">
      <w:pPr>
        <w:spacing w:line="560" w:lineRule="exact"/>
        <w:ind w:firstLineChars="200" w:firstLine="640"/>
        <w:rPr>
          <w:rFonts w:ascii="仿宋_GB2312" w:eastAsia="仿宋_GB2312" w:hAnsi="黑体" w:cs="仿宋_GB2312"/>
          <w:color w:val="000000" w:themeColor="text1"/>
          <w:sz w:val="32"/>
          <w:szCs w:val="32"/>
        </w:rPr>
      </w:pPr>
      <w:r>
        <w:rPr>
          <w:rFonts w:ascii="仿宋_GB2312" w:eastAsia="仿宋_GB2312" w:hAnsi="黑体" w:hint="eastAsia"/>
          <w:sz w:val="32"/>
          <w:szCs w:val="32"/>
        </w:rPr>
        <w:t>海南省财税学校单位</w:t>
      </w:r>
      <w:r>
        <w:rPr>
          <w:rFonts w:ascii="仿宋_GB2312" w:eastAsia="仿宋_GB2312" w:hAnsi="黑体" w:cs="仿宋_GB2312" w:hint="eastAsia"/>
          <w:color w:val="000000" w:themeColor="text1"/>
          <w:sz w:val="32"/>
          <w:szCs w:val="32"/>
        </w:rPr>
        <w:t>2024年无政府性基金预算拨款。</w:t>
      </w:r>
    </w:p>
    <w:p w:rsidR="003941C7"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（三）政府性基金预算当年拨款具体使用情况</w:t>
      </w:r>
    </w:p>
    <w:p w:rsidR="003941C7" w:rsidRDefault="00000000">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海南省财税学校单位</w:t>
      </w:r>
      <w:r>
        <w:rPr>
          <w:rFonts w:ascii="仿宋_GB2312" w:eastAsia="仿宋_GB2312" w:hAnsi="黑体" w:cs="仿宋_GB2312" w:hint="eastAsia"/>
          <w:color w:val="000000" w:themeColor="text1"/>
          <w:sz w:val="32"/>
          <w:szCs w:val="32"/>
        </w:rPr>
        <w:t>2024年无政府性基金预算拨款。</w:t>
      </w:r>
    </w:p>
    <w:p w:rsidR="003941C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海南省财税学校单位2024年</w:t>
      </w:r>
      <w:r>
        <w:rPr>
          <w:rFonts w:ascii="黑体" w:eastAsia="黑体" w:hAnsi="黑体" w:cs="Times New Roman" w:hint="eastAsia"/>
          <w:sz w:val="32"/>
          <w:shd w:val="clear" w:color="auto" w:fill="FFFFFF"/>
        </w:rPr>
        <w:t>收支预算情况的总体说明</w:t>
      </w:r>
    </w:p>
    <w:p w:rsidR="003941C7"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按照综合预算原则，海南省财税学校单位2024年所有收入和支出均纳入部门预算管理。收入包括：一般公共预算收入、财政专户管理资金收入、其他收入</w:t>
      </w:r>
      <w:r>
        <w:rPr>
          <w:rFonts w:ascii="仿宋_GB2312" w:eastAsia="仿宋_GB2312" w:hAnsi="黑体" w:hint="eastAsia"/>
          <w:sz w:val="32"/>
          <w:szCs w:val="32"/>
        </w:rPr>
        <w:t>；支出包括：一般公共服务支出、教育支出、</w:t>
      </w:r>
      <w:r>
        <w:rPr>
          <w:rFonts w:ascii="仿宋_GB2312" w:eastAsia="仿宋_GB2312" w:hAnsi="黑体" w:cs="仿宋_GB2312" w:hint="eastAsia"/>
          <w:sz w:val="32"/>
          <w:szCs w:val="32"/>
        </w:rPr>
        <w:t>社会保障和就业支出、卫生健康支出、住房保障支出</w:t>
      </w:r>
      <w:r>
        <w:rPr>
          <w:rFonts w:ascii="仿宋_GB2312" w:eastAsia="仿宋_GB2312" w:hAnsi="黑体" w:hint="eastAsia"/>
          <w:sz w:val="32"/>
          <w:szCs w:val="32"/>
        </w:rPr>
        <w:t>。海南省财税学校单位2024年收支总预算5220</w:t>
      </w:r>
      <w:r>
        <w:rPr>
          <w:rFonts w:ascii="仿宋_GB2312" w:eastAsia="仿宋_GB2312" w:hAnsi="黑体" w:cs="仿宋_GB2312" w:hint="eastAsia"/>
          <w:sz w:val="32"/>
          <w:szCs w:val="32"/>
        </w:rPr>
        <w:t>.49</w:t>
      </w:r>
      <w:r>
        <w:rPr>
          <w:rFonts w:ascii="仿宋_GB2312" w:eastAsia="仿宋_GB2312" w:hAnsi="黑体" w:hint="eastAsia"/>
          <w:sz w:val="32"/>
          <w:szCs w:val="32"/>
        </w:rPr>
        <w:t>万元。</w:t>
      </w:r>
    </w:p>
    <w:p w:rsidR="003941C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海南省财税学校单位2024年</w:t>
      </w:r>
      <w:r>
        <w:rPr>
          <w:rFonts w:ascii="黑体" w:eastAsia="黑体" w:hAnsi="黑体" w:cs="Times New Roman" w:hint="eastAsia"/>
          <w:sz w:val="32"/>
          <w:shd w:val="clear" w:color="auto" w:fill="FFFFFF"/>
        </w:rPr>
        <w:t>收入预算情况说明</w:t>
      </w:r>
    </w:p>
    <w:p w:rsidR="003941C7"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海南省财税学校单位2024年</w:t>
      </w:r>
      <w:r>
        <w:rPr>
          <w:rFonts w:ascii="仿宋_GB2312" w:eastAsia="仿宋_GB2312" w:hAnsi="黑体" w:hint="eastAsia"/>
          <w:sz w:val="32"/>
          <w:szCs w:val="32"/>
        </w:rPr>
        <w:t>收入预算</w:t>
      </w:r>
      <w:r>
        <w:rPr>
          <w:rFonts w:ascii="仿宋_GB2312" w:eastAsia="仿宋_GB2312" w:hAnsi="黑体" w:cs="仿宋_GB2312" w:hint="eastAsia"/>
          <w:sz w:val="32"/>
          <w:szCs w:val="32"/>
        </w:rPr>
        <w:t>5220.49</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649.83</w:t>
      </w:r>
      <w:r>
        <w:rPr>
          <w:rFonts w:ascii="仿宋_GB2312" w:eastAsia="仿宋_GB2312" w:hAnsi="黑体" w:hint="eastAsia"/>
          <w:sz w:val="32"/>
          <w:szCs w:val="32"/>
        </w:rPr>
        <w:t>万元，占</w:t>
      </w:r>
      <w:r>
        <w:rPr>
          <w:rFonts w:ascii="仿宋_GB2312" w:eastAsia="仿宋_GB2312" w:hAnsi="黑体" w:cs="仿宋_GB2312" w:hint="eastAsia"/>
          <w:sz w:val="32"/>
          <w:szCs w:val="32"/>
        </w:rPr>
        <w:t>12.4</w:t>
      </w:r>
      <w:r>
        <w:rPr>
          <w:rFonts w:ascii="仿宋_GB2312" w:eastAsia="仿宋_GB2312" w:hAnsi="黑体" w:hint="eastAsia"/>
          <w:sz w:val="32"/>
          <w:szCs w:val="32"/>
        </w:rPr>
        <w:t>%；一般公共预算拨款收入4150.66万元，占79.5%；财政专户管理资金收入120万元（为教育收费），占2.2%；其他收入300万元，占5.7%。</w:t>
      </w:r>
    </w:p>
    <w:p w:rsidR="003941C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海南省财税学校单位2024年</w:t>
      </w:r>
      <w:r>
        <w:rPr>
          <w:rFonts w:ascii="黑体" w:eastAsia="黑体" w:hAnsi="黑体" w:cs="Times New Roman" w:hint="eastAsia"/>
          <w:sz w:val="32"/>
          <w:shd w:val="clear" w:color="auto" w:fill="FFFFFF"/>
        </w:rPr>
        <w:t>支出预算情况说明</w:t>
      </w:r>
    </w:p>
    <w:p w:rsidR="003941C7"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海南省财税学校单位2024年</w:t>
      </w:r>
      <w:r>
        <w:rPr>
          <w:rFonts w:ascii="仿宋_GB2312" w:eastAsia="仿宋_GB2312" w:hAnsi="黑体" w:hint="eastAsia"/>
          <w:sz w:val="32"/>
          <w:szCs w:val="32"/>
        </w:rPr>
        <w:t>支出预算</w:t>
      </w:r>
      <w:r>
        <w:rPr>
          <w:rFonts w:ascii="仿宋_GB2312" w:eastAsia="仿宋_GB2312" w:hAnsi="黑体" w:cs="仿宋_GB2312" w:hint="eastAsia"/>
          <w:sz w:val="32"/>
          <w:szCs w:val="32"/>
        </w:rPr>
        <w:t>5050.95</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2619.62</w:t>
      </w:r>
      <w:r>
        <w:rPr>
          <w:rFonts w:ascii="仿宋_GB2312" w:eastAsia="仿宋_GB2312" w:hAnsi="黑体" w:hint="eastAsia"/>
          <w:sz w:val="32"/>
          <w:szCs w:val="32"/>
        </w:rPr>
        <w:t>万元，占</w:t>
      </w:r>
      <w:r>
        <w:rPr>
          <w:rFonts w:ascii="仿宋_GB2312" w:eastAsia="仿宋_GB2312" w:hAnsi="黑体" w:cs="仿宋_GB2312" w:hint="eastAsia"/>
          <w:sz w:val="32"/>
          <w:szCs w:val="32"/>
        </w:rPr>
        <w:t>5.2</w:t>
      </w:r>
      <w:r>
        <w:rPr>
          <w:rFonts w:ascii="仿宋_GB2312" w:eastAsia="仿宋_GB2312" w:hAnsi="黑体" w:hint="eastAsia"/>
          <w:sz w:val="32"/>
          <w:szCs w:val="32"/>
        </w:rPr>
        <w:t>%；项目支出</w:t>
      </w:r>
      <w:r>
        <w:rPr>
          <w:rFonts w:ascii="仿宋_GB2312" w:eastAsia="仿宋_GB2312" w:hAnsi="黑体" w:cs="仿宋_GB2312" w:hint="eastAsia"/>
          <w:sz w:val="32"/>
          <w:szCs w:val="32"/>
        </w:rPr>
        <w:t>2431.33</w:t>
      </w:r>
      <w:r>
        <w:rPr>
          <w:rFonts w:ascii="仿宋_GB2312" w:eastAsia="仿宋_GB2312" w:hAnsi="黑体" w:hint="eastAsia"/>
          <w:sz w:val="32"/>
          <w:szCs w:val="32"/>
        </w:rPr>
        <w:lastRenderedPageBreak/>
        <w:t>万元，占</w:t>
      </w:r>
      <w:r>
        <w:rPr>
          <w:rFonts w:ascii="仿宋_GB2312" w:eastAsia="仿宋_GB2312" w:hAnsi="黑体" w:cs="仿宋_GB2312" w:hint="eastAsia"/>
          <w:sz w:val="32"/>
          <w:szCs w:val="32"/>
        </w:rPr>
        <w:t>48.1</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增加2205.55</w:t>
      </w:r>
      <w:r>
        <w:rPr>
          <w:rFonts w:ascii="仿宋_GB2312" w:eastAsia="仿宋_GB2312" w:hAnsi="黑体" w:hint="eastAsia"/>
          <w:sz w:val="32"/>
          <w:szCs w:val="32"/>
        </w:rPr>
        <w:t>万元，主要是基本支出增加317.22万元和项目支出增加1888.33万元。</w:t>
      </w:r>
    </w:p>
    <w:p w:rsidR="003941C7" w:rsidRDefault="00000000">
      <w:pPr>
        <w:numPr>
          <w:ilvl w:val="0"/>
          <w:numId w:val="6"/>
        </w:num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其他重要事项的情况说明</w:t>
      </w:r>
    </w:p>
    <w:p w:rsidR="003941C7" w:rsidRDefault="00000000">
      <w:pPr>
        <w:numPr>
          <w:ilvl w:val="0"/>
          <w:numId w:val="7"/>
        </w:numPr>
        <w:ind w:firstLineChars="200" w:firstLine="640"/>
        <w:rPr>
          <w:rFonts w:ascii="楷体" w:eastAsia="楷体" w:hAnsi="楷体" w:hint="eastAsia"/>
          <w:sz w:val="32"/>
          <w:szCs w:val="32"/>
        </w:rPr>
      </w:pPr>
      <w:r>
        <w:rPr>
          <w:rFonts w:ascii="楷体" w:eastAsia="楷体" w:hAnsi="楷体" w:hint="eastAsia"/>
          <w:sz w:val="32"/>
          <w:szCs w:val="32"/>
        </w:rPr>
        <w:t>机关运行经费</w:t>
      </w:r>
    </w:p>
    <w:p w:rsidR="003941C7" w:rsidRDefault="00000000">
      <w:pPr>
        <w:spacing w:line="560" w:lineRule="exact"/>
        <w:ind w:firstLineChars="200" w:firstLine="640"/>
        <w:rPr>
          <w:rFonts w:ascii="楷体" w:eastAsia="楷体" w:hAnsi="楷体" w:hint="eastAsia"/>
          <w:sz w:val="32"/>
          <w:szCs w:val="32"/>
        </w:rPr>
      </w:pPr>
      <w:r>
        <w:rPr>
          <w:rFonts w:ascii="仿宋_GB2312" w:eastAsia="仿宋_GB2312" w:hAnsi="黑体" w:cs="仿宋_GB2312" w:hint="eastAsia"/>
          <w:color w:val="000000" w:themeColor="text1"/>
          <w:sz w:val="32"/>
          <w:szCs w:val="32"/>
        </w:rPr>
        <w:t>无此项经费。</w:t>
      </w:r>
    </w:p>
    <w:p w:rsidR="003941C7"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3941C7" w:rsidRDefault="00000000">
      <w:pPr>
        <w:ind w:firstLine="640"/>
        <w:rPr>
          <w:rFonts w:ascii="仿宋_GB2312" w:eastAsia="仿宋_GB2312" w:hAnsi="黑体"/>
          <w:sz w:val="32"/>
          <w:szCs w:val="32"/>
        </w:rPr>
      </w:pPr>
      <w:r>
        <w:rPr>
          <w:rFonts w:ascii="仿宋_GB2312" w:eastAsia="仿宋_GB2312" w:hAnsi="黑体" w:cs="仿宋_GB2312" w:hint="eastAsia"/>
          <w:sz w:val="32"/>
          <w:szCs w:val="32"/>
        </w:rPr>
        <w:t>海南省财税学校单位2024年政府采购预算总额0</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3941C7"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3941C7"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截至2023</w:t>
      </w:r>
      <w:r>
        <w:rPr>
          <w:rFonts w:ascii="仿宋_GB2312" w:eastAsia="仿宋_GB2312" w:hAnsi="黑体" w:hint="eastAsia"/>
          <w:sz w:val="32"/>
          <w:szCs w:val="32"/>
        </w:rPr>
        <w:t>年12月31日，海南省财税学校单位2024年</w:t>
      </w:r>
      <w:r>
        <w:rPr>
          <w:rFonts w:ascii="仿宋_GB2312" w:eastAsia="仿宋_GB2312" w:hAnsi="黑体" w:cs="仿宋_GB2312" w:hint="eastAsia"/>
          <w:sz w:val="32"/>
          <w:szCs w:val="32"/>
        </w:rPr>
        <w:t>共有车辆1辆，其中，领导干部用车0辆，机要通信应急用车0辆、一般执法执勤用车0辆、特种专业技术用车0辆、其他用车1辆。单位价值100万元以上设备0台（套）。</w:t>
      </w:r>
    </w:p>
    <w:p w:rsidR="003941C7"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3941C7"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2024年海南省财税学校单位22个项目实行绩效目标管理，涉及一般公共预算4150.66</w:t>
      </w:r>
      <w:r>
        <w:rPr>
          <w:rFonts w:ascii="仿宋_GB2312" w:eastAsia="仿宋_GB2312" w:hAnsi="黑体" w:hint="eastAsia"/>
          <w:sz w:val="32"/>
          <w:szCs w:val="32"/>
        </w:rPr>
        <w:t>万元、财政专户管理资金120万元、单位资金300万元。</w:t>
      </w:r>
    </w:p>
    <w:p w:rsidR="003941C7"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其中，部分项目预算绩效情况：</w:t>
      </w:r>
    </w:p>
    <w:p w:rsidR="003941C7" w:rsidRDefault="00000000">
      <w:pPr>
        <w:ind w:firstLineChars="200" w:firstLine="640"/>
        <w:rPr>
          <w:rFonts w:ascii="仿宋_GB2312" w:eastAsia="仿宋_GB2312" w:hAnsi="黑体" w:cs="仿宋_GB2312"/>
          <w:sz w:val="32"/>
          <w:szCs w:val="32"/>
        </w:rPr>
      </w:pPr>
      <w:r>
        <w:rPr>
          <w:rFonts w:ascii="仿宋_GB2312" w:eastAsia="仿宋_GB2312" w:hAnsi="黑体" w:hint="eastAsia"/>
          <w:sz w:val="32"/>
          <w:szCs w:val="32"/>
        </w:rPr>
        <w:t>1.现代职业教育质量提升计划</w:t>
      </w:r>
      <w:r>
        <w:rPr>
          <w:rFonts w:ascii="仿宋_GB2312" w:eastAsia="仿宋_GB2312" w:hAnsi="黑体" w:cs="仿宋_GB2312" w:hint="eastAsia"/>
          <w:sz w:val="32"/>
          <w:szCs w:val="32"/>
        </w:rPr>
        <w:t>项目，预算安排774万元，主要用于文明路校区教学楼、宿舍楼等维修改造，绩效目标是通过改善中职学校教学环境、提高中职教师素质，计划实</w:t>
      </w:r>
      <w:r>
        <w:rPr>
          <w:rFonts w:ascii="仿宋_GB2312" w:eastAsia="仿宋_GB2312" w:hAnsi="黑体" w:cs="仿宋_GB2312" w:hint="eastAsia"/>
          <w:sz w:val="32"/>
          <w:szCs w:val="32"/>
        </w:rPr>
        <w:lastRenderedPageBreak/>
        <w:t>现现代职业教育质量提升。</w:t>
      </w:r>
    </w:p>
    <w:p w:rsidR="003941C7"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2.职业教育提质培优项目，预算安排64万元，主要用于承办学生技能大赛、双优建设经费、教师培训等，绩效目标是通过职业教育提质培优项目，如承办技能大赛、教师培养等，计划实现教育事业发展。</w:t>
      </w:r>
    </w:p>
    <w:p w:rsidR="003941C7"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3.学生事务补助项目，预算安排99.3万，主要用于发放学生春季、秋季副食品补贴等，绩效目标是用于在校生各类补贴补助。</w:t>
      </w:r>
    </w:p>
    <w:p w:rsidR="003941C7" w:rsidRDefault="003941C7">
      <w:pPr>
        <w:ind w:firstLineChars="200" w:firstLine="640"/>
        <w:rPr>
          <w:rFonts w:ascii="仿宋_GB2312" w:eastAsia="仿宋_GB2312" w:hAnsi="黑体"/>
          <w:sz w:val="32"/>
          <w:szCs w:val="32"/>
        </w:rPr>
      </w:pPr>
    </w:p>
    <w:p w:rsidR="003941C7" w:rsidRDefault="003941C7">
      <w:pPr>
        <w:jc w:val="left"/>
        <w:rPr>
          <w:rFonts w:ascii="仿宋_GB2312" w:eastAsia="仿宋_GB2312" w:hAnsi="宋体" w:cs="宋体"/>
          <w:color w:val="000000"/>
          <w:kern w:val="0"/>
          <w:sz w:val="32"/>
          <w:szCs w:val="30"/>
        </w:rPr>
      </w:pPr>
    </w:p>
    <w:p w:rsidR="003941C7"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3941C7" w:rsidRDefault="003941C7">
      <w:pPr>
        <w:ind w:firstLineChars="200" w:firstLine="640"/>
        <w:jc w:val="left"/>
        <w:rPr>
          <w:rFonts w:ascii="仿宋_GB2312" w:eastAsia="仿宋_GB2312" w:cs="宋体"/>
          <w:bCs/>
          <w:color w:val="000000"/>
          <w:kern w:val="0"/>
          <w:sz w:val="32"/>
          <w:szCs w:val="32"/>
          <w:lang w:val="zh-CN"/>
        </w:rPr>
      </w:pP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五、事业单位经营收入：指用于反映事业单位在专业活动及辅助活动之外开展非独立核算经营活动取得的收入。</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3941C7"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3941C7" w:rsidRDefault="003941C7">
      <w:pPr>
        <w:ind w:firstLineChars="200" w:firstLine="640"/>
        <w:rPr>
          <w:rFonts w:ascii="仿宋_GB2312" w:eastAsia="仿宋_GB2312" w:hAnsi="黑体" w:cs="仿宋_GB2312"/>
          <w:sz w:val="32"/>
          <w:szCs w:val="32"/>
        </w:rPr>
      </w:pPr>
    </w:p>
    <w:p w:rsidR="003941C7" w:rsidRDefault="003941C7">
      <w:pPr>
        <w:ind w:firstLineChars="200" w:firstLine="640"/>
        <w:jc w:val="left"/>
        <w:rPr>
          <w:rFonts w:ascii="仿宋_GB2312" w:eastAsia="仿宋_GB2312" w:hAnsi="黑体" w:cs="仿宋_GB2312"/>
          <w:sz w:val="32"/>
          <w:szCs w:val="32"/>
        </w:rPr>
      </w:pPr>
    </w:p>
    <w:sectPr w:rsidR="003941C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16335" w:rsidRDefault="00A16335">
      <w:r>
        <w:separator/>
      </w:r>
    </w:p>
  </w:endnote>
  <w:endnote w:type="continuationSeparator" w:id="0">
    <w:p w:rsidR="00A16335" w:rsidRDefault="00A1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941C7"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41C7"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3941C7"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16335" w:rsidRDefault="00A16335">
      <w:r>
        <w:separator/>
      </w:r>
    </w:p>
  </w:footnote>
  <w:footnote w:type="continuationSeparator" w:id="0">
    <w:p w:rsidR="00A16335" w:rsidRDefault="00A16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EADD73A"/>
    <w:multiLevelType w:val="singleLevel"/>
    <w:tmpl w:val="5EADD73A"/>
    <w:lvl w:ilvl="0">
      <w:start w:val="1"/>
      <w:numFmt w:val="chineseCounting"/>
      <w:suff w:val="nothing"/>
      <w:lvlText w:val="（%1）"/>
      <w:lvlJc w:val="left"/>
      <w:rPr>
        <w:rFonts w:hint="eastAsia"/>
      </w:rPr>
    </w:lvl>
  </w:abstractNum>
  <w:abstractNum w:abstractNumId="5"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C2F228"/>
    <w:multiLevelType w:val="singleLevel"/>
    <w:tmpl w:val="78C2F228"/>
    <w:lvl w:ilvl="0">
      <w:start w:val="9"/>
      <w:numFmt w:val="chineseCounting"/>
      <w:suff w:val="nothing"/>
      <w:lvlText w:val="%1、"/>
      <w:lvlJc w:val="left"/>
      <w:rPr>
        <w:rFonts w:hint="eastAsia"/>
      </w:rPr>
    </w:lvl>
  </w:abstractNum>
  <w:num w:numId="1" w16cid:durableId="317000499">
    <w:abstractNumId w:val="0"/>
  </w:num>
  <w:num w:numId="2" w16cid:durableId="1540509223">
    <w:abstractNumId w:val="2"/>
  </w:num>
  <w:num w:numId="3" w16cid:durableId="2091001972">
    <w:abstractNumId w:val="3"/>
  </w:num>
  <w:num w:numId="4" w16cid:durableId="374962351">
    <w:abstractNumId w:val="5"/>
  </w:num>
  <w:num w:numId="5" w16cid:durableId="2037778092">
    <w:abstractNumId w:val="1"/>
  </w:num>
  <w:num w:numId="6" w16cid:durableId="89862963">
    <w:abstractNumId w:val="6"/>
  </w:num>
  <w:num w:numId="7" w16cid:durableId="8061661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20"/>
  <w:drawingGridHorizontalSpacing w:val="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JmYWZmNDg5ZjExNDljNWNkMzY3OTEwMmM4ZmEyZjYifQ=="/>
  </w:docVars>
  <w:rsids>
    <w:rsidRoot w:val="003941C7"/>
    <w:rsid w:val="D3DA912A"/>
    <w:rsid w:val="D97F626E"/>
    <w:rsid w:val="EF4F270F"/>
    <w:rsid w:val="FC6FBB23"/>
    <w:rsid w:val="FF5F5C3D"/>
    <w:rsid w:val="FF7C1A10"/>
    <w:rsid w:val="002F168F"/>
    <w:rsid w:val="0037242F"/>
    <w:rsid w:val="003941C7"/>
    <w:rsid w:val="005E0DC1"/>
    <w:rsid w:val="00A16335"/>
    <w:rsid w:val="013B2B96"/>
    <w:rsid w:val="031E012E"/>
    <w:rsid w:val="059B00A7"/>
    <w:rsid w:val="05E732EC"/>
    <w:rsid w:val="074309F6"/>
    <w:rsid w:val="097C01EF"/>
    <w:rsid w:val="0D660F9A"/>
    <w:rsid w:val="12071A36"/>
    <w:rsid w:val="128F52CB"/>
    <w:rsid w:val="14A14FAE"/>
    <w:rsid w:val="181E3EC5"/>
    <w:rsid w:val="1B495A57"/>
    <w:rsid w:val="1B5A1A13"/>
    <w:rsid w:val="1B937931"/>
    <w:rsid w:val="1C920CC6"/>
    <w:rsid w:val="2459453D"/>
    <w:rsid w:val="2714160F"/>
    <w:rsid w:val="28A6098D"/>
    <w:rsid w:val="2CE05FFF"/>
    <w:rsid w:val="2CFFD3C3"/>
    <w:rsid w:val="2DB476A8"/>
    <w:rsid w:val="2FBF19B9"/>
    <w:rsid w:val="305F4BBC"/>
    <w:rsid w:val="31AA504A"/>
    <w:rsid w:val="35297A99"/>
    <w:rsid w:val="37291E6A"/>
    <w:rsid w:val="37DF1B78"/>
    <w:rsid w:val="37FA1725"/>
    <w:rsid w:val="387B14EE"/>
    <w:rsid w:val="3A5111CD"/>
    <w:rsid w:val="3CB7686D"/>
    <w:rsid w:val="3FE12598"/>
    <w:rsid w:val="459D6B25"/>
    <w:rsid w:val="46DF533E"/>
    <w:rsid w:val="4FCE7CFE"/>
    <w:rsid w:val="54C31DFB"/>
    <w:rsid w:val="57EB1BD8"/>
    <w:rsid w:val="583A6878"/>
    <w:rsid w:val="585C06DA"/>
    <w:rsid w:val="59254E33"/>
    <w:rsid w:val="5FBE7D8F"/>
    <w:rsid w:val="6110461A"/>
    <w:rsid w:val="62055EDD"/>
    <w:rsid w:val="626562A0"/>
    <w:rsid w:val="64BD0615"/>
    <w:rsid w:val="665C20B0"/>
    <w:rsid w:val="6FDB1131"/>
    <w:rsid w:val="73810993"/>
    <w:rsid w:val="73CF45A9"/>
    <w:rsid w:val="77E37F3B"/>
    <w:rsid w:val="77F86191"/>
    <w:rsid w:val="78120820"/>
    <w:rsid w:val="7A551A6B"/>
    <w:rsid w:val="7B4561DC"/>
    <w:rsid w:val="7BF736D2"/>
    <w:rsid w:val="7D0D1339"/>
    <w:rsid w:val="7D9B3066"/>
    <w:rsid w:val="7E8900A7"/>
    <w:rsid w:val="7EFDD520"/>
    <w:rsid w:val="7F304489"/>
    <w:rsid w:val="7F761695"/>
    <w:rsid w:val="7FAAE0CC"/>
    <w:rsid w:val="7FFFDC33"/>
    <w:rsid w:val="ABBF3834"/>
    <w:rsid w:val="AFFF7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8094"/>
  <w15:docId w15:val="{987AFA3C-B57F-4FBC-8DC3-0E0E0F1A2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semiHidden/>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autoRedefine/>
    <w:uiPriority w:val="34"/>
    <w:qFormat/>
    <w:pPr>
      <w:ind w:firstLineChars="200" w:firstLine="420"/>
    </w:pPr>
  </w:style>
  <w:style w:type="paragraph" w:customStyle="1" w:styleId="1CharCharChar">
    <w:name w:val="正文1 Char Char Char"/>
    <w:basedOn w:val="a"/>
    <w:autoRedefine/>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basedOn w:val="a0"/>
    <w:link w:val="a5"/>
    <w:autoRedefine/>
    <w:uiPriority w:val="99"/>
    <w:semiHidden/>
    <w:qFormat/>
    <w:rPr>
      <w:sz w:val="18"/>
      <w:szCs w:val="18"/>
    </w:rPr>
  </w:style>
  <w:style w:type="character" w:customStyle="1" w:styleId="a4">
    <w:name w:val="页脚 字符"/>
    <w:basedOn w:val="a0"/>
    <w:link w:val="a3"/>
    <w:autoRedefine/>
    <w:uiPriority w:val="99"/>
    <w:semiHidden/>
    <w:qFormat/>
    <w:rPr>
      <w:sz w:val="18"/>
      <w:szCs w:val="18"/>
    </w:rPr>
  </w:style>
  <w:style w:type="character" w:customStyle="1" w:styleId="font31">
    <w:name w:val="font31"/>
    <w:basedOn w:val="a0"/>
    <w:autoRedefine/>
    <w:qFormat/>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105</TotalTime>
  <Pages>1</Pages>
  <Words>700</Words>
  <Characters>3993</Characters>
  <Application>Microsoft Office Word</Application>
  <DocSecurity>0</DocSecurity>
  <Lines>33</Lines>
  <Paragraphs>9</Paragraphs>
  <ScaleCrop>false</ScaleCrop>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3</cp:revision>
  <cp:lastPrinted>2024-01-22T22:59:00Z</cp:lastPrinted>
  <dcterms:created xsi:type="dcterms:W3CDTF">2017-02-06T23:31:00Z</dcterms:created>
  <dcterms:modified xsi:type="dcterms:W3CDTF">2024-08-22T03:20:00Z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1963C47D74B34F8FA3B65AACD6287A41_13</vt:lpwstr>
  </property>
</Properties>
</file>