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FDC002">
      <w:pPr>
        <w:rPr>
          <w:sz w:val="84"/>
          <w:szCs w:val="84"/>
        </w:rPr>
      </w:pPr>
    </w:p>
    <w:p w14:paraId="53D04906">
      <w:pPr>
        <w:rPr>
          <w:sz w:val="84"/>
          <w:szCs w:val="84"/>
        </w:rPr>
      </w:pPr>
    </w:p>
    <w:p w14:paraId="3978550B">
      <w:pPr>
        <w:rPr>
          <w:sz w:val="84"/>
          <w:szCs w:val="84"/>
        </w:rPr>
      </w:pPr>
    </w:p>
    <w:p w14:paraId="3E3F6460">
      <w:pPr>
        <w:rPr>
          <w:sz w:val="84"/>
          <w:szCs w:val="84"/>
        </w:rPr>
      </w:pPr>
    </w:p>
    <w:p w14:paraId="75061B18">
      <w:pPr>
        <w:jc w:val="center"/>
        <w:rPr>
          <w:sz w:val="52"/>
          <w:szCs w:val="52"/>
        </w:rPr>
      </w:pPr>
      <w:r>
        <w:rPr>
          <w:rFonts w:hint="eastAsia"/>
          <w:sz w:val="52"/>
          <w:szCs w:val="52"/>
        </w:rPr>
        <w:t>2024年海南中学单位预算</w:t>
      </w:r>
    </w:p>
    <w:p w14:paraId="22B454A4">
      <w:pPr>
        <w:ind w:firstLine="1680"/>
        <w:jc w:val="center"/>
        <w:rPr>
          <w:sz w:val="84"/>
          <w:szCs w:val="84"/>
        </w:rPr>
      </w:pPr>
    </w:p>
    <w:p w14:paraId="52887AB0">
      <w:pPr>
        <w:ind w:firstLine="1680"/>
        <w:jc w:val="center"/>
        <w:rPr>
          <w:sz w:val="84"/>
          <w:szCs w:val="84"/>
        </w:rPr>
      </w:pPr>
    </w:p>
    <w:p w14:paraId="62D34226">
      <w:pPr>
        <w:ind w:firstLine="1680"/>
        <w:jc w:val="center"/>
        <w:rPr>
          <w:sz w:val="84"/>
          <w:szCs w:val="84"/>
        </w:rPr>
      </w:pPr>
    </w:p>
    <w:p w14:paraId="7192AE83">
      <w:pPr>
        <w:ind w:firstLine="1680"/>
        <w:jc w:val="center"/>
        <w:rPr>
          <w:sz w:val="84"/>
          <w:szCs w:val="84"/>
        </w:rPr>
      </w:pPr>
    </w:p>
    <w:p w14:paraId="2279CA62">
      <w:pPr>
        <w:rPr>
          <w:sz w:val="84"/>
          <w:szCs w:val="84"/>
        </w:rPr>
      </w:pPr>
    </w:p>
    <w:p w14:paraId="2F1C08D3">
      <w:pPr>
        <w:jc w:val="center"/>
        <w:rPr>
          <w:rFonts w:hint="eastAsia" w:ascii="黑体" w:hAnsi="黑体" w:eastAsia="黑体"/>
          <w:sz w:val="52"/>
          <w:szCs w:val="52"/>
        </w:rPr>
      </w:pPr>
    </w:p>
    <w:p w14:paraId="0D75EFB3">
      <w:pPr>
        <w:jc w:val="center"/>
        <w:rPr>
          <w:rFonts w:hint="eastAsia" w:ascii="黑体" w:hAnsi="黑体" w:eastAsia="黑体"/>
          <w:sz w:val="52"/>
          <w:szCs w:val="52"/>
        </w:rPr>
      </w:pPr>
    </w:p>
    <w:p w14:paraId="6EA4B7D7">
      <w:pPr>
        <w:jc w:val="center"/>
        <w:rPr>
          <w:rFonts w:hint="eastAsia" w:ascii="黑体" w:hAnsi="黑体" w:eastAsia="黑体"/>
          <w:sz w:val="52"/>
          <w:szCs w:val="52"/>
        </w:rPr>
      </w:pPr>
      <w:r>
        <w:rPr>
          <w:rFonts w:hint="eastAsia" w:ascii="黑体" w:hAnsi="黑体" w:eastAsia="黑体"/>
          <w:sz w:val="52"/>
          <w:szCs w:val="52"/>
        </w:rPr>
        <w:t>目录</w:t>
      </w:r>
    </w:p>
    <w:p w14:paraId="24A14C40">
      <w:pPr>
        <w:pStyle w:val="6"/>
        <w:numPr>
          <w:ilvl w:val="0"/>
          <w:numId w:val="1"/>
        </w:numPr>
        <w:ind w:firstLineChars="0"/>
        <w:jc w:val="left"/>
        <w:rPr>
          <w:rFonts w:hint="eastAsia"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r>
        <w:rPr>
          <w:rFonts w:hint="eastAsia" w:ascii="黑体" w:hAnsi="黑体" w:eastAsia="黑体"/>
          <w:sz w:val="32"/>
          <w:szCs w:val="32"/>
        </w:rPr>
        <w:t>海南中学单位概况</w:t>
      </w:r>
    </w:p>
    <w:p w14:paraId="5771D02A">
      <w:pPr>
        <w:pStyle w:val="6"/>
        <w:numPr>
          <w:ilvl w:val="0"/>
          <w:numId w:val="2"/>
        </w:numPr>
        <w:ind w:firstLineChars="0"/>
        <w:jc w:val="left"/>
        <w:rPr>
          <w:rFonts w:hint="eastAsia" w:ascii="黑体" w:hAnsi="黑体" w:eastAsia="黑体"/>
          <w:sz w:val="32"/>
          <w:szCs w:val="32"/>
        </w:rPr>
      </w:pPr>
      <w:r>
        <w:rPr>
          <w:rFonts w:hint="eastAsia" w:ascii="黑体" w:hAnsi="黑体" w:eastAsia="黑体"/>
          <w:sz w:val="32"/>
          <w:szCs w:val="32"/>
        </w:rPr>
        <w:t>主要职能</w:t>
      </w:r>
    </w:p>
    <w:p w14:paraId="282B3D8C">
      <w:pPr>
        <w:pStyle w:val="6"/>
        <w:numPr>
          <w:ilvl w:val="0"/>
          <w:numId w:val="2"/>
        </w:numPr>
        <w:ind w:firstLineChars="0"/>
        <w:jc w:val="left"/>
        <w:rPr>
          <w:rFonts w:hint="eastAsia" w:ascii="黑体" w:hAnsi="黑体" w:eastAsia="黑体"/>
          <w:sz w:val="32"/>
          <w:szCs w:val="32"/>
        </w:rPr>
      </w:pPr>
      <w:r>
        <w:rPr>
          <w:rFonts w:hint="eastAsia" w:ascii="黑体" w:hAnsi="黑体" w:eastAsia="黑体"/>
          <w:sz w:val="32"/>
          <w:szCs w:val="32"/>
        </w:rPr>
        <w:t>部门预算单位构成（单位公开没有这部分内容）</w:t>
      </w:r>
    </w:p>
    <w:p w14:paraId="787AD523">
      <w:pPr>
        <w:pStyle w:val="6"/>
        <w:numPr>
          <w:ilvl w:val="0"/>
          <w:numId w:val="1"/>
        </w:numPr>
        <w:ind w:firstLineChars="0"/>
        <w:rPr>
          <w:rFonts w:hint="eastAsia" w:ascii="黑体" w:hAnsi="黑体" w:eastAsia="黑体"/>
          <w:sz w:val="32"/>
          <w:szCs w:val="32"/>
        </w:rPr>
      </w:pPr>
      <w:r>
        <w:rPr>
          <w:rFonts w:hint="eastAsia" w:ascii="黑体" w:hAnsi="黑体" w:eastAsia="黑体"/>
          <w:sz w:val="32"/>
          <w:szCs w:val="32"/>
        </w:rPr>
        <w:t xml:space="preserve">  海南中学单位2024年单位预算表</w:t>
      </w:r>
    </w:p>
    <w:p w14:paraId="15BC4208">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14:paraId="771BA0EB">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14:paraId="50B93DC8">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14:paraId="226EFDA3">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14:paraId="30866E60">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14:paraId="21E69AB8">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14:paraId="7A1B2F64">
      <w:pPr>
        <w:pStyle w:val="6"/>
        <w:numPr>
          <w:ilvl w:val="0"/>
          <w:numId w:val="3"/>
        </w:numPr>
        <w:ind w:firstLineChars="0"/>
        <w:jc w:val="left"/>
        <w:rPr>
          <w:rFonts w:hint="eastAsia" w:ascii="黑体" w:hAnsi="黑体" w:eastAsia="黑体"/>
          <w:sz w:val="32"/>
          <w:szCs w:val="32"/>
        </w:rPr>
      </w:pPr>
      <w:r>
        <w:rPr>
          <w:rFonts w:hint="eastAsia" w:ascii="仿宋_GB2312" w:hAnsi="仿宋_GB2312" w:eastAsia="仿宋_GB2312" w:cs="仿宋_GB2312"/>
          <w:sz w:val="32"/>
          <w:szCs w:val="32"/>
        </w:rPr>
        <w:t>部门（单位）收支总表</w:t>
      </w:r>
    </w:p>
    <w:p w14:paraId="7933BC38">
      <w:pPr>
        <w:pStyle w:val="6"/>
        <w:numPr>
          <w:ilvl w:val="0"/>
          <w:numId w:val="3"/>
        </w:numPr>
        <w:ind w:firstLineChars="0"/>
        <w:jc w:val="left"/>
        <w:rPr>
          <w:rFonts w:hint="eastAsia" w:ascii="黑体" w:hAnsi="黑体" w:eastAsia="黑体"/>
          <w:sz w:val="32"/>
          <w:szCs w:val="32"/>
        </w:rPr>
      </w:pPr>
      <w:r>
        <w:rPr>
          <w:rFonts w:hint="eastAsia" w:ascii="仿宋_GB2312" w:hAnsi="仿宋_GB2312" w:eastAsia="仿宋_GB2312" w:cs="仿宋_GB2312"/>
          <w:sz w:val="32"/>
          <w:szCs w:val="32"/>
        </w:rPr>
        <w:t>部门（单位）收入总表</w:t>
      </w:r>
    </w:p>
    <w:p w14:paraId="109EE400">
      <w:pPr>
        <w:pStyle w:val="6"/>
        <w:numPr>
          <w:ilvl w:val="0"/>
          <w:numId w:val="3"/>
        </w:numPr>
        <w:ind w:firstLineChars="0"/>
        <w:jc w:val="left"/>
        <w:rPr>
          <w:rFonts w:hint="eastAsia" w:ascii="黑体" w:hAnsi="黑体" w:eastAsia="黑体"/>
          <w:sz w:val="32"/>
          <w:szCs w:val="32"/>
        </w:rPr>
      </w:pPr>
      <w:r>
        <w:rPr>
          <w:rFonts w:hint="eastAsia" w:ascii="仿宋_GB2312" w:hAnsi="仿宋_GB2312" w:eastAsia="仿宋_GB2312" w:cs="仿宋_GB2312"/>
          <w:sz w:val="32"/>
          <w:szCs w:val="32"/>
        </w:rPr>
        <w:t>部门（单位）支出总表</w:t>
      </w:r>
    </w:p>
    <w:p w14:paraId="34A8CF16">
      <w:pPr>
        <w:pStyle w:val="6"/>
        <w:numPr>
          <w:ilvl w:val="0"/>
          <w:numId w:val="3"/>
        </w:numPr>
        <w:ind w:firstLineChars="0"/>
        <w:jc w:val="left"/>
        <w:rPr>
          <w:rFonts w:hint="eastAsia" w:ascii="黑体" w:hAnsi="黑体" w:eastAsia="黑体"/>
          <w:sz w:val="32"/>
          <w:szCs w:val="32"/>
        </w:rPr>
      </w:pPr>
      <w:r>
        <w:rPr>
          <w:rFonts w:hint="eastAsia" w:ascii="仿宋_GB2312" w:hAnsi="仿宋_GB2312" w:eastAsia="仿宋_GB2312" w:cs="仿宋_GB2312"/>
          <w:sz w:val="32"/>
          <w:szCs w:val="32"/>
        </w:rPr>
        <w:t>项目支出绩效信息表</w:t>
      </w:r>
    </w:p>
    <w:p w14:paraId="63491E30">
      <w:pPr>
        <w:pStyle w:val="6"/>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海南中学单位2024年单位预算情况说明</w:t>
      </w:r>
    </w:p>
    <w:p w14:paraId="241D438C">
      <w:pPr>
        <w:pStyle w:val="6"/>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14:paraId="6D6E019B">
      <w:pPr>
        <w:pStyle w:val="6"/>
        <w:ind w:left="1320" w:firstLine="0" w:firstLineChars="0"/>
        <w:jc w:val="left"/>
        <w:rPr>
          <w:rFonts w:hint="eastAsia" w:ascii="黑体" w:hAnsi="黑体" w:eastAsia="黑体"/>
          <w:sz w:val="32"/>
          <w:szCs w:val="32"/>
        </w:rPr>
      </w:pPr>
    </w:p>
    <w:p w14:paraId="020D07D8">
      <w:pPr>
        <w:jc w:val="left"/>
        <w:rPr>
          <w:rFonts w:hint="eastAsia" w:ascii="黑体" w:hAnsi="黑体" w:eastAsia="黑体"/>
          <w:sz w:val="32"/>
          <w:szCs w:val="32"/>
        </w:rPr>
      </w:pPr>
    </w:p>
    <w:p w14:paraId="2BFBD96C">
      <w:pPr>
        <w:jc w:val="left"/>
        <w:rPr>
          <w:rFonts w:hint="eastAsia" w:ascii="黑体" w:hAnsi="黑体" w:eastAsia="黑体"/>
          <w:sz w:val="32"/>
          <w:szCs w:val="32"/>
        </w:rPr>
      </w:pPr>
    </w:p>
    <w:p w14:paraId="3F5D4575">
      <w:pPr>
        <w:jc w:val="left"/>
        <w:rPr>
          <w:rFonts w:hint="eastAsia" w:ascii="黑体" w:hAnsi="黑体" w:eastAsia="黑体"/>
          <w:sz w:val="32"/>
          <w:szCs w:val="32"/>
        </w:rPr>
      </w:pPr>
    </w:p>
    <w:p w14:paraId="638D8C09">
      <w:pPr>
        <w:jc w:val="left"/>
        <w:rPr>
          <w:rFonts w:hint="eastAsia" w:ascii="黑体" w:hAnsi="黑体" w:eastAsia="黑体"/>
          <w:sz w:val="32"/>
          <w:szCs w:val="32"/>
        </w:rPr>
      </w:pPr>
    </w:p>
    <w:p w14:paraId="49E83054">
      <w:pPr>
        <w:pStyle w:val="6"/>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海南中学单位概况</w:t>
      </w:r>
    </w:p>
    <w:p w14:paraId="598BABB1">
      <w:pPr>
        <w:jc w:val="left"/>
        <w:rPr>
          <w:rFonts w:ascii="仿宋_GB2312" w:hAnsi="仿宋_GB2312" w:eastAsia="仿宋_GB2312" w:cs="仿宋_GB2312"/>
          <w:sz w:val="32"/>
          <w:szCs w:val="32"/>
        </w:rPr>
      </w:pPr>
    </w:p>
    <w:p w14:paraId="13DF362D">
      <w:pPr>
        <w:pStyle w:val="6"/>
        <w:numPr>
          <w:ilvl w:val="0"/>
          <w:numId w:val="5"/>
        </w:numPr>
        <w:ind w:firstLineChars="0"/>
        <w:jc w:val="left"/>
        <w:rPr>
          <w:rFonts w:hint="eastAsia" w:ascii="黑体" w:hAnsi="黑体" w:eastAsia="黑体" w:cs="仿宋_GB2312"/>
          <w:sz w:val="32"/>
          <w:szCs w:val="32"/>
        </w:rPr>
      </w:pPr>
      <w:r>
        <w:rPr>
          <w:rFonts w:hint="eastAsia" w:ascii="黑体" w:hAnsi="黑体" w:eastAsia="黑体" w:cs="仿宋_GB2312"/>
          <w:sz w:val="32"/>
          <w:szCs w:val="32"/>
        </w:rPr>
        <w:t>主要职能</w:t>
      </w:r>
    </w:p>
    <w:p w14:paraId="1A1ACA69">
      <w:pPr>
        <w:pStyle w:val="6"/>
        <w:ind w:firstLine="640" w:firstLineChars="0"/>
        <w:jc w:val="left"/>
        <w:rPr>
          <w:rFonts w:ascii="仿宋_GB2312" w:hAnsi="黑体" w:eastAsia="仿宋_GB2312" w:cs="仿宋_GB2312"/>
          <w:sz w:val="32"/>
          <w:szCs w:val="32"/>
        </w:rPr>
      </w:pPr>
      <w:r>
        <w:rPr>
          <w:rFonts w:hint="eastAsia" w:ascii="仿宋_GB2312" w:hAnsi="黑体" w:eastAsia="仿宋_GB2312" w:cs="仿宋_GB2312"/>
          <w:sz w:val="32"/>
          <w:szCs w:val="32"/>
        </w:rPr>
        <w:t>海南中学是一所海南省教育厅直属领导的完全中学，始建于1923年，具有百年建校历史，设有府城校区、美伦校区两个校区。学校主要职责是：</w:t>
      </w:r>
    </w:p>
    <w:p w14:paraId="7AF223DA">
      <w:pPr>
        <w:pStyle w:val="6"/>
        <w:ind w:firstLine="640" w:firstLineChars="0"/>
        <w:jc w:val="left"/>
        <w:rPr>
          <w:rFonts w:ascii="仿宋_GB2312" w:hAnsi="黑体" w:eastAsia="仿宋_GB2312" w:cs="仿宋_GB2312"/>
          <w:sz w:val="32"/>
          <w:szCs w:val="32"/>
        </w:rPr>
      </w:pPr>
      <w:r>
        <w:rPr>
          <w:rFonts w:hint="eastAsia" w:ascii="仿宋_GB2312" w:hAnsi="黑体" w:eastAsia="仿宋_GB2312" w:cs="仿宋_GB2312"/>
          <w:sz w:val="32"/>
          <w:szCs w:val="32"/>
        </w:rPr>
        <w:t>（一）实施初中义务教育和高中学历教育，开展有关教育教学科研工作，积极发挥重点学校对全省中学教育教学活动的示范作用。</w:t>
      </w:r>
    </w:p>
    <w:p w14:paraId="0369E342">
      <w:pPr>
        <w:pStyle w:val="6"/>
        <w:ind w:firstLine="640" w:firstLineChars="0"/>
        <w:jc w:val="left"/>
        <w:rPr>
          <w:rFonts w:ascii="仿宋_GB2312" w:hAnsi="黑体" w:eastAsia="仿宋_GB2312" w:cs="仿宋_GB2312"/>
          <w:sz w:val="32"/>
          <w:szCs w:val="32"/>
        </w:rPr>
      </w:pPr>
      <w:r>
        <w:rPr>
          <w:rFonts w:hint="eastAsia" w:ascii="仿宋_GB2312" w:hAnsi="黑体" w:eastAsia="仿宋_GB2312" w:cs="仿宋_GB2312"/>
          <w:sz w:val="32"/>
          <w:szCs w:val="32"/>
        </w:rPr>
        <w:t>（二）承担本省数理化、生物、计算机、英语等学科全国竞赛培训工作。</w:t>
      </w:r>
    </w:p>
    <w:p w14:paraId="061E58C0">
      <w:pPr>
        <w:pStyle w:val="6"/>
        <w:ind w:firstLine="640" w:firstLineChars="0"/>
        <w:jc w:val="left"/>
        <w:rPr>
          <w:rFonts w:ascii="仿宋_GB2312" w:hAnsi="黑体" w:eastAsia="仿宋_GB2312" w:cs="仿宋_GB2312"/>
          <w:sz w:val="32"/>
          <w:szCs w:val="32"/>
        </w:rPr>
      </w:pPr>
      <w:r>
        <w:rPr>
          <w:rFonts w:hint="eastAsia" w:ascii="仿宋_GB2312" w:hAnsi="黑体" w:eastAsia="仿宋_GB2312" w:cs="仿宋_GB2312"/>
          <w:sz w:val="32"/>
          <w:szCs w:val="32"/>
        </w:rPr>
        <w:t>（三）承办上级主管部门交办的其他工作。</w:t>
      </w:r>
    </w:p>
    <w:p w14:paraId="0E066132">
      <w:pPr>
        <w:pStyle w:val="6"/>
        <w:ind w:firstLine="640" w:firstLineChars="0"/>
        <w:jc w:val="left"/>
        <w:rPr>
          <w:rFonts w:ascii="仿宋_GB2312" w:hAnsi="黑体" w:eastAsia="仿宋_GB2312" w:cs="仿宋_GB2312"/>
          <w:sz w:val="32"/>
          <w:szCs w:val="32"/>
        </w:rPr>
      </w:pPr>
      <w:r>
        <w:rPr>
          <w:rFonts w:hint="eastAsia" w:ascii="仿宋_GB2312" w:hAnsi="黑体" w:eastAsia="仿宋_GB2312" w:cs="仿宋_GB2312"/>
          <w:sz w:val="32"/>
          <w:szCs w:val="32"/>
        </w:rPr>
        <w:t>机构设置情况：办公室、教务科、督导科、学生科、教研室、体卫科、总务科、信息中心、安保科、国际交流中心、艺术部、工会、团委。</w:t>
      </w:r>
    </w:p>
    <w:p w14:paraId="24FDAAB2">
      <w:pPr>
        <w:pStyle w:val="6"/>
        <w:numPr>
          <w:ilvl w:val="0"/>
          <w:numId w:val="5"/>
        </w:numPr>
        <w:ind w:firstLineChars="0"/>
        <w:jc w:val="left"/>
        <w:rPr>
          <w:rFonts w:hint="eastAsia" w:ascii="黑体" w:hAnsi="黑体" w:eastAsia="黑体" w:cs="仿宋_GB2312"/>
          <w:sz w:val="32"/>
          <w:szCs w:val="32"/>
        </w:rPr>
      </w:pPr>
      <w:r>
        <w:rPr>
          <w:rFonts w:hint="eastAsia" w:ascii="黑体" w:hAnsi="黑体" w:eastAsia="黑体" w:cs="仿宋_GB2312"/>
          <w:sz w:val="32"/>
          <w:szCs w:val="32"/>
        </w:rPr>
        <w:t>海南中学部门预算单位构成（单位公开没有此部分内容）</w:t>
      </w:r>
    </w:p>
    <w:p w14:paraId="063A976A">
      <w:pPr>
        <w:pStyle w:val="6"/>
        <w:ind w:left="800" w:firstLine="0" w:firstLineChars="0"/>
        <w:jc w:val="left"/>
        <w:rPr>
          <w:rFonts w:ascii="仿宋_GB2312" w:hAnsi="黑体" w:eastAsia="仿宋_GB2312" w:cs="仿宋_GB2312"/>
          <w:sz w:val="32"/>
          <w:szCs w:val="32"/>
        </w:rPr>
      </w:pPr>
      <w:r>
        <w:rPr>
          <w:rFonts w:hint="eastAsia" w:ascii="仿宋_GB2312" w:hAnsi="黑体" w:eastAsia="仿宋_GB2312" w:cs="仿宋_GB2312"/>
          <w:sz w:val="32"/>
          <w:szCs w:val="32"/>
        </w:rPr>
        <w:t>无此类情况。</w:t>
      </w:r>
    </w:p>
    <w:p w14:paraId="7AED285D">
      <w:pPr>
        <w:pStyle w:val="6"/>
        <w:ind w:left="800" w:firstLine="0" w:firstLineChars="0"/>
        <w:jc w:val="left"/>
        <w:rPr>
          <w:rFonts w:ascii="仿宋_GB2312" w:hAnsi="黑体" w:eastAsia="仿宋_GB2312" w:cs="仿宋_GB2312"/>
          <w:sz w:val="32"/>
          <w:szCs w:val="32"/>
        </w:rPr>
      </w:pPr>
    </w:p>
    <w:p w14:paraId="5CBB5F4B">
      <w:pPr>
        <w:ind w:firstLine="640" w:firstLineChars="200"/>
        <w:rPr>
          <w:rFonts w:hint="eastAsia"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sz w:val="32"/>
          <w:szCs w:val="32"/>
        </w:rPr>
        <w:t>海南中学单位2024年单位预算表</w:t>
      </w:r>
    </w:p>
    <w:p w14:paraId="2CF4C12A">
      <w:pPr>
        <w:ind w:left="800"/>
        <w:jc w:val="left"/>
        <w:rPr>
          <w:rFonts w:hint="eastAsia" w:ascii="黑体" w:hAnsi="黑体" w:eastAsia="黑体"/>
          <w:sz w:val="32"/>
          <w:szCs w:val="32"/>
        </w:rPr>
      </w:pPr>
    </w:p>
    <w:p w14:paraId="749D1C4C">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（此部分内容即为部门或单位预算公开表）</w:t>
      </w:r>
    </w:p>
    <w:p w14:paraId="65A2E815">
      <w:pPr>
        <w:rPr>
          <w:rFonts w:hint="eastAsia" w:ascii="黑体" w:hAnsi="黑体" w:eastAsia="黑体"/>
          <w:sz w:val="32"/>
          <w:szCs w:val="32"/>
        </w:rPr>
      </w:pPr>
    </w:p>
    <w:p w14:paraId="4ED3B4C7">
      <w:pPr>
        <w:ind w:firstLine="480" w:firstLineChars="150"/>
        <w:rPr>
          <w:rFonts w:hint="eastAsia" w:ascii="黑体" w:hAnsi="黑体" w:eastAsia="黑体"/>
          <w:sz w:val="32"/>
          <w:szCs w:val="32"/>
        </w:rPr>
      </w:pPr>
      <w:r>
        <w:rPr>
          <w:rFonts w:hint="eastAsia" w:ascii="黑体" w:hAnsi="黑体" w:eastAsia="黑体"/>
          <w:sz w:val="32"/>
          <w:szCs w:val="32"/>
        </w:rPr>
        <w:t>第三部分   海南中学单位2024年单位预算情况说明</w:t>
      </w:r>
    </w:p>
    <w:p w14:paraId="165F77D8">
      <w:pPr>
        <w:jc w:val="center"/>
        <w:rPr>
          <w:rFonts w:hint="eastAsia" w:ascii="黑体" w:hAnsi="黑体" w:eastAsia="黑体"/>
          <w:sz w:val="32"/>
          <w:szCs w:val="32"/>
        </w:rPr>
      </w:pPr>
    </w:p>
    <w:p w14:paraId="2345D2ED">
      <w:pPr>
        <w:ind w:firstLine="640" w:firstLineChars="200"/>
        <w:jc w:val="left"/>
        <w:rPr>
          <w:rFonts w:hint="eastAsia" w:ascii="黑体" w:hAnsi="黑体" w:eastAsia="黑体"/>
          <w:sz w:val="32"/>
          <w:szCs w:val="32"/>
        </w:rPr>
      </w:pPr>
      <w:r>
        <w:rPr>
          <w:rFonts w:hint="eastAsia" w:ascii="黑体" w:hAnsi="黑体" w:eastAsia="黑体"/>
          <w:sz w:val="32"/>
          <w:szCs w:val="32"/>
        </w:rPr>
        <w:t>一、关于海南中学单位2024年财政拨款收支预算情况的总体说明</w:t>
      </w:r>
    </w:p>
    <w:p w14:paraId="04D7246D">
      <w:pPr>
        <w:ind w:firstLine="640" w:firstLineChars="200"/>
        <w:jc w:val="left"/>
        <w:rPr>
          <w:rFonts w:ascii="仿宋_GB2312" w:hAnsi="黑体" w:eastAsia="仿宋_GB2312"/>
          <w:sz w:val="32"/>
          <w:szCs w:val="32"/>
        </w:rPr>
      </w:pPr>
      <w:r>
        <w:rPr>
          <w:rFonts w:hint="eastAsia" w:ascii="仿宋_GB2312" w:hAnsi="黑体" w:eastAsia="仿宋_GB2312"/>
          <w:sz w:val="32"/>
          <w:szCs w:val="32"/>
        </w:rPr>
        <w:t>海南中学（部门或单位）2024年财政拨款收支总预算18190.77万元，比上年预算数</w:t>
      </w:r>
      <w:r>
        <w:rPr>
          <w:rFonts w:hint="eastAsia" w:ascii="仿宋_GB2312" w:hAnsi="黑体" w:eastAsia="仿宋_GB2312" w:cs="仿宋_GB2312"/>
          <w:sz w:val="32"/>
          <w:szCs w:val="32"/>
        </w:rPr>
        <w:t>减少1524.13</w:t>
      </w:r>
      <w:r>
        <w:rPr>
          <w:rFonts w:hint="eastAsia" w:ascii="仿宋_GB2312" w:hAnsi="黑体" w:eastAsia="仿宋_GB2312"/>
          <w:sz w:val="32"/>
          <w:szCs w:val="32"/>
        </w:rPr>
        <w:t>万元，主要是项目支出减少。其中，收入总计18190.77万元，包括一般公共预算本年收入16724.98万元、上年结转1465.8万元；政府性基金预算本年收入0万元、上年结转0元；支出总计18190.77万元，包括教育支出14170.76万元、社会保障和就业支出2540.06万元、卫生健康支出530.4万元、住房保障支出949.55万元，结转下年0万元。</w:t>
      </w:r>
    </w:p>
    <w:p w14:paraId="6F063560">
      <w:pPr>
        <w:ind w:firstLine="640"/>
        <w:jc w:val="left"/>
        <w:rPr>
          <w:rFonts w:hint="eastAsia" w:ascii="黑体" w:hAnsi="黑体" w:eastAsia="黑体"/>
          <w:sz w:val="32"/>
          <w:szCs w:val="32"/>
        </w:rPr>
      </w:pPr>
      <w:r>
        <w:rPr>
          <w:rFonts w:hint="eastAsia" w:ascii="黑体" w:hAnsi="黑体" w:eastAsia="黑体"/>
          <w:sz w:val="32"/>
          <w:szCs w:val="32"/>
        </w:rPr>
        <w:t>二、关于海南中学单位2024年一般公共预算当年拨款情况说明</w:t>
      </w:r>
    </w:p>
    <w:p w14:paraId="1ED94801">
      <w:pPr>
        <w:ind w:firstLine="640"/>
        <w:jc w:val="left"/>
        <w:rPr>
          <w:rFonts w:hint="eastAsia" w:ascii="楷体" w:hAnsi="楷体" w:eastAsia="楷体"/>
          <w:sz w:val="32"/>
          <w:szCs w:val="32"/>
        </w:rPr>
      </w:pPr>
      <w:r>
        <w:rPr>
          <w:rFonts w:hint="eastAsia" w:ascii="楷体" w:hAnsi="楷体" w:eastAsia="楷体"/>
          <w:sz w:val="32"/>
          <w:szCs w:val="32"/>
        </w:rPr>
        <w:t>（一）一般公共预算当年规模变化情况</w:t>
      </w:r>
    </w:p>
    <w:p w14:paraId="5D1EA1B6">
      <w:pPr>
        <w:ind w:firstLine="640" w:firstLineChars="200"/>
        <w:rPr>
          <w:rFonts w:ascii="仿宋_GB2312" w:hAnsi="黑体" w:eastAsia="仿宋_GB2312"/>
          <w:sz w:val="32"/>
          <w:szCs w:val="32"/>
        </w:rPr>
      </w:pPr>
      <w:r>
        <w:rPr>
          <w:rFonts w:hint="eastAsia" w:ascii="仿宋_GB2312" w:hAnsi="黑体" w:eastAsia="仿宋_GB2312"/>
          <w:sz w:val="32"/>
          <w:szCs w:val="32"/>
        </w:rPr>
        <w:t>海南中学单位2024年一般公共预算当年拨款18190.77万元，比上年预算数</w:t>
      </w:r>
      <w:r>
        <w:rPr>
          <w:rFonts w:hint="eastAsia" w:ascii="仿宋_GB2312" w:hAnsi="黑体" w:eastAsia="仿宋_GB2312" w:cs="仿宋_GB2312"/>
          <w:sz w:val="32"/>
          <w:szCs w:val="32"/>
        </w:rPr>
        <w:t>减少1524.13</w:t>
      </w:r>
      <w:r>
        <w:rPr>
          <w:rFonts w:hint="eastAsia" w:ascii="仿宋_GB2312" w:hAnsi="黑体" w:eastAsia="仿宋_GB2312"/>
          <w:sz w:val="32"/>
          <w:szCs w:val="32"/>
        </w:rPr>
        <w:t>万元，主要是项目支出减少。</w:t>
      </w:r>
    </w:p>
    <w:p w14:paraId="5571749C">
      <w:pPr>
        <w:ind w:firstLine="640"/>
        <w:jc w:val="left"/>
        <w:rPr>
          <w:rFonts w:hint="eastAsia" w:ascii="楷体" w:hAnsi="楷体" w:eastAsia="楷体"/>
          <w:sz w:val="32"/>
          <w:szCs w:val="32"/>
        </w:rPr>
      </w:pPr>
      <w:r>
        <w:rPr>
          <w:rFonts w:hint="eastAsia" w:ascii="楷体" w:hAnsi="楷体" w:eastAsia="楷体"/>
          <w:sz w:val="32"/>
          <w:szCs w:val="32"/>
        </w:rPr>
        <w:t>（二）一般公共预算当年拨款结构情况</w:t>
      </w:r>
    </w:p>
    <w:p w14:paraId="44696EDE">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教育支出14170.76</w:t>
      </w:r>
      <w:r>
        <w:rPr>
          <w:rFonts w:hint="eastAsia" w:ascii="仿宋_GB2312" w:hAnsi="黑体" w:eastAsia="仿宋_GB2312"/>
          <w:sz w:val="32"/>
          <w:szCs w:val="32"/>
        </w:rPr>
        <w:t>万元，占77.90%；社会保障和就业支出2540.06万元，占13.96%；卫生健康支出530.4万元，占2.92%；住房保障支出949.55万元占5.22%。</w:t>
      </w:r>
    </w:p>
    <w:p w14:paraId="561B2487">
      <w:pPr>
        <w:ind w:firstLine="640"/>
        <w:jc w:val="left"/>
        <w:rPr>
          <w:rFonts w:hint="eastAsia" w:ascii="楷体" w:hAnsi="楷体" w:eastAsia="楷体"/>
          <w:sz w:val="32"/>
          <w:szCs w:val="32"/>
        </w:rPr>
      </w:pPr>
      <w:r>
        <w:rPr>
          <w:rFonts w:hint="eastAsia" w:ascii="楷体" w:hAnsi="楷体" w:eastAsia="楷体"/>
          <w:sz w:val="32"/>
          <w:szCs w:val="32"/>
        </w:rPr>
        <w:t>（三）一般公共预算当年拨款具体使用情况</w:t>
      </w:r>
    </w:p>
    <w:p w14:paraId="2362BF03">
      <w:pPr>
        <w:ind w:firstLine="640"/>
        <w:rPr>
          <w:rFonts w:hint="default" w:ascii="仿宋_GB2312" w:hAnsi="黑体" w:eastAsia="仿宋_GB2312" w:cs="仿宋_GB2312"/>
          <w:sz w:val="32"/>
          <w:szCs w:val="32"/>
          <w:lang w:val="en-US" w:eastAsia="zh-CN"/>
        </w:rPr>
      </w:pPr>
      <w:r>
        <w:rPr>
          <w:rFonts w:hint="eastAsia" w:ascii="仿宋_GB2312" w:hAnsi="黑体" w:eastAsia="仿宋_GB2312" w:cs="仿宋_GB2312"/>
          <w:sz w:val="32"/>
          <w:szCs w:val="32"/>
        </w:rPr>
        <w:t>1.教育支出（类）普通教育（款）学前教育（项）</w:t>
      </w:r>
      <w:r>
        <w:rPr>
          <w:rFonts w:hint="eastAsia" w:ascii="仿宋_GB2312" w:hAnsi="黑体" w:eastAsia="仿宋_GB2312" w:cs="仿宋_GB2312"/>
          <w:sz w:val="32"/>
          <w:szCs w:val="32"/>
          <w:lang w:eastAsia="zh-CN"/>
        </w:rPr>
        <w:t>2024</w:t>
      </w:r>
      <w:r>
        <w:rPr>
          <w:rFonts w:hint="eastAsia" w:ascii="仿宋_GB2312" w:hAnsi="黑体" w:eastAsia="仿宋_GB2312" w:cs="仿宋_GB2312"/>
          <w:sz w:val="32"/>
          <w:szCs w:val="32"/>
        </w:rPr>
        <w:t>年预算数</w:t>
      </w:r>
      <w:r>
        <w:rPr>
          <w:rFonts w:hint="eastAsia" w:ascii="仿宋_GB2312" w:hAnsi="黑体" w:eastAsia="仿宋_GB2312" w:cs="仿宋_GB2312"/>
          <w:sz w:val="32"/>
          <w:szCs w:val="32"/>
          <w:lang w:val="en-US" w:eastAsia="zh-CN"/>
        </w:rPr>
        <w:t>1289.13</w:t>
      </w:r>
      <w:r>
        <w:rPr>
          <w:rFonts w:hint="eastAsia" w:ascii="仿宋_GB2312" w:hAnsi="黑体" w:eastAsia="仿宋_GB2312" w:cs="仿宋_GB2312"/>
          <w:sz w:val="32"/>
          <w:szCs w:val="32"/>
        </w:rPr>
        <w:t>万元，比上年预算</w:t>
      </w:r>
      <w:r>
        <w:rPr>
          <w:rFonts w:hint="eastAsia" w:ascii="仿宋_GB2312" w:hAnsi="黑体" w:eastAsia="仿宋_GB2312" w:cs="仿宋_GB2312"/>
          <w:sz w:val="32"/>
          <w:szCs w:val="32"/>
          <w:lang w:val="en-US" w:eastAsia="zh-CN"/>
        </w:rPr>
        <w:t>减少500.87</w:t>
      </w:r>
      <w:r>
        <w:rPr>
          <w:rFonts w:hint="eastAsia" w:ascii="仿宋_GB2312" w:hAnsi="黑体" w:eastAsia="仿宋_GB2312" w:cs="仿宋_GB2312"/>
          <w:sz w:val="32"/>
          <w:szCs w:val="32"/>
        </w:rPr>
        <w:t>万元，主要是：</w:t>
      </w:r>
      <w:r>
        <w:rPr>
          <w:rFonts w:hint="eastAsia" w:ascii="仿宋_GB2312" w:hAnsi="黑体" w:eastAsia="仿宋_GB2312" w:cs="仿宋_GB2312"/>
          <w:sz w:val="32"/>
          <w:szCs w:val="32"/>
          <w:lang w:val="en-US" w:eastAsia="zh-CN"/>
        </w:rPr>
        <w:t>根据建设进度按需申请项目预算。</w:t>
      </w:r>
    </w:p>
    <w:p w14:paraId="185AF8B2">
      <w:pPr>
        <w:ind w:firstLine="640"/>
        <w:rPr>
          <w:rFonts w:hint="eastAsia" w:ascii="仿宋_GB2312" w:hAnsi="黑体" w:eastAsia="仿宋_GB2312" w:cs="仿宋_GB2312"/>
          <w:sz w:val="32"/>
          <w:szCs w:val="32"/>
        </w:rPr>
      </w:pPr>
      <w:r>
        <w:rPr>
          <w:rFonts w:hint="eastAsia" w:ascii="仿宋_GB2312" w:hAnsi="黑体" w:eastAsia="仿宋_GB2312" w:cs="仿宋_GB2312"/>
          <w:sz w:val="32"/>
          <w:szCs w:val="32"/>
        </w:rPr>
        <w:t>2.教育支出（类）普通教育（款）初中教育（项）</w:t>
      </w:r>
      <w:r>
        <w:rPr>
          <w:rFonts w:hint="eastAsia" w:ascii="仿宋_GB2312" w:hAnsi="黑体" w:eastAsia="仿宋_GB2312" w:cs="仿宋_GB2312"/>
          <w:sz w:val="32"/>
          <w:szCs w:val="32"/>
          <w:lang w:eastAsia="zh-CN"/>
        </w:rPr>
        <w:t>2024</w:t>
      </w:r>
      <w:r>
        <w:rPr>
          <w:rFonts w:hint="eastAsia" w:ascii="仿宋_GB2312" w:hAnsi="黑体" w:eastAsia="仿宋_GB2312" w:cs="仿宋_GB2312"/>
          <w:sz w:val="32"/>
          <w:szCs w:val="32"/>
        </w:rPr>
        <w:t>年预算数</w:t>
      </w:r>
      <w:r>
        <w:rPr>
          <w:rFonts w:hint="eastAsia" w:ascii="仿宋_GB2312" w:hAnsi="黑体" w:eastAsia="仿宋_GB2312" w:cs="仿宋_GB2312"/>
          <w:sz w:val="32"/>
          <w:szCs w:val="32"/>
          <w:lang w:val="en-US" w:eastAsia="zh-CN"/>
        </w:rPr>
        <w:t>321.74</w:t>
      </w:r>
      <w:r>
        <w:rPr>
          <w:rFonts w:hint="eastAsia" w:ascii="仿宋_GB2312" w:hAnsi="黑体" w:eastAsia="仿宋_GB2312" w:cs="仿宋_GB2312"/>
          <w:sz w:val="32"/>
          <w:szCs w:val="32"/>
        </w:rPr>
        <w:t>万元，比上年预算增加</w:t>
      </w:r>
      <w:r>
        <w:rPr>
          <w:rFonts w:hint="eastAsia" w:ascii="仿宋_GB2312" w:hAnsi="黑体" w:eastAsia="仿宋_GB2312" w:cs="仿宋_GB2312"/>
          <w:sz w:val="32"/>
          <w:szCs w:val="32"/>
          <w:lang w:val="en-US" w:eastAsia="zh-CN"/>
        </w:rPr>
        <w:t>82.86</w:t>
      </w:r>
      <w:r>
        <w:rPr>
          <w:rFonts w:hint="eastAsia" w:ascii="仿宋_GB2312" w:hAnsi="黑体" w:eastAsia="仿宋_GB2312" w:cs="仿宋_GB2312"/>
          <w:sz w:val="32"/>
          <w:szCs w:val="32"/>
        </w:rPr>
        <w:t>万元，主要是：初中学生人数增加，城乡义务教育补助经费增加。</w:t>
      </w:r>
    </w:p>
    <w:p w14:paraId="635DBCAD">
      <w:pPr>
        <w:ind w:firstLine="640"/>
        <w:rPr>
          <w:rFonts w:hint="default" w:ascii="仿宋_GB2312" w:hAnsi="黑体" w:eastAsia="仿宋_GB2312" w:cs="仿宋_GB2312"/>
          <w:sz w:val="32"/>
          <w:szCs w:val="32"/>
          <w:lang w:val="en-US" w:eastAsia="zh-CN"/>
        </w:rPr>
      </w:pPr>
      <w:r>
        <w:rPr>
          <w:rFonts w:hint="eastAsia" w:ascii="仿宋_GB2312" w:hAnsi="黑体" w:eastAsia="仿宋_GB2312" w:cs="仿宋_GB2312"/>
          <w:sz w:val="32"/>
          <w:szCs w:val="32"/>
        </w:rPr>
        <w:t>3.教育支出（类）普通教育（款）高中教育（项）</w:t>
      </w:r>
      <w:r>
        <w:rPr>
          <w:rFonts w:hint="eastAsia" w:ascii="仿宋_GB2312" w:hAnsi="黑体" w:eastAsia="仿宋_GB2312" w:cs="仿宋_GB2312"/>
          <w:sz w:val="32"/>
          <w:szCs w:val="32"/>
          <w:lang w:eastAsia="zh-CN"/>
        </w:rPr>
        <w:t>2024</w:t>
      </w:r>
      <w:r>
        <w:rPr>
          <w:rFonts w:hint="eastAsia" w:ascii="仿宋_GB2312" w:hAnsi="黑体" w:eastAsia="仿宋_GB2312" w:cs="仿宋_GB2312"/>
          <w:sz w:val="32"/>
          <w:szCs w:val="32"/>
        </w:rPr>
        <w:t>年预算数1</w:t>
      </w:r>
      <w:r>
        <w:rPr>
          <w:rFonts w:hint="eastAsia" w:ascii="仿宋_GB2312" w:hAnsi="黑体" w:eastAsia="仿宋_GB2312" w:cs="仿宋_GB2312"/>
          <w:sz w:val="32"/>
          <w:szCs w:val="32"/>
          <w:lang w:val="en-US" w:eastAsia="zh-CN"/>
        </w:rPr>
        <w:t>2559.89</w:t>
      </w:r>
      <w:r>
        <w:rPr>
          <w:rFonts w:hint="eastAsia" w:ascii="仿宋_GB2312" w:hAnsi="黑体" w:eastAsia="仿宋_GB2312" w:cs="仿宋_GB2312"/>
          <w:sz w:val="32"/>
          <w:szCs w:val="32"/>
        </w:rPr>
        <w:t>万元，比上年预算</w:t>
      </w:r>
      <w:r>
        <w:rPr>
          <w:rFonts w:hint="eastAsia" w:ascii="仿宋_GB2312" w:hAnsi="黑体" w:eastAsia="仿宋_GB2312" w:cs="仿宋_GB2312"/>
          <w:sz w:val="32"/>
          <w:szCs w:val="32"/>
          <w:lang w:val="en-US" w:eastAsia="zh-CN"/>
        </w:rPr>
        <w:t>减少721.31</w:t>
      </w:r>
      <w:r>
        <w:rPr>
          <w:rFonts w:hint="eastAsia" w:ascii="仿宋_GB2312" w:hAnsi="黑体" w:eastAsia="仿宋_GB2312" w:cs="仿宋_GB2312"/>
          <w:sz w:val="32"/>
          <w:szCs w:val="32"/>
        </w:rPr>
        <w:t>万元，主要是</w:t>
      </w:r>
      <w:r>
        <w:rPr>
          <w:rFonts w:hint="eastAsia" w:ascii="仿宋_GB2312" w:hAnsi="黑体" w:eastAsia="仿宋_GB2312" w:cs="仿宋_GB2312"/>
          <w:sz w:val="32"/>
          <w:szCs w:val="32"/>
          <w:lang w:val="en-US" w:eastAsia="zh-CN"/>
        </w:rPr>
        <w:t>财政预算收紧，减少项目类预算。</w:t>
      </w:r>
    </w:p>
    <w:p w14:paraId="2E0AE80B">
      <w:pPr>
        <w:ind w:firstLine="640"/>
        <w:rPr>
          <w:rFonts w:hint="eastAsia" w:ascii="仿宋_GB2312" w:hAnsi="黑体" w:eastAsia="仿宋_GB2312" w:cs="仿宋_GB2312"/>
          <w:sz w:val="32"/>
          <w:szCs w:val="32"/>
        </w:rPr>
      </w:pPr>
      <w:r>
        <w:rPr>
          <w:rFonts w:hint="eastAsia" w:ascii="仿宋_GB2312" w:hAnsi="黑体" w:eastAsia="仿宋_GB2312" w:cs="仿宋_GB2312"/>
          <w:sz w:val="32"/>
          <w:szCs w:val="32"/>
        </w:rPr>
        <w:t>4.社会保障和就业支出（类）行政事业单位养老支出（款）机关事业单位基本养老保险缴费支出（项）</w:t>
      </w:r>
      <w:r>
        <w:rPr>
          <w:rFonts w:hint="eastAsia" w:ascii="仿宋_GB2312" w:hAnsi="黑体" w:eastAsia="仿宋_GB2312" w:cs="仿宋_GB2312"/>
          <w:sz w:val="32"/>
          <w:szCs w:val="32"/>
          <w:lang w:eastAsia="zh-CN"/>
        </w:rPr>
        <w:t>2024</w:t>
      </w:r>
      <w:r>
        <w:rPr>
          <w:rFonts w:hint="eastAsia" w:ascii="仿宋_GB2312" w:hAnsi="黑体" w:eastAsia="仿宋_GB2312" w:cs="仿宋_GB2312"/>
          <w:sz w:val="32"/>
          <w:szCs w:val="32"/>
        </w:rPr>
        <w:t>年预算数</w:t>
      </w:r>
      <w:r>
        <w:rPr>
          <w:rFonts w:hint="eastAsia" w:ascii="仿宋_GB2312" w:hAnsi="黑体" w:eastAsia="仿宋_GB2312" w:cs="仿宋_GB2312"/>
          <w:sz w:val="32"/>
          <w:szCs w:val="32"/>
          <w:lang w:val="en-US" w:eastAsia="zh-CN"/>
        </w:rPr>
        <w:t>1156.08</w:t>
      </w:r>
      <w:r>
        <w:rPr>
          <w:rFonts w:hint="eastAsia" w:ascii="仿宋_GB2312" w:hAnsi="黑体" w:eastAsia="仿宋_GB2312" w:cs="仿宋_GB2312"/>
          <w:sz w:val="32"/>
          <w:szCs w:val="32"/>
        </w:rPr>
        <w:t>万元，比上年预算增加</w:t>
      </w:r>
      <w:r>
        <w:rPr>
          <w:rFonts w:hint="eastAsia" w:ascii="仿宋_GB2312" w:hAnsi="黑体" w:eastAsia="仿宋_GB2312" w:cs="仿宋_GB2312"/>
          <w:sz w:val="32"/>
          <w:szCs w:val="32"/>
          <w:lang w:val="en-US" w:eastAsia="zh-CN"/>
        </w:rPr>
        <w:t>112.59</w:t>
      </w:r>
      <w:r>
        <w:rPr>
          <w:rFonts w:hint="eastAsia" w:ascii="仿宋_GB2312" w:hAnsi="黑体" w:eastAsia="仿宋_GB2312" w:cs="仿宋_GB2312"/>
          <w:sz w:val="32"/>
          <w:szCs w:val="32"/>
        </w:rPr>
        <w:t>万元，主要是在编在岗人员养老保险缴费基数增加，预估缴费金额增加。</w:t>
      </w:r>
    </w:p>
    <w:p w14:paraId="661CDBB6">
      <w:pPr>
        <w:ind w:firstLine="640"/>
        <w:rPr>
          <w:rFonts w:hint="default" w:ascii="仿宋_GB2312" w:hAnsi="黑体" w:eastAsia="仿宋_GB2312" w:cs="仿宋_GB2312"/>
          <w:sz w:val="32"/>
          <w:szCs w:val="32"/>
          <w:lang w:val="en-US" w:eastAsia="zh-CN"/>
        </w:rPr>
      </w:pPr>
      <w:r>
        <w:rPr>
          <w:rFonts w:hint="eastAsia" w:ascii="仿宋_GB2312" w:hAnsi="黑体" w:eastAsia="仿宋_GB2312" w:cs="仿宋_GB2312"/>
          <w:sz w:val="32"/>
          <w:szCs w:val="32"/>
        </w:rPr>
        <w:t>5.社会保障和就业支出（类）行政事业单位养老支出（款）机关事业单位职业年金缴费支出（项）</w:t>
      </w:r>
      <w:r>
        <w:rPr>
          <w:rFonts w:hint="eastAsia" w:ascii="仿宋_GB2312" w:hAnsi="黑体" w:eastAsia="仿宋_GB2312" w:cs="仿宋_GB2312"/>
          <w:sz w:val="32"/>
          <w:szCs w:val="32"/>
          <w:lang w:eastAsia="zh-CN"/>
        </w:rPr>
        <w:t>2024</w:t>
      </w:r>
      <w:r>
        <w:rPr>
          <w:rFonts w:hint="eastAsia" w:ascii="仿宋_GB2312" w:hAnsi="黑体" w:eastAsia="仿宋_GB2312" w:cs="仿宋_GB2312"/>
          <w:sz w:val="32"/>
          <w:szCs w:val="32"/>
        </w:rPr>
        <w:t>年预算数</w:t>
      </w:r>
      <w:r>
        <w:rPr>
          <w:rFonts w:hint="eastAsia" w:ascii="仿宋_GB2312" w:hAnsi="黑体" w:eastAsia="仿宋_GB2312" w:cs="仿宋_GB2312"/>
          <w:sz w:val="32"/>
          <w:szCs w:val="32"/>
          <w:lang w:val="en-US" w:eastAsia="zh-CN"/>
        </w:rPr>
        <w:t>1377.09</w:t>
      </w:r>
      <w:r>
        <w:rPr>
          <w:rFonts w:hint="eastAsia" w:ascii="仿宋_GB2312" w:hAnsi="黑体" w:eastAsia="仿宋_GB2312" w:cs="仿宋_GB2312"/>
          <w:sz w:val="32"/>
          <w:szCs w:val="32"/>
        </w:rPr>
        <w:t>万元，比上年预算</w:t>
      </w:r>
      <w:r>
        <w:rPr>
          <w:rFonts w:hint="eastAsia" w:ascii="仿宋_GB2312" w:hAnsi="黑体" w:eastAsia="仿宋_GB2312" w:cs="仿宋_GB2312"/>
          <w:sz w:val="32"/>
          <w:szCs w:val="32"/>
          <w:lang w:val="en-US" w:eastAsia="zh-CN"/>
        </w:rPr>
        <w:t>减少650.62</w:t>
      </w:r>
      <w:r>
        <w:rPr>
          <w:rFonts w:hint="eastAsia" w:ascii="仿宋_GB2312" w:hAnsi="黑体" w:eastAsia="仿宋_GB2312" w:cs="仿宋_GB2312"/>
          <w:sz w:val="32"/>
          <w:szCs w:val="32"/>
        </w:rPr>
        <w:t>万元，主要是</w:t>
      </w:r>
      <w:r>
        <w:rPr>
          <w:rFonts w:hint="eastAsia" w:ascii="仿宋_GB2312" w:hAnsi="黑体" w:eastAsia="仿宋_GB2312" w:cs="仿宋_GB2312"/>
          <w:sz w:val="32"/>
          <w:szCs w:val="32"/>
          <w:lang w:val="en-US" w:eastAsia="zh-CN"/>
        </w:rPr>
        <w:t>本年度暂无大额以前年度职业年金记实缴费需求，故预算减少。</w:t>
      </w:r>
    </w:p>
    <w:p w14:paraId="457A863F">
      <w:pPr>
        <w:ind w:firstLine="640"/>
        <w:rPr>
          <w:rFonts w:hint="eastAsia" w:ascii="仿宋_GB2312" w:hAnsi="黑体" w:eastAsia="仿宋_GB2312" w:cs="仿宋_GB2312"/>
          <w:sz w:val="32"/>
          <w:szCs w:val="32"/>
          <w:lang w:val="en-US" w:eastAsia="zh-CN"/>
        </w:rPr>
      </w:pPr>
      <w:r>
        <w:rPr>
          <w:rFonts w:hint="eastAsia" w:ascii="仿宋_GB2312" w:hAnsi="黑体" w:eastAsia="仿宋_GB2312" w:cs="仿宋_GB2312"/>
          <w:sz w:val="32"/>
          <w:szCs w:val="32"/>
        </w:rPr>
        <w:t>6.社会保障和就业支出（类）抚恤（款）其他优抚支出（项）</w:t>
      </w:r>
      <w:r>
        <w:rPr>
          <w:rFonts w:hint="eastAsia" w:ascii="仿宋_GB2312" w:hAnsi="黑体" w:eastAsia="仿宋_GB2312" w:cs="仿宋_GB2312"/>
          <w:sz w:val="32"/>
          <w:szCs w:val="32"/>
          <w:lang w:eastAsia="zh-CN"/>
        </w:rPr>
        <w:t>2024</w:t>
      </w:r>
      <w:r>
        <w:rPr>
          <w:rFonts w:hint="eastAsia" w:ascii="仿宋_GB2312" w:hAnsi="黑体" w:eastAsia="仿宋_GB2312" w:cs="仿宋_GB2312"/>
          <w:sz w:val="32"/>
          <w:szCs w:val="32"/>
        </w:rPr>
        <w:t>年预算数6.</w:t>
      </w:r>
      <w:r>
        <w:rPr>
          <w:rFonts w:hint="eastAsia" w:ascii="仿宋_GB2312" w:hAnsi="黑体" w:eastAsia="仿宋_GB2312" w:cs="仿宋_GB2312"/>
          <w:sz w:val="32"/>
          <w:szCs w:val="32"/>
          <w:lang w:val="en-US" w:eastAsia="zh-CN"/>
        </w:rPr>
        <w:t>89</w:t>
      </w:r>
      <w:r>
        <w:rPr>
          <w:rFonts w:hint="eastAsia" w:ascii="仿宋_GB2312" w:hAnsi="黑体" w:eastAsia="仿宋_GB2312" w:cs="仿宋_GB2312"/>
          <w:sz w:val="32"/>
          <w:szCs w:val="32"/>
        </w:rPr>
        <w:t>万元，比上年预算增加</w:t>
      </w:r>
      <w:r>
        <w:rPr>
          <w:rFonts w:hint="eastAsia" w:ascii="仿宋_GB2312" w:hAnsi="黑体" w:eastAsia="仿宋_GB2312" w:cs="仿宋_GB2312"/>
          <w:sz w:val="32"/>
          <w:szCs w:val="32"/>
          <w:lang w:val="en-US" w:eastAsia="zh-CN"/>
        </w:rPr>
        <w:t>0.71</w:t>
      </w:r>
      <w:r>
        <w:rPr>
          <w:rFonts w:hint="eastAsia" w:ascii="仿宋_GB2312" w:hAnsi="黑体" w:eastAsia="仿宋_GB2312" w:cs="仿宋_GB2312"/>
          <w:sz w:val="32"/>
          <w:szCs w:val="32"/>
        </w:rPr>
        <w:t>万元，主要是遗属补助标准提高，预算增加</w:t>
      </w:r>
      <w:r>
        <w:rPr>
          <w:rFonts w:hint="eastAsia" w:ascii="仿宋_GB2312" w:hAnsi="黑体" w:eastAsia="仿宋_GB2312" w:cs="仿宋_GB2312"/>
          <w:sz w:val="32"/>
          <w:szCs w:val="32"/>
          <w:lang w:eastAsia="zh-CN"/>
        </w:rPr>
        <w:t>。</w:t>
      </w:r>
    </w:p>
    <w:p w14:paraId="2054BFA0">
      <w:pPr>
        <w:ind w:firstLine="640"/>
        <w:rPr>
          <w:rFonts w:hint="eastAsia" w:ascii="仿宋_GB2312" w:hAnsi="黑体" w:eastAsia="仿宋_GB2312" w:cs="仿宋_GB2312"/>
          <w:sz w:val="32"/>
          <w:szCs w:val="32"/>
        </w:rPr>
      </w:pPr>
      <w:r>
        <w:rPr>
          <w:rFonts w:hint="eastAsia" w:ascii="仿宋_GB2312" w:hAnsi="黑体" w:eastAsia="仿宋_GB2312" w:cs="仿宋_GB2312"/>
          <w:sz w:val="32"/>
          <w:szCs w:val="32"/>
        </w:rPr>
        <w:t>7.卫生健康支出（类）行政事业单位医疗（款）事业单位医疗（项）</w:t>
      </w:r>
      <w:r>
        <w:rPr>
          <w:rFonts w:hint="eastAsia" w:ascii="仿宋_GB2312" w:hAnsi="黑体" w:eastAsia="仿宋_GB2312" w:cs="仿宋_GB2312"/>
          <w:sz w:val="32"/>
          <w:szCs w:val="32"/>
          <w:lang w:eastAsia="zh-CN"/>
        </w:rPr>
        <w:t>2024</w:t>
      </w:r>
      <w:r>
        <w:rPr>
          <w:rFonts w:hint="eastAsia" w:ascii="仿宋_GB2312" w:hAnsi="黑体" w:eastAsia="仿宋_GB2312" w:cs="仿宋_GB2312"/>
          <w:sz w:val="32"/>
          <w:szCs w:val="32"/>
        </w:rPr>
        <w:t>年预算数</w:t>
      </w:r>
      <w:r>
        <w:rPr>
          <w:rFonts w:hint="eastAsia" w:ascii="仿宋_GB2312" w:hAnsi="黑体" w:eastAsia="仿宋_GB2312" w:cs="仿宋_GB2312"/>
          <w:sz w:val="32"/>
          <w:szCs w:val="32"/>
          <w:lang w:val="en-US" w:eastAsia="zh-CN"/>
        </w:rPr>
        <w:t>530.4</w:t>
      </w:r>
      <w:r>
        <w:rPr>
          <w:rFonts w:hint="eastAsia" w:ascii="仿宋_GB2312" w:hAnsi="黑体" w:eastAsia="仿宋_GB2312" w:cs="仿宋_GB2312"/>
          <w:sz w:val="32"/>
          <w:szCs w:val="32"/>
        </w:rPr>
        <w:t>万元，比上年预算增加</w:t>
      </w:r>
      <w:r>
        <w:rPr>
          <w:rFonts w:hint="eastAsia" w:ascii="仿宋_GB2312" w:hAnsi="黑体" w:eastAsia="仿宋_GB2312" w:cs="仿宋_GB2312"/>
          <w:sz w:val="32"/>
          <w:szCs w:val="32"/>
          <w:lang w:val="en-US" w:eastAsia="zh-CN"/>
        </w:rPr>
        <w:t>58.53</w:t>
      </w:r>
      <w:r>
        <w:rPr>
          <w:rFonts w:hint="eastAsia" w:ascii="仿宋_GB2312" w:hAnsi="黑体" w:eastAsia="仿宋_GB2312" w:cs="仿宋_GB2312"/>
          <w:sz w:val="32"/>
          <w:szCs w:val="32"/>
        </w:rPr>
        <w:t>万元，主要是在编在岗人员医疗保险缴费基数增加，预估缴费金额增加。</w:t>
      </w:r>
    </w:p>
    <w:p w14:paraId="30A8E568">
      <w:pPr>
        <w:ind w:firstLine="640"/>
        <w:rPr>
          <w:rFonts w:hint="eastAsia" w:ascii="仿宋_GB2312" w:hAnsi="黑体" w:eastAsia="仿宋_GB2312" w:cs="仿宋_GB2312"/>
          <w:sz w:val="32"/>
          <w:szCs w:val="32"/>
        </w:rPr>
      </w:pPr>
      <w:r>
        <w:rPr>
          <w:rFonts w:hint="eastAsia" w:ascii="仿宋_GB2312" w:hAnsi="黑体" w:eastAsia="仿宋_GB2312" w:cs="仿宋_GB2312"/>
          <w:sz w:val="32"/>
          <w:szCs w:val="32"/>
        </w:rPr>
        <w:t>8.住房保障支出（类）住房改革支出（款）住房公积金（项）</w:t>
      </w:r>
      <w:r>
        <w:rPr>
          <w:rFonts w:hint="eastAsia" w:ascii="仿宋_GB2312" w:hAnsi="黑体" w:eastAsia="仿宋_GB2312" w:cs="仿宋_GB2312"/>
          <w:sz w:val="32"/>
          <w:szCs w:val="32"/>
          <w:lang w:eastAsia="zh-CN"/>
        </w:rPr>
        <w:t>2024</w:t>
      </w:r>
      <w:r>
        <w:rPr>
          <w:rFonts w:hint="eastAsia" w:ascii="仿宋_GB2312" w:hAnsi="黑体" w:eastAsia="仿宋_GB2312" w:cs="仿宋_GB2312"/>
          <w:sz w:val="32"/>
          <w:szCs w:val="32"/>
        </w:rPr>
        <w:t>年预算数</w:t>
      </w:r>
      <w:r>
        <w:rPr>
          <w:rFonts w:hint="eastAsia" w:ascii="仿宋_GB2312" w:hAnsi="黑体" w:eastAsia="仿宋_GB2312" w:cs="仿宋_GB2312"/>
          <w:sz w:val="32"/>
          <w:szCs w:val="32"/>
          <w:lang w:val="en-US" w:eastAsia="zh-CN"/>
        </w:rPr>
        <w:t>949.55</w:t>
      </w:r>
      <w:r>
        <w:rPr>
          <w:rFonts w:hint="eastAsia" w:ascii="仿宋_GB2312" w:hAnsi="黑体" w:eastAsia="仿宋_GB2312" w:cs="仿宋_GB2312"/>
          <w:sz w:val="32"/>
          <w:szCs w:val="32"/>
        </w:rPr>
        <w:t>万元，比上年预算增加</w:t>
      </w:r>
      <w:bookmarkStart w:id="0" w:name="_GoBack"/>
      <w:bookmarkEnd w:id="0"/>
      <w:r>
        <w:rPr>
          <w:rFonts w:hint="eastAsia" w:ascii="仿宋_GB2312" w:hAnsi="黑体" w:eastAsia="仿宋_GB2312" w:cs="仿宋_GB2312"/>
          <w:sz w:val="32"/>
          <w:szCs w:val="32"/>
          <w:lang w:val="en-US" w:eastAsia="zh-CN"/>
        </w:rPr>
        <w:t>93.98</w:t>
      </w:r>
      <w:r>
        <w:rPr>
          <w:rFonts w:hint="eastAsia" w:ascii="仿宋_GB2312" w:hAnsi="黑体" w:eastAsia="仿宋_GB2312" w:cs="仿宋_GB2312"/>
          <w:sz w:val="32"/>
          <w:szCs w:val="32"/>
        </w:rPr>
        <w:t>万元，主要是在编在岗人员住房公积金缴费基数增加，预估缴费金额增加。</w:t>
      </w:r>
    </w:p>
    <w:p w14:paraId="3E20516A">
      <w:pPr>
        <w:ind w:firstLine="640"/>
        <w:rPr>
          <w:rFonts w:hint="eastAsia" w:ascii="黑体" w:hAnsi="黑体" w:eastAsia="黑体"/>
          <w:sz w:val="32"/>
          <w:szCs w:val="32"/>
        </w:rPr>
      </w:pPr>
      <w:r>
        <w:rPr>
          <w:rFonts w:hint="eastAsia" w:ascii="黑体" w:hAnsi="黑体" w:eastAsia="黑体"/>
          <w:sz w:val="32"/>
          <w:szCs w:val="32"/>
        </w:rPr>
        <w:t>三、关于海南中学单位2024年一般公共预算基本支出情况说明</w:t>
      </w:r>
    </w:p>
    <w:p w14:paraId="21776B9E">
      <w:pPr>
        <w:ind w:firstLine="640" w:firstLineChars="200"/>
        <w:rPr>
          <w:rFonts w:ascii="仿宋_GB2312" w:hAnsi="黑体" w:eastAsia="仿宋_GB2312"/>
          <w:sz w:val="32"/>
          <w:szCs w:val="32"/>
        </w:rPr>
      </w:pPr>
      <w:r>
        <w:rPr>
          <w:rFonts w:hint="eastAsia" w:ascii="仿宋_GB2312" w:hAnsi="黑体" w:eastAsia="仿宋_GB2312"/>
          <w:sz w:val="32"/>
          <w:szCs w:val="32"/>
        </w:rPr>
        <w:t>海南中学单位2024年一般公共预算基本支出为13104.37万元，其中：</w:t>
      </w:r>
    </w:p>
    <w:p w14:paraId="4ABB225F">
      <w:pPr>
        <w:ind w:firstLine="640" w:firstLineChars="200"/>
        <w:rPr>
          <w:rFonts w:ascii="仿宋_GB2312" w:hAnsi="黑体" w:eastAsia="仿宋_GB2312"/>
          <w:sz w:val="32"/>
          <w:szCs w:val="32"/>
        </w:rPr>
      </w:pPr>
      <w:r>
        <w:rPr>
          <w:rFonts w:hint="eastAsia" w:ascii="仿宋_GB2312" w:hAnsi="黑体" w:eastAsia="仿宋_GB2312"/>
          <w:sz w:val="32"/>
          <w:szCs w:val="32"/>
        </w:rPr>
        <w:t>人员经费12353.4万元，主要包括：基本工资、津贴补贴、绩效工资、社会保障缴费等。</w:t>
      </w:r>
    </w:p>
    <w:p w14:paraId="2EAC45EC">
      <w:pPr>
        <w:ind w:firstLine="640" w:firstLineChars="200"/>
        <w:rPr>
          <w:rFonts w:ascii="仿宋_GB2312" w:hAnsi="黑体" w:eastAsia="仿宋_GB2312"/>
          <w:sz w:val="32"/>
          <w:szCs w:val="32"/>
        </w:rPr>
      </w:pPr>
      <w:r>
        <w:rPr>
          <w:rFonts w:hint="eastAsia" w:ascii="仿宋_GB2312" w:hAnsi="黑体" w:eastAsia="仿宋_GB2312"/>
          <w:sz w:val="32"/>
          <w:szCs w:val="32"/>
        </w:rPr>
        <w:t>公用经费750.97万元，主要包括：办公费、印刷费、差旅费、水费、电费等。</w:t>
      </w:r>
    </w:p>
    <w:p w14:paraId="158B7C38">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四、海南中学单位2024</w:t>
      </w:r>
      <w:r>
        <w:rPr>
          <w:rFonts w:ascii="黑体" w:hAnsi="黑体" w:eastAsia="黑体" w:cs="Times New Roman"/>
          <w:sz w:val="32"/>
          <w:shd w:val="clear" w:color="auto" w:fill="FFFFFF"/>
        </w:rPr>
        <w:t>年“三公”经费预算情况</w:t>
      </w:r>
      <w:r>
        <w:rPr>
          <w:rFonts w:hint="eastAsia" w:ascii="黑体" w:hAnsi="黑体" w:eastAsia="黑体" w:cs="Times New Roman"/>
          <w:sz w:val="32"/>
          <w:shd w:val="clear" w:color="auto" w:fill="FFFFFF"/>
        </w:rPr>
        <w:t>说明</w:t>
      </w:r>
    </w:p>
    <w:p w14:paraId="3A0EADB1">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（一）海南中学单位2024年一般公共预算“三公”经费预算数为10万元，其中：</w:t>
      </w:r>
    </w:p>
    <w:p w14:paraId="199CC03C">
      <w:pPr>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Times New Roman" w:hAnsi="Times New Roman" w:eastAsia="仿宋_GB2312" w:cs="Times New Roman"/>
          <w:sz w:val="32"/>
          <w:shd w:val="clear" w:color="auto" w:fill="FFFFFF"/>
        </w:rPr>
        <w:t>2</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根据</w:t>
      </w:r>
      <w:r>
        <w:rPr>
          <w:rFonts w:hint="eastAsia" w:ascii="Times New Roman" w:hAnsi="Times New Roman" w:eastAsia="仿宋_GB2312" w:cs="Times New Roman"/>
          <w:sz w:val="32"/>
          <w:shd w:val="clear" w:color="auto" w:fill="FFFFFF"/>
        </w:rPr>
        <w:t>海南省教育厅及</w:t>
      </w:r>
      <w:r>
        <w:rPr>
          <w:rFonts w:ascii="Times New Roman" w:hAnsi="Times New Roman" w:eastAsia="仿宋_GB2312" w:cs="Times New Roman"/>
          <w:sz w:val="32"/>
          <w:shd w:val="clear" w:color="auto" w:fill="FFFFFF"/>
        </w:rPr>
        <w:t>外事部门安排的</w:t>
      </w:r>
      <w:r>
        <w:rPr>
          <w:rFonts w:hint="eastAsia" w:ascii="Times New Roman" w:hAnsi="Times New Roman" w:eastAsia="仿宋_GB2312" w:cs="Times New Roman"/>
          <w:sz w:val="32"/>
          <w:shd w:val="clear" w:color="auto" w:fill="FFFFFF"/>
        </w:rPr>
        <w:t>2024</w:t>
      </w:r>
      <w:r>
        <w:rPr>
          <w:rFonts w:ascii="Times New Roman" w:hAnsi="Times New Roman" w:eastAsia="仿宋_GB2312" w:cs="Times New Roman"/>
          <w:sz w:val="32"/>
          <w:shd w:val="clear" w:color="auto" w:fill="FFFFFF"/>
        </w:rPr>
        <w:t>年出国计划，拟安排出国（境）</w:t>
      </w:r>
      <w:r>
        <w:rPr>
          <w:rFonts w:hint="eastAsia" w:ascii="Times New Roman" w:hAnsi="Times New Roman" w:eastAsia="仿宋_GB2312" w:cs="Times New Roman"/>
          <w:sz w:val="32"/>
          <w:shd w:val="clear" w:color="auto" w:fill="FFFFFF"/>
        </w:rPr>
        <w:t>团（</w:t>
      </w:r>
      <w:r>
        <w:rPr>
          <w:rFonts w:ascii="Times New Roman" w:hAnsi="Times New Roman" w:eastAsia="仿宋_GB2312" w:cs="Times New Roman"/>
          <w:sz w:val="32"/>
          <w:shd w:val="clear" w:color="auto" w:fill="FFFFFF"/>
        </w:rPr>
        <w:t>组</w:t>
      </w:r>
      <w:r>
        <w:rPr>
          <w:rFonts w:hint="eastAsia" w:ascii="Times New Roman" w:hAnsi="Times New Roman" w:eastAsia="仿宋_GB2312" w:cs="Times New Roman"/>
          <w:sz w:val="32"/>
          <w:shd w:val="clear" w:color="auto" w:fill="FFFFFF"/>
        </w:rPr>
        <w:t>）1</w:t>
      </w:r>
      <w:r>
        <w:rPr>
          <w:rFonts w:ascii="Times New Roman" w:hAnsi="Times New Roman" w:eastAsia="仿宋_GB2312" w:cs="Times New Roman"/>
          <w:sz w:val="32"/>
          <w:shd w:val="clear" w:color="auto" w:fill="FFFFFF"/>
        </w:rPr>
        <w:t>次，出国（境）</w:t>
      </w:r>
      <w:r>
        <w:rPr>
          <w:rFonts w:hint="eastAsia" w:ascii="Times New Roman" w:hAnsi="Times New Roman" w:eastAsia="仿宋_GB2312" w:cs="Times New Roman"/>
          <w:sz w:val="32"/>
          <w:shd w:val="clear" w:color="auto" w:fill="FFFFFF"/>
        </w:rPr>
        <w:t>6</w:t>
      </w:r>
      <w:r>
        <w:rPr>
          <w:rFonts w:ascii="Times New Roman" w:hAnsi="Times New Roman" w:eastAsia="仿宋_GB2312" w:cs="Times New Roman"/>
          <w:sz w:val="32"/>
          <w:shd w:val="clear" w:color="auto" w:fill="FFFFFF"/>
        </w:rPr>
        <w:t>人。出国（境）团主要包括：1.</w:t>
      </w:r>
      <w:r>
        <w:rPr>
          <w:rFonts w:hint="eastAsia" w:ascii="Times New Roman" w:hAnsi="Times New Roman" w:eastAsia="仿宋_GB2312" w:cs="Times New Roman"/>
          <w:sz w:val="32"/>
          <w:shd w:val="clear" w:color="auto" w:fill="FFFFFF"/>
        </w:rPr>
        <w:t>香港</w:t>
      </w:r>
      <w:r>
        <w:rPr>
          <w:rFonts w:ascii="Times New Roman" w:hAnsi="Times New Roman" w:eastAsia="仿宋_GB2312" w:cs="Times New Roman"/>
          <w:sz w:val="32"/>
          <w:shd w:val="clear" w:color="auto" w:fill="FFFFFF"/>
        </w:rPr>
        <w:t>团组：目的地为</w:t>
      </w:r>
      <w:r>
        <w:rPr>
          <w:rFonts w:hint="eastAsia" w:ascii="Times New Roman" w:hAnsi="Times New Roman" w:eastAsia="仿宋_GB2312" w:cs="Times New Roman"/>
          <w:sz w:val="32"/>
          <w:shd w:val="clear" w:color="auto" w:fill="FFFFFF"/>
        </w:rPr>
        <w:t>香港</w:t>
      </w:r>
      <w:r>
        <w:rPr>
          <w:rFonts w:ascii="Times New Roman" w:hAnsi="Times New Roman" w:eastAsia="仿宋_GB2312" w:cs="Times New Roman"/>
          <w:sz w:val="32"/>
          <w:shd w:val="clear" w:color="auto" w:fill="FFFFFF"/>
        </w:rPr>
        <w:t>，人数为</w:t>
      </w:r>
      <w:r>
        <w:rPr>
          <w:rFonts w:hint="eastAsia" w:ascii="Times New Roman" w:hAnsi="Times New Roman" w:eastAsia="仿宋_GB2312" w:cs="Times New Roman"/>
          <w:sz w:val="32"/>
          <w:shd w:val="clear" w:color="auto" w:fill="FFFFFF"/>
        </w:rPr>
        <w:t>6</w:t>
      </w:r>
      <w:r>
        <w:rPr>
          <w:rFonts w:ascii="Times New Roman" w:hAnsi="Times New Roman" w:eastAsia="仿宋_GB2312" w:cs="Times New Roman"/>
          <w:sz w:val="32"/>
          <w:shd w:val="clear" w:color="auto" w:fill="FFFFFF"/>
        </w:rPr>
        <w:t>人，天数为</w:t>
      </w:r>
      <w:r>
        <w:rPr>
          <w:rFonts w:hint="eastAsia" w:ascii="Times New Roman" w:hAnsi="Times New Roman" w:eastAsia="仿宋_GB2312" w:cs="Times New Roman"/>
          <w:sz w:val="32"/>
          <w:shd w:val="clear" w:color="auto" w:fill="FFFFFF"/>
        </w:rPr>
        <w:t>4</w:t>
      </w:r>
      <w:r>
        <w:rPr>
          <w:rFonts w:ascii="Times New Roman" w:hAnsi="Times New Roman" w:eastAsia="仿宋_GB2312" w:cs="Times New Roman"/>
          <w:sz w:val="32"/>
          <w:shd w:val="clear" w:color="auto" w:fill="FFFFFF"/>
        </w:rPr>
        <w:t>天，主要任务为</w:t>
      </w:r>
      <w:r>
        <w:rPr>
          <w:rFonts w:hint="eastAsia" w:ascii="Times New Roman" w:hAnsi="Times New Roman" w:eastAsia="仿宋_GB2312" w:cs="Times New Roman"/>
          <w:sz w:val="32"/>
          <w:shd w:val="clear" w:color="auto" w:fill="FFFFFF"/>
        </w:rPr>
        <w:t>海南中学与香港教育中学姊妹校友友好互访；姊妹校课程交流、教师培训等。</w:t>
      </w:r>
      <w:r>
        <w:rPr>
          <w:rFonts w:ascii="Times New Roman" w:hAnsi="Times New Roman" w:eastAsia="仿宋_GB2312" w:cs="Times New Roman"/>
          <w:sz w:val="32"/>
          <w:shd w:val="clear" w:color="auto" w:fill="FFFFFF"/>
        </w:rPr>
        <w:t>公务用车购置及运行费</w:t>
      </w:r>
      <w:r>
        <w:rPr>
          <w:rFonts w:hint="eastAsia" w:ascii="Times New Roman" w:hAnsi="Times New Roman" w:eastAsia="仿宋_GB2312" w:cs="Times New Roman"/>
          <w:sz w:val="32"/>
          <w:shd w:val="clear" w:color="auto" w:fill="FFFFFF"/>
        </w:rPr>
        <w:t>3</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Times New Roman" w:hAnsi="Times New Roman" w:eastAsia="仿宋_GB2312" w:cs="Times New Roman"/>
          <w:sz w:val="32"/>
          <w:shd w:val="clear" w:color="auto" w:fill="FFFFFF"/>
        </w:rPr>
        <w:t>3</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年预算增长</w:t>
      </w:r>
      <w:r>
        <w:rPr>
          <w:rFonts w:hint="eastAsia" w:ascii="Times New Roman" w:hAnsi="Times New Roman" w:eastAsia="仿宋_GB2312" w:cs="Times New Roman"/>
          <w:sz w:val="32"/>
          <w:shd w:val="clear" w:color="auto" w:fill="FFFFFF"/>
        </w:rPr>
        <w:t xml:space="preserve">34 </w:t>
      </w:r>
      <w:r>
        <w:rPr>
          <w:rFonts w:ascii="Times New Roman" w:hAnsi="Times New Roman" w:eastAsia="仿宋_GB2312" w:cs="Times New Roman"/>
          <w:sz w:val="32"/>
          <w:shd w:val="clear" w:color="auto" w:fill="FFFFFF"/>
        </w:rPr>
        <w:t>%</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rPr>
        <w:t>增长的</w:t>
      </w:r>
      <w:r>
        <w:rPr>
          <w:rFonts w:ascii="Times New Roman" w:hAnsi="Times New Roman" w:eastAsia="仿宋_GB2312" w:cs="Times New Roman"/>
          <w:sz w:val="32"/>
          <w:shd w:val="clear" w:color="auto" w:fill="FFFFFF"/>
        </w:rPr>
        <w:t>主要原因包括：</w:t>
      </w:r>
      <w:r>
        <w:rPr>
          <w:rFonts w:hint="eastAsia" w:ascii="Times New Roman" w:hAnsi="Times New Roman" w:eastAsia="仿宋_GB2312" w:cs="Times New Roman"/>
          <w:sz w:val="32"/>
          <w:shd w:val="clear" w:color="auto" w:fill="FFFFFF"/>
        </w:rPr>
        <w:t>教学活动中府城校区与美伦校区教学交流活动增加，车辆往返次数有所增加；公务车保有量2</w:t>
      </w:r>
      <w:r>
        <w:rPr>
          <w:rFonts w:hint="eastAsia" w:ascii="仿宋_GB2312" w:hAnsi="黑体" w:eastAsia="仿宋_GB2312" w:cs="仿宋_GB2312"/>
          <w:sz w:val="32"/>
          <w:szCs w:val="32"/>
        </w:rPr>
        <w:t>辆，计划购置0辆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Times New Roman"/>
          <w:sz w:val="32"/>
          <w:szCs w:val="32"/>
        </w:rPr>
        <w:t>5</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年预算下降</w:t>
      </w:r>
      <w:r>
        <w:rPr>
          <w:rFonts w:hint="eastAsia" w:ascii="Times New Roman" w:hAnsi="Times New Roman" w:eastAsia="仿宋_GB2312" w:cs="Times New Roman"/>
          <w:sz w:val="32"/>
          <w:shd w:val="clear" w:color="auto" w:fill="FFFFFF"/>
        </w:rPr>
        <w:t xml:space="preserve">33.36 </w:t>
      </w:r>
      <w:r>
        <w:rPr>
          <w:rFonts w:ascii="Times New Roman" w:hAnsi="Times New Roman" w:eastAsia="仿宋_GB2312" w:cs="Times New Roman"/>
          <w:sz w:val="32"/>
          <w:shd w:val="clear" w:color="auto" w:fill="FFFFFF"/>
        </w:rPr>
        <w:t>%</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rPr>
        <w:t>下降的</w:t>
      </w:r>
      <w:r>
        <w:rPr>
          <w:rFonts w:ascii="Times New Roman" w:hAnsi="Times New Roman" w:eastAsia="仿宋_GB2312" w:cs="Times New Roman"/>
          <w:sz w:val="32"/>
          <w:shd w:val="clear" w:color="auto" w:fill="FFFFFF"/>
        </w:rPr>
        <w:t>主要原因包括：</w:t>
      </w:r>
      <w:r>
        <w:rPr>
          <w:rFonts w:hint="eastAsia" w:ascii="Times New Roman" w:hAnsi="Times New Roman" w:eastAsia="仿宋_GB2312" w:cs="Times New Roman"/>
          <w:sz w:val="32"/>
          <w:shd w:val="clear" w:color="auto" w:fill="FFFFFF"/>
        </w:rPr>
        <w:t>本年计划接待活动减少，计划接待12</w:t>
      </w:r>
      <w:r>
        <w:rPr>
          <w:rFonts w:hint="eastAsia" w:ascii="仿宋_GB2312" w:hAnsi="黑体" w:eastAsia="仿宋_GB2312" w:cs="仿宋_GB2312"/>
          <w:sz w:val="32"/>
          <w:szCs w:val="32"/>
        </w:rPr>
        <w:t>批418人</w:t>
      </w:r>
      <w:r>
        <w:rPr>
          <w:rFonts w:hint="eastAsia" w:ascii="Times New Roman" w:hAnsi="Times New Roman" w:eastAsia="仿宋_GB2312" w:cs="Times New Roman"/>
          <w:sz w:val="32"/>
          <w:shd w:val="clear" w:color="auto" w:fill="FFFFFF"/>
        </w:rPr>
        <w:t>。</w:t>
      </w:r>
    </w:p>
    <w:p w14:paraId="779D7064">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（二）海南中学（部门或单位）2024年政府性基金预算“三公”经费预算数为0万元，其中：</w:t>
      </w:r>
    </w:p>
    <w:p w14:paraId="6F7AEB08">
      <w:pPr>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 xml:space="preserve">    因公出国（境）经费</w:t>
      </w:r>
      <w:r>
        <w:rPr>
          <w:rFonts w:hint="eastAsia" w:ascii="Times New Roman" w:hAnsi="Times New Roman" w:eastAsia="仿宋_GB2312" w:cs="Times New Roman"/>
          <w:sz w:val="32"/>
          <w:shd w:val="clear" w:color="auto" w:fill="FFFFFF"/>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。无</w:t>
      </w:r>
      <w:r>
        <w:rPr>
          <w:rFonts w:ascii="Times New Roman" w:hAnsi="Times New Roman" w:eastAsia="仿宋_GB2312" w:cs="Times New Roman"/>
          <w:sz w:val="32"/>
          <w:shd w:val="clear" w:color="auto" w:fill="FFFFFF"/>
        </w:rPr>
        <w:t>安排</w:t>
      </w:r>
      <w:r>
        <w:rPr>
          <w:rFonts w:hint="eastAsia" w:ascii="Times New Roman" w:hAnsi="Times New Roman" w:eastAsia="仿宋_GB2312" w:cs="Times New Roman"/>
          <w:sz w:val="32"/>
          <w:shd w:val="clear" w:color="auto" w:fill="FFFFFF"/>
        </w:rPr>
        <w:t>2024</w:t>
      </w:r>
      <w:r>
        <w:rPr>
          <w:rFonts w:ascii="Times New Roman" w:hAnsi="Times New Roman" w:eastAsia="仿宋_GB2312" w:cs="Times New Roman"/>
          <w:sz w:val="32"/>
          <w:shd w:val="clear" w:color="auto" w:fill="FFFFFF"/>
        </w:rPr>
        <w:t>年出国计划，拟安排出国（境）组</w:t>
      </w:r>
      <w:r>
        <w:rPr>
          <w:rFonts w:hint="eastAsia" w:ascii="Times New Roman" w:hAnsi="Times New Roman" w:eastAsia="仿宋_GB2312" w:cs="Times New Roman"/>
          <w:sz w:val="32"/>
          <w:shd w:val="clear" w:color="auto" w:fill="FFFFFF"/>
        </w:rPr>
        <w:t>0</w:t>
      </w:r>
      <w:r>
        <w:rPr>
          <w:rFonts w:ascii="Times New Roman" w:hAnsi="Times New Roman" w:eastAsia="仿宋_GB2312" w:cs="Times New Roman"/>
          <w:sz w:val="32"/>
          <w:shd w:val="clear" w:color="auto" w:fill="FFFFFF"/>
        </w:rPr>
        <w:t>次，出国（境）</w:t>
      </w:r>
      <w:r>
        <w:rPr>
          <w:rFonts w:hint="eastAsia" w:ascii="Times New Roman" w:hAnsi="Times New Roman" w:eastAsia="仿宋_GB2312" w:cs="Times New Roman"/>
          <w:sz w:val="32"/>
          <w:shd w:val="clear" w:color="auto" w:fill="FFFFFF"/>
        </w:rPr>
        <w:t>0</w:t>
      </w:r>
      <w:r>
        <w:rPr>
          <w:rFonts w:ascii="Times New Roman" w:hAnsi="Times New Roman" w:eastAsia="仿宋_GB2312" w:cs="Times New Roman"/>
          <w:sz w:val="32"/>
          <w:shd w:val="clear" w:color="auto" w:fill="FFFFFF"/>
        </w:rPr>
        <w:t>人。出国（境）团组主要包括：1.</w:t>
      </w:r>
      <w:r>
        <w:rPr>
          <w:rFonts w:hint="eastAsia" w:ascii="Times New Roman" w:hAnsi="Times New Roman" w:eastAsia="仿宋_GB2312" w:cs="Times New Roman"/>
          <w:sz w:val="32"/>
          <w:shd w:val="clear" w:color="auto" w:fill="FFFFFF"/>
        </w:rPr>
        <w:t>无</w:t>
      </w:r>
      <w:r>
        <w:rPr>
          <w:rFonts w:ascii="Times New Roman" w:hAnsi="Times New Roman" w:eastAsia="仿宋_GB2312" w:cs="Times New Roman"/>
          <w:sz w:val="32"/>
          <w:shd w:val="clear" w:color="auto" w:fill="FFFFFF"/>
        </w:rPr>
        <w:t>团组：目的地为</w:t>
      </w:r>
      <w:r>
        <w:rPr>
          <w:rFonts w:hint="eastAsia" w:ascii="Times New Roman" w:hAnsi="Times New Roman" w:eastAsia="仿宋_GB2312" w:cs="Times New Roman"/>
          <w:sz w:val="32"/>
          <w:shd w:val="clear" w:color="auto" w:fill="FFFFFF"/>
        </w:rPr>
        <w:t>无</w:t>
      </w:r>
      <w:r>
        <w:rPr>
          <w:rFonts w:ascii="Times New Roman" w:hAnsi="Times New Roman" w:eastAsia="仿宋_GB2312" w:cs="Times New Roman"/>
          <w:sz w:val="32"/>
          <w:shd w:val="clear" w:color="auto" w:fill="FFFFFF"/>
        </w:rPr>
        <w:t>，人数为</w:t>
      </w:r>
      <w:r>
        <w:rPr>
          <w:rFonts w:hint="eastAsia" w:ascii="Times New Roman" w:hAnsi="Times New Roman" w:eastAsia="仿宋_GB2312" w:cs="Times New Roman"/>
          <w:sz w:val="32"/>
          <w:shd w:val="clear" w:color="auto" w:fill="FFFFFF"/>
        </w:rPr>
        <w:t>0</w:t>
      </w:r>
      <w:r>
        <w:rPr>
          <w:rFonts w:ascii="Times New Roman" w:hAnsi="Times New Roman" w:eastAsia="仿宋_GB2312" w:cs="Times New Roman"/>
          <w:sz w:val="32"/>
          <w:shd w:val="clear" w:color="auto" w:fill="FFFFFF"/>
        </w:rPr>
        <w:t>人，天数为</w:t>
      </w:r>
      <w:r>
        <w:rPr>
          <w:rFonts w:hint="eastAsia" w:ascii="Times New Roman" w:hAnsi="Times New Roman" w:eastAsia="仿宋_GB2312" w:cs="Times New Roman"/>
          <w:sz w:val="32"/>
          <w:shd w:val="clear" w:color="auto" w:fill="FFFFFF"/>
        </w:rPr>
        <w:t>0</w:t>
      </w:r>
      <w:r>
        <w:rPr>
          <w:rFonts w:ascii="Times New Roman" w:hAnsi="Times New Roman" w:eastAsia="仿宋_GB2312" w:cs="Times New Roman"/>
          <w:sz w:val="32"/>
          <w:shd w:val="clear" w:color="auto" w:fill="FFFFFF"/>
        </w:rPr>
        <w:t>天，主要任务为</w:t>
      </w:r>
      <w:r>
        <w:rPr>
          <w:rFonts w:hint="eastAsia" w:ascii="Times New Roman" w:hAnsi="Times New Roman" w:eastAsia="仿宋_GB2312" w:cs="Times New Roman"/>
          <w:sz w:val="32"/>
          <w:shd w:val="clear" w:color="auto" w:fill="FFFFFF"/>
        </w:rPr>
        <w:t>无。</w:t>
      </w:r>
      <w:r>
        <w:rPr>
          <w:rFonts w:ascii="Times New Roman" w:hAnsi="Times New Roman" w:eastAsia="仿宋_GB2312" w:cs="Times New Roman"/>
          <w:sz w:val="32"/>
          <w:shd w:val="clear" w:color="auto" w:fill="FFFFFF"/>
        </w:rPr>
        <w:t>公务用车购置及运行费</w:t>
      </w:r>
      <w:r>
        <w:rPr>
          <w:rFonts w:hint="eastAsia" w:ascii="Times New Roman" w:hAnsi="Times New Roman" w:eastAsia="仿宋_GB2312" w:cs="Times New Roman"/>
          <w:sz w:val="32"/>
          <w:shd w:val="clear" w:color="auto" w:fill="FFFFFF"/>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Times New Roman" w:hAnsi="Times New Roman" w:eastAsia="仿宋_GB2312" w:cs="Times New Roman"/>
          <w:sz w:val="32"/>
          <w:shd w:val="clear" w:color="auto" w:fill="FFFFFF"/>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；公务车保有量0</w:t>
      </w:r>
      <w:r>
        <w:rPr>
          <w:rFonts w:hint="eastAsia" w:ascii="仿宋_GB2312" w:hAnsi="黑体" w:eastAsia="仿宋_GB2312" w:cs="仿宋_GB2312"/>
          <w:sz w:val="32"/>
          <w:szCs w:val="32"/>
        </w:rPr>
        <w:t>辆，计划购置0辆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Times New Roman"/>
          <w:sz w:val="32"/>
          <w:szCs w:val="32"/>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，计划接待0</w:t>
      </w:r>
      <w:r>
        <w:rPr>
          <w:rFonts w:hint="eastAsia" w:ascii="仿宋_GB2312" w:hAnsi="黑体" w:eastAsia="仿宋_GB2312" w:cs="仿宋_GB2312"/>
          <w:sz w:val="32"/>
          <w:szCs w:val="32"/>
        </w:rPr>
        <w:t>批0人</w:t>
      </w:r>
      <w:r>
        <w:rPr>
          <w:rFonts w:hint="eastAsia" w:ascii="Times New Roman" w:hAnsi="Times New Roman" w:eastAsia="仿宋_GB2312" w:cs="Times New Roman"/>
          <w:sz w:val="32"/>
          <w:shd w:val="clear" w:color="auto" w:fill="FFFFFF"/>
        </w:rPr>
        <w:t>。</w:t>
      </w:r>
    </w:p>
    <w:p w14:paraId="48F112DA">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五、关于海南中学单位2024</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14:paraId="0C0C636A">
      <w:pPr>
        <w:ind w:firstLine="640"/>
        <w:jc w:val="left"/>
        <w:rPr>
          <w:rFonts w:hint="eastAsia" w:ascii="楷体" w:hAnsi="楷体" w:eastAsia="楷体"/>
          <w:sz w:val="32"/>
          <w:szCs w:val="32"/>
        </w:rPr>
      </w:pPr>
      <w:r>
        <w:rPr>
          <w:rFonts w:hint="eastAsia" w:ascii="楷体" w:hAnsi="楷体" w:eastAsia="楷体"/>
          <w:sz w:val="32"/>
          <w:szCs w:val="32"/>
        </w:rPr>
        <w:t>（一）政府性基金预算当年规模变化情况</w:t>
      </w:r>
    </w:p>
    <w:p w14:paraId="1D178CA2">
      <w:pPr>
        <w:ind w:firstLine="640" w:firstLineChars="200"/>
        <w:rPr>
          <w:rFonts w:ascii="仿宋_GB2312" w:hAnsi="黑体" w:eastAsia="仿宋_GB2312"/>
          <w:sz w:val="32"/>
          <w:szCs w:val="32"/>
        </w:rPr>
      </w:pPr>
      <w:r>
        <w:rPr>
          <w:rFonts w:hint="eastAsia" w:ascii="仿宋_GB2312" w:hAnsi="黑体" w:eastAsia="仿宋_GB2312"/>
          <w:sz w:val="32"/>
          <w:szCs w:val="32"/>
        </w:rPr>
        <w:t>海南中学单位2024年政府性基金预算当年拨款0万元，比上年预算数与上年持平。</w:t>
      </w:r>
    </w:p>
    <w:p w14:paraId="5B14F119">
      <w:pPr>
        <w:ind w:firstLine="640"/>
        <w:jc w:val="left"/>
        <w:rPr>
          <w:rFonts w:hint="eastAsia" w:ascii="楷体" w:hAnsi="楷体" w:eastAsia="楷体"/>
          <w:sz w:val="32"/>
          <w:szCs w:val="32"/>
        </w:rPr>
      </w:pPr>
      <w:r>
        <w:rPr>
          <w:rFonts w:hint="eastAsia" w:ascii="楷体" w:hAnsi="楷体" w:eastAsia="楷体"/>
          <w:sz w:val="32"/>
          <w:szCs w:val="32"/>
        </w:rPr>
        <w:t>（二）政府性基金预算当年拨款结构情况</w:t>
      </w:r>
    </w:p>
    <w:p w14:paraId="78B2EB1A">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科学技术支出（类）支出0</w:t>
      </w:r>
      <w:r>
        <w:rPr>
          <w:rFonts w:hint="eastAsia" w:ascii="仿宋_GB2312" w:hAnsi="黑体" w:eastAsia="仿宋_GB2312"/>
          <w:sz w:val="32"/>
          <w:szCs w:val="32"/>
        </w:rPr>
        <w:t>元，占0%；文化体育与传媒支出（类）</w:t>
      </w:r>
      <w:r>
        <w:rPr>
          <w:rFonts w:hint="eastAsia" w:ascii="仿宋_GB2312" w:hAnsi="黑体" w:eastAsia="仿宋_GB2312" w:cs="仿宋_GB2312"/>
          <w:sz w:val="32"/>
          <w:szCs w:val="32"/>
        </w:rPr>
        <w:t>支出0</w:t>
      </w:r>
      <w:r>
        <w:rPr>
          <w:rFonts w:hint="eastAsia" w:ascii="仿宋_GB2312" w:hAnsi="黑体" w:eastAsia="仿宋_GB2312"/>
          <w:sz w:val="32"/>
          <w:szCs w:val="32"/>
        </w:rPr>
        <w:t>万元，占0%；社会保障和就业支出（类）</w:t>
      </w:r>
      <w:r>
        <w:rPr>
          <w:rFonts w:hint="eastAsia" w:ascii="仿宋_GB2312" w:hAnsi="黑体" w:eastAsia="仿宋_GB2312" w:cs="仿宋_GB2312"/>
          <w:sz w:val="32"/>
          <w:szCs w:val="32"/>
        </w:rPr>
        <w:t>支出0</w:t>
      </w:r>
      <w:r>
        <w:rPr>
          <w:rFonts w:hint="eastAsia" w:ascii="仿宋_GB2312" w:hAnsi="黑体" w:eastAsia="仿宋_GB2312"/>
          <w:sz w:val="32"/>
          <w:szCs w:val="32"/>
        </w:rPr>
        <w:t>万元，占0%。</w:t>
      </w:r>
    </w:p>
    <w:p w14:paraId="0C641C3C">
      <w:pPr>
        <w:ind w:firstLine="640"/>
        <w:jc w:val="left"/>
        <w:rPr>
          <w:rFonts w:hint="eastAsia" w:ascii="楷体" w:hAnsi="楷体" w:eastAsia="楷体"/>
          <w:sz w:val="32"/>
          <w:szCs w:val="32"/>
        </w:rPr>
      </w:pPr>
      <w:r>
        <w:rPr>
          <w:rFonts w:hint="eastAsia" w:ascii="楷体" w:hAnsi="楷体" w:eastAsia="楷体"/>
          <w:sz w:val="32"/>
          <w:szCs w:val="32"/>
        </w:rPr>
        <w:t>（三）政府性基金预算当年拨款具体使用情况</w:t>
      </w:r>
    </w:p>
    <w:p w14:paraId="49AF0E96">
      <w:pPr>
        <w:ind w:firstLine="640" w:firstLineChars="200"/>
        <w:rPr>
          <w:rFonts w:ascii="仿宋_GB2312" w:hAnsi="黑体" w:eastAsia="仿宋_GB2312"/>
          <w:sz w:val="32"/>
          <w:szCs w:val="32"/>
        </w:rPr>
      </w:pPr>
      <w:r>
        <w:rPr>
          <w:rFonts w:hint="eastAsia" w:ascii="仿宋_GB2312" w:hAnsi="黑体" w:eastAsia="仿宋_GB2312"/>
          <w:sz w:val="32"/>
          <w:szCs w:val="32"/>
        </w:rPr>
        <w:t>当年无政府性基金预算拨款。</w:t>
      </w:r>
    </w:p>
    <w:p w14:paraId="26541AFA">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六、关于海南中学单位2024</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14:paraId="6906DB86">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按照综合预算原则，海南中学单位所有收入和支出均纳入部门预算管理。收入包括：一般公共预算收入、财政专户管理资金收入、其他收入、上年结转</w:t>
      </w:r>
      <w:r>
        <w:rPr>
          <w:rFonts w:hint="eastAsia" w:ascii="仿宋_GB2312" w:hAnsi="黑体" w:eastAsia="仿宋_GB2312"/>
          <w:sz w:val="32"/>
          <w:szCs w:val="32"/>
        </w:rPr>
        <w:t>；支出包括：教育支出、社会保险和就业支出、卫生健康支出、住房保障支出。海南中学（</w:t>
      </w:r>
      <w:r>
        <w:rPr>
          <w:rFonts w:hint="eastAsia" w:ascii="仿宋_GB2312" w:hAnsi="黑体" w:eastAsia="仿宋_GB2312" w:cs="仿宋_GB2312"/>
          <w:sz w:val="32"/>
          <w:szCs w:val="32"/>
        </w:rPr>
        <w:t>部门或单位）2024</w:t>
      </w:r>
      <w:r>
        <w:rPr>
          <w:rFonts w:hint="eastAsia" w:ascii="仿宋_GB2312" w:hAnsi="黑体" w:eastAsia="仿宋_GB2312"/>
          <w:sz w:val="32"/>
          <w:szCs w:val="32"/>
        </w:rPr>
        <w:t>年收支总预算19872.21万元。</w:t>
      </w:r>
    </w:p>
    <w:p w14:paraId="16AA2B49">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七、关于海南中学单位2024</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收入预算情况说明</w:t>
      </w:r>
    </w:p>
    <w:p w14:paraId="2174AF5E">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海南中学单位2024</w:t>
      </w:r>
      <w:r>
        <w:rPr>
          <w:rFonts w:hint="eastAsia" w:ascii="仿宋_GB2312" w:hAnsi="黑体" w:eastAsia="仿宋_GB2312"/>
          <w:sz w:val="32"/>
          <w:szCs w:val="32"/>
        </w:rPr>
        <w:t>年收入预算19872.21万元，其中：上年结转1738.3万元，占8.74%；经费拨款收入16724.98万元，占84.16%；财政专户收入1281.44万元，占6.45%；其他收入127.5万元，占0.65%。比上年预算数</w:t>
      </w:r>
      <w:r>
        <w:rPr>
          <w:rFonts w:hint="eastAsia" w:ascii="仿宋_GB2312" w:hAnsi="黑体" w:eastAsia="仿宋_GB2312" w:cs="仿宋_GB2312"/>
          <w:sz w:val="32"/>
          <w:szCs w:val="32"/>
        </w:rPr>
        <w:t>减少1984.13</w:t>
      </w:r>
      <w:r>
        <w:rPr>
          <w:rFonts w:hint="eastAsia" w:ascii="仿宋_GB2312" w:hAnsi="黑体" w:eastAsia="仿宋_GB2312"/>
          <w:sz w:val="32"/>
          <w:szCs w:val="32"/>
        </w:rPr>
        <w:t>万元，主要是一般公共预算拨款收入减少2988.55万元。</w:t>
      </w:r>
    </w:p>
    <w:p w14:paraId="764E6AE4">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八、关于海南中学单位2024</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支出预算情况说明</w:t>
      </w:r>
    </w:p>
    <w:p w14:paraId="0D5DD23E">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海南中学单位2024</w:t>
      </w:r>
      <w:r>
        <w:rPr>
          <w:rFonts w:hint="eastAsia" w:ascii="仿宋_GB2312" w:hAnsi="黑体" w:eastAsia="仿宋_GB2312"/>
          <w:sz w:val="32"/>
          <w:szCs w:val="32"/>
        </w:rPr>
        <w:t>年支出预算19815.56万元，其中：基本支出14385.66万元，占72.6%；项目支出5429.91万元，占27.4%。比上年预算数</w:t>
      </w:r>
      <w:r>
        <w:rPr>
          <w:rFonts w:hint="eastAsia" w:ascii="仿宋_GB2312" w:hAnsi="黑体" w:eastAsia="仿宋_GB2312" w:cs="仿宋_GB2312"/>
          <w:sz w:val="32"/>
          <w:szCs w:val="32"/>
        </w:rPr>
        <w:t>减少1654.34</w:t>
      </w:r>
      <w:r>
        <w:rPr>
          <w:rFonts w:hint="eastAsia" w:ascii="仿宋_GB2312" w:hAnsi="黑体" w:eastAsia="仿宋_GB2312"/>
          <w:sz w:val="32"/>
          <w:szCs w:val="32"/>
        </w:rPr>
        <w:t>万元，主要是项目支出减少。</w:t>
      </w:r>
    </w:p>
    <w:p w14:paraId="58C7D0F8">
      <w:pPr>
        <w:numPr>
          <w:ilvl w:val="0"/>
          <w:numId w:val="6"/>
        </w:num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其他重要事项的情况说明</w:t>
      </w:r>
    </w:p>
    <w:p w14:paraId="334BE5A3">
      <w:pPr>
        <w:ind w:firstLine="640" w:firstLineChars="200"/>
        <w:rPr>
          <w:rFonts w:hint="eastAsia" w:ascii="楷体" w:hAnsi="楷体" w:eastAsia="楷体"/>
          <w:sz w:val="32"/>
          <w:szCs w:val="32"/>
        </w:rPr>
      </w:pPr>
      <w:r>
        <w:rPr>
          <w:rFonts w:hint="eastAsia" w:ascii="楷体" w:hAnsi="楷体" w:eastAsia="楷体"/>
          <w:sz w:val="32"/>
          <w:szCs w:val="32"/>
        </w:rPr>
        <w:t>（一）机关运行经费</w:t>
      </w:r>
    </w:p>
    <w:p w14:paraId="057A56E8">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海南中学为公益二类事业单位，单位无机关运行经费。</w:t>
      </w:r>
    </w:p>
    <w:p w14:paraId="64B50A98">
      <w:pPr>
        <w:ind w:firstLine="640" w:firstLineChars="200"/>
        <w:rPr>
          <w:rFonts w:hint="eastAsia" w:ascii="楷体" w:hAnsi="楷体" w:eastAsia="楷体"/>
          <w:sz w:val="32"/>
          <w:szCs w:val="32"/>
        </w:rPr>
      </w:pPr>
      <w:r>
        <w:rPr>
          <w:rFonts w:hint="eastAsia" w:ascii="楷体" w:hAnsi="楷体" w:eastAsia="楷体"/>
          <w:sz w:val="32"/>
          <w:szCs w:val="32"/>
        </w:rPr>
        <w:t>（二）政府采购情况</w:t>
      </w:r>
    </w:p>
    <w:p w14:paraId="00D209E0">
      <w:pPr>
        <w:ind w:firstLine="640"/>
        <w:rPr>
          <w:rFonts w:ascii="仿宋_GB2312" w:hAnsi="黑体" w:eastAsia="仿宋_GB2312"/>
          <w:sz w:val="32"/>
          <w:szCs w:val="32"/>
        </w:rPr>
      </w:pPr>
      <w:r>
        <w:rPr>
          <w:rFonts w:hint="eastAsia" w:ascii="仿宋_GB2312" w:hAnsi="黑体" w:eastAsia="仿宋_GB2312" w:cs="仿宋_GB2312"/>
          <w:sz w:val="32"/>
          <w:szCs w:val="32"/>
        </w:rPr>
        <w:t>2024</w:t>
      </w:r>
      <w:r>
        <w:rPr>
          <w:rFonts w:hint="eastAsia" w:ascii="仿宋_GB2312" w:hAnsi="黑体" w:eastAsia="仿宋_GB2312"/>
          <w:sz w:val="32"/>
          <w:szCs w:val="32"/>
        </w:rPr>
        <w:t>年海南中学</w:t>
      </w:r>
      <w:r>
        <w:rPr>
          <w:rFonts w:hint="eastAsia" w:ascii="仿宋_GB2312" w:hAnsi="黑体" w:eastAsia="仿宋_GB2312" w:cs="仿宋_GB2312"/>
          <w:sz w:val="32"/>
          <w:szCs w:val="32"/>
        </w:rPr>
        <w:t>单位政府采购预算总额1340.89</w:t>
      </w:r>
      <w:r>
        <w:rPr>
          <w:rFonts w:hint="eastAsia" w:ascii="仿宋_GB2312" w:hAnsi="黑体" w:eastAsia="仿宋_GB2312"/>
          <w:sz w:val="32"/>
          <w:szCs w:val="32"/>
        </w:rPr>
        <w:t>万元，其中：政府采购货物预算470.89万元，政府采购工程预算320万元，政府采购服务预算550万元。</w:t>
      </w:r>
    </w:p>
    <w:p w14:paraId="1B295015">
      <w:pPr>
        <w:ind w:firstLine="640" w:firstLineChars="200"/>
        <w:rPr>
          <w:rFonts w:hint="eastAsia" w:ascii="楷体" w:hAnsi="楷体" w:eastAsia="楷体"/>
          <w:sz w:val="32"/>
          <w:szCs w:val="32"/>
        </w:rPr>
      </w:pPr>
      <w:r>
        <w:rPr>
          <w:rFonts w:hint="eastAsia" w:ascii="楷体" w:hAnsi="楷体" w:eastAsia="楷体"/>
          <w:sz w:val="32"/>
          <w:szCs w:val="32"/>
        </w:rPr>
        <w:t>（三）国有资产占有使用情况</w:t>
      </w:r>
    </w:p>
    <w:p w14:paraId="0EFFC0CA">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w:t>
      </w:r>
      <w:r>
        <w:rPr>
          <w:rFonts w:hint="eastAsia" w:ascii="仿宋_GB2312" w:hAnsi="黑体" w:eastAsia="仿宋_GB2312" w:cs="仿宋_GB2312"/>
          <w:sz w:val="32"/>
          <w:szCs w:val="32"/>
          <w:lang w:eastAsia="zh-CN"/>
        </w:rPr>
        <w:t>2024</w:t>
      </w:r>
      <w:r>
        <w:rPr>
          <w:rFonts w:hint="eastAsia" w:ascii="仿宋_GB2312" w:hAnsi="黑体" w:eastAsia="仿宋_GB2312"/>
          <w:sz w:val="32"/>
          <w:szCs w:val="32"/>
        </w:rPr>
        <w:t>年12月31日，海南中学</w:t>
      </w:r>
      <w:r>
        <w:rPr>
          <w:rFonts w:hint="eastAsia" w:ascii="仿宋_GB2312" w:hAnsi="黑体" w:eastAsia="仿宋_GB2312" w:cs="仿宋_GB2312"/>
          <w:sz w:val="32"/>
          <w:szCs w:val="32"/>
        </w:rPr>
        <w:t>单位本级及下属各预算单位共有车辆2辆，其中，领导干部用车0辆，机要通信应急用车0辆、一般执法执勤用车0辆、特种专业技术用车0辆、其他用车2辆。单位价值100万元以上设备0台（套）。</w:t>
      </w:r>
    </w:p>
    <w:p w14:paraId="22CD7FC4">
      <w:pPr>
        <w:widowControl/>
        <w:ind w:firstLine="640" w:firstLineChars="200"/>
        <w:jc w:val="left"/>
        <w:rPr>
          <w:rFonts w:hint="eastAsia" w:ascii="楷体" w:hAnsi="楷体" w:eastAsia="楷体"/>
          <w:sz w:val="32"/>
          <w:szCs w:val="32"/>
        </w:rPr>
      </w:pPr>
      <w:r>
        <w:rPr>
          <w:rFonts w:hint="eastAsia" w:ascii="楷体" w:hAnsi="楷体" w:eastAsia="楷体"/>
          <w:sz w:val="32"/>
          <w:szCs w:val="32"/>
        </w:rPr>
        <w:t>（四）</w:t>
      </w:r>
      <w:r>
        <w:rPr>
          <w:rFonts w:hint="eastAsia" w:ascii="楷体" w:hAnsi="楷体" w:eastAsia="楷体"/>
          <w:sz w:val="32"/>
          <w:szCs w:val="32"/>
          <w:lang w:bidi="ar"/>
        </w:rPr>
        <w:t>绩效目标设置及重点项目绩效目标说明</w:t>
      </w:r>
    </w:p>
    <w:p w14:paraId="0063A5FE">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2024</w:t>
      </w:r>
      <w:r>
        <w:rPr>
          <w:rFonts w:hint="eastAsia" w:ascii="仿宋_GB2312" w:hAnsi="黑体" w:eastAsia="仿宋_GB2312"/>
          <w:sz w:val="32"/>
          <w:szCs w:val="32"/>
        </w:rPr>
        <w:t>年海南中学</w:t>
      </w:r>
      <w:r>
        <w:rPr>
          <w:rFonts w:hint="eastAsia" w:ascii="仿宋_GB2312" w:hAnsi="黑体" w:eastAsia="仿宋_GB2312" w:cs="仿宋_GB2312"/>
          <w:sz w:val="32"/>
          <w:szCs w:val="32"/>
        </w:rPr>
        <w:t>单位20个项目实行绩效目标管理，涉及一般公共预算3620.61</w:t>
      </w:r>
      <w:r>
        <w:rPr>
          <w:rFonts w:hint="eastAsia" w:ascii="仿宋_GB2312" w:hAnsi="黑体" w:eastAsia="仿宋_GB2312"/>
          <w:sz w:val="32"/>
          <w:szCs w:val="32"/>
        </w:rPr>
        <w:t>万元。</w:t>
      </w:r>
    </w:p>
    <w:p w14:paraId="3B968E26">
      <w:pPr>
        <w:ind w:firstLine="640" w:firstLineChars="200"/>
        <w:rPr>
          <w:rFonts w:ascii="仿宋_GB2312" w:hAnsi="黑体" w:eastAsia="仿宋_GB2312"/>
          <w:sz w:val="32"/>
          <w:szCs w:val="32"/>
        </w:rPr>
      </w:pPr>
      <w:r>
        <w:rPr>
          <w:rFonts w:hint="eastAsia" w:ascii="仿宋_GB2312" w:hAnsi="黑体" w:eastAsia="仿宋_GB2312"/>
          <w:sz w:val="32"/>
          <w:szCs w:val="32"/>
        </w:rPr>
        <w:t>其中，部分项目预算绩效情况：</w:t>
      </w:r>
    </w:p>
    <w:p w14:paraId="164FF623">
      <w:pPr>
        <w:ind w:firstLine="640" w:firstLineChars="200"/>
        <w:rPr>
          <w:rFonts w:ascii="仿宋_GB2312" w:hAnsi="黑体" w:eastAsia="仿宋_GB2312" w:cs="仿宋_GB2312"/>
          <w:sz w:val="32"/>
          <w:szCs w:val="32"/>
        </w:rPr>
      </w:pPr>
      <w:r>
        <w:rPr>
          <w:rFonts w:hint="eastAsia" w:ascii="仿宋_GB2312" w:hAnsi="黑体" w:eastAsia="仿宋_GB2312"/>
          <w:sz w:val="32"/>
          <w:szCs w:val="32"/>
        </w:rPr>
        <w:t>1.体育教学设备购置</w:t>
      </w:r>
      <w:r>
        <w:rPr>
          <w:rFonts w:hint="eastAsia" w:ascii="仿宋_GB2312" w:hAnsi="黑体" w:eastAsia="仿宋_GB2312" w:cs="仿宋_GB2312"/>
          <w:sz w:val="32"/>
          <w:szCs w:val="32"/>
        </w:rPr>
        <w:t>项目，预算安排90.83万元，主要用于改造更换体育教学设备，绩效目标是提升师生体育锻炼环境。</w:t>
      </w:r>
    </w:p>
    <w:p w14:paraId="5B6FDA6A">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2.植物组织培养及微生物实验室项目，预算安排243.34万元，主要用于改造实验室及设备配置，绩效目标是改造提升学校生物实验室教学场所和增添生物实验室设备。</w:t>
      </w:r>
    </w:p>
    <w:p w14:paraId="1C8F20E3">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3.校园美化绿化改造工程项目，预算安排148.7万元，主要用于府城校区北门口景点、壹号教学楼前大橄榄树景点和榕树景点、科学管南面花梨树景点、旧女生宿舍景点等改造，绩效目标是海南中学府城校区校园美化绿化环境的改造。</w:t>
      </w:r>
    </w:p>
    <w:p w14:paraId="624DB6EA">
      <w:pPr>
        <w:jc w:val="left"/>
        <w:rPr>
          <w:rFonts w:ascii="仿宋_GB2312" w:hAnsi="宋体" w:eastAsia="仿宋_GB2312" w:cs="宋体"/>
          <w:color w:val="000000"/>
          <w:kern w:val="0"/>
          <w:sz w:val="32"/>
          <w:szCs w:val="30"/>
        </w:rPr>
      </w:pPr>
    </w:p>
    <w:p w14:paraId="497F3931">
      <w:pPr>
        <w:jc w:val="center"/>
        <w:rPr>
          <w:rFonts w:hint="eastAsia" w:ascii="黑体" w:hAnsi="黑体" w:eastAsia="黑体"/>
          <w:b/>
          <w:sz w:val="32"/>
          <w:szCs w:val="32"/>
        </w:rPr>
      </w:pPr>
      <w:r>
        <w:rPr>
          <w:rFonts w:hint="eastAsia" w:ascii="黑体" w:hAnsi="黑体" w:eastAsia="黑体"/>
          <w:b/>
          <w:sz w:val="32"/>
          <w:szCs w:val="32"/>
        </w:rPr>
        <w:t>第四部分  名词解释</w:t>
      </w:r>
    </w:p>
    <w:p w14:paraId="24E976E8">
      <w:pPr>
        <w:ind w:firstLine="640" w:firstLineChars="200"/>
        <w:jc w:val="left"/>
        <w:rPr>
          <w:rFonts w:ascii="仿宋_GB2312" w:eastAsia="仿宋_GB2312" w:cs="宋体"/>
          <w:bCs/>
          <w:color w:val="000000"/>
          <w:kern w:val="0"/>
          <w:sz w:val="32"/>
          <w:szCs w:val="32"/>
          <w:lang w:val="zh-CN"/>
        </w:rPr>
      </w:pPr>
    </w:p>
    <w:p w14:paraId="7DBC2546">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14:paraId="1BB4A471">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二、一般公共预算拨款收入：指用于反映税收收入、专项收入、行政事业性收费收入、罚没收入、国有资源（资产）有偿使用收入、政府住房基金收入、捐赠收入等财政收入。</w:t>
      </w:r>
    </w:p>
    <w:p w14:paraId="5342A376">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14:paraId="2D48D5D8">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四、事业收入：指用于反映事业单位开展专业业务活动及辅助活动所取得的收入。 </w:t>
      </w:r>
    </w:p>
    <w:p w14:paraId="190C74EE">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五、事业单位经营收入：指用于反映事业单位在专业活动及辅助活动之外开展非独立核算经营活动取得的收入。</w:t>
      </w:r>
    </w:p>
    <w:p w14:paraId="146D7399">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六、其他收入：指除上述“财政拨款收入”“事业收入”“经营收入”等以外的收入。</w:t>
      </w:r>
    </w:p>
    <w:p w14:paraId="750CDC77">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七、上年结转：指以前年度尚未完成、结转到本年按有关规定继续使用的资金。</w:t>
      </w:r>
    </w:p>
    <w:p w14:paraId="31C140A7">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八、基本支出：指行政事业单位用于为保障其机构正常运转、完成日常工作任务而发生的人员支出和公用支出。</w:t>
      </w:r>
    </w:p>
    <w:p w14:paraId="06A31D17">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九、工资福利支出：反映单位开支的在职职工和编制外长期聘用人员的各类劳动报酬，以及为上述人员缴纳的各项社会保险费等。</w:t>
      </w:r>
    </w:p>
    <w:p w14:paraId="16E0B3F2">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十、对个人和家庭的补助支出：反映政府用于对个人和家庭的补助支出，包括离休费、退休费、退职（役）费、抚恤金、生活补助、救济费、医疗费补助、助学金、独生子女奖励金、其他等。</w:t>
      </w:r>
    </w:p>
    <w:p w14:paraId="0C8F3FDA">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04FA8B59">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十二、项目支出：指各部门、各单位为完成其特定的工作任务和事业发展目标所发生的支出。</w:t>
      </w:r>
    </w:p>
    <w:p w14:paraId="576F1D33">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14:paraId="58A2F41D">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7D1E3CE7">
      <w:pPr>
        <w:ind w:firstLine="640" w:firstLineChars="200"/>
        <w:rPr>
          <w:rFonts w:ascii="仿宋_GB2312" w:hAnsi="黑体" w:eastAsia="仿宋_GB2312" w:cs="仿宋_GB2312"/>
          <w:sz w:val="32"/>
          <w:szCs w:val="32"/>
        </w:rPr>
      </w:pPr>
    </w:p>
    <w:p w14:paraId="666DA7DB">
      <w:pPr>
        <w:ind w:firstLine="640" w:firstLineChars="200"/>
        <w:jc w:val="left"/>
        <w:rPr>
          <w:rFonts w:ascii="仿宋_GB2312" w:hAnsi="黑体" w:eastAsia="仿宋_GB2312" w:cs="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F6FF5E7"/>
    <w:multiLevelType w:val="singleLevel"/>
    <w:tmpl w:val="1F6FF5E7"/>
    <w:lvl w:ilvl="0" w:tentative="0">
      <w:start w:val="9"/>
      <w:numFmt w:val="chineseCounting"/>
      <w:suff w:val="nothing"/>
      <w:lvlText w:val="%1、"/>
      <w:lvlJc w:val="left"/>
      <w:rPr>
        <w:rFonts w:hint="eastAsia"/>
      </w:rPr>
    </w:lvl>
  </w:abstractNum>
  <w:abstractNum w:abstractNumId="2">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4"/>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documentProtection w:enforcement="0"/>
  <w:defaultTabStop w:val="420"/>
  <w:drawingGridHorizontalSpacing w:val="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yMjljNzNkZmRiMmQ1NWEyZTcxODQxOWUxNmU0YTIifQ=="/>
  </w:docVars>
  <w:rsids>
    <w:rsidRoot w:val="00BC3147"/>
    <w:rsid w:val="008878D1"/>
    <w:rsid w:val="008F300D"/>
    <w:rsid w:val="00BC3147"/>
    <w:rsid w:val="00EA1CFB"/>
    <w:rsid w:val="01B638F9"/>
    <w:rsid w:val="020E2058"/>
    <w:rsid w:val="023F66B6"/>
    <w:rsid w:val="02830CB2"/>
    <w:rsid w:val="02902A6D"/>
    <w:rsid w:val="02F56D74"/>
    <w:rsid w:val="03BC7892"/>
    <w:rsid w:val="042B5F48"/>
    <w:rsid w:val="04B2316F"/>
    <w:rsid w:val="05A35972"/>
    <w:rsid w:val="05BB68B6"/>
    <w:rsid w:val="05C204FE"/>
    <w:rsid w:val="06450013"/>
    <w:rsid w:val="065344DE"/>
    <w:rsid w:val="06CB49BC"/>
    <w:rsid w:val="076170CE"/>
    <w:rsid w:val="07807554"/>
    <w:rsid w:val="085E53BC"/>
    <w:rsid w:val="09B039F5"/>
    <w:rsid w:val="09E84270"/>
    <w:rsid w:val="0A272A12"/>
    <w:rsid w:val="0A641682"/>
    <w:rsid w:val="0AA41C28"/>
    <w:rsid w:val="0AC21C32"/>
    <w:rsid w:val="0B024724"/>
    <w:rsid w:val="0B2226D0"/>
    <w:rsid w:val="0B574A70"/>
    <w:rsid w:val="0BA36237"/>
    <w:rsid w:val="0BE21079"/>
    <w:rsid w:val="0C263BA3"/>
    <w:rsid w:val="0C5C1C12"/>
    <w:rsid w:val="0C7358DA"/>
    <w:rsid w:val="0D046532"/>
    <w:rsid w:val="0D9C676A"/>
    <w:rsid w:val="0DF02010"/>
    <w:rsid w:val="0E7A10B0"/>
    <w:rsid w:val="0EEE7499"/>
    <w:rsid w:val="0F114F36"/>
    <w:rsid w:val="0F784FB5"/>
    <w:rsid w:val="0F916077"/>
    <w:rsid w:val="102B2027"/>
    <w:rsid w:val="10335447"/>
    <w:rsid w:val="114415F3"/>
    <w:rsid w:val="11AB359A"/>
    <w:rsid w:val="1323348A"/>
    <w:rsid w:val="13C46A1B"/>
    <w:rsid w:val="14813397"/>
    <w:rsid w:val="14885C9A"/>
    <w:rsid w:val="14B33626"/>
    <w:rsid w:val="14DC7D94"/>
    <w:rsid w:val="15CA22E2"/>
    <w:rsid w:val="16227A29"/>
    <w:rsid w:val="1683496B"/>
    <w:rsid w:val="171E6442"/>
    <w:rsid w:val="174F484D"/>
    <w:rsid w:val="17E963DF"/>
    <w:rsid w:val="18273A1C"/>
    <w:rsid w:val="182A0508"/>
    <w:rsid w:val="19B4308D"/>
    <w:rsid w:val="1A2024D1"/>
    <w:rsid w:val="1A9B1E75"/>
    <w:rsid w:val="1AFA5418"/>
    <w:rsid w:val="1B9C027D"/>
    <w:rsid w:val="1BE62C07"/>
    <w:rsid w:val="1CFE11EF"/>
    <w:rsid w:val="1E206F43"/>
    <w:rsid w:val="205B4263"/>
    <w:rsid w:val="20BA5C11"/>
    <w:rsid w:val="20F16975"/>
    <w:rsid w:val="20F2641C"/>
    <w:rsid w:val="22651ABC"/>
    <w:rsid w:val="229B4DEB"/>
    <w:rsid w:val="229D6DB5"/>
    <w:rsid w:val="22D6371D"/>
    <w:rsid w:val="22DB5B2F"/>
    <w:rsid w:val="234611FA"/>
    <w:rsid w:val="2355143D"/>
    <w:rsid w:val="23AE4FF1"/>
    <w:rsid w:val="24704055"/>
    <w:rsid w:val="249C4E4A"/>
    <w:rsid w:val="249D12EE"/>
    <w:rsid w:val="24E16D01"/>
    <w:rsid w:val="25551BC9"/>
    <w:rsid w:val="25657932"/>
    <w:rsid w:val="25777D91"/>
    <w:rsid w:val="25973F8F"/>
    <w:rsid w:val="25EB7E37"/>
    <w:rsid w:val="25FA0900"/>
    <w:rsid w:val="262477ED"/>
    <w:rsid w:val="267E0CAB"/>
    <w:rsid w:val="26C708A4"/>
    <w:rsid w:val="26DE174A"/>
    <w:rsid w:val="279938C3"/>
    <w:rsid w:val="27C5229D"/>
    <w:rsid w:val="28247630"/>
    <w:rsid w:val="28A8200F"/>
    <w:rsid w:val="28AD1B27"/>
    <w:rsid w:val="292D0766"/>
    <w:rsid w:val="29325D7D"/>
    <w:rsid w:val="2964687E"/>
    <w:rsid w:val="2B035C23"/>
    <w:rsid w:val="2BC5112A"/>
    <w:rsid w:val="2C2E4F21"/>
    <w:rsid w:val="2C9F3729"/>
    <w:rsid w:val="2CFFD3C3"/>
    <w:rsid w:val="2E185FAA"/>
    <w:rsid w:val="2E1D0A29"/>
    <w:rsid w:val="2E1E4B22"/>
    <w:rsid w:val="2E9848D4"/>
    <w:rsid w:val="2F1877C3"/>
    <w:rsid w:val="2FBF19B9"/>
    <w:rsid w:val="2FE14363"/>
    <w:rsid w:val="2FE34275"/>
    <w:rsid w:val="2FF40230"/>
    <w:rsid w:val="300466C5"/>
    <w:rsid w:val="304C1E1A"/>
    <w:rsid w:val="3069199D"/>
    <w:rsid w:val="31187D28"/>
    <w:rsid w:val="31615451"/>
    <w:rsid w:val="316F4012"/>
    <w:rsid w:val="31AD4B3A"/>
    <w:rsid w:val="31F664E1"/>
    <w:rsid w:val="3251196A"/>
    <w:rsid w:val="327411B4"/>
    <w:rsid w:val="32B819E9"/>
    <w:rsid w:val="32F37074"/>
    <w:rsid w:val="341B222F"/>
    <w:rsid w:val="3482405C"/>
    <w:rsid w:val="34BD5094"/>
    <w:rsid w:val="3747333B"/>
    <w:rsid w:val="37DF1B78"/>
    <w:rsid w:val="38567975"/>
    <w:rsid w:val="38F17A02"/>
    <w:rsid w:val="390F477B"/>
    <w:rsid w:val="3929719C"/>
    <w:rsid w:val="39365415"/>
    <w:rsid w:val="39915B0F"/>
    <w:rsid w:val="39936A22"/>
    <w:rsid w:val="39B747A8"/>
    <w:rsid w:val="3A406600"/>
    <w:rsid w:val="3A79380C"/>
    <w:rsid w:val="3A900B55"/>
    <w:rsid w:val="3B02795F"/>
    <w:rsid w:val="3BC70236"/>
    <w:rsid w:val="3D0F2205"/>
    <w:rsid w:val="3D0F66A9"/>
    <w:rsid w:val="3D6A5587"/>
    <w:rsid w:val="3D6F6661"/>
    <w:rsid w:val="3D70171C"/>
    <w:rsid w:val="3D7F382F"/>
    <w:rsid w:val="3E1C1B78"/>
    <w:rsid w:val="3E442382"/>
    <w:rsid w:val="3E974BA8"/>
    <w:rsid w:val="3EB511F5"/>
    <w:rsid w:val="3EBB0643"/>
    <w:rsid w:val="3ED930B3"/>
    <w:rsid w:val="3F214472"/>
    <w:rsid w:val="3F4D5CCE"/>
    <w:rsid w:val="3F6F51DD"/>
    <w:rsid w:val="3FC7006A"/>
    <w:rsid w:val="40183AC7"/>
    <w:rsid w:val="41EA4FEF"/>
    <w:rsid w:val="4214206C"/>
    <w:rsid w:val="426254CD"/>
    <w:rsid w:val="426923B8"/>
    <w:rsid w:val="42CB3072"/>
    <w:rsid w:val="43635059"/>
    <w:rsid w:val="43E141F6"/>
    <w:rsid w:val="44435260"/>
    <w:rsid w:val="444C01E3"/>
    <w:rsid w:val="445826E4"/>
    <w:rsid w:val="44901E7E"/>
    <w:rsid w:val="4493196E"/>
    <w:rsid w:val="44A62186"/>
    <w:rsid w:val="44F87A23"/>
    <w:rsid w:val="452E1696"/>
    <w:rsid w:val="47134FE8"/>
    <w:rsid w:val="475950F1"/>
    <w:rsid w:val="482F19AD"/>
    <w:rsid w:val="48693111"/>
    <w:rsid w:val="49861AA1"/>
    <w:rsid w:val="4A086ACD"/>
    <w:rsid w:val="4B536C2D"/>
    <w:rsid w:val="4BC66ACD"/>
    <w:rsid w:val="4BC82845"/>
    <w:rsid w:val="4C1B2975"/>
    <w:rsid w:val="4C8F3363"/>
    <w:rsid w:val="4CF136D5"/>
    <w:rsid w:val="4D0F1DAD"/>
    <w:rsid w:val="4D5F5665"/>
    <w:rsid w:val="4DA822EC"/>
    <w:rsid w:val="4E6D72D5"/>
    <w:rsid w:val="4E946A0E"/>
    <w:rsid w:val="4F7E68EB"/>
    <w:rsid w:val="504B6540"/>
    <w:rsid w:val="50C335DB"/>
    <w:rsid w:val="50CF6B99"/>
    <w:rsid w:val="50FE0AB7"/>
    <w:rsid w:val="51450494"/>
    <w:rsid w:val="51626DA6"/>
    <w:rsid w:val="516C5221"/>
    <w:rsid w:val="52A634A6"/>
    <w:rsid w:val="52AA4A52"/>
    <w:rsid w:val="530028C4"/>
    <w:rsid w:val="530F0D59"/>
    <w:rsid w:val="530F31B0"/>
    <w:rsid w:val="541675A4"/>
    <w:rsid w:val="546E1AAF"/>
    <w:rsid w:val="54837309"/>
    <w:rsid w:val="54A6332B"/>
    <w:rsid w:val="554A7E27"/>
    <w:rsid w:val="559B0682"/>
    <w:rsid w:val="56242D6E"/>
    <w:rsid w:val="5814471C"/>
    <w:rsid w:val="584D65AC"/>
    <w:rsid w:val="589C6BEB"/>
    <w:rsid w:val="5A3966BC"/>
    <w:rsid w:val="5A455ACA"/>
    <w:rsid w:val="5AD2320C"/>
    <w:rsid w:val="5ADF19CA"/>
    <w:rsid w:val="5B857E0A"/>
    <w:rsid w:val="5BB73D3C"/>
    <w:rsid w:val="5BCF2CB9"/>
    <w:rsid w:val="5BE70AC5"/>
    <w:rsid w:val="5BF45BDC"/>
    <w:rsid w:val="5C2C0286"/>
    <w:rsid w:val="5C497514"/>
    <w:rsid w:val="5C58107B"/>
    <w:rsid w:val="5C91317D"/>
    <w:rsid w:val="5CAE513F"/>
    <w:rsid w:val="5CE60D7D"/>
    <w:rsid w:val="5CE70651"/>
    <w:rsid w:val="5ECC5D50"/>
    <w:rsid w:val="5EDA221B"/>
    <w:rsid w:val="5EE44E48"/>
    <w:rsid w:val="5F062320"/>
    <w:rsid w:val="5F4B136B"/>
    <w:rsid w:val="60266763"/>
    <w:rsid w:val="60997EB4"/>
    <w:rsid w:val="60E526F2"/>
    <w:rsid w:val="617E3B0C"/>
    <w:rsid w:val="62791D4B"/>
    <w:rsid w:val="62B86D17"/>
    <w:rsid w:val="62F63080"/>
    <w:rsid w:val="63181564"/>
    <w:rsid w:val="635B58F5"/>
    <w:rsid w:val="638C5AAE"/>
    <w:rsid w:val="63B76FCF"/>
    <w:rsid w:val="63B82D47"/>
    <w:rsid w:val="63E416BD"/>
    <w:rsid w:val="63F075BA"/>
    <w:rsid w:val="654F3237"/>
    <w:rsid w:val="65A45331"/>
    <w:rsid w:val="662446C4"/>
    <w:rsid w:val="66544FA9"/>
    <w:rsid w:val="665F56FC"/>
    <w:rsid w:val="66AE5CE5"/>
    <w:rsid w:val="66BC57B4"/>
    <w:rsid w:val="671E7365"/>
    <w:rsid w:val="674A015A"/>
    <w:rsid w:val="677F3785"/>
    <w:rsid w:val="67CC6DC1"/>
    <w:rsid w:val="67FB3202"/>
    <w:rsid w:val="68295FC1"/>
    <w:rsid w:val="68A7502D"/>
    <w:rsid w:val="68CD1043"/>
    <w:rsid w:val="69623539"/>
    <w:rsid w:val="697D2FBA"/>
    <w:rsid w:val="69935DE8"/>
    <w:rsid w:val="699877A4"/>
    <w:rsid w:val="69A36218"/>
    <w:rsid w:val="69D736B4"/>
    <w:rsid w:val="6A466A15"/>
    <w:rsid w:val="6A486BD3"/>
    <w:rsid w:val="6AA620F6"/>
    <w:rsid w:val="6B4750DC"/>
    <w:rsid w:val="6B735ED1"/>
    <w:rsid w:val="6BAA566B"/>
    <w:rsid w:val="6BAE36C1"/>
    <w:rsid w:val="6CE34991"/>
    <w:rsid w:val="6DE24C48"/>
    <w:rsid w:val="6DF927ED"/>
    <w:rsid w:val="6EC67388"/>
    <w:rsid w:val="6EF2535F"/>
    <w:rsid w:val="6F3239AE"/>
    <w:rsid w:val="6F375468"/>
    <w:rsid w:val="6F810491"/>
    <w:rsid w:val="6F82554B"/>
    <w:rsid w:val="6F857F81"/>
    <w:rsid w:val="6FD20CED"/>
    <w:rsid w:val="6FDB1131"/>
    <w:rsid w:val="70A42689"/>
    <w:rsid w:val="70B05089"/>
    <w:rsid w:val="7121017E"/>
    <w:rsid w:val="7139728A"/>
    <w:rsid w:val="714930EE"/>
    <w:rsid w:val="716B31A7"/>
    <w:rsid w:val="716E1D75"/>
    <w:rsid w:val="72723293"/>
    <w:rsid w:val="72A46970"/>
    <w:rsid w:val="72E90827"/>
    <w:rsid w:val="73236B92"/>
    <w:rsid w:val="733028FA"/>
    <w:rsid w:val="733F48EB"/>
    <w:rsid w:val="73CF45A9"/>
    <w:rsid w:val="740A6CA7"/>
    <w:rsid w:val="7427739B"/>
    <w:rsid w:val="74B477F0"/>
    <w:rsid w:val="74C84E84"/>
    <w:rsid w:val="75863C80"/>
    <w:rsid w:val="758953F8"/>
    <w:rsid w:val="760A7432"/>
    <w:rsid w:val="763B2045"/>
    <w:rsid w:val="766C1E9B"/>
    <w:rsid w:val="76AF6282"/>
    <w:rsid w:val="77360A64"/>
    <w:rsid w:val="77832A4C"/>
    <w:rsid w:val="77AB07A1"/>
    <w:rsid w:val="77AF64E3"/>
    <w:rsid w:val="79055261"/>
    <w:rsid w:val="79733540"/>
    <w:rsid w:val="79782905"/>
    <w:rsid w:val="79B50415"/>
    <w:rsid w:val="7A796935"/>
    <w:rsid w:val="7B136D89"/>
    <w:rsid w:val="7B3A2568"/>
    <w:rsid w:val="7B533629"/>
    <w:rsid w:val="7B5C7D02"/>
    <w:rsid w:val="7BBF2A6D"/>
    <w:rsid w:val="7BF736D2"/>
    <w:rsid w:val="7CA103C5"/>
    <w:rsid w:val="7CD1772B"/>
    <w:rsid w:val="7D0746CC"/>
    <w:rsid w:val="7D3B25C7"/>
    <w:rsid w:val="7D925E9F"/>
    <w:rsid w:val="7DD24CD9"/>
    <w:rsid w:val="7EFDD520"/>
    <w:rsid w:val="7F8C2C66"/>
    <w:rsid w:val="7FAAE0CC"/>
    <w:rsid w:val="7FFFDC33"/>
    <w:rsid w:val="ABBF3834"/>
    <w:rsid w:val="AFFF7822"/>
    <w:rsid w:val="D3DA912A"/>
    <w:rsid w:val="D97F626E"/>
    <w:rsid w:val="EF4F270F"/>
    <w:rsid w:val="FC6FBB23"/>
    <w:rsid w:val="FF5F5C3D"/>
    <w:rsid w:val="FF7C1A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列表段落1"/>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cs="宋体"/>
      <w:kern w:val="0"/>
      <w:sz w:val="24"/>
      <w:szCs w:val="24"/>
    </w:rPr>
  </w:style>
  <w:style w:type="character" w:customStyle="1" w:styleId="8">
    <w:name w:val="页眉 字符"/>
    <w:basedOn w:val="5"/>
    <w:link w:val="3"/>
    <w:semiHidden/>
    <w:qFormat/>
    <w:uiPriority w:val="99"/>
    <w:rPr>
      <w:sz w:val="18"/>
      <w:szCs w:val="18"/>
    </w:rPr>
  </w:style>
  <w:style w:type="character" w:customStyle="1" w:styleId="9">
    <w:name w:val="页脚 字符"/>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~WRL0001.tmp</Template>
  <Pages>12</Pages>
  <Words>3835</Words>
  <Characters>4263</Characters>
  <Lines>31</Lines>
  <Paragraphs>8</Paragraphs>
  <TotalTime>5</TotalTime>
  <ScaleCrop>false</ScaleCrop>
  <LinksUpToDate>false</LinksUpToDate>
  <CharactersWithSpaces>4290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2017-02-06T23:31:00Z</dcterms:created>
  <dc:creator>null,null,总收发</dc:creator>
  <cp:lastModifiedBy>G</cp:lastModifiedBy>
  <cp:lastPrinted>2024-01-22T22:59:00Z</cp:lastPrinted>
  <dcterms:modified xsi:type="dcterms:W3CDTF">2024-08-24T10:02:41Z</dcterms:modified>
  <dc:title>××年××部门（单位）预算</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8E22A97F50204E219B91CE41243E08FF_13</vt:lpwstr>
  </property>
</Properties>
</file>