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51ECD" w:rsidRDefault="00C51ECD">
      <w:pPr>
        <w:rPr>
          <w:rFonts w:ascii="黑体" w:eastAsia="黑体" w:hAnsi="黑体" w:hint="eastAsia"/>
          <w:sz w:val="32"/>
          <w:szCs w:val="32"/>
        </w:rPr>
      </w:pPr>
    </w:p>
    <w:p w:rsidR="00C51ECD" w:rsidRDefault="00C51ECD">
      <w:pPr>
        <w:rPr>
          <w:rFonts w:ascii="黑体" w:eastAsia="黑体" w:hAnsi="黑体" w:hint="eastAsia"/>
          <w:sz w:val="32"/>
          <w:szCs w:val="32"/>
        </w:rPr>
      </w:pPr>
    </w:p>
    <w:p w:rsidR="00C51ECD" w:rsidRDefault="00C51ECD">
      <w:pPr>
        <w:rPr>
          <w:sz w:val="84"/>
          <w:szCs w:val="84"/>
          <w:u w:val="single"/>
        </w:rPr>
      </w:pPr>
    </w:p>
    <w:p w:rsidR="00C51ECD" w:rsidRDefault="00C51ECD">
      <w:pPr>
        <w:rPr>
          <w:sz w:val="84"/>
          <w:szCs w:val="84"/>
          <w:u w:val="single"/>
        </w:rPr>
      </w:pPr>
    </w:p>
    <w:p w:rsidR="00C51ECD" w:rsidRDefault="00C51ECD">
      <w:pPr>
        <w:rPr>
          <w:sz w:val="84"/>
          <w:szCs w:val="84"/>
          <w:u w:val="single"/>
        </w:rPr>
      </w:pPr>
    </w:p>
    <w:p w:rsidR="00C51ECD" w:rsidRDefault="00000000">
      <w:pPr>
        <w:jc w:val="center"/>
        <w:rPr>
          <w:sz w:val="84"/>
          <w:szCs w:val="84"/>
        </w:rPr>
      </w:pPr>
      <w:r>
        <w:rPr>
          <w:rFonts w:hint="eastAsia"/>
          <w:sz w:val="52"/>
          <w:szCs w:val="52"/>
        </w:rPr>
        <w:t>2024</w:t>
      </w:r>
      <w:r>
        <w:rPr>
          <w:rFonts w:hint="eastAsia"/>
          <w:sz w:val="52"/>
          <w:szCs w:val="52"/>
        </w:rPr>
        <w:t>年海南热带海洋学院单位预算</w:t>
      </w:r>
    </w:p>
    <w:p w:rsidR="00C51ECD" w:rsidRDefault="00C51ECD">
      <w:pPr>
        <w:ind w:firstLine="1680"/>
        <w:jc w:val="center"/>
        <w:rPr>
          <w:sz w:val="84"/>
          <w:szCs w:val="84"/>
        </w:rPr>
      </w:pPr>
    </w:p>
    <w:p w:rsidR="00C51ECD" w:rsidRDefault="00C51ECD">
      <w:pPr>
        <w:ind w:firstLine="1680"/>
        <w:jc w:val="center"/>
        <w:rPr>
          <w:sz w:val="84"/>
          <w:szCs w:val="84"/>
        </w:rPr>
      </w:pPr>
    </w:p>
    <w:p w:rsidR="00C51ECD" w:rsidRDefault="00C51ECD">
      <w:pPr>
        <w:ind w:firstLine="1680"/>
        <w:jc w:val="center"/>
        <w:rPr>
          <w:sz w:val="84"/>
          <w:szCs w:val="84"/>
        </w:rPr>
      </w:pPr>
    </w:p>
    <w:p w:rsidR="00C51ECD" w:rsidRDefault="00C51ECD">
      <w:pPr>
        <w:ind w:firstLine="1680"/>
        <w:jc w:val="center"/>
        <w:rPr>
          <w:sz w:val="84"/>
          <w:szCs w:val="84"/>
        </w:rPr>
      </w:pPr>
    </w:p>
    <w:p w:rsidR="00C51ECD" w:rsidRDefault="00C51ECD">
      <w:pPr>
        <w:ind w:firstLine="1680"/>
        <w:jc w:val="center"/>
        <w:rPr>
          <w:sz w:val="84"/>
          <w:szCs w:val="84"/>
        </w:rPr>
      </w:pPr>
    </w:p>
    <w:p w:rsidR="00C51ECD" w:rsidRDefault="00C51ECD">
      <w:pPr>
        <w:rPr>
          <w:sz w:val="84"/>
          <w:szCs w:val="84"/>
        </w:rPr>
      </w:pPr>
    </w:p>
    <w:p w:rsidR="00C51ECD"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C51ECD" w:rsidRDefault="00000000">
      <w:pPr>
        <w:pStyle w:val="10"/>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海南热带海洋学院单位概况</w:t>
      </w:r>
    </w:p>
    <w:p w:rsidR="00C51ECD" w:rsidRDefault="00000000">
      <w:pPr>
        <w:pStyle w:val="10"/>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C51ECD" w:rsidRDefault="00000000">
      <w:pPr>
        <w:pStyle w:val="10"/>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机构设置</w:t>
      </w:r>
    </w:p>
    <w:p w:rsidR="00C51ECD" w:rsidRDefault="00000000">
      <w:pPr>
        <w:pStyle w:val="10"/>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C51ECD" w:rsidRDefault="00000000">
      <w:pPr>
        <w:pStyle w:val="10"/>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海南热带海洋学院单位2024年单位预算表</w:t>
      </w:r>
    </w:p>
    <w:p w:rsidR="00C51ECD" w:rsidRDefault="00000000">
      <w:pPr>
        <w:pStyle w:val="10"/>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C51ECD" w:rsidRDefault="00000000">
      <w:pPr>
        <w:pStyle w:val="10"/>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C51ECD" w:rsidRDefault="00000000">
      <w:pPr>
        <w:pStyle w:val="10"/>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C51ECD" w:rsidRDefault="00000000">
      <w:pPr>
        <w:pStyle w:val="10"/>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C51ECD" w:rsidRDefault="00000000">
      <w:pPr>
        <w:pStyle w:val="10"/>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C51ECD" w:rsidRDefault="00000000">
      <w:pPr>
        <w:pStyle w:val="10"/>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C51ECD" w:rsidRDefault="00000000">
      <w:pPr>
        <w:pStyle w:val="10"/>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C51ECD" w:rsidRDefault="00000000">
      <w:pPr>
        <w:pStyle w:val="10"/>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C51ECD" w:rsidRDefault="00000000">
      <w:pPr>
        <w:pStyle w:val="10"/>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C51ECD" w:rsidRDefault="00000000">
      <w:pPr>
        <w:pStyle w:val="10"/>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C51ECD" w:rsidRDefault="00000000">
      <w:pPr>
        <w:pStyle w:val="10"/>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海南热带海洋学院单位2024年单位预算情况说明</w:t>
      </w:r>
    </w:p>
    <w:p w:rsidR="00C51ECD" w:rsidRDefault="00000000">
      <w:pPr>
        <w:pStyle w:val="10"/>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C51ECD" w:rsidRDefault="00C51ECD">
      <w:pPr>
        <w:widowControl/>
        <w:jc w:val="left"/>
        <w:rPr>
          <w:rFonts w:ascii="黑体" w:eastAsia="黑体" w:hAnsi="黑体" w:hint="eastAsia"/>
          <w:sz w:val="32"/>
          <w:szCs w:val="32"/>
        </w:rPr>
      </w:pPr>
    </w:p>
    <w:p w:rsidR="00C51ECD" w:rsidRDefault="00C51ECD">
      <w:pPr>
        <w:widowControl/>
        <w:jc w:val="left"/>
        <w:rPr>
          <w:rFonts w:ascii="黑体" w:eastAsia="黑体" w:hAnsi="黑体" w:hint="eastAsia"/>
          <w:sz w:val="32"/>
          <w:szCs w:val="32"/>
        </w:rPr>
      </w:pPr>
    </w:p>
    <w:p w:rsidR="00C51ECD" w:rsidRDefault="00000000">
      <w:pPr>
        <w:widowControl/>
        <w:jc w:val="left"/>
        <w:rPr>
          <w:rFonts w:ascii="黑体" w:eastAsia="黑体" w:hAnsi="黑体" w:hint="eastAsia"/>
          <w:sz w:val="32"/>
          <w:szCs w:val="32"/>
        </w:rPr>
      </w:pPr>
      <w:r>
        <w:rPr>
          <w:rFonts w:ascii="黑体" w:eastAsia="黑体" w:hAnsi="黑体" w:hint="eastAsia"/>
          <w:sz w:val="32"/>
          <w:szCs w:val="32"/>
        </w:rPr>
        <w:t xml:space="preserve">         </w:t>
      </w:r>
    </w:p>
    <w:p w:rsidR="00C51ECD" w:rsidRDefault="00C51ECD">
      <w:pPr>
        <w:widowControl/>
        <w:jc w:val="left"/>
        <w:rPr>
          <w:rFonts w:ascii="黑体" w:eastAsia="黑体" w:hAnsi="黑体" w:hint="eastAsia"/>
          <w:sz w:val="32"/>
          <w:szCs w:val="32"/>
        </w:rPr>
      </w:pPr>
    </w:p>
    <w:p w:rsidR="00C51ECD" w:rsidRDefault="00000000">
      <w:pPr>
        <w:widowControl/>
        <w:numPr>
          <w:ilvl w:val="0"/>
          <w:numId w:val="4"/>
        </w:numPr>
        <w:jc w:val="center"/>
        <w:rPr>
          <w:rFonts w:ascii="黑体" w:eastAsia="黑体" w:hAnsi="黑体" w:hint="eastAsia"/>
          <w:sz w:val="32"/>
          <w:szCs w:val="32"/>
        </w:rPr>
      </w:pPr>
      <w:r>
        <w:rPr>
          <w:rFonts w:ascii="黑体" w:eastAsia="黑体" w:hAnsi="黑体" w:hint="eastAsia"/>
          <w:sz w:val="32"/>
          <w:szCs w:val="32"/>
        </w:rPr>
        <w:t xml:space="preserve"> 海南热带海洋学院单位概况</w:t>
      </w:r>
    </w:p>
    <w:p w:rsidR="00C51ECD" w:rsidRDefault="00000000">
      <w:pPr>
        <w:pStyle w:val="10"/>
        <w:ind w:firstLineChars="0" w:firstLine="0"/>
        <w:jc w:val="left"/>
        <w:rPr>
          <w:rFonts w:ascii="黑体" w:eastAsia="黑体" w:hAnsi="黑体" w:hint="eastAsia"/>
          <w:sz w:val="32"/>
          <w:szCs w:val="32"/>
        </w:rPr>
      </w:pPr>
      <w:r>
        <w:rPr>
          <w:rFonts w:ascii="黑体" w:eastAsia="黑体" w:hAnsi="黑体" w:hint="eastAsia"/>
          <w:sz w:val="32"/>
          <w:szCs w:val="32"/>
        </w:rPr>
        <w:t>一、主要职能</w:t>
      </w:r>
    </w:p>
    <w:p w:rsidR="00C51ECD"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按照预算管理有关规定，目前我校预算编制实行综合预算制度，即我校的收入和支出全部纳入预算管理。我校机构设置有：党政管理机构及群团组织18个、直属教学科研单位20个、直属业务单位11个、附属机构3个、独立运营机构2个。</w:t>
      </w:r>
    </w:p>
    <w:p w:rsidR="00C51ECD"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 </w:t>
      </w:r>
      <w:r>
        <w:rPr>
          <w:rFonts w:ascii="仿宋_GB2312" w:eastAsia="仿宋_GB2312" w:hAnsi="黑体" w:hint="eastAsia"/>
          <w:sz w:val="32"/>
          <w:szCs w:val="32"/>
        </w:rPr>
        <w:t>学校宗旨为培养高等学历师资人才，促进教育事业发展。</w:t>
      </w:r>
    </w:p>
    <w:p w:rsidR="00C51ECD"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一）学校坚持和加强党的全面领导，高举中国特色社会主义伟大旗帜，以马克思列宁主义、毛泽东思想、邓小平理论、“三个代表”重要思想、科学发展观、习近平新时代中国特色社会主义思想为指导，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w:t>
      </w:r>
    </w:p>
    <w:p w:rsidR="00C51ECD"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（二）学校的基本教育形式为全日制学历教育。以本科教育为主，大力发展研究生教育，遵循聚焦主业、严控规模、保证质量的原则，适当开展非全日制学历继续教育和非学历继续教育，适度开展高职教育。</w:t>
      </w:r>
    </w:p>
    <w:p w:rsidR="00C51ECD"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lastRenderedPageBreak/>
        <w:t>（三）学校以人才培养、科学研究、社会服务、文化传承创新、国际交流合作为基本职能。</w:t>
      </w:r>
    </w:p>
    <w:p w:rsidR="00C51ECD"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四）学校坚持立足海南，面向南海，面向东盟，服务国家海洋强国战略、“一带一路”和海南自由贸易港建设，坚持质量立校、开放办校、特色兴校、人才强校，培养德智体美劳全面发展，拼搏奋进、务实开放的高层次人才。致力于建成一所国内有影响力、国际有知名度的热带特色鲜明的高水平应用型海洋大学。</w:t>
      </w:r>
    </w:p>
    <w:p w:rsidR="00C51ECD"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五）学校设理学、工学、农学、法学、管理学、教育学、文学、历史学、艺术学等学科门类，以涉海学科建设为重点，突出海洋、民族学科特色，并根据国家战略、地方发展及学校办学需要依法调整学科门类和实施学科建设。</w:t>
      </w:r>
    </w:p>
    <w:p w:rsidR="00C51ECD"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六）学校引导、鼓励教师认真做好教育教学、科研工作，支持教师开展国内外学术交流与合作，尊重教师在教育教学、科学研究等领域的创造性劳动，为教师开展工作提供必要条件，按照国家有关规定，扩大和保障科研机构和科研人员享有相应的科研自主权。学校充分发挥教职工在学校建设发展中的积极作用。</w:t>
      </w:r>
    </w:p>
    <w:p w:rsidR="00C51ECD" w:rsidRDefault="00000000">
      <w:pPr>
        <w:widowControl/>
        <w:ind w:firstLineChars="200" w:firstLine="598"/>
        <w:rPr>
          <w:rFonts w:ascii="仿宋_GB2312" w:eastAsia="仿宋_GB2312" w:hAnsi="黑体" w:hint="eastAsia"/>
          <w:sz w:val="32"/>
          <w:szCs w:val="32"/>
        </w:rPr>
      </w:pPr>
      <w:r>
        <w:rPr>
          <w:rFonts w:ascii="宋体" w:hAnsi="宋体" w:cs="宋体" w:hint="eastAsia"/>
          <w:b/>
          <w:bCs/>
          <w:spacing w:val="-11"/>
          <w:sz w:val="32"/>
          <w:szCs w:val="32"/>
        </w:rPr>
        <w:t>二、机构设置</w:t>
      </w:r>
    </w:p>
    <w:p w:rsidR="00C51ECD"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纳入我校预算编制范围的部门包括：</w:t>
      </w:r>
    </w:p>
    <w:p w:rsidR="00C51ECD"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黑体" w:hint="eastAsia"/>
          <w:sz w:val="32"/>
          <w:szCs w:val="32"/>
        </w:rPr>
        <w:t>党政管理机构及群团组织18个</w:t>
      </w:r>
      <w:r>
        <w:rPr>
          <w:rFonts w:ascii="仿宋_GB2312" w:eastAsia="仿宋_GB2312" w:hAnsi="仿宋_GB2312" w:cs="仿宋_GB2312" w:hint="eastAsia"/>
          <w:color w:val="000000" w:themeColor="text1"/>
          <w:sz w:val="32"/>
          <w:szCs w:val="32"/>
        </w:rPr>
        <w:t>：</w:t>
      </w:r>
      <w:r>
        <w:rPr>
          <w:rFonts w:ascii="仿宋_GB2312" w:eastAsia="仿宋_GB2312" w:hAnsi="黑体" w:hint="eastAsia"/>
          <w:sz w:val="32"/>
          <w:szCs w:val="32"/>
        </w:rPr>
        <w:t>党政办公室(五指山校区管理委员会办公室、学校督察室、审计处、法律事务室)、组织部(党校、乡村振兴办公室)、宣传统战部(新闻中心)、</w:t>
      </w:r>
      <w:r>
        <w:rPr>
          <w:rFonts w:ascii="仿宋_GB2312" w:eastAsia="仿宋_GB2312" w:hAnsi="黑体" w:hint="eastAsia"/>
          <w:sz w:val="32"/>
          <w:szCs w:val="32"/>
        </w:rPr>
        <w:lastRenderedPageBreak/>
        <w:t>纪检监察一处、纪检监察二处、人事处(党委教师工作部、教师发展中心)、发展规划处、教务处(招生办公室、语委办、创新创业学院)、学生工作处(党委学生工作部、就业办公室、校友工作办公室(校友会秘书处)、人民武装部)、研究生工作处(党委研究生工作部)、科学技术处(人文社科处、融合办)、国际交流与合作处(港澳办、台办)、计划财务处(基金会秘书处)、国有资产与设备处(科技园管理办公室)、</w:t>
      </w:r>
      <w:r>
        <w:rPr>
          <w:rFonts w:ascii="仿宋_GB2312" w:eastAsia="仿宋_GB2312" w:hAnsi="黑体" w:hint="eastAsia"/>
          <w:sz w:val="32"/>
          <w:szCs w:val="32"/>
        </w:rPr>
        <w:tab/>
        <w:t>基建与后勤管理处、保卫处(党委保卫部)、教育工会、共青团海南热带海洋学院委员会。</w:t>
      </w:r>
    </w:p>
    <w:p w:rsidR="00C51ECD"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黑体" w:hint="eastAsia"/>
          <w:sz w:val="32"/>
          <w:szCs w:val="32"/>
        </w:rPr>
        <w:t>直属教学科研单位20个</w:t>
      </w:r>
      <w:r>
        <w:rPr>
          <w:rFonts w:ascii="仿宋_GB2312" w:eastAsia="仿宋_GB2312" w:hAnsi="仿宋_GB2312" w:cs="仿宋_GB2312" w:hint="eastAsia"/>
          <w:color w:val="000000" w:themeColor="text1"/>
          <w:sz w:val="32"/>
          <w:szCs w:val="32"/>
        </w:rPr>
        <w:t>：海洋科学技术学院、水产与生命学院、生态环境学院、食品科学与工程学院、海洋信息工程学院、计算机科学与技术学院、理学院、旅游学院、商学院、人文社会科学学院、外国语学院、马克思主义学院、艺术学院、创意设计学院、体育与健康学院、民族学院、国际学院、国际航海学院、国际教育学院、继续教育学院</w:t>
      </w:r>
    </w:p>
    <w:p w:rsidR="00C51ECD"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黑体" w:hint="eastAsia"/>
          <w:sz w:val="32"/>
          <w:szCs w:val="32"/>
        </w:rPr>
        <w:t>直属业务单位11个</w:t>
      </w:r>
      <w:r>
        <w:rPr>
          <w:rFonts w:ascii="仿宋_GB2312" w:eastAsia="仿宋_GB2312" w:hAnsi="仿宋_GB2312" w:cs="仿宋_GB2312" w:hint="eastAsia"/>
          <w:color w:val="000000" w:themeColor="text1"/>
          <w:sz w:val="32"/>
          <w:szCs w:val="32"/>
        </w:rPr>
        <w:t>：图书馆(南海文化博物馆)、档案馆、网络与教育技术中心、学报编辑部、质量管理与评估办公室、实验室管理中心(分析测试中心、基础教学实验中心)、采购与招标服务中心、大学生心理健康教育中心、卫生保健服务中心、国际船员培训中心、离退休人员服务中心(关心下一代工作委员会)。</w:t>
      </w:r>
    </w:p>
    <w:p w:rsidR="00C51ECD"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黑体" w:hint="eastAsia"/>
          <w:sz w:val="32"/>
          <w:szCs w:val="32"/>
        </w:rPr>
        <w:t>附属机构3个</w:t>
      </w:r>
      <w:r>
        <w:rPr>
          <w:rFonts w:ascii="仿宋_GB2312" w:eastAsia="仿宋_GB2312" w:hAnsi="仿宋_GB2312" w:cs="仿宋_GB2312" w:hint="eastAsia"/>
          <w:color w:val="000000" w:themeColor="text1"/>
          <w:sz w:val="32"/>
          <w:szCs w:val="32"/>
        </w:rPr>
        <w:t>：海南省海洋与渔业科学院、海南热带海洋学院崖州湾创新研究院、海南热带海洋学院附属中学</w:t>
      </w:r>
    </w:p>
    <w:p w:rsidR="00C51ECD"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lastRenderedPageBreak/>
        <w:t>5.</w:t>
      </w:r>
      <w:r>
        <w:rPr>
          <w:rFonts w:ascii="仿宋_GB2312" w:eastAsia="仿宋_GB2312" w:hAnsi="黑体" w:hint="eastAsia"/>
          <w:sz w:val="32"/>
          <w:szCs w:val="32"/>
        </w:rPr>
        <w:t>独立运营机构2个</w:t>
      </w:r>
      <w:r>
        <w:rPr>
          <w:rFonts w:ascii="仿宋_GB2312" w:eastAsia="仿宋_GB2312" w:hAnsi="仿宋_GB2312" w:cs="仿宋_GB2312" w:hint="eastAsia"/>
          <w:color w:val="000000" w:themeColor="text1"/>
          <w:sz w:val="32"/>
          <w:szCs w:val="32"/>
        </w:rPr>
        <w:t>：后勤服务集团(三亚琼州学院后勤经营中心有限公司)、三亚大学科技园有限公司</w:t>
      </w:r>
    </w:p>
    <w:p w:rsidR="00C51ECD" w:rsidRDefault="00000000">
      <w:pPr>
        <w:pStyle w:val="10"/>
        <w:ind w:firstLineChars="0" w:firstLine="0"/>
        <w:jc w:val="left"/>
        <w:rPr>
          <w:rFonts w:ascii="黑体" w:eastAsia="黑体" w:hAnsi="黑体" w:hint="eastAsia"/>
          <w:sz w:val="32"/>
          <w:szCs w:val="32"/>
        </w:rPr>
      </w:pPr>
      <w:r>
        <w:rPr>
          <w:rFonts w:ascii="黑体" w:eastAsia="黑体" w:hAnsi="黑体" w:hint="eastAsia"/>
          <w:sz w:val="32"/>
          <w:szCs w:val="32"/>
        </w:rPr>
        <w:t>二、部门预算单位构成</w:t>
      </w:r>
    </w:p>
    <w:p w:rsidR="00C51ECD" w:rsidRDefault="00000000">
      <w:pPr>
        <w:pStyle w:val="10"/>
        <w:ind w:firstLineChars="0" w:firstLine="0"/>
        <w:jc w:val="left"/>
        <w:rPr>
          <w:rFonts w:ascii="黑体" w:eastAsia="黑体" w:hAnsi="黑体" w:hint="eastAsia"/>
          <w:sz w:val="32"/>
          <w:szCs w:val="32"/>
        </w:rPr>
      </w:pPr>
      <w:r>
        <w:rPr>
          <w:rFonts w:ascii="仿宋_GB2312" w:eastAsia="仿宋_GB2312" w:hAnsi="黑体" w:hint="eastAsia"/>
          <w:sz w:val="32"/>
          <w:szCs w:val="32"/>
        </w:rPr>
        <w:t>无此类情况</w:t>
      </w:r>
      <w:r>
        <w:rPr>
          <w:rFonts w:ascii="黑体" w:eastAsia="黑体" w:hAnsi="黑体" w:hint="eastAsia"/>
          <w:sz w:val="32"/>
          <w:szCs w:val="32"/>
        </w:rPr>
        <w:t>。</w:t>
      </w:r>
    </w:p>
    <w:p w:rsidR="00C51ECD" w:rsidRDefault="00000000">
      <w:pPr>
        <w:widowControl/>
        <w:jc w:val="left"/>
        <w:rPr>
          <w:rFonts w:ascii="黑体" w:eastAsia="黑体" w:hAnsi="黑体" w:hint="eastAsia"/>
          <w:bCs/>
          <w:sz w:val="32"/>
          <w:szCs w:val="32"/>
        </w:rPr>
      </w:pPr>
      <w:r>
        <w:rPr>
          <w:rFonts w:ascii="黑体" w:eastAsia="黑体" w:hAnsi="黑体" w:hint="eastAsia"/>
          <w:sz w:val="32"/>
          <w:szCs w:val="32"/>
        </w:rPr>
        <w:t xml:space="preserve"> </w:t>
      </w:r>
    </w:p>
    <w:p w:rsidR="00C51ECD" w:rsidRDefault="00000000">
      <w:pPr>
        <w:jc w:val="center"/>
        <w:rPr>
          <w:rFonts w:ascii="黑体" w:eastAsia="黑体" w:hAnsi="黑体" w:hint="eastAsia"/>
          <w:bCs/>
          <w:sz w:val="32"/>
          <w:szCs w:val="32"/>
        </w:rPr>
      </w:pPr>
      <w:r>
        <w:rPr>
          <w:rFonts w:ascii="黑体" w:eastAsia="黑体" w:hAnsi="黑体" w:hint="eastAsia"/>
          <w:bCs/>
          <w:sz w:val="32"/>
          <w:szCs w:val="32"/>
        </w:rPr>
        <w:t>第二部分  海南热带海洋学院单位2024年单位预算表</w:t>
      </w:r>
    </w:p>
    <w:p w:rsidR="00C51ECD" w:rsidRDefault="00C51ECD">
      <w:pPr>
        <w:spacing w:line="251" w:lineRule="auto"/>
        <w:rPr>
          <w:rFonts w:ascii="Arial"/>
        </w:rPr>
      </w:pPr>
    </w:p>
    <w:p w:rsidR="00C51ECD" w:rsidRDefault="00000000">
      <w:pPr>
        <w:spacing w:line="600" w:lineRule="exact"/>
        <w:ind w:firstLineChars="300" w:firstLine="960"/>
        <w:jc w:val="left"/>
        <w:rPr>
          <w:rFonts w:ascii="仿宋_GB2312" w:eastAsia="仿宋_GB2312" w:hAnsi="黑体" w:cs="仿宋_GB2312" w:hint="eastAsia"/>
          <w:sz w:val="32"/>
          <w:szCs w:val="32"/>
        </w:rPr>
      </w:pPr>
      <w:r>
        <w:rPr>
          <w:rFonts w:ascii="仿宋_GB2312" w:eastAsia="仿宋_GB2312" w:hAnsi="黑体" w:cs="仿宋_GB2312"/>
          <w:sz w:val="32"/>
          <w:szCs w:val="32"/>
        </w:rPr>
        <w:t>(此部分内容即为单位预算公开表</w:t>
      </w:r>
      <w:r>
        <w:rPr>
          <w:rFonts w:ascii="仿宋_GB2312" w:eastAsia="仿宋_GB2312" w:hAnsi="黑体" w:cs="仿宋_GB2312" w:hint="eastAsia"/>
          <w:sz w:val="32"/>
          <w:szCs w:val="32"/>
        </w:rPr>
        <w:t>，详见表格</w:t>
      </w:r>
      <w:r>
        <w:rPr>
          <w:rFonts w:ascii="仿宋_GB2312" w:eastAsia="仿宋_GB2312" w:hAnsi="黑体" w:cs="仿宋_GB2312"/>
          <w:sz w:val="32"/>
          <w:szCs w:val="32"/>
        </w:rPr>
        <w:t>)</w:t>
      </w:r>
    </w:p>
    <w:p w:rsidR="00C51ECD" w:rsidRDefault="00C51ECD">
      <w:pPr>
        <w:widowControl/>
        <w:jc w:val="left"/>
        <w:rPr>
          <w:rFonts w:ascii="黑体" w:eastAsia="黑体" w:hAnsi="黑体" w:hint="eastAsia"/>
          <w:sz w:val="32"/>
          <w:szCs w:val="32"/>
        </w:rPr>
      </w:pPr>
    </w:p>
    <w:p w:rsidR="00C51ECD" w:rsidRDefault="00000000">
      <w:pPr>
        <w:jc w:val="left"/>
        <w:rPr>
          <w:rFonts w:ascii="黑体" w:eastAsia="黑体" w:hAnsi="黑体" w:hint="eastAsia"/>
          <w:bCs/>
          <w:sz w:val="32"/>
          <w:szCs w:val="32"/>
        </w:rPr>
      </w:pPr>
      <w:r>
        <w:rPr>
          <w:rFonts w:ascii="黑体" w:eastAsia="黑体" w:hAnsi="黑体" w:hint="eastAsia"/>
          <w:bCs/>
          <w:sz w:val="32"/>
          <w:szCs w:val="32"/>
        </w:rPr>
        <w:t xml:space="preserve"> 第三部分  海南热带海洋学院单位2024年单位预算情况说明</w:t>
      </w:r>
    </w:p>
    <w:p w:rsidR="00C51ECD" w:rsidRDefault="00000000">
      <w:pPr>
        <w:jc w:val="left"/>
        <w:rPr>
          <w:rFonts w:ascii="黑体" w:eastAsia="黑体" w:hAnsi="黑体" w:hint="eastAsia"/>
          <w:bCs/>
          <w:sz w:val="32"/>
          <w:szCs w:val="32"/>
        </w:rPr>
      </w:pPr>
      <w:r>
        <w:rPr>
          <w:rFonts w:ascii="黑体" w:eastAsia="黑体" w:hAnsi="黑体" w:hint="eastAsia"/>
          <w:bCs/>
          <w:sz w:val="32"/>
          <w:szCs w:val="32"/>
        </w:rPr>
        <w:t>一、关于海南热带海洋学院单位2024年财政拨款收支预算情况的总体说明</w:t>
      </w:r>
    </w:p>
    <w:p w:rsidR="00C51ECD" w:rsidRDefault="00000000">
      <w:pPr>
        <w:spacing w:line="600" w:lineRule="exact"/>
        <w:ind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海南热带海洋学院单位</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财政拨款收支总预算40,851.34万元，比上年预算数减少523.58万元，主要是教育支出部分减少。其中，收入总计40,851.34万元，包括一般公共预算本年收入38,611.92万元、上年结转2,239.43万元；支出总计40,851.34万元，包括一般公共服务支出38.80万元、教育支出34,140.42万元、科学技术支出1,464.35万元、文化旅游体育与传媒支出40.00万元、社会保障和就业支出2,798.10万元、卫生健康支出888.26万元、住房保障支出1,481.42万元。</w:t>
      </w:r>
    </w:p>
    <w:p w:rsidR="00C51ECD" w:rsidRDefault="00C51ECD">
      <w:pPr>
        <w:spacing w:line="600" w:lineRule="exact"/>
        <w:ind w:firstLine="640"/>
        <w:jc w:val="left"/>
        <w:rPr>
          <w:rFonts w:ascii="仿宋_GB2312" w:eastAsia="仿宋_GB2312" w:hAnsi="黑体" w:cs="仿宋_GB2312" w:hint="eastAsia"/>
          <w:sz w:val="32"/>
          <w:szCs w:val="32"/>
        </w:rPr>
      </w:pPr>
    </w:p>
    <w:p w:rsidR="00C51ECD" w:rsidRDefault="00C51ECD">
      <w:pPr>
        <w:spacing w:line="600" w:lineRule="exact"/>
        <w:ind w:firstLine="640"/>
        <w:jc w:val="left"/>
        <w:rPr>
          <w:rFonts w:ascii="仿宋_GB2312" w:eastAsia="仿宋_GB2312" w:hAnsi="黑体" w:cs="仿宋_GB2312" w:hint="eastAsia"/>
          <w:sz w:val="32"/>
          <w:szCs w:val="32"/>
        </w:rPr>
      </w:pPr>
    </w:p>
    <w:p w:rsidR="00C51ECD"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二、关于海南热带海洋学院单位</w:t>
      </w:r>
      <w:r>
        <w:rPr>
          <w:rFonts w:ascii="仿宋_GB2312" w:eastAsia="仿宋_GB2312" w:hAnsi="黑体" w:cs="仿宋_GB2312" w:hint="eastAsia"/>
          <w:sz w:val="32"/>
          <w:szCs w:val="32"/>
        </w:rPr>
        <w:t>2024</w:t>
      </w:r>
      <w:r>
        <w:rPr>
          <w:rFonts w:ascii="黑体" w:eastAsia="黑体" w:hAnsi="黑体" w:hint="eastAsia"/>
          <w:sz w:val="32"/>
          <w:szCs w:val="32"/>
        </w:rPr>
        <w:t>年一般公共预算当年拨款情况说明</w:t>
      </w:r>
    </w:p>
    <w:p w:rsidR="00C51ECD"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C51ECD"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海南热带海洋学院单位</w:t>
      </w:r>
      <w:r>
        <w:rPr>
          <w:rFonts w:ascii="仿宋_GB2312" w:eastAsia="仿宋_GB2312" w:hAnsi="黑体"/>
          <w:sz w:val="32"/>
          <w:szCs w:val="32"/>
        </w:rPr>
        <w:t>202</w:t>
      </w:r>
      <w:r>
        <w:rPr>
          <w:rFonts w:ascii="仿宋_GB2312" w:eastAsia="仿宋_GB2312" w:hAnsi="黑体" w:hint="eastAsia"/>
          <w:sz w:val="32"/>
          <w:szCs w:val="32"/>
        </w:rPr>
        <w:t>4</w:t>
      </w:r>
      <w:r>
        <w:rPr>
          <w:rFonts w:ascii="仿宋_GB2312" w:eastAsia="仿宋_GB2312" w:hAnsi="黑体"/>
          <w:sz w:val="32"/>
          <w:szCs w:val="32"/>
        </w:rPr>
        <w:t>年</w:t>
      </w:r>
      <w:r>
        <w:rPr>
          <w:rFonts w:ascii="仿宋_GB2312" w:eastAsia="仿宋_GB2312" w:hAnsi="黑体" w:hint="eastAsia"/>
          <w:sz w:val="32"/>
          <w:szCs w:val="32"/>
        </w:rPr>
        <w:t>一般公共预算当年拨款</w:t>
      </w:r>
      <w:r>
        <w:rPr>
          <w:rFonts w:ascii="仿宋_GB2312" w:eastAsia="仿宋_GB2312" w:hAnsi="黑体" w:cs="仿宋_GB2312" w:hint="eastAsia"/>
          <w:sz w:val="32"/>
          <w:szCs w:val="32"/>
        </w:rPr>
        <w:t>38,611.92</w:t>
      </w:r>
      <w:r>
        <w:rPr>
          <w:rFonts w:ascii="仿宋_GB2312" w:eastAsia="仿宋_GB2312" w:hAnsi="黑体" w:hint="eastAsia"/>
          <w:sz w:val="32"/>
          <w:szCs w:val="32"/>
        </w:rPr>
        <w:t>万元，比上年预算数减少1,267.79万元，主要是项目支出减少了3,001.89万元。</w:t>
      </w:r>
    </w:p>
    <w:p w:rsidR="00C51ECD"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C51ECD"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一般公共服务(类)支出38.80万元,占0.09%;教育(类)支出34,140.42万元,占83.57%；科学技术(类)支出1,464.35万元，占3.58%；文化旅游体育与传媒(类)支出40万元，占0.10%；社会保障和就业(类)支出2,798.10万元，占6.85%；卫生健康(类)支出888.26万元，占2.17%；住房保障(类)支出1,481.42万元，占3.63%。</w:t>
      </w:r>
    </w:p>
    <w:p w:rsidR="00C51ECD"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w:t>
      </w:r>
      <w:r>
        <w:rPr>
          <w:rFonts w:ascii="仿宋_GB2312" w:eastAsia="仿宋_GB2312" w:hAnsi="黑体" w:hint="eastAsia"/>
          <w:sz w:val="32"/>
          <w:szCs w:val="32"/>
        </w:rPr>
        <w:t>一般公共服务(类)</w:t>
      </w:r>
      <w:r>
        <w:rPr>
          <w:rFonts w:ascii="仿宋_GB2312" w:eastAsia="仿宋_GB2312" w:hAnsi="黑体" w:cs="仿宋_GB2312" w:hint="eastAsia"/>
          <w:sz w:val="32"/>
          <w:szCs w:val="32"/>
        </w:rPr>
        <w:t>知识产权事务（款）其他知识产权事务支出（项）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预算数为38.80万元，比上年预算数增加7.60万元，主要是高新技术产业发展专项资金增加。</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教育支出（类）普通教育（款）高等教育（项）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预算数为34,085.42万元，比上年预算数减少1,597.19万元，主要是</w:t>
      </w:r>
      <w:r>
        <w:rPr>
          <w:rFonts w:ascii="仿宋_GB2312" w:eastAsia="仿宋_GB2312" w:hAnsi="黑体" w:hint="eastAsia"/>
          <w:sz w:val="32"/>
          <w:szCs w:val="32"/>
        </w:rPr>
        <w:t>本年地债资金减少</w:t>
      </w:r>
      <w:r>
        <w:rPr>
          <w:rFonts w:ascii="仿宋_GB2312" w:eastAsia="仿宋_GB2312" w:hAnsi="黑体" w:cs="仿宋_GB2312" w:hint="eastAsia"/>
          <w:sz w:val="32"/>
          <w:szCs w:val="32"/>
        </w:rPr>
        <w:t>。</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3.教育支出（类）普通教育（款）其他普通教育支出（项）</w:t>
      </w:r>
      <w:r>
        <w:rPr>
          <w:rFonts w:ascii="仿宋_GB2312" w:eastAsia="仿宋_GB2312" w:hAnsi="黑体" w:cs="仿宋_GB2312"/>
          <w:sz w:val="32"/>
          <w:szCs w:val="32"/>
        </w:rPr>
        <w:lastRenderedPageBreak/>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预算数为27.00万元，比上年预算数增加11.00万元，</w:t>
      </w:r>
      <w:r>
        <w:rPr>
          <w:rFonts w:ascii="仿宋_GB2312" w:eastAsia="仿宋_GB2312" w:hAnsi="黑体" w:hint="eastAsia"/>
          <w:sz w:val="32"/>
          <w:szCs w:val="32"/>
        </w:rPr>
        <w:t>主要是项目上年结转金额增加。</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4.教育支出（类）留华（款）来华留学教育（项）2024年预算数为28.00万元，比上年预算数增加28万元，主要是上年未有预算批复数，预算数为年中调剂。</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5.科学技术支出（类）基础研究（款）自然科学基金（项）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140.84</w:t>
      </w:r>
      <w:r>
        <w:rPr>
          <w:rFonts w:ascii="仿宋_GB2312" w:eastAsia="仿宋_GB2312" w:hAnsi="黑体" w:cs="仿宋_GB2312" w:hint="eastAsia"/>
          <w:sz w:val="32"/>
          <w:szCs w:val="32"/>
        </w:rPr>
        <w:t>万元，比上年预算数增加37.99万元，</w:t>
      </w:r>
      <w:r>
        <w:rPr>
          <w:rFonts w:ascii="仿宋_GB2312" w:eastAsia="仿宋_GB2312" w:hAnsi="黑体" w:hint="eastAsia"/>
          <w:sz w:val="32"/>
          <w:szCs w:val="32"/>
        </w:rPr>
        <w:t>主要是项目上年结转金额增加</w:t>
      </w:r>
      <w:r>
        <w:rPr>
          <w:rFonts w:ascii="仿宋_GB2312" w:eastAsia="仿宋_GB2312" w:hAnsi="黑体" w:cs="仿宋_GB2312" w:hint="eastAsia"/>
          <w:sz w:val="32"/>
          <w:szCs w:val="32"/>
        </w:rPr>
        <w:t>。</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6.科学技术支出（类）基础研究（款）科技人才队伍建设（项）2024年预算数为510.00万元，比上年预算数增加510.00万元，主要是2024年预算数为2023年度预算执行过程中新增安排项目结转至本年。</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7.科学技术支出（类）基础研究（款）其他基础研究支出（项）2024年预算数为56.97万元，比上年预算数增加16.31万元，</w:t>
      </w:r>
      <w:r>
        <w:rPr>
          <w:rFonts w:ascii="仿宋_GB2312" w:eastAsia="仿宋_GB2312" w:hAnsi="黑体" w:hint="eastAsia"/>
          <w:sz w:val="32"/>
          <w:szCs w:val="32"/>
        </w:rPr>
        <w:t>主要是项目上年结转金额增加</w:t>
      </w:r>
      <w:r>
        <w:rPr>
          <w:rFonts w:ascii="仿宋_GB2312" w:eastAsia="仿宋_GB2312" w:hAnsi="黑体" w:cs="仿宋_GB2312" w:hint="eastAsia"/>
          <w:sz w:val="32"/>
          <w:szCs w:val="32"/>
        </w:rPr>
        <w:t>。</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8.科学技术支出（类）应用研究（款）其他应用研究支出（项）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460.00</w:t>
      </w:r>
      <w:r>
        <w:rPr>
          <w:rFonts w:ascii="仿宋_GB2312" w:eastAsia="仿宋_GB2312" w:hAnsi="黑体" w:cs="仿宋_GB2312" w:hint="eastAsia"/>
          <w:sz w:val="32"/>
          <w:szCs w:val="32"/>
        </w:rPr>
        <w:t>万元，比上年预算数增加460.00万元，主要是通过申请获得重点研发专项资金用于支持海南全面深化改革开放补助资金。</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9.科学技术支出（类）科技条件与服务（款）科技条件专项（项）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83.80</w:t>
      </w:r>
      <w:r>
        <w:rPr>
          <w:rFonts w:ascii="仿宋_GB2312" w:eastAsia="仿宋_GB2312" w:hAnsi="黑体" w:cs="仿宋_GB2312" w:hint="eastAsia"/>
          <w:sz w:val="32"/>
          <w:szCs w:val="32"/>
        </w:rPr>
        <w:t>万元，比上年预算数减少335.20万元，主要是2024年预算数为2023年初预算安排金额结转至本年，本年无其他新增预算安排。</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10.科学技术支出（类）科技条件与服务（款）其他科技条件与服务支出（项）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71.43</w:t>
      </w:r>
      <w:r>
        <w:rPr>
          <w:rFonts w:ascii="仿宋_GB2312" w:eastAsia="仿宋_GB2312" w:hAnsi="黑体" w:cs="仿宋_GB2312" w:hint="eastAsia"/>
          <w:sz w:val="32"/>
          <w:szCs w:val="32"/>
        </w:rPr>
        <w:t>万元，比上年预算数增加71.43万元，主要是主要是通过申请获得科技条件平台专项资金用于</w:t>
      </w:r>
      <w:r>
        <w:rPr>
          <w:rFonts w:ascii="宋体" w:hAnsi="宋体" w:cs="宋体"/>
          <w:sz w:val="24"/>
          <w:szCs w:val="24"/>
        </w:rPr>
        <w:t>支</w:t>
      </w:r>
      <w:r>
        <w:rPr>
          <w:rFonts w:ascii="仿宋_GB2312" w:eastAsia="仿宋_GB2312" w:hAnsi="黑体" w:cs="仿宋_GB2312" w:hint="eastAsia"/>
          <w:sz w:val="32"/>
          <w:szCs w:val="32"/>
        </w:rPr>
        <w:t>持海南全面深化改革开放补助资金。</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11.科学技术支出（类）科技重大项目（款）科技重大专项（项）2024年预算数为10.18万元，比上年预算数减少29.16万元，主要是2024年预算数为2023年初预算安排金额结转至本年，本年无其他新增预算安排。</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12.科学技术支出（类）科技重大项目（款）重点研发计划（项）2024年预算数为131.12万元，比上年预算数减少77.42万元，主要是2024年预算数为2023年初预算安排金额结转至本年，本年无其他新增预算安排。</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13.文化旅游体育与传媒支出（类）其他文化旅游体育与传媒支出（款）其他文化旅游体育与传媒支出（项）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40</w:t>
      </w:r>
      <w:r>
        <w:rPr>
          <w:rFonts w:ascii="仿宋_GB2312" w:eastAsia="仿宋_GB2312" w:hAnsi="黑体" w:cs="仿宋_GB2312" w:hint="eastAsia"/>
          <w:sz w:val="32"/>
          <w:szCs w:val="32"/>
        </w:rPr>
        <w:t>万元，与上年持平。</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14.社会保障和就业支出（类）行政事业单位养老支出（款）机关事业单位基本养老保险缴费支出（项）2024年预算数为1,856.52万元，比上年预算数增加163.40万元，</w:t>
      </w:r>
      <w:r>
        <w:rPr>
          <w:rFonts w:ascii="仿宋_GB2312" w:eastAsia="仿宋_GB2312" w:hAnsi="黑体" w:cs="仿宋_GB2312"/>
          <w:sz w:val="32"/>
          <w:szCs w:val="32"/>
        </w:rPr>
        <w:t>主要是事业单位人员缴纳基本养老保险缴费支出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15.社会保障和就业支出（类）行政事业单位养老支出（款）机关事业单位职业年金缴费支出（项）2024年预算数为928.26万元，比上年预算数增加81.70万元，</w:t>
      </w:r>
      <w:r>
        <w:rPr>
          <w:rFonts w:ascii="仿宋_GB2312" w:eastAsia="仿宋_GB2312" w:hAnsi="黑体" w:cs="仿宋_GB2312"/>
          <w:sz w:val="32"/>
          <w:szCs w:val="32"/>
        </w:rPr>
        <w:t>主要是事业单位人员缴纳</w:t>
      </w:r>
      <w:r>
        <w:rPr>
          <w:rFonts w:ascii="仿宋_GB2312" w:eastAsia="仿宋_GB2312" w:hAnsi="黑体" w:cs="仿宋_GB2312" w:hint="eastAsia"/>
          <w:sz w:val="32"/>
          <w:szCs w:val="32"/>
        </w:rPr>
        <w:t>职业年金</w:t>
      </w:r>
      <w:r>
        <w:rPr>
          <w:rFonts w:ascii="仿宋_GB2312" w:eastAsia="仿宋_GB2312" w:hAnsi="黑体" w:cs="仿宋_GB2312"/>
          <w:sz w:val="32"/>
          <w:szCs w:val="32"/>
        </w:rPr>
        <w:t>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16.社会保障和就业支出（类）抚恤（款）其他优抚支出（项）2024年预算数为13.31万元，比上年预算数增加1.60万元，主要是领取遗属生活补助的人员增加。</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17.卫生健康支出（类）行政事业单位医疗（款）事业单位医疗（项）2024年预算数为888.26万元，比上年预算数增加86.8万元，主要是事业单位基本医疗预算增加。</w:t>
      </w:r>
    </w:p>
    <w:p w:rsidR="00C51ECD" w:rsidRDefault="00000000">
      <w:pPr>
        <w:pStyle w:val="a8"/>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18</w:t>
      </w:r>
      <w:r>
        <w:rPr>
          <w:rFonts w:ascii="仿宋_GB2312" w:eastAsia="仿宋_GB2312" w:hAnsi="黑体" w:cs="仿宋_GB2312"/>
          <w:sz w:val="32"/>
          <w:szCs w:val="32"/>
        </w:rPr>
        <w:t>.</w:t>
      </w:r>
      <w:r>
        <w:rPr>
          <w:rFonts w:ascii="仿宋_GB2312" w:eastAsia="仿宋_GB2312" w:hAnsi="黑体" w:cs="仿宋_GB2312" w:hint="eastAsia"/>
          <w:sz w:val="32"/>
          <w:szCs w:val="32"/>
        </w:rPr>
        <w:t>住房保障支出（类）住房改革支出（款）住房公积金（项）2024年预算数为1,481.42万元，比上年预算数增加131.43万元，主要是机关事业单位住房公积金基本支出预算增加。</w:t>
      </w:r>
    </w:p>
    <w:p w:rsidR="00C51ECD" w:rsidRDefault="00000000">
      <w:pPr>
        <w:ind w:firstLine="640"/>
        <w:rPr>
          <w:rFonts w:ascii="黑体" w:eastAsia="黑体" w:hAnsi="黑体" w:hint="eastAsia"/>
          <w:sz w:val="32"/>
          <w:szCs w:val="32"/>
        </w:rPr>
      </w:pPr>
      <w:r>
        <w:rPr>
          <w:rFonts w:ascii="黑体" w:eastAsia="黑体" w:hAnsi="黑体" w:hint="eastAsia"/>
          <w:sz w:val="32"/>
          <w:szCs w:val="32"/>
        </w:rPr>
        <w:t>三、关于海南热带海洋学院单位2024年一般公共预算基本支出情况说明</w:t>
      </w:r>
    </w:p>
    <w:p w:rsidR="00C51ECD"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海南热带海洋学院单位2024年一般公共预算基本支出为27,568.74万元，其中：</w:t>
      </w:r>
    </w:p>
    <w:p w:rsidR="00C51ECD"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人员经费20,239.01万元，主要包括：基本工资、津贴补贴、绩效工资、社会保障缴费等;</w:t>
      </w:r>
    </w:p>
    <w:p w:rsidR="00C51ECD"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公用经费7,329.73万元，主要包括：办公费、差旅费、维修（护）费、水费、电费等。</w:t>
      </w:r>
    </w:p>
    <w:p w:rsidR="00C51ECD"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海南热带海洋学院单位2024年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C51ECD"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（一）</w:t>
      </w:r>
      <w:r>
        <w:rPr>
          <w:rFonts w:ascii="仿宋_GB2312" w:eastAsia="仿宋_GB2312" w:hAnsi="黑体" w:cs="仿宋_GB2312" w:hint="eastAsia"/>
          <w:sz w:val="32"/>
          <w:szCs w:val="32"/>
        </w:rPr>
        <w:t>海南热带海洋学院单位</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hint="eastAsia"/>
          <w:sz w:val="32"/>
          <w:szCs w:val="32"/>
        </w:rPr>
        <w:t>“三公”经费预算数为</w:t>
      </w:r>
      <w:r>
        <w:rPr>
          <w:rFonts w:ascii="仿宋_GB2312" w:eastAsia="仿宋_GB2312" w:hAnsi="黑体" w:cs="仿宋_GB2312" w:hint="eastAsia"/>
          <w:sz w:val="32"/>
          <w:szCs w:val="32"/>
        </w:rPr>
        <w:t>269.66</w:t>
      </w:r>
      <w:r>
        <w:rPr>
          <w:rFonts w:ascii="仿宋_GB2312" w:eastAsia="仿宋_GB2312" w:hAnsi="黑体" w:hint="eastAsia"/>
          <w:sz w:val="32"/>
          <w:szCs w:val="32"/>
        </w:rPr>
        <w:t>万元。其中：</w:t>
      </w:r>
    </w:p>
    <w:p w:rsidR="00C51ECD" w:rsidRDefault="00000000">
      <w:pPr>
        <w:spacing w:line="600" w:lineRule="exact"/>
        <w:ind w:firstLine="630"/>
        <w:rPr>
          <w:rFonts w:ascii="仿宋_GB2312" w:eastAsia="仿宋_GB2312"/>
          <w:sz w:val="32"/>
          <w:shd w:val="clear" w:color="auto" w:fill="FFFFFF"/>
        </w:rPr>
      </w:pPr>
      <w:r>
        <w:rPr>
          <w:rFonts w:ascii="仿宋" w:eastAsia="仿宋" w:hAnsi="仿宋" w:cs="仿宋" w:hint="eastAsia"/>
          <w:sz w:val="32"/>
          <w:szCs w:val="32"/>
        </w:rPr>
        <w:lastRenderedPageBreak/>
        <w:t>因公出国（境）经费124.16万元，较上年预算持平。拟安排出国(境)团(组)14次，出国(境)37 人。出国(境)团组主要包括：1.英国团组：目的地为英国, 人数为1人，天数为23天，主要任务为带队赴英国谢菲尔德大学寒假语言班项目；2.泰国、马来西亚团组：目的地为泰国、马来西亚, 人数为6人，天数为7天，主要任务为与泰国、马来西亚相关院校签订学习交流协议，落实交换生项目及其他校企合作细节；3.奥地利团组：目的地为奥地利, 人数为4人，天数为14天，主要任务为与合作院校就学科和专业共建、教学管理一体化、质量监控保障等进行沟通交流；加强与合作院校间的产学研合作、资源共享；就教师选拔进行沟通，青年教师进行专业课程教学学习与培训；4.马来西亚、印度尼西亚团组：目的地为马来西亚、印度尼西亚, 人数为2人，天数为8天，主要任务为参访马来西亚、印度尼西亚当地高校，参加吉隆坡独立中学教育展，参加吉隆坡循人中学教育展；参加第四次印中大学合作交流论坛，参加印尼培民中学教育展，印尼巴中学校教育展；5.马来西亚、印度尼西亚团组：目的地为马来西亚、印度尼西亚, 人数为5人，天数为8天，主要任务为访问两地海洋类院校和相关机构，与世界渔业中心探讨淡水渔业未来开展的合作方向，与马来亚大学食品专业开展国际办学项目协议签署，与印度尼西亚教育部合作就我校与印尼科学技术类高校渔业技术培训班事宜签约；6.瑞士、德国、奥地利团组：目的地为瑞士、德国、奥地利, 人</w:t>
      </w:r>
      <w:r>
        <w:rPr>
          <w:rFonts w:ascii="仿宋" w:eastAsia="仿宋" w:hAnsi="仿宋" w:cs="仿宋" w:hint="eastAsia"/>
          <w:sz w:val="32"/>
          <w:szCs w:val="32"/>
        </w:rPr>
        <w:lastRenderedPageBreak/>
        <w:t>数为6人，天数为10天，主要任务为访问瑞士酒店管理大学、蒙特勒酒店工商管理大学、德国亥姆霍次海岸研究所、奥地利IMC应用技术大学等，与相关学校及科研院所建立校际学历项目、学习海洋类科研院所在海洋生态环境治理、酒店管理等领域建设经验，商讨合作中产生的问题，签署协议；7.日本、韩国团组：目的地为日本、韩国, 人数为6人，天数为8天，主要任务为访问韩国、日本高校和相关机构，回访釜庆大学，签署与该校学历项目（3+1）协议，拜访新罗大学，就与该校创意设计类师生学历提升计划签署协议；拜访东京海洋大学、明治大学，商谈海洋类合作办学及师生交流项目等事宜；8.美国团组：目的地为美国, 人数为1人，天数为11天，主要任务为带学生赴国外参加短期交流项目，保障学生在外安全加强思想动态管理；9.英国团组：目的地为英国, 人数为1人，天数为23天，主要任务为带学生赴国外参加短期交流项目，保障学生在外安全加强思想动态管理；10.英国团组：目的地为英国, 人数为1人，天数为23天，主要任务为带学生赴国外参加短期交流项目，保障学生在外安全加强思想动态管理；11.美国团组：目的地为美国, 人数为1人，天数为11天，主要任务为带学生赴国外参加短期交流项目，保障学生在外安全加强思想动态管理；12.美国团组：目的地为美国, 人数为1人，天数为11天，主要任务为带学生赴国外参加短期交流项目，保障学生在外安全加强思想动态管理；13.澳大利亚团组：目的地为澳大利</w:t>
      </w:r>
      <w:r>
        <w:rPr>
          <w:rFonts w:ascii="仿宋" w:eastAsia="仿宋" w:hAnsi="仿宋" w:cs="仿宋" w:hint="eastAsia"/>
          <w:sz w:val="32"/>
          <w:szCs w:val="32"/>
        </w:rPr>
        <w:lastRenderedPageBreak/>
        <w:t>亚, 人数为1人，天数为23天，主要任务为带学生赴国外参加短期交流项目，保障学生在外安全加强思想动态管理；14.英国团组：目的地为英国, 人数为1人，天数为23天，主要任务为带学生赴国外参加短期交流项目，保障学生在外安全加强思想动态管理。</w:t>
      </w:r>
      <w:r>
        <w:rPr>
          <w:rFonts w:ascii="Times New Roman" w:eastAsia="仿宋_GB2312" w:hAnsi="Times New Roman" w:hint="eastAsia"/>
          <w:sz w:val="32"/>
          <w:shd w:val="clear" w:color="auto" w:fill="FFFFFF"/>
        </w:rPr>
        <w:t>公务用车购置及运行费</w:t>
      </w:r>
      <w:r>
        <w:rPr>
          <w:rFonts w:ascii="仿宋_GB2312" w:eastAsia="仿宋_GB2312" w:hAnsi="黑体" w:cs="仿宋_GB2312" w:hint="eastAsia"/>
          <w:sz w:val="32"/>
          <w:szCs w:val="32"/>
        </w:rPr>
        <w:t>106.7</w:t>
      </w:r>
      <w:r>
        <w:rPr>
          <w:rFonts w:ascii="仿宋_GB2312" w:eastAsia="仿宋_GB2312" w:hAnsi="黑体" w:hint="eastAsia"/>
          <w:sz w:val="32"/>
          <w:szCs w:val="32"/>
        </w:rPr>
        <w:t>万元(其中，公务用车购置费0万元，公务用车运行费106.7万元),与上年预算持平。领导干部用车2辆、其他用车9辆；公务接待费</w:t>
      </w:r>
      <w:r>
        <w:rPr>
          <w:rFonts w:ascii="仿宋_GB2312" w:eastAsia="仿宋_GB2312" w:hAnsi="黑体" w:cs="仿宋_GB2312" w:hint="eastAsia"/>
          <w:sz w:val="32"/>
          <w:szCs w:val="32"/>
        </w:rPr>
        <w:t>38.8</w:t>
      </w:r>
      <w:r>
        <w:rPr>
          <w:rFonts w:ascii="Times New Roman" w:eastAsia="仿宋_GB2312" w:hAnsi="Times New Roman" w:hint="eastAsia"/>
          <w:sz w:val="32"/>
          <w:shd w:val="clear" w:color="auto" w:fill="FFFFFF"/>
        </w:rPr>
        <w:t>万元，较上年预算持平。</w:t>
      </w:r>
      <w:r>
        <w:rPr>
          <w:rFonts w:ascii="Times New Roman" w:eastAsia="仿宋_GB2312" w:hAnsi="Times New Roman" w:hint="eastAsia"/>
          <w:sz w:val="32"/>
          <w:shd w:val="clear" w:color="auto" w:fill="FFFFFF"/>
        </w:rPr>
        <w:t>2024</w:t>
      </w:r>
      <w:r>
        <w:rPr>
          <w:rFonts w:ascii="Times New Roman" w:eastAsia="仿宋_GB2312" w:hAnsi="Times New Roman" w:hint="eastAsia"/>
          <w:sz w:val="32"/>
          <w:shd w:val="clear" w:color="auto" w:fill="FFFFFF"/>
        </w:rPr>
        <w:t>年海南热带海洋学院拟接待</w:t>
      </w:r>
      <w:r>
        <w:rPr>
          <w:rFonts w:ascii="Times New Roman" w:eastAsia="仿宋_GB2312" w:hAnsi="Times New Roman" w:hint="eastAsia"/>
          <w:sz w:val="32"/>
          <w:shd w:val="clear" w:color="auto" w:fill="FFFFFF"/>
        </w:rPr>
        <w:t>60</w:t>
      </w:r>
      <w:r>
        <w:rPr>
          <w:rFonts w:ascii="Times New Roman" w:eastAsia="仿宋_GB2312" w:hAnsi="Times New Roman" w:hint="eastAsia"/>
          <w:sz w:val="32"/>
          <w:shd w:val="clear" w:color="auto" w:fill="FFFFFF"/>
        </w:rPr>
        <w:t>批次，</w:t>
      </w:r>
      <w:r>
        <w:rPr>
          <w:rFonts w:ascii="Times New Roman" w:eastAsia="仿宋_GB2312" w:hAnsi="Times New Roman" w:hint="eastAsia"/>
          <w:sz w:val="32"/>
          <w:shd w:val="clear" w:color="auto" w:fill="FFFFFF"/>
        </w:rPr>
        <w:t>280</w:t>
      </w:r>
      <w:r>
        <w:rPr>
          <w:rFonts w:ascii="Times New Roman" w:eastAsia="仿宋_GB2312" w:hAnsi="Times New Roman" w:hint="eastAsia"/>
          <w:sz w:val="32"/>
          <w:shd w:val="clear" w:color="auto" w:fill="FFFFFF"/>
        </w:rPr>
        <w:t>人次。</w:t>
      </w:r>
    </w:p>
    <w:p w:rsidR="00C51ECD" w:rsidRDefault="00000000">
      <w:pPr>
        <w:ind w:firstLineChars="200" w:firstLine="640"/>
        <w:rPr>
          <w:rFonts w:ascii="仿宋_GB2312" w:eastAsia="仿宋_GB2312" w:hAnsi="黑体" w:cs="Times New Roman" w:hint="eastAsia"/>
          <w:color w:val="000000" w:themeColor="text1"/>
          <w:sz w:val="32"/>
          <w:szCs w:val="32"/>
        </w:rPr>
      </w:pPr>
      <w:r>
        <w:rPr>
          <w:rFonts w:ascii="仿宋_GB2312" w:eastAsia="仿宋_GB2312" w:hAnsi="黑体" w:hint="eastAsia"/>
          <w:sz w:val="32"/>
          <w:szCs w:val="32"/>
        </w:rPr>
        <w:t>（二）海南热带海洋学院单位2024年政府性基金预算“三公”经费预算数为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color w:val="000000" w:themeColor="text1"/>
          <w:sz w:val="32"/>
          <w:szCs w:val="32"/>
        </w:rPr>
        <w:t>，其中：</w:t>
      </w:r>
    </w:p>
    <w:p w:rsidR="00C51ECD" w:rsidRDefault="00000000">
      <w:pPr>
        <w:rPr>
          <w:rFonts w:ascii="Times New Roman" w:eastAsia="仿宋_GB2312" w:hAnsi="Times New Roman" w:cs="Times New Roman"/>
          <w:color w:val="000000" w:themeColor="text1"/>
          <w:sz w:val="32"/>
          <w:shd w:val="clear" w:color="auto" w:fill="FFFFFF"/>
        </w:rPr>
      </w:pPr>
      <w:r>
        <w:rPr>
          <w:rFonts w:ascii="Times New Roman" w:eastAsia="仿宋_GB2312" w:hAnsi="Times New Roman" w:cs="Times New Roman"/>
          <w:color w:val="000000" w:themeColor="text1"/>
          <w:sz w:val="32"/>
          <w:shd w:val="clear" w:color="auto" w:fill="FFFFFF"/>
        </w:rPr>
        <w:t xml:space="preserve">    </w:t>
      </w:r>
      <w:r>
        <w:rPr>
          <w:rFonts w:ascii="Times New Roman" w:eastAsia="仿宋_GB2312" w:hAnsi="Times New Roman" w:cs="Times New Roman"/>
          <w:color w:val="000000" w:themeColor="text1"/>
          <w:sz w:val="32"/>
          <w:shd w:val="clear" w:color="auto" w:fill="FFFFFF"/>
        </w:rPr>
        <w:t>因公出国（境）经费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w:t>
      </w:r>
      <w:r>
        <w:rPr>
          <w:rFonts w:ascii="Times New Roman" w:eastAsia="仿宋_GB2312" w:hAnsi="Times New Roman" w:cs="Times New Roman"/>
          <w:color w:val="000000" w:themeColor="text1"/>
          <w:sz w:val="32"/>
          <w:shd w:val="clear" w:color="auto" w:fill="FFFFFF"/>
        </w:rPr>
        <w:t>根据安排的</w:t>
      </w:r>
      <w:r>
        <w:rPr>
          <w:rFonts w:ascii="仿宋_GB2312" w:eastAsia="仿宋_GB2312" w:hAnsi="黑体" w:cs="仿宋_GB2312" w:hint="eastAsia"/>
          <w:color w:val="000000" w:themeColor="text1"/>
          <w:sz w:val="32"/>
          <w:szCs w:val="32"/>
        </w:rPr>
        <w:t>2024</w:t>
      </w:r>
      <w:r>
        <w:rPr>
          <w:rFonts w:ascii="Times New Roman" w:eastAsia="仿宋_GB2312" w:hAnsi="Times New Roman" w:cs="Times New Roman"/>
          <w:color w:val="000000" w:themeColor="text1"/>
          <w:sz w:val="32"/>
          <w:shd w:val="clear" w:color="auto" w:fill="FFFFFF"/>
        </w:rPr>
        <w:t>年出国计划，拟安排出国（境）组</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次，出国（境）</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人。公务用车购置及运行费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r>
        <w:rPr>
          <w:rFonts w:ascii="Times New Roman" w:eastAsia="仿宋_GB2312" w:hAnsi="Times New Roman" w:cs="Times New Roman"/>
          <w:color w:val="000000" w:themeColor="text1"/>
          <w:sz w:val="32"/>
          <w:shd w:val="clear" w:color="auto" w:fill="FFFFFF"/>
        </w:rPr>
        <w:t>公务用车购置</w:t>
      </w:r>
      <w:r>
        <w:rPr>
          <w:rFonts w:ascii="Times New Roman" w:eastAsia="仿宋_GB2312" w:hAnsi="Times New Roman" w:cs="Times New Roman" w:hint="eastAsia"/>
          <w:color w:val="000000" w:themeColor="text1"/>
          <w:sz w:val="32"/>
          <w:shd w:val="clear" w:color="auto" w:fill="FFFFFF"/>
        </w:rPr>
        <w:t>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hint="eastAsia"/>
          <w:color w:val="000000" w:themeColor="text1"/>
          <w:sz w:val="32"/>
          <w:shd w:val="clear" w:color="auto" w:fill="FFFFFF"/>
        </w:rPr>
        <w:t>，公务用车</w:t>
      </w:r>
      <w:r>
        <w:rPr>
          <w:rFonts w:ascii="Times New Roman" w:eastAsia="仿宋_GB2312" w:hAnsi="Times New Roman" w:cs="Times New Roman"/>
          <w:color w:val="000000" w:themeColor="text1"/>
          <w:sz w:val="32"/>
          <w:shd w:val="clear" w:color="auto" w:fill="FFFFFF"/>
        </w:rPr>
        <w:t>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；公务车保有量</w:t>
      </w:r>
      <w:r>
        <w:rPr>
          <w:rFonts w:ascii="仿宋_GB2312" w:eastAsia="仿宋_GB2312" w:hAnsi="黑体" w:cs="仿宋_GB2312" w:hint="eastAsia"/>
          <w:color w:val="000000" w:themeColor="text1"/>
          <w:sz w:val="32"/>
          <w:szCs w:val="32"/>
        </w:rPr>
        <w:t>0辆，计划购置0辆</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cs="Times New Roman"/>
          <w:color w:val="000000" w:themeColor="text1"/>
          <w:sz w:val="32"/>
          <w:szCs w:val="32"/>
        </w:rPr>
        <w:t>公务接待费</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万元，与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，计划接待</w:t>
      </w:r>
      <w:r>
        <w:rPr>
          <w:rFonts w:ascii="仿宋_GB2312" w:eastAsia="仿宋_GB2312" w:hAnsi="黑体" w:cs="仿宋_GB2312" w:hint="eastAsia"/>
          <w:color w:val="000000" w:themeColor="text1"/>
          <w:sz w:val="32"/>
          <w:szCs w:val="32"/>
        </w:rPr>
        <w:t>0批0人</w:t>
      </w:r>
      <w:r>
        <w:rPr>
          <w:rFonts w:ascii="Times New Roman" w:eastAsia="仿宋_GB2312" w:hAnsi="Times New Roman" w:cs="Times New Roman" w:hint="eastAsia"/>
          <w:color w:val="000000" w:themeColor="text1"/>
          <w:sz w:val="32"/>
          <w:shd w:val="clear" w:color="auto" w:fill="FFFFFF"/>
        </w:rPr>
        <w:t>。</w:t>
      </w:r>
    </w:p>
    <w:p w:rsidR="00C51ECD"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五、关于海南热带海洋学院单位2024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C51ECD" w:rsidRDefault="00000000">
      <w:pPr>
        <w:widowControl/>
        <w:shd w:val="clear" w:color="auto" w:fill="FFFFFF"/>
        <w:spacing w:line="600" w:lineRule="exact"/>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（一）政府性基金预算当年规模变化情况</w:t>
      </w:r>
    </w:p>
    <w:p w:rsidR="00C51ECD" w:rsidRDefault="00000000">
      <w:pPr>
        <w:ind w:firstLineChars="200" w:firstLine="640"/>
        <w:rPr>
          <w:rFonts w:ascii="仿宋_GB2312" w:eastAsia="仿宋_GB2312" w:hAnsi="黑体" w:hint="eastAsia"/>
          <w:color w:val="000000" w:themeColor="text1"/>
          <w:sz w:val="32"/>
          <w:szCs w:val="32"/>
        </w:rPr>
      </w:pPr>
      <w:r>
        <w:rPr>
          <w:rFonts w:ascii="仿宋_GB2312" w:eastAsia="仿宋_GB2312" w:hAnsi="黑体" w:cs="仿宋_GB2312" w:hint="eastAsia"/>
          <w:sz w:val="32"/>
          <w:szCs w:val="32"/>
        </w:rPr>
        <w:t>海南热带海洋学院</w:t>
      </w:r>
      <w:r>
        <w:rPr>
          <w:rFonts w:ascii="仿宋_GB2312" w:eastAsia="仿宋_GB2312" w:hAnsi="黑体" w:hint="eastAsia"/>
          <w:color w:val="000000" w:themeColor="text1"/>
          <w:sz w:val="32"/>
          <w:szCs w:val="32"/>
        </w:rPr>
        <w:t>单位2024年政府性基金预算当年拨款</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万元，与上年持平。</w:t>
      </w:r>
    </w:p>
    <w:p w:rsidR="00C51ECD"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lastRenderedPageBreak/>
        <w:t>（二）政府性基金预算当年拨款结构情况</w:t>
      </w:r>
    </w:p>
    <w:p w:rsidR="00C51ECD" w:rsidRDefault="00000000">
      <w:pPr>
        <w:spacing w:line="560" w:lineRule="exact"/>
        <w:ind w:firstLineChars="200" w:firstLine="640"/>
        <w:rPr>
          <w:rFonts w:ascii="仿宋_GB2312" w:eastAsia="仿宋_GB2312" w:hAnsi="黑体" w:cs="仿宋_GB2312" w:hint="eastAsia"/>
          <w:color w:val="000000" w:themeColor="text1"/>
          <w:sz w:val="32"/>
          <w:szCs w:val="32"/>
        </w:rPr>
      </w:pPr>
      <w:r>
        <w:rPr>
          <w:rFonts w:ascii="仿宋_GB2312" w:eastAsia="仿宋_GB2312" w:hAnsi="黑体" w:cs="仿宋_GB2312" w:hint="eastAsia"/>
          <w:sz w:val="32"/>
          <w:szCs w:val="32"/>
        </w:rPr>
        <w:t>海南热带海洋学院</w:t>
      </w:r>
      <w:r>
        <w:rPr>
          <w:rFonts w:ascii="仿宋_GB2312" w:eastAsia="仿宋_GB2312" w:hAnsi="黑体" w:hint="eastAsia"/>
          <w:color w:val="000000" w:themeColor="text1"/>
          <w:sz w:val="32"/>
          <w:szCs w:val="32"/>
        </w:rPr>
        <w:t>单位</w:t>
      </w:r>
      <w:r>
        <w:rPr>
          <w:rFonts w:ascii="仿宋_GB2312" w:eastAsia="仿宋_GB2312" w:hAnsi="黑体" w:cs="仿宋_GB2312" w:hint="eastAsia"/>
          <w:color w:val="000000" w:themeColor="text1"/>
          <w:sz w:val="32"/>
          <w:szCs w:val="32"/>
        </w:rPr>
        <w:t>2024年无政府性基金预算拨款。</w:t>
      </w:r>
    </w:p>
    <w:p w:rsidR="00C51ECD" w:rsidRDefault="00000000">
      <w:pPr>
        <w:ind w:firstLine="640"/>
        <w:jc w:val="left"/>
        <w:rPr>
          <w:rFonts w:ascii="楷体" w:eastAsia="楷体" w:hAnsi="楷体" w:hint="eastAsia"/>
          <w:color w:val="000000" w:themeColor="text1"/>
          <w:sz w:val="32"/>
          <w:szCs w:val="32"/>
        </w:rPr>
      </w:pPr>
      <w:r>
        <w:rPr>
          <w:rFonts w:ascii="楷体" w:eastAsia="楷体" w:hAnsi="楷体" w:hint="eastAsia"/>
          <w:color w:val="000000" w:themeColor="text1"/>
          <w:sz w:val="32"/>
          <w:szCs w:val="32"/>
        </w:rPr>
        <w:t>（三）政府性基金预算当年拨款具体使用情况</w:t>
      </w:r>
    </w:p>
    <w:p w:rsidR="00C51ECD" w:rsidRDefault="00000000">
      <w:pPr>
        <w:spacing w:line="560" w:lineRule="exact"/>
        <w:ind w:firstLineChars="200" w:firstLine="640"/>
        <w:rPr>
          <w:rFonts w:ascii="仿宋_GB2312" w:eastAsia="仿宋_GB2312" w:hAnsi="黑体" w:cs="仿宋_GB2312" w:hint="eastAsia"/>
          <w:color w:val="000000" w:themeColor="text1"/>
          <w:sz w:val="32"/>
          <w:szCs w:val="32"/>
        </w:rPr>
      </w:pPr>
      <w:r>
        <w:rPr>
          <w:rFonts w:ascii="仿宋_GB2312" w:eastAsia="仿宋_GB2312" w:hAnsi="黑体" w:cs="仿宋_GB2312" w:hint="eastAsia"/>
          <w:sz w:val="32"/>
          <w:szCs w:val="32"/>
        </w:rPr>
        <w:t>海南热带海洋学院</w:t>
      </w:r>
      <w:r>
        <w:rPr>
          <w:rFonts w:ascii="仿宋_GB2312" w:eastAsia="仿宋_GB2312" w:hAnsi="黑体" w:hint="eastAsia"/>
          <w:color w:val="000000" w:themeColor="text1"/>
          <w:sz w:val="32"/>
          <w:szCs w:val="32"/>
        </w:rPr>
        <w:t>单位</w:t>
      </w:r>
      <w:r>
        <w:rPr>
          <w:rFonts w:ascii="仿宋_GB2312" w:eastAsia="仿宋_GB2312" w:hAnsi="黑体" w:cs="仿宋_GB2312" w:hint="eastAsia"/>
          <w:color w:val="000000" w:themeColor="text1"/>
          <w:sz w:val="32"/>
          <w:szCs w:val="32"/>
        </w:rPr>
        <w:t>2024年无政府性基金预算拨款。</w:t>
      </w:r>
    </w:p>
    <w:p w:rsidR="00C51ECD" w:rsidRDefault="00C51ECD">
      <w:pPr>
        <w:widowControl/>
        <w:shd w:val="clear" w:color="auto" w:fill="FFFFFF"/>
        <w:spacing w:line="600" w:lineRule="exact"/>
        <w:ind w:firstLine="640"/>
        <w:jc w:val="left"/>
        <w:rPr>
          <w:rFonts w:ascii="仿宋_GB2312" w:eastAsia="仿宋_GB2312"/>
          <w:sz w:val="32"/>
          <w:shd w:val="clear" w:color="auto" w:fill="FFFFFF"/>
        </w:rPr>
      </w:pPr>
    </w:p>
    <w:p w:rsidR="00C51ECD"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六、关于海南热带海洋学院单位2024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C51ECD"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按照综合预算原则，海南热带海洋学院单位所有收入和支出均纳入部门预算管理。收入包括：财政拨款收入，财政专户管理资金收入，上年结转结余资金 、其他收入；支出包括：一般公共服务支出、教育支出、科学技术支出、文化旅游体育与传媒支出、社会保障和就业支出、卫生健康支出、住房保障支出。海南热带海洋学院单位</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收支总预算63,534.34万元。</w:t>
      </w:r>
    </w:p>
    <w:p w:rsidR="00C51ECD"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七、关于海南热带海洋学院2024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C51ECD"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海南热带海洋学院</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hint="eastAsia"/>
          <w:sz w:val="32"/>
          <w:szCs w:val="32"/>
        </w:rPr>
        <w:t>收入预算</w:t>
      </w:r>
      <w:r>
        <w:rPr>
          <w:rFonts w:ascii="仿宋_GB2312" w:eastAsia="仿宋_GB2312" w:hAnsi="黑体" w:cs="仿宋_GB2312" w:hint="eastAsia"/>
          <w:sz w:val="32"/>
          <w:szCs w:val="32"/>
        </w:rPr>
        <w:t>63,534.34</w:t>
      </w:r>
      <w:r>
        <w:rPr>
          <w:rFonts w:ascii="仿宋_GB2312" w:eastAsia="仿宋_GB2312" w:hAnsi="黑体" w:hint="eastAsia"/>
          <w:sz w:val="32"/>
          <w:szCs w:val="32"/>
        </w:rPr>
        <w:t>万元，其中：上年结转6,178.74万元，占9.73</w:t>
      </w:r>
      <w:r>
        <w:rPr>
          <w:rFonts w:ascii="仿宋_GB2312" w:eastAsia="仿宋_GB2312" w:hAnsi="黑体"/>
          <w:sz w:val="32"/>
          <w:szCs w:val="32"/>
        </w:rPr>
        <w:t>%</w:t>
      </w:r>
      <w:r>
        <w:rPr>
          <w:rFonts w:ascii="仿宋_GB2312" w:eastAsia="仿宋_GB2312" w:hAnsi="黑体" w:hint="eastAsia"/>
          <w:sz w:val="32"/>
          <w:szCs w:val="32"/>
        </w:rPr>
        <w:t>，一般公共预算拨款收入38,611.92万元，占60.77</w:t>
      </w:r>
      <w:r>
        <w:rPr>
          <w:rFonts w:ascii="仿宋_GB2312" w:eastAsia="仿宋_GB2312" w:hAnsi="黑体"/>
          <w:sz w:val="32"/>
          <w:szCs w:val="32"/>
        </w:rPr>
        <w:t>%</w:t>
      </w:r>
      <w:r>
        <w:rPr>
          <w:rFonts w:ascii="仿宋_GB2312" w:eastAsia="仿宋_GB2312" w:hAnsi="黑体" w:hint="eastAsia"/>
          <w:sz w:val="32"/>
          <w:szCs w:val="32"/>
        </w:rPr>
        <w:t>，财政专户管理资金收入12,000.00万元，占18.89</w:t>
      </w:r>
      <w:r>
        <w:rPr>
          <w:rFonts w:ascii="仿宋_GB2312" w:eastAsia="仿宋_GB2312" w:hAnsi="黑体"/>
          <w:sz w:val="32"/>
          <w:szCs w:val="32"/>
        </w:rPr>
        <w:t>%</w:t>
      </w:r>
      <w:r>
        <w:rPr>
          <w:rFonts w:ascii="仿宋_GB2312" w:eastAsia="仿宋_GB2312" w:hAnsi="黑体" w:hint="eastAsia"/>
          <w:sz w:val="32"/>
          <w:szCs w:val="32"/>
        </w:rPr>
        <w:t>，其他收入6,743.69万元，占10.61</w:t>
      </w:r>
      <w:r>
        <w:rPr>
          <w:rFonts w:ascii="仿宋_GB2312" w:eastAsia="仿宋_GB2312" w:hAnsi="黑体"/>
          <w:sz w:val="32"/>
          <w:szCs w:val="32"/>
        </w:rPr>
        <w:t>%</w:t>
      </w:r>
      <w:r>
        <w:rPr>
          <w:rFonts w:ascii="仿宋_GB2312" w:eastAsia="仿宋_GB2312" w:hAnsi="黑体" w:hint="eastAsia"/>
          <w:sz w:val="32"/>
          <w:szCs w:val="32"/>
        </w:rPr>
        <w:t>。</w:t>
      </w:r>
    </w:p>
    <w:p w:rsidR="00C51ECD"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八、关于海南热带海洋学院2024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C51ECD"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海南热带海洋学院</w:t>
      </w:r>
      <w:r>
        <w:rPr>
          <w:rFonts w:ascii="仿宋_GB2312" w:eastAsia="仿宋_GB2312" w:hAnsi="黑体"/>
          <w:sz w:val="32"/>
          <w:szCs w:val="32"/>
        </w:rPr>
        <w:t>202</w:t>
      </w:r>
      <w:r>
        <w:rPr>
          <w:rFonts w:ascii="仿宋_GB2312" w:eastAsia="仿宋_GB2312" w:hAnsi="黑体" w:hint="eastAsia"/>
          <w:sz w:val="32"/>
          <w:szCs w:val="32"/>
        </w:rPr>
        <w:t>4</w:t>
      </w:r>
      <w:r>
        <w:rPr>
          <w:rFonts w:ascii="仿宋_GB2312" w:eastAsia="仿宋_GB2312" w:hAnsi="黑体"/>
          <w:sz w:val="32"/>
          <w:szCs w:val="32"/>
        </w:rPr>
        <w:t>年</w:t>
      </w:r>
      <w:r>
        <w:rPr>
          <w:rFonts w:ascii="仿宋_GB2312" w:eastAsia="仿宋_GB2312" w:hAnsi="黑体" w:hint="eastAsia"/>
          <w:sz w:val="32"/>
          <w:szCs w:val="32"/>
        </w:rPr>
        <w:t>支出预算</w:t>
      </w:r>
      <w:r>
        <w:rPr>
          <w:rFonts w:ascii="仿宋_GB2312" w:eastAsia="仿宋_GB2312" w:hAnsi="黑体" w:cs="仿宋_GB2312" w:hint="eastAsia"/>
          <w:sz w:val="32"/>
          <w:szCs w:val="32"/>
        </w:rPr>
        <w:t>63,534.34</w:t>
      </w:r>
      <w:r>
        <w:rPr>
          <w:rFonts w:ascii="仿宋_GB2312" w:eastAsia="仿宋_GB2312" w:hAnsi="黑体" w:hint="eastAsia"/>
          <w:sz w:val="32"/>
          <w:szCs w:val="32"/>
        </w:rPr>
        <w:t>万元，结转下年1,134.00万元。其中：基本支出39,685.74万元，</w:t>
      </w:r>
      <w:r>
        <w:rPr>
          <w:rFonts w:ascii="仿宋_GB2312" w:eastAsia="仿宋_GB2312" w:hAnsi="黑体" w:hint="eastAsia"/>
          <w:sz w:val="32"/>
          <w:szCs w:val="32"/>
        </w:rPr>
        <w:lastRenderedPageBreak/>
        <w:t>占63.60</w:t>
      </w:r>
      <w:r>
        <w:rPr>
          <w:rFonts w:ascii="仿宋_GB2312" w:eastAsia="仿宋_GB2312" w:hAnsi="黑体"/>
          <w:sz w:val="32"/>
          <w:szCs w:val="32"/>
        </w:rPr>
        <w:t>%</w:t>
      </w:r>
      <w:r>
        <w:rPr>
          <w:rFonts w:ascii="仿宋_GB2312" w:eastAsia="仿宋_GB2312" w:hAnsi="黑体" w:hint="eastAsia"/>
          <w:sz w:val="32"/>
          <w:szCs w:val="32"/>
        </w:rPr>
        <w:t>；项目支出22,714.60万元，占36.40</w:t>
      </w:r>
      <w:r>
        <w:rPr>
          <w:rFonts w:ascii="仿宋_GB2312" w:eastAsia="仿宋_GB2312" w:hAnsi="黑体"/>
          <w:sz w:val="32"/>
          <w:szCs w:val="32"/>
        </w:rPr>
        <w:t>%</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增加1,416.42</w:t>
      </w:r>
      <w:r>
        <w:rPr>
          <w:rFonts w:ascii="仿宋_GB2312" w:eastAsia="仿宋_GB2312" w:hAnsi="黑体" w:hint="eastAsia"/>
          <w:sz w:val="32"/>
          <w:szCs w:val="32"/>
        </w:rPr>
        <w:t>万元，主要是基本支出增加1,451.08万元。</w:t>
      </w:r>
    </w:p>
    <w:p w:rsidR="00C51ECD" w:rsidRDefault="00000000">
      <w:pPr>
        <w:numPr>
          <w:ilvl w:val="0"/>
          <w:numId w:val="5"/>
        </w:num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其他重要事项的情况说明</w:t>
      </w:r>
    </w:p>
    <w:p w:rsidR="00C51ECD" w:rsidRDefault="00000000">
      <w:pPr>
        <w:ind w:firstLineChars="200" w:firstLine="640"/>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（一）机关运行经费</w:t>
      </w:r>
    </w:p>
    <w:p w:rsidR="00C51ECD" w:rsidRDefault="00000000">
      <w:pPr>
        <w:ind w:firstLineChars="300" w:firstLine="960"/>
        <w:rPr>
          <w:rFonts w:ascii="黑体" w:eastAsia="黑体" w:hAnsi="黑体" w:cs="Times New Roman" w:hint="eastAsia"/>
          <w:sz w:val="32"/>
          <w:shd w:val="clear" w:color="auto" w:fill="FFFFFF"/>
        </w:rPr>
      </w:pPr>
      <w:r>
        <w:rPr>
          <w:rFonts w:ascii="仿宋_GB2312" w:eastAsia="仿宋_GB2312" w:hAnsi="黑体" w:cs="仿宋_GB2312" w:hint="eastAsia"/>
          <w:color w:val="000000" w:themeColor="text1"/>
          <w:sz w:val="32"/>
          <w:szCs w:val="32"/>
        </w:rPr>
        <w:t>无。</w:t>
      </w:r>
    </w:p>
    <w:p w:rsidR="00C51ECD"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C51ECD"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2024年海南热带海洋学院单位</w:t>
      </w:r>
      <w:r>
        <w:rPr>
          <w:rFonts w:ascii="仿宋_GB2312" w:eastAsia="仿宋_GB2312" w:hAnsi="黑体" w:cs="仿宋_GB2312" w:hint="eastAsia"/>
          <w:sz w:val="32"/>
          <w:szCs w:val="32"/>
        </w:rPr>
        <w:t>政府采购预算总额586.00</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280.00</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0.00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306.00</w:t>
      </w:r>
      <w:r>
        <w:rPr>
          <w:rFonts w:ascii="仿宋_GB2312" w:eastAsia="仿宋_GB2312" w:hAnsi="黑体" w:hint="eastAsia"/>
          <w:sz w:val="32"/>
          <w:szCs w:val="32"/>
        </w:rPr>
        <w:t>万元。</w:t>
      </w:r>
    </w:p>
    <w:p w:rsidR="00C51ECD"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C51ECD"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海南热带海洋学院单位车辆编制数为13辆，截至2023年12月31日，其中2辆已完成相关报废手续，实用车辆11辆。单位价值100万元以上设备23台(套)。</w:t>
      </w:r>
    </w:p>
    <w:p w:rsidR="00C51ECD"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（四）绩效目标设置及重点项目绩效目标说明</w:t>
      </w:r>
    </w:p>
    <w:p w:rsidR="00C51ECD"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2024年海南热带海洋学院单位41个项目实行绩效目标管理，涉及一般公共预算38,611.92万元、政府性基金0万元、财政专户管理资金12,000万元、单位资金6,743.69万元。</w:t>
      </w:r>
    </w:p>
    <w:p w:rsidR="00C51ECD"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其中，重点项目预算绩效情况：（超过1千万的项目都要写）</w:t>
      </w:r>
    </w:p>
    <w:p w:rsidR="00C51ECD"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1.学生资助补助项目（高校）项目，预算安排2,464.92</w:t>
      </w:r>
      <w:r>
        <w:rPr>
          <w:rFonts w:ascii="仿宋_GB2312" w:eastAsia="仿宋_GB2312" w:hAnsi="黑体" w:hint="eastAsia"/>
          <w:sz w:val="32"/>
          <w:szCs w:val="32"/>
        </w:rPr>
        <w:lastRenderedPageBreak/>
        <w:t>万元，主要用于发放本专科国家奖助学金、国家励志奖学金、研究生国家奖助学金、退役士兵学费资助等各类学生奖补资金。绩效目标是按省教育厅文件规定，为符合条件的品学兼优学生发放奖助学金，达到鼓励先进、营造良好的学习氛围。</w:t>
      </w:r>
    </w:p>
    <w:p w:rsidR="00C51ECD"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2.教学科研与学生创新发展专项项目，预算安排2,100.00万元，该项目为中央支持地方高校发展项目细化项目，主要用于教学实验平台建设项目、科研平台和专业能力实践基地建设项目、学生创新发展专项、学科硕士学位点建设及教学业务专项建设。绩效目标是推动高校教育高质量发展，创新培养模式，优化培养结构，提升学生创新精神、实践水平和就业创业能力。</w:t>
      </w:r>
    </w:p>
    <w:p w:rsidR="00C51ECD"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3.公共服务体系建设项目，预算安排2,493.00万元，该项目为中央支持地方高校发展项目细化项目，主要用于学校各类公共服务体系建设项目。绩效目标是围绕办学目标和中心工作，不断完善办学条件，全力打造科学高效支撑服务体系。</w:t>
      </w:r>
    </w:p>
    <w:p w:rsidR="00C51ECD" w:rsidRDefault="00000000">
      <w:pPr>
        <w:widowControl/>
        <w:jc w:val="left"/>
        <w:rPr>
          <w:rFonts w:ascii="黑体" w:eastAsia="黑体" w:hAnsi="黑体" w:hint="eastAsia"/>
          <w:b/>
          <w:sz w:val="32"/>
          <w:szCs w:val="32"/>
        </w:rPr>
      </w:pPr>
      <w:r>
        <w:rPr>
          <w:rFonts w:ascii="黑体" w:eastAsia="黑体" w:hAnsi="黑体"/>
          <w:b/>
          <w:sz w:val="32"/>
          <w:szCs w:val="32"/>
        </w:rPr>
        <w:br w:type="page"/>
      </w:r>
    </w:p>
    <w:p w:rsidR="00C51ECD" w:rsidRDefault="00000000">
      <w:pPr>
        <w:jc w:val="center"/>
        <w:rPr>
          <w:rFonts w:ascii="黑体" w:eastAsia="黑体" w:hAnsi="黑体" w:hint="eastAsia"/>
          <w:b/>
          <w:sz w:val="32"/>
          <w:szCs w:val="32"/>
        </w:rPr>
      </w:pPr>
      <w:r>
        <w:rPr>
          <w:rFonts w:ascii="黑体" w:eastAsia="黑体" w:hAnsi="黑体" w:hint="eastAsia"/>
          <w:b/>
          <w:sz w:val="32"/>
          <w:szCs w:val="32"/>
        </w:rPr>
        <w:lastRenderedPageBreak/>
        <w:t>第四部分  名词解释</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 项收入、行政事业性收费收入、罚没收入、国有资源(资产)有偿使用收入、政府住房基金收入、捐赠收入等财政收入。</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 持某项事业发展或特定基础设施建设，依法依规向公民、法 人和其他组织征收的以及出让土地、发行彩票等方式取得的具有专门用途的资金</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四、事业收入：指用于反映事业单位开展专业业务活动及辅助活动所取得的收入。</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 长期聘用人员的各类劳动报酬，以及为上述人员缴纳的各项社会保险费等。</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十、对个人和家庭的补助支出：反映政府用于对个人和 家庭的补助支出，包括离休费、退休费、退职(役)费、抚 恤金、生活补助、救济费、医疗费补助、助学金、独生子女奖励金、其他等。</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 出，包括办公费、水费、电费、邮电费、培训费、公务用车 运行维护费、差旅费、因公出国(境)费用、公务接待费、 工会经费、会议费、福利费、物业管理费、维修(护)费、其他等。</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 车购置及运行费和公务接待费。其中，因公出国(境)费指 单位公务出国(境)的国际旅费、国外城市间交通费、住宿 费、伙食费、培训费、公杂费等支出；公务用车购置及运行 费指单位公务用车车辆购置支出(含车辆购置税)及燃料费、 维修费、过路过桥费、保险费、安全奖励费用等支出；公务 接待费指单位按规定开支的各类公务接待(含外宾接待)支出。</w:t>
      </w:r>
    </w:p>
    <w:p w:rsidR="00C51ECD"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 法管理的事业单位)运行用于购买货物和服务的各项资金，包括办公及印刷费、邮电费、差旅费、会议费、日常维修费、</w:t>
      </w:r>
      <w:r>
        <w:rPr>
          <w:rFonts w:ascii="仿宋_GB2312" w:eastAsia="仿宋_GB2312" w:hAnsi="宋体" w:cs="宋体" w:hint="eastAsia"/>
          <w:color w:val="000000"/>
          <w:kern w:val="0"/>
          <w:sz w:val="32"/>
          <w:szCs w:val="30"/>
        </w:rPr>
        <w:lastRenderedPageBreak/>
        <w:t>专用材料及一般设备购置费、办公用房水电费、办公用房取 暖费、办公用房物业管理费、公务用车运行维护费以及其他</w:t>
      </w:r>
    </w:p>
    <w:p w:rsidR="00C51ECD" w:rsidRDefault="00000000">
      <w:pPr>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费用。</w:t>
      </w:r>
    </w:p>
    <w:p w:rsidR="00C51ECD" w:rsidRDefault="00C51ECD">
      <w:pPr>
        <w:ind w:firstLineChars="200" w:firstLine="640"/>
        <w:jc w:val="left"/>
        <w:rPr>
          <w:rFonts w:ascii="仿宋_GB2312" w:eastAsia="仿宋_GB2312" w:hAnsi="宋体" w:cs="宋体" w:hint="eastAsia"/>
          <w:color w:val="000000"/>
          <w:kern w:val="0"/>
          <w:sz w:val="32"/>
          <w:szCs w:val="30"/>
        </w:rPr>
      </w:pPr>
    </w:p>
    <w:sectPr w:rsidR="00C51ECD">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4CC7553"/>
    <w:multiLevelType w:val="singleLevel"/>
    <w:tmpl w:val="14CC7553"/>
    <w:lvl w:ilvl="0">
      <w:start w:val="9"/>
      <w:numFmt w:val="chineseCounting"/>
      <w:suff w:val="nothing"/>
      <w:lvlText w:val="%1、"/>
      <w:lvlJc w:val="left"/>
      <w:rPr>
        <w:rFonts w:hint="eastAsia"/>
      </w:r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4E0FDEF"/>
    <w:multiLevelType w:val="singleLevel"/>
    <w:tmpl w:val="54E0FDEF"/>
    <w:lvl w:ilvl="0">
      <w:start w:val="1"/>
      <w:numFmt w:val="chineseCounting"/>
      <w:suff w:val="space"/>
      <w:lvlText w:val="第%1部分"/>
      <w:lvlJc w:val="left"/>
      <w:rPr>
        <w:rFonts w:hint="eastAsia"/>
      </w:r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8328558">
    <w:abstractNumId w:val="0"/>
  </w:num>
  <w:num w:numId="2" w16cid:durableId="1573345883">
    <w:abstractNumId w:val="2"/>
  </w:num>
  <w:num w:numId="3" w16cid:durableId="1030763722">
    <w:abstractNumId w:val="4"/>
  </w:num>
  <w:num w:numId="4" w16cid:durableId="2040858807">
    <w:abstractNumId w:val="3"/>
  </w:num>
  <w:num w:numId="5" w16cid:durableId="2074159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Q5M2JhZjdkODM4ZGY3ZWViMTkzMDRjMDc2ZjM1YTcifQ=="/>
  </w:docVars>
  <w:rsids>
    <w:rsidRoot w:val="00C51ECD"/>
    <w:rsid w:val="000D3904"/>
    <w:rsid w:val="005976EE"/>
    <w:rsid w:val="00C51ECD"/>
    <w:rsid w:val="00F10EAB"/>
    <w:rsid w:val="012B4F4D"/>
    <w:rsid w:val="014B0636"/>
    <w:rsid w:val="019F0F19"/>
    <w:rsid w:val="01B00B5D"/>
    <w:rsid w:val="03785E07"/>
    <w:rsid w:val="054E0460"/>
    <w:rsid w:val="05D0789C"/>
    <w:rsid w:val="0A4B0947"/>
    <w:rsid w:val="0B67100B"/>
    <w:rsid w:val="0CA50682"/>
    <w:rsid w:val="107821A0"/>
    <w:rsid w:val="107A5D37"/>
    <w:rsid w:val="12B83217"/>
    <w:rsid w:val="131B6C37"/>
    <w:rsid w:val="1470071A"/>
    <w:rsid w:val="14AE6EBD"/>
    <w:rsid w:val="15836462"/>
    <w:rsid w:val="163B051E"/>
    <w:rsid w:val="183C6B8D"/>
    <w:rsid w:val="18571454"/>
    <w:rsid w:val="1DC85851"/>
    <w:rsid w:val="1E6E7C34"/>
    <w:rsid w:val="206615EB"/>
    <w:rsid w:val="210C5923"/>
    <w:rsid w:val="22A1247F"/>
    <w:rsid w:val="22E85A89"/>
    <w:rsid w:val="23532541"/>
    <w:rsid w:val="23DF0213"/>
    <w:rsid w:val="24570ECB"/>
    <w:rsid w:val="25514400"/>
    <w:rsid w:val="25C15149"/>
    <w:rsid w:val="268A481E"/>
    <w:rsid w:val="29374CD2"/>
    <w:rsid w:val="2A2D72CF"/>
    <w:rsid w:val="2BB0640D"/>
    <w:rsid w:val="2BD1466F"/>
    <w:rsid w:val="2BFE096E"/>
    <w:rsid w:val="2C1A36AA"/>
    <w:rsid w:val="2E41349E"/>
    <w:rsid w:val="2E454269"/>
    <w:rsid w:val="2F894FD1"/>
    <w:rsid w:val="30771643"/>
    <w:rsid w:val="32161C8D"/>
    <w:rsid w:val="33270431"/>
    <w:rsid w:val="337611E7"/>
    <w:rsid w:val="337F6D23"/>
    <w:rsid w:val="36676A6E"/>
    <w:rsid w:val="375D69AD"/>
    <w:rsid w:val="37FC655F"/>
    <w:rsid w:val="38865948"/>
    <w:rsid w:val="3A733B7C"/>
    <w:rsid w:val="3AD82F22"/>
    <w:rsid w:val="3C0645F2"/>
    <w:rsid w:val="3C3E652C"/>
    <w:rsid w:val="3CDD5A50"/>
    <w:rsid w:val="3DF471FC"/>
    <w:rsid w:val="3EE6948F"/>
    <w:rsid w:val="41F6305F"/>
    <w:rsid w:val="438F0C7A"/>
    <w:rsid w:val="46B425A4"/>
    <w:rsid w:val="47D35303"/>
    <w:rsid w:val="487500DC"/>
    <w:rsid w:val="48EB0CBD"/>
    <w:rsid w:val="4A245C7E"/>
    <w:rsid w:val="4ED23731"/>
    <w:rsid w:val="4F547F9B"/>
    <w:rsid w:val="4FA73164"/>
    <w:rsid w:val="50A47621"/>
    <w:rsid w:val="50DE0132"/>
    <w:rsid w:val="517D529F"/>
    <w:rsid w:val="5213338F"/>
    <w:rsid w:val="54580211"/>
    <w:rsid w:val="54C66D88"/>
    <w:rsid w:val="584A5732"/>
    <w:rsid w:val="5A88758C"/>
    <w:rsid w:val="5B5D3428"/>
    <w:rsid w:val="5BB339FC"/>
    <w:rsid w:val="5C742482"/>
    <w:rsid w:val="5CA15E21"/>
    <w:rsid w:val="5D9E587D"/>
    <w:rsid w:val="605B53A7"/>
    <w:rsid w:val="606B726E"/>
    <w:rsid w:val="626C602E"/>
    <w:rsid w:val="62AA3F00"/>
    <w:rsid w:val="65523207"/>
    <w:rsid w:val="65BC7028"/>
    <w:rsid w:val="66B121D4"/>
    <w:rsid w:val="66E378D0"/>
    <w:rsid w:val="6A4E3BEA"/>
    <w:rsid w:val="6A5C3B41"/>
    <w:rsid w:val="6B0845B4"/>
    <w:rsid w:val="6B51555F"/>
    <w:rsid w:val="6C033EEA"/>
    <w:rsid w:val="6C6377DC"/>
    <w:rsid w:val="6D16045A"/>
    <w:rsid w:val="6D8879A6"/>
    <w:rsid w:val="6F66391C"/>
    <w:rsid w:val="6F7F0682"/>
    <w:rsid w:val="71603451"/>
    <w:rsid w:val="73522909"/>
    <w:rsid w:val="736A36CC"/>
    <w:rsid w:val="73D17D73"/>
    <w:rsid w:val="746A11FA"/>
    <w:rsid w:val="77A2499F"/>
    <w:rsid w:val="7A544B69"/>
    <w:rsid w:val="7A6D4E96"/>
    <w:rsid w:val="7A76285A"/>
    <w:rsid w:val="7A9D3835"/>
    <w:rsid w:val="7B530C72"/>
    <w:rsid w:val="7B5F588B"/>
    <w:rsid w:val="7B8D3527"/>
    <w:rsid w:val="7C1635F8"/>
    <w:rsid w:val="7CCE5429"/>
    <w:rsid w:val="7E1B4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3409B"/>
  <w15:docId w15:val="{336EC57F-5E58-43A8-B052-26404E45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footer"/>
    <w:basedOn w:val="a"/>
    <w:link w:val="a5"/>
    <w:uiPriority w:val="99"/>
    <w:semiHidden/>
    <w:unhideWhenUsed/>
    <w:qFormat/>
    <w:pPr>
      <w:tabs>
        <w:tab w:val="center" w:pos="4153"/>
        <w:tab w:val="right" w:pos="8306"/>
      </w:tabs>
      <w:snapToGrid w:val="0"/>
      <w:jc w:val="left"/>
    </w:pPr>
    <w:rPr>
      <w:sz w:val="18"/>
      <w:szCs w:val="18"/>
    </w:rPr>
  </w:style>
  <w:style w:type="paragraph" w:styleId="a6">
    <w:name w:val="header"/>
    <w:basedOn w:val="a"/>
    <w:link w:val="a7"/>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7">
    <w:name w:val="页眉 字符"/>
    <w:basedOn w:val="a0"/>
    <w:link w:val="a6"/>
    <w:uiPriority w:val="99"/>
    <w:semiHidden/>
    <w:qFormat/>
    <w:rPr>
      <w:rFonts w:ascii="Calibri" w:eastAsia="宋体" w:hAnsi="Calibri" w:cs="黑体"/>
      <w:sz w:val="18"/>
      <w:szCs w:val="18"/>
    </w:rPr>
  </w:style>
  <w:style w:type="character" w:customStyle="1" w:styleId="a5">
    <w:name w:val="页脚 字符"/>
    <w:basedOn w:val="a0"/>
    <w:link w:val="a4"/>
    <w:uiPriority w:val="99"/>
    <w:semiHidden/>
    <w:qFormat/>
    <w:rPr>
      <w:rFonts w:ascii="Calibri" w:eastAsia="宋体" w:hAnsi="Calibri" w:cs="黑体"/>
      <w:sz w:val="18"/>
      <w:szCs w:val="18"/>
    </w:rPr>
  </w:style>
  <w:style w:type="paragraph" w:customStyle="1" w:styleId="10">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1298</Words>
  <Characters>7402</Characters>
  <Application>Microsoft Office Word</Application>
  <DocSecurity>0</DocSecurity>
  <Lines>61</Lines>
  <Paragraphs>17</Paragraphs>
  <ScaleCrop>false</ScaleCrop>
  <Company>微软中国</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2021年海南热带海洋学院部门预算</dc:title>
  <dc:creator>微软用户</dc:creator>
  <cp:lastModifiedBy>jack zhong</cp:lastModifiedBy>
  <cp:revision>2</cp:revision>
  <cp:lastPrinted>2021-02-08T20:02:00Z</cp:lastPrinted>
  <dcterms:created xsi:type="dcterms:W3CDTF">2021-02-08T16:42:00Z</dcterms:created>
  <dcterms:modified xsi:type="dcterms:W3CDTF">2024-08-19T02:40:00Z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75F7CAA73826438890292AAC6843D5CC_13</vt:lpwstr>
  </property>
</Properties>
</file>