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ascii="隶书" w:eastAsia="隶书"/>
          <w:sz w:val="72"/>
          <w:szCs w:val="72"/>
        </w:rPr>
      </w:pPr>
    </w:p>
    <w:p>
      <w:pPr>
        <w:spacing w:line="1400" w:lineRule="exact"/>
        <w:rPr>
          <w:rFonts w:ascii="隶书" w:eastAsia="隶书"/>
          <w:sz w:val="72"/>
          <w:szCs w:val="72"/>
        </w:rPr>
      </w:pPr>
    </w:p>
    <w:p>
      <w:pPr>
        <w:spacing w:line="1400" w:lineRule="exact"/>
        <w:jc w:val="center"/>
        <w:rPr>
          <w:rFonts w:ascii="隶书" w:eastAsia="隶书"/>
          <w:sz w:val="72"/>
          <w:szCs w:val="72"/>
        </w:rPr>
      </w:pPr>
      <w:r>
        <w:rPr>
          <w:rFonts w:hint="eastAsia" w:ascii="隶书" w:eastAsia="隶书"/>
          <w:sz w:val="72"/>
          <w:szCs w:val="72"/>
        </w:rPr>
        <w:t>海南省文化艺术学校</w:t>
      </w:r>
    </w:p>
    <w:p>
      <w:pPr>
        <w:spacing w:line="1400" w:lineRule="exact"/>
        <w:jc w:val="center"/>
        <w:rPr>
          <w:rFonts w:ascii="隶书" w:hAnsi="宋体" w:eastAsia="隶书"/>
          <w:b/>
          <w:sz w:val="72"/>
          <w:szCs w:val="72"/>
        </w:rPr>
      </w:pPr>
      <w:r>
        <w:rPr>
          <w:rFonts w:hint="eastAsia" w:ascii="隶书" w:hAnsi="宋体" w:eastAsia="隶书"/>
          <w:b/>
          <w:sz w:val="72"/>
          <w:szCs w:val="72"/>
        </w:rPr>
        <w:t>2019年度中等职业教育</w:t>
      </w:r>
    </w:p>
    <w:p>
      <w:pPr>
        <w:spacing w:line="1400" w:lineRule="exact"/>
        <w:jc w:val="center"/>
        <w:rPr>
          <w:rFonts w:ascii="隶书" w:hAnsi="宋体" w:eastAsia="隶书"/>
          <w:b/>
          <w:sz w:val="72"/>
          <w:szCs w:val="72"/>
        </w:rPr>
      </w:pPr>
      <w:r>
        <w:rPr>
          <w:rFonts w:hint="eastAsia" w:ascii="隶书" w:hAnsi="宋体" w:eastAsia="隶书"/>
          <w:b/>
          <w:sz w:val="72"/>
          <w:szCs w:val="72"/>
        </w:rPr>
        <w:t>质量年度报告</w:t>
      </w:r>
    </w:p>
    <w:p>
      <w:pPr>
        <w:spacing w:line="1400" w:lineRule="exact"/>
        <w:rPr>
          <w:rFonts w:ascii="隶书" w:hAnsi="宋体" w:eastAsia="隶书"/>
          <w:b/>
          <w:sz w:val="72"/>
          <w:szCs w:val="72"/>
        </w:rPr>
      </w:pPr>
    </w:p>
    <w:p>
      <w:pPr>
        <w:spacing w:line="1400" w:lineRule="exact"/>
        <w:rPr>
          <w:rFonts w:ascii="隶书" w:hAnsi="宋体" w:eastAsia="隶书"/>
          <w:b/>
          <w:sz w:val="72"/>
          <w:szCs w:val="72"/>
        </w:rPr>
      </w:pPr>
    </w:p>
    <w:p>
      <w:pPr>
        <w:spacing w:before="211"/>
        <w:ind w:firstLine="720"/>
        <w:rPr>
          <w:rFonts w:ascii="黑体" w:hAnsi="黑体" w:eastAsia="黑体"/>
          <w:sz w:val="36"/>
          <w:szCs w:val="36"/>
        </w:rPr>
      </w:pPr>
    </w:p>
    <w:p>
      <w:pPr>
        <w:spacing w:before="211"/>
        <w:ind w:firstLine="720"/>
        <w:rPr>
          <w:rFonts w:ascii="黑体" w:hAnsi="黑体" w:eastAsia="黑体"/>
          <w:sz w:val="36"/>
          <w:szCs w:val="36"/>
        </w:rPr>
      </w:pPr>
    </w:p>
    <w:p>
      <w:pPr>
        <w:ind w:firstLine="720"/>
        <w:rPr>
          <w:rFonts w:ascii="黑体" w:hAnsi="黑体" w:eastAsia="黑体"/>
          <w:sz w:val="36"/>
          <w:szCs w:val="36"/>
        </w:rPr>
      </w:pPr>
    </w:p>
    <w:p>
      <w:pPr>
        <w:ind w:firstLine="3420" w:firstLineChars="950"/>
        <w:rPr>
          <w:rFonts w:ascii="黑体" w:hAnsi="黑体" w:eastAsia="黑体"/>
          <w:sz w:val="36"/>
          <w:szCs w:val="36"/>
        </w:rPr>
      </w:pPr>
      <w:r>
        <w:rPr>
          <w:rFonts w:ascii="黑体" w:hAnsi="黑体" w:eastAsia="黑体"/>
          <w:sz w:val="36"/>
          <w:szCs w:val="36"/>
        </w:rPr>
        <w:t>20</w:t>
      </w:r>
      <w:r>
        <w:rPr>
          <w:rFonts w:hint="eastAsia" w:ascii="黑体" w:hAnsi="黑体" w:eastAsia="黑体"/>
          <w:sz w:val="36"/>
          <w:szCs w:val="36"/>
        </w:rPr>
        <w:t>20年2月</w:t>
      </w:r>
    </w:p>
    <w:p>
      <w:pPr>
        <w:tabs>
          <w:tab w:val="left" w:pos="4410"/>
        </w:tabs>
        <w:ind w:firstLine="2650" w:firstLineChars="550"/>
        <w:rPr>
          <w:b/>
          <w:sz w:val="48"/>
          <w:szCs w:val="48"/>
          <w:lang w:val="zh-CN"/>
        </w:rPr>
      </w:pPr>
    </w:p>
    <w:p>
      <w:pPr>
        <w:autoSpaceDE w:val="0"/>
        <w:autoSpaceDN w:val="0"/>
        <w:adjustRightInd w:val="0"/>
        <w:spacing w:line="560" w:lineRule="exact"/>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一、学校情况</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（一）学校概况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海南省文化艺术学校创办于1960年，是目前我省一所公办培养艺术职业人才的综合性专业学校，也是我省目前艺术类唯一的一所</w:t>
      </w:r>
      <w:r>
        <w:rPr>
          <w:rFonts w:hint="eastAsia" w:ascii="仿宋" w:hAnsi="仿宋" w:eastAsia="仿宋" w:cs="宋体"/>
          <w:sz w:val="32"/>
          <w:szCs w:val="32"/>
        </w:rPr>
        <w:t>省级重点中等职业学校</w:t>
      </w:r>
      <w:r>
        <w:rPr>
          <w:rFonts w:hint="eastAsia" w:ascii="仿宋" w:hAnsi="仿宋" w:eastAsia="仿宋"/>
          <w:sz w:val="32"/>
          <w:szCs w:val="32"/>
        </w:rPr>
        <w:t>；被教育部确立为全国职业院校民族文化传承与创新示范专业点、全国中小学中华优秀文化艺术传承学校。学校总占地138亩，其中桂林洋新校区占地129亩,老校区9亩，已建设</w:t>
      </w:r>
      <w:r>
        <w:rPr>
          <w:rFonts w:ascii="仿宋" w:hAnsi="仿宋" w:eastAsia="仿宋"/>
          <w:sz w:val="32"/>
          <w:szCs w:val="32"/>
        </w:rPr>
        <w:t>1栋</w:t>
      </w:r>
      <w:r>
        <w:rPr>
          <w:rFonts w:hint="eastAsia" w:ascii="仿宋" w:hAnsi="仿宋" w:eastAsia="仿宋"/>
          <w:sz w:val="32"/>
          <w:szCs w:val="32"/>
        </w:rPr>
        <w:t>戏曲教学</w:t>
      </w:r>
      <w:r>
        <w:rPr>
          <w:rFonts w:ascii="仿宋" w:hAnsi="仿宋" w:eastAsia="仿宋"/>
          <w:sz w:val="32"/>
          <w:szCs w:val="32"/>
        </w:rPr>
        <w:t>楼、1栋实训</w:t>
      </w:r>
      <w:r>
        <w:rPr>
          <w:rFonts w:hint="eastAsia" w:ascii="仿宋" w:hAnsi="仿宋" w:eastAsia="仿宋"/>
          <w:sz w:val="32"/>
          <w:szCs w:val="32"/>
        </w:rPr>
        <w:t>综合</w:t>
      </w:r>
      <w:r>
        <w:rPr>
          <w:rFonts w:ascii="仿宋" w:hAnsi="仿宋" w:eastAsia="仿宋"/>
          <w:sz w:val="32"/>
          <w:szCs w:val="32"/>
        </w:rPr>
        <w:t>大楼</w:t>
      </w:r>
      <w:r>
        <w:rPr>
          <w:rFonts w:hint="eastAsia" w:ascii="仿宋" w:hAnsi="仿宋" w:eastAsia="仿宋"/>
          <w:sz w:val="32"/>
          <w:szCs w:val="32"/>
        </w:rPr>
        <w:t>、1</w:t>
      </w:r>
      <w:r>
        <w:rPr>
          <w:rFonts w:ascii="仿宋" w:hAnsi="仿宋" w:eastAsia="仿宋"/>
          <w:sz w:val="32"/>
          <w:szCs w:val="32"/>
        </w:rPr>
        <w:t>栋</w:t>
      </w:r>
      <w:r>
        <w:rPr>
          <w:rFonts w:hint="eastAsia" w:ascii="仿宋" w:hAnsi="仿宋" w:eastAsia="仿宋"/>
          <w:sz w:val="32"/>
          <w:szCs w:val="32"/>
        </w:rPr>
        <w:t>师生食堂</w:t>
      </w:r>
      <w:r>
        <w:rPr>
          <w:rFonts w:ascii="仿宋" w:hAnsi="仿宋" w:eastAsia="仿宋"/>
          <w:sz w:val="32"/>
          <w:szCs w:val="32"/>
        </w:rPr>
        <w:t>、2栋学生公寓</w:t>
      </w:r>
      <w:r>
        <w:rPr>
          <w:rFonts w:hint="eastAsia" w:ascii="仿宋" w:hAnsi="仿宋" w:eastAsia="仿宋"/>
          <w:sz w:val="32"/>
          <w:szCs w:val="32"/>
        </w:rPr>
        <w:t>、1栋教师周转楼、1栋舞蹈教学楼，</w:t>
      </w:r>
      <w:r>
        <w:rPr>
          <w:rFonts w:hint="eastAsia" w:ascii="仿宋" w:hAnsi="仿宋" w:eastAsia="仿宋"/>
          <w:spacing w:val="2"/>
          <w:sz w:val="32"/>
          <w:szCs w:val="32"/>
        </w:rPr>
        <w:t>建筑面积</w:t>
      </w:r>
      <w:r>
        <w:rPr>
          <w:rFonts w:hint="eastAsia" w:ascii="仿宋" w:hAnsi="仿宋" w:eastAsia="仿宋"/>
          <w:spacing w:val="-2"/>
          <w:sz w:val="32"/>
          <w:szCs w:val="32"/>
        </w:rPr>
        <w:t>5.76万平方米，</w:t>
      </w:r>
      <w:r>
        <w:rPr>
          <w:rFonts w:hint="eastAsia" w:ascii="仿宋" w:hAnsi="仿宋" w:eastAsia="仿宋"/>
          <w:sz w:val="32"/>
          <w:szCs w:val="32"/>
        </w:rPr>
        <w:t>资产总额达2.8亿元。学校办学条件优越，硬件设施不断提升，师资队伍不断优化，学校管</w:t>
      </w:r>
      <w:bookmarkStart w:id="15" w:name="_GoBack"/>
      <w:bookmarkEnd w:id="15"/>
      <w:r>
        <w:rPr>
          <w:rFonts w:hint="eastAsia" w:ascii="仿宋" w:hAnsi="仿宋" w:eastAsia="仿宋"/>
          <w:sz w:val="32"/>
          <w:szCs w:val="32"/>
        </w:rPr>
        <w:t>理机构健全，办学理念先进，办学定位准确。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校在省旅文厅、省教育厅、省财政厅的大力支持下，教学质量水平、学生综合素质、办学基础能力得到显著提升，为海南社会经济发展做出了积极贡献，得到社会各界的广泛赞誉，两次被省委、省政府授予“海南省宣传文化工作特别奖”。</w:t>
      </w:r>
      <w:bookmarkStart w:id="0" w:name="_Toc471721832"/>
    </w:p>
    <w:bookmarkEnd w:id="0"/>
    <w:p>
      <w:pPr>
        <w:spacing w:line="560" w:lineRule="exact"/>
        <w:ind w:firstLine="643" w:firstLineChars="200"/>
        <w:rPr>
          <w:rFonts w:ascii="仿宋" w:hAnsi="仿宋" w:eastAsia="仿宋"/>
          <w:b/>
          <w:sz w:val="32"/>
          <w:szCs w:val="32"/>
        </w:rPr>
      </w:pPr>
      <w:bookmarkStart w:id="1" w:name="_Toc471721830"/>
      <w:bookmarkStart w:id="2" w:name="_Toc471721831"/>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学生情况</w:t>
      </w:r>
      <w:bookmarkEnd w:id="1"/>
    </w:p>
    <w:p>
      <w:pPr>
        <w:spacing w:line="560" w:lineRule="exact"/>
        <w:ind w:firstLine="800" w:firstLineChars="250"/>
        <w:rPr>
          <w:rFonts w:ascii="仿宋" w:hAnsi="仿宋" w:eastAsia="仿宋"/>
          <w:sz w:val="32"/>
          <w:szCs w:val="32"/>
        </w:rPr>
      </w:pPr>
      <w:r>
        <w:rPr>
          <w:rFonts w:hint="eastAsia" w:ascii="仿宋" w:hAnsi="仿宋" w:eastAsia="仿宋"/>
          <w:sz w:val="32"/>
          <w:szCs w:val="32"/>
        </w:rPr>
        <w:t>我校全日制在校学生人数891人(截止2019年12月23日)，</w:t>
      </w:r>
      <w:r>
        <w:rPr>
          <w:rFonts w:hint="eastAsia" w:ascii="仿宋" w:hAnsi="仿宋" w:eastAsia="仿宋" w:cs="仿宋_GB2312"/>
          <w:sz w:val="32"/>
          <w:szCs w:val="32"/>
        </w:rPr>
        <w:t>与上一年度相比增加144人。</w:t>
      </w:r>
      <w:r>
        <w:rPr>
          <w:rFonts w:hint="eastAsia" w:ascii="仿宋" w:hAnsi="仿宋" w:eastAsia="仿宋"/>
          <w:sz w:val="32"/>
          <w:szCs w:val="32"/>
        </w:rPr>
        <w:t>2019年开设琼剧表演、民族器乐、舞蹈表演（中国舞）、音乐（含西洋乐器、声乐表演）、设计传媒（含室内设计、广告设计、动漫游戏设计制作与合成）、社会文化（含影视造型设计）、戏剧影视（歌舞专业）、公共课等八个学科16个建制专业方向，2019年原计划招生人数260人，实际成功录取345人，完成招生率133%，比去年增加了147%，超额完成了2019年学校的招生任务，圆满完成了各项工作目标。</w:t>
      </w:r>
      <w:r>
        <w:rPr>
          <w:rFonts w:hint="eastAsia" w:ascii="仿宋" w:hAnsi="仿宋" w:eastAsia="仿宋" w:cs="仿宋_GB2312"/>
          <w:sz w:val="32"/>
          <w:szCs w:val="32"/>
        </w:rPr>
        <w:t>2019届毕业生160人，毕业率97%，学生结构以应届初中毕业生为主，部分表演类专业招收小学毕业生，巩固率为94.39%。</w:t>
      </w:r>
    </w:p>
    <w:p>
      <w:pPr>
        <w:spacing w:line="560" w:lineRule="exact"/>
        <w:ind w:firstLine="643" w:firstLineChars="200"/>
        <w:rPr>
          <w:rFonts w:ascii="仿宋" w:hAnsi="仿宋" w:eastAsia="仿宋"/>
          <w:b/>
          <w:sz w:val="32"/>
          <w:szCs w:val="32"/>
        </w:rPr>
      </w:pPr>
    </w:p>
    <w:p>
      <w:pPr>
        <w:spacing w:line="560" w:lineRule="exact"/>
        <w:ind w:firstLine="640" w:firstLineChars="200"/>
        <w:rPr>
          <w:rFonts w:ascii="楷体" w:hAnsi="楷体" w:eastAsia="楷体"/>
          <w:sz w:val="32"/>
          <w:szCs w:val="32"/>
        </w:rPr>
      </w:pPr>
      <w:r>
        <w:rPr>
          <w:rFonts w:hint="eastAsia" w:ascii="楷体" w:hAnsi="楷体" w:eastAsia="楷体"/>
          <w:sz w:val="32"/>
          <w:szCs w:val="32"/>
        </w:rPr>
        <w:t>（三</w:t>
      </w:r>
      <w:r>
        <w:rPr>
          <w:rFonts w:ascii="楷体" w:hAnsi="楷体" w:eastAsia="楷体"/>
          <w:sz w:val="32"/>
          <w:szCs w:val="32"/>
        </w:rPr>
        <w:t>）</w:t>
      </w:r>
      <w:r>
        <w:rPr>
          <w:rFonts w:hint="eastAsia" w:ascii="楷体" w:hAnsi="楷体" w:eastAsia="楷体"/>
          <w:sz w:val="32"/>
          <w:szCs w:val="32"/>
        </w:rPr>
        <w:t>教师队伍</w:t>
      </w:r>
      <w:bookmarkEnd w:id="2"/>
    </w:p>
    <w:p>
      <w:pPr>
        <w:spacing w:line="560" w:lineRule="exact"/>
        <w:ind w:firstLine="640" w:firstLineChars="200"/>
        <w:rPr>
          <w:rFonts w:ascii="楷体" w:hAnsi="楷体" w:eastAsia="楷体"/>
          <w:sz w:val="32"/>
          <w:szCs w:val="32"/>
        </w:rPr>
      </w:pPr>
    </w:p>
    <w:tbl>
      <w:tblPr>
        <w:tblStyle w:val="1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3"/>
        <w:gridCol w:w="223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973"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项目</w:t>
            </w:r>
          </w:p>
        </w:tc>
        <w:tc>
          <w:tcPr>
            <w:tcW w:w="2231"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2018年</w:t>
            </w:r>
          </w:p>
        </w:tc>
        <w:tc>
          <w:tcPr>
            <w:tcW w:w="2409"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97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生师比</w:t>
            </w:r>
          </w:p>
        </w:tc>
        <w:tc>
          <w:tcPr>
            <w:tcW w:w="223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12:1</w:t>
            </w:r>
          </w:p>
        </w:tc>
        <w:tc>
          <w:tcPr>
            <w:tcW w:w="2409"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97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“双</w:t>
            </w:r>
            <w:r>
              <w:rPr>
                <w:rFonts w:ascii="仿宋" w:hAnsi="仿宋" w:eastAsia="仿宋"/>
                <w:sz w:val="32"/>
                <w:szCs w:val="32"/>
              </w:rPr>
              <w:t>师型”</w:t>
            </w:r>
            <w:r>
              <w:rPr>
                <w:rFonts w:hint="eastAsia" w:ascii="仿宋" w:hAnsi="仿宋" w:eastAsia="仿宋"/>
                <w:sz w:val="32"/>
                <w:szCs w:val="32"/>
              </w:rPr>
              <w:t>教师</w:t>
            </w:r>
          </w:p>
        </w:tc>
        <w:tc>
          <w:tcPr>
            <w:tcW w:w="223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20人</w:t>
            </w:r>
          </w:p>
        </w:tc>
        <w:tc>
          <w:tcPr>
            <w:tcW w:w="2409"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97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兼</w:t>
            </w:r>
            <w:r>
              <w:rPr>
                <w:rFonts w:ascii="仿宋" w:hAnsi="仿宋" w:eastAsia="仿宋"/>
                <w:sz w:val="32"/>
                <w:szCs w:val="32"/>
              </w:rPr>
              <w:t>职</w:t>
            </w:r>
            <w:r>
              <w:rPr>
                <w:rFonts w:hint="eastAsia" w:ascii="仿宋" w:hAnsi="仿宋" w:eastAsia="仿宋"/>
                <w:sz w:val="32"/>
                <w:szCs w:val="32"/>
              </w:rPr>
              <w:t>教师</w:t>
            </w:r>
          </w:p>
        </w:tc>
        <w:tc>
          <w:tcPr>
            <w:tcW w:w="223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2人</w:t>
            </w:r>
          </w:p>
        </w:tc>
        <w:tc>
          <w:tcPr>
            <w:tcW w:w="2409"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97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专任教师</w:t>
            </w:r>
            <w:r>
              <w:rPr>
                <w:rFonts w:ascii="仿宋" w:hAnsi="仿宋" w:eastAsia="仿宋"/>
                <w:sz w:val="32"/>
                <w:szCs w:val="32"/>
              </w:rPr>
              <w:t>本科以上学历</w:t>
            </w:r>
          </w:p>
        </w:tc>
        <w:tc>
          <w:tcPr>
            <w:tcW w:w="223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100人</w:t>
            </w:r>
          </w:p>
        </w:tc>
        <w:tc>
          <w:tcPr>
            <w:tcW w:w="2409"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96人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97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专任教师硕士</w:t>
            </w:r>
            <w:r>
              <w:rPr>
                <w:rFonts w:ascii="仿宋" w:hAnsi="仿宋" w:eastAsia="仿宋"/>
                <w:sz w:val="32"/>
                <w:szCs w:val="32"/>
              </w:rPr>
              <w:t>以上学历</w:t>
            </w:r>
          </w:p>
        </w:tc>
        <w:tc>
          <w:tcPr>
            <w:tcW w:w="223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5人</w:t>
            </w:r>
          </w:p>
        </w:tc>
        <w:tc>
          <w:tcPr>
            <w:tcW w:w="2409"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97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专任教师高级职称教师</w:t>
            </w:r>
          </w:p>
        </w:tc>
        <w:tc>
          <w:tcPr>
            <w:tcW w:w="223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17人</w:t>
            </w:r>
          </w:p>
        </w:tc>
        <w:tc>
          <w:tcPr>
            <w:tcW w:w="2409"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17人</w:t>
            </w:r>
          </w:p>
        </w:tc>
      </w:tr>
    </w:tbl>
    <w:p>
      <w:pPr>
        <w:spacing w:line="560" w:lineRule="exact"/>
        <w:ind w:firstLine="643" w:firstLineChars="200"/>
        <w:jc w:val="left"/>
        <w:rPr>
          <w:rFonts w:ascii="仿宋" w:hAnsi="仿宋" w:eastAsia="仿宋"/>
          <w:b/>
          <w:sz w:val="32"/>
          <w:szCs w:val="32"/>
        </w:rPr>
      </w:pPr>
      <w:bookmarkStart w:id="3" w:name="_Toc471721833"/>
    </w:p>
    <w:p>
      <w:pPr>
        <w:spacing w:line="560" w:lineRule="exact"/>
        <w:ind w:firstLine="640" w:firstLineChars="200"/>
        <w:rPr>
          <w:rFonts w:ascii="楷体" w:hAnsi="楷体" w:eastAsia="楷体"/>
          <w:sz w:val="32"/>
          <w:szCs w:val="32"/>
        </w:rPr>
      </w:pPr>
      <w:r>
        <w:rPr>
          <w:rFonts w:hint="eastAsia" w:ascii="楷体" w:hAnsi="楷体" w:eastAsia="楷体"/>
          <w:sz w:val="32"/>
          <w:szCs w:val="32"/>
        </w:rPr>
        <w:t>（四）设施设备</w:t>
      </w:r>
    </w:p>
    <w:p>
      <w:pPr>
        <w:spacing w:line="560" w:lineRule="exact"/>
        <w:ind w:firstLine="640" w:firstLineChars="200"/>
        <w:rPr>
          <w:rFonts w:ascii="楷体" w:hAnsi="楷体" w:eastAsia="楷体"/>
          <w:sz w:val="32"/>
          <w:szCs w:val="32"/>
        </w:rPr>
      </w:pPr>
    </w:p>
    <w:tbl>
      <w:tblPr>
        <w:tblStyle w:val="11"/>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69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119"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项目</w:t>
            </w:r>
          </w:p>
        </w:tc>
        <w:tc>
          <w:tcPr>
            <w:tcW w:w="2693"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2018年</w:t>
            </w:r>
          </w:p>
        </w:tc>
        <w:tc>
          <w:tcPr>
            <w:tcW w:w="2835"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9" w:type="dxa"/>
          </w:tcPr>
          <w:p>
            <w:pPr>
              <w:spacing w:line="560" w:lineRule="exact"/>
              <w:jc w:val="center"/>
              <w:rPr>
                <w:rFonts w:ascii="仿宋" w:hAnsi="仿宋" w:eastAsia="仿宋"/>
                <w:bCs/>
                <w:sz w:val="32"/>
                <w:szCs w:val="32"/>
              </w:rPr>
            </w:pPr>
            <w:r>
              <w:rPr>
                <w:rFonts w:hint="eastAsia" w:ascii="仿宋" w:hAnsi="仿宋" w:eastAsia="仿宋" w:cs="宋体"/>
                <w:bCs/>
                <w:sz w:val="32"/>
                <w:szCs w:val="32"/>
              </w:rPr>
              <w:t>生均教学仪器设备值</w:t>
            </w:r>
          </w:p>
        </w:tc>
        <w:tc>
          <w:tcPr>
            <w:tcW w:w="2693"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24286元</w:t>
            </w:r>
          </w:p>
        </w:tc>
        <w:tc>
          <w:tcPr>
            <w:tcW w:w="2835"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8550元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119" w:type="dxa"/>
          </w:tcPr>
          <w:p>
            <w:pPr>
              <w:spacing w:line="560" w:lineRule="exact"/>
              <w:jc w:val="center"/>
              <w:rPr>
                <w:rFonts w:ascii="仿宋" w:hAnsi="仿宋" w:eastAsia="仿宋"/>
                <w:bCs/>
                <w:sz w:val="32"/>
                <w:szCs w:val="32"/>
              </w:rPr>
            </w:pPr>
            <w:r>
              <w:rPr>
                <w:rFonts w:hint="eastAsia" w:ascii="仿宋" w:hAnsi="仿宋" w:eastAsia="仿宋" w:cs="宋体"/>
                <w:bCs/>
                <w:sz w:val="32"/>
                <w:szCs w:val="32"/>
              </w:rPr>
              <w:t>生均实训实习工位数</w:t>
            </w:r>
          </w:p>
        </w:tc>
        <w:tc>
          <w:tcPr>
            <w:tcW w:w="2693"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3个</w:t>
            </w:r>
          </w:p>
        </w:tc>
        <w:tc>
          <w:tcPr>
            <w:tcW w:w="2835"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lang w:val="en-US" w:eastAsia="zh-CN"/>
              </w:rPr>
              <w:t>3</w:t>
            </w:r>
            <w:r>
              <w:rPr>
                <w:rFonts w:hint="eastAsia" w:ascii="仿宋" w:hAnsi="仿宋" w:eastAsia="仿宋" w:cs="宋体"/>
                <w:bCs/>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119" w:type="dxa"/>
          </w:tcPr>
          <w:p>
            <w:pPr>
              <w:spacing w:line="560" w:lineRule="exact"/>
              <w:jc w:val="center"/>
              <w:rPr>
                <w:rFonts w:ascii="仿宋" w:hAnsi="仿宋" w:eastAsia="仿宋"/>
                <w:bCs/>
                <w:sz w:val="32"/>
                <w:szCs w:val="32"/>
              </w:rPr>
            </w:pPr>
            <w:r>
              <w:rPr>
                <w:rFonts w:hint="eastAsia" w:ascii="仿宋" w:hAnsi="仿宋" w:eastAsia="仿宋" w:cs="宋体"/>
                <w:bCs/>
                <w:sz w:val="32"/>
                <w:szCs w:val="32"/>
              </w:rPr>
              <w:t>生均纸质图书</w:t>
            </w:r>
          </w:p>
        </w:tc>
        <w:tc>
          <w:tcPr>
            <w:tcW w:w="2693"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23册/生</w:t>
            </w:r>
          </w:p>
          <w:p>
            <w:pPr>
              <w:spacing w:line="560" w:lineRule="exact"/>
              <w:jc w:val="center"/>
              <w:rPr>
                <w:rFonts w:ascii="仿宋" w:hAnsi="仿宋" w:eastAsia="仿宋" w:cs="宋体"/>
                <w:bCs/>
                <w:sz w:val="32"/>
                <w:szCs w:val="32"/>
              </w:rPr>
            </w:pPr>
            <w:r>
              <w:rPr>
                <w:rFonts w:hint="eastAsia" w:ascii="仿宋" w:hAnsi="仿宋" w:eastAsia="仿宋" w:cs="宋体"/>
                <w:bCs/>
                <w:sz w:val="32"/>
                <w:szCs w:val="32"/>
              </w:rPr>
              <w:t>（馆藏17459册）</w:t>
            </w:r>
          </w:p>
        </w:tc>
        <w:tc>
          <w:tcPr>
            <w:tcW w:w="2835"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26册/生</w:t>
            </w:r>
          </w:p>
          <w:p>
            <w:pPr>
              <w:spacing w:line="560" w:lineRule="exact"/>
              <w:jc w:val="center"/>
              <w:rPr>
                <w:rFonts w:ascii="仿宋" w:hAnsi="仿宋" w:eastAsia="仿宋" w:cs="宋体"/>
                <w:bCs/>
                <w:sz w:val="32"/>
                <w:szCs w:val="32"/>
              </w:rPr>
            </w:pPr>
            <w:r>
              <w:rPr>
                <w:rFonts w:hint="eastAsia" w:ascii="仿宋" w:hAnsi="仿宋" w:eastAsia="仿宋" w:cs="宋体"/>
                <w:bCs/>
                <w:sz w:val="32"/>
                <w:szCs w:val="32"/>
              </w:rPr>
              <w:t>（馆藏23459册）</w:t>
            </w:r>
          </w:p>
        </w:tc>
      </w:tr>
    </w:tbl>
    <w:p>
      <w:pPr>
        <w:spacing w:line="560" w:lineRule="exact"/>
        <w:ind w:firstLine="640" w:firstLineChars="200"/>
        <w:rPr>
          <w:rFonts w:ascii="仿宋" w:hAnsi="仿宋" w:eastAsia="仿宋"/>
          <w:sz w:val="32"/>
          <w:szCs w:val="32"/>
        </w:rPr>
      </w:pPr>
    </w:p>
    <w:p>
      <w:pPr>
        <w:pStyle w:val="2"/>
        <w:spacing w:before="0" w:after="0" w:line="560" w:lineRule="exact"/>
        <w:ind w:firstLine="627" w:firstLineChars="196"/>
        <w:rPr>
          <w:rFonts w:ascii="黑体" w:hAnsi="黑体" w:eastAsia="黑体"/>
          <w:b w:val="0"/>
          <w:sz w:val="32"/>
          <w:szCs w:val="32"/>
        </w:rPr>
      </w:pPr>
      <w:r>
        <w:rPr>
          <w:rFonts w:hint="eastAsia" w:ascii="黑体" w:hAnsi="黑体" w:eastAsia="黑体"/>
          <w:b w:val="0"/>
          <w:sz w:val="32"/>
          <w:szCs w:val="32"/>
        </w:rPr>
        <w:t>二</w:t>
      </w:r>
      <w:r>
        <w:rPr>
          <w:rFonts w:ascii="黑体" w:hAnsi="黑体" w:eastAsia="黑体"/>
          <w:b w:val="0"/>
          <w:sz w:val="32"/>
          <w:szCs w:val="32"/>
        </w:rPr>
        <w:t>、学生发展</w:t>
      </w:r>
      <w:bookmarkEnd w:id="3"/>
    </w:p>
    <w:p>
      <w:pPr>
        <w:pStyle w:val="2"/>
        <w:spacing w:before="0" w:after="0" w:line="560" w:lineRule="exact"/>
        <w:ind w:firstLine="627" w:firstLineChars="196"/>
        <w:rPr>
          <w:rFonts w:ascii="楷体" w:hAnsi="楷体" w:eastAsia="楷体"/>
          <w:b w:val="0"/>
          <w:sz w:val="32"/>
          <w:szCs w:val="32"/>
        </w:rPr>
      </w:pPr>
      <w:r>
        <w:rPr>
          <w:rFonts w:hint="eastAsia" w:ascii="楷体" w:hAnsi="楷体" w:eastAsia="楷体"/>
          <w:b w:val="0"/>
          <w:sz w:val="32"/>
          <w:szCs w:val="32"/>
        </w:rPr>
        <w:t>（一）学生</w:t>
      </w:r>
      <w:r>
        <w:rPr>
          <w:rFonts w:ascii="楷体" w:hAnsi="楷体" w:eastAsia="楷体"/>
          <w:b w:val="0"/>
          <w:sz w:val="32"/>
          <w:szCs w:val="32"/>
        </w:rPr>
        <w:t>素质</w:t>
      </w:r>
    </w:p>
    <w:p>
      <w:pPr>
        <w:pStyle w:val="2"/>
        <w:spacing w:before="0" w:after="0" w:line="560" w:lineRule="exact"/>
        <w:ind w:firstLine="643" w:firstLineChars="200"/>
        <w:rPr>
          <w:rFonts w:ascii="仿宋" w:hAnsi="仿宋" w:eastAsia="仿宋"/>
          <w:kern w:val="2"/>
          <w:sz w:val="32"/>
          <w:szCs w:val="32"/>
        </w:rPr>
      </w:pPr>
      <w:r>
        <w:rPr>
          <w:rFonts w:hint="eastAsia" w:ascii="仿宋" w:hAnsi="仿宋" w:eastAsia="仿宋"/>
          <w:kern w:val="2"/>
          <w:sz w:val="32"/>
          <w:szCs w:val="32"/>
        </w:rPr>
        <w:t>1.文化课学习</w:t>
      </w:r>
    </w:p>
    <w:p>
      <w:pPr>
        <w:pStyle w:val="2"/>
        <w:spacing w:before="0" w:after="0" w:line="560" w:lineRule="exact"/>
        <w:ind w:firstLine="640" w:firstLineChars="200"/>
        <w:rPr>
          <w:rFonts w:ascii="仿宋" w:hAnsi="仿宋" w:eastAsia="仿宋"/>
          <w:b w:val="0"/>
          <w:bCs w:val="0"/>
          <w:kern w:val="2"/>
          <w:sz w:val="32"/>
          <w:szCs w:val="32"/>
        </w:rPr>
      </w:pPr>
      <w:r>
        <w:rPr>
          <w:rFonts w:hint="eastAsia" w:ascii="仿宋" w:hAnsi="仿宋" w:eastAsia="仿宋"/>
          <w:b w:val="0"/>
          <w:bCs w:val="0"/>
          <w:kern w:val="2"/>
          <w:sz w:val="32"/>
          <w:szCs w:val="32"/>
        </w:rPr>
        <w:t>由于艺术教育的特殊性，我校有三种学制：三年制、四年制、六年制，招收的有小学毕业生及初中毕业生，文化基础类的课程涉及中职及普通初中、高中课程，开设有《职业道德与法律》、《职业生涯规划》、《哲学与人生》、《政治经济与社会》、《心理健康》、《语文》、《数学》、《英语》、《地理》、《历史》等。学生毕业后一部分有参加艺考继续深造的愿望，学校对学生文化课学习非常重视，文化素养逐年提高。</w:t>
      </w:r>
    </w:p>
    <w:p>
      <w:pPr>
        <w:spacing w:line="560" w:lineRule="exact"/>
        <w:ind w:firstLine="803" w:firstLineChars="250"/>
        <w:rPr>
          <w:rFonts w:ascii="仿宋" w:hAnsi="仿宋" w:eastAsia="仿宋"/>
          <w:b/>
          <w:sz w:val="32"/>
          <w:szCs w:val="32"/>
        </w:rPr>
      </w:pPr>
      <w:r>
        <w:rPr>
          <w:rFonts w:hint="eastAsia" w:ascii="仿宋" w:hAnsi="仿宋" w:eastAsia="仿宋"/>
          <w:b/>
          <w:sz w:val="32"/>
          <w:szCs w:val="32"/>
        </w:rPr>
        <w:t xml:space="preserve">2.体质测试合格率 </w:t>
      </w:r>
    </w:p>
    <w:tbl>
      <w:tblPr>
        <w:tblStyle w:val="11"/>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1942"/>
        <w:gridCol w:w="2143"/>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312"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项目</w:t>
            </w:r>
          </w:p>
        </w:tc>
        <w:tc>
          <w:tcPr>
            <w:tcW w:w="1942"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2018年</w:t>
            </w:r>
          </w:p>
        </w:tc>
        <w:tc>
          <w:tcPr>
            <w:tcW w:w="2143"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2019年</w:t>
            </w:r>
          </w:p>
        </w:tc>
        <w:tc>
          <w:tcPr>
            <w:tcW w:w="2852"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与</w:t>
            </w:r>
            <w:r>
              <w:rPr>
                <w:rFonts w:ascii="仿宋" w:hAnsi="仿宋" w:eastAsia="仿宋"/>
                <w:b/>
                <w:bCs/>
                <w:sz w:val="32"/>
                <w:szCs w:val="32"/>
              </w:rPr>
              <w:t>上一年度相比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12"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体质测试人数</w:t>
            </w:r>
          </w:p>
        </w:tc>
        <w:tc>
          <w:tcPr>
            <w:tcW w:w="1942"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644</w:t>
            </w:r>
          </w:p>
        </w:tc>
        <w:tc>
          <w:tcPr>
            <w:tcW w:w="2143"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799</w:t>
            </w:r>
          </w:p>
        </w:tc>
        <w:tc>
          <w:tcPr>
            <w:tcW w:w="2852"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增加24%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12"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合格率</w:t>
            </w:r>
          </w:p>
        </w:tc>
        <w:tc>
          <w:tcPr>
            <w:tcW w:w="1942"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60.56%</w:t>
            </w:r>
          </w:p>
        </w:tc>
        <w:tc>
          <w:tcPr>
            <w:tcW w:w="2143"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87.11%</w:t>
            </w:r>
          </w:p>
        </w:tc>
        <w:tc>
          <w:tcPr>
            <w:tcW w:w="2852"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增加26.55%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12"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不及格</w:t>
            </w:r>
          </w:p>
        </w:tc>
        <w:tc>
          <w:tcPr>
            <w:tcW w:w="1942"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39.44%</w:t>
            </w:r>
          </w:p>
        </w:tc>
        <w:tc>
          <w:tcPr>
            <w:tcW w:w="2143"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12.89%</w:t>
            </w:r>
          </w:p>
        </w:tc>
        <w:tc>
          <w:tcPr>
            <w:tcW w:w="2852"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减少26.55%</w:t>
            </w:r>
          </w:p>
        </w:tc>
      </w:tr>
    </w:tbl>
    <w:p>
      <w:pPr>
        <w:spacing w:line="560" w:lineRule="exact"/>
        <w:rPr>
          <w:rFonts w:ascii="仿宋" w:hAnsi="仿宋" w:eastAsia="仿宋"/>
          <w:kern w:val="0"/>
          <w:sz w:val="32"/>
          <w:szCs w:val="32"/>
        </w:rPr>
      </w:pPr>
      <w:r>
        <w:rPr>
          <w:rFonts w:hint="eastAsia" w:ascii="仿宋" w:hAnsi="仿宋" w:eastAsia="仿宋"/>
          <w:kern w:val="0"/>
          <w:sz w:val="32"/>
          <w:szCs w:val="32"/>
        </w:rPr>
        <w:t>备注：学生体质测试人数不包括免测学生</w:t>
      </w:r>
    </w:p>
    <w:p>
      <w:pPr>
        <w:spacing w:line="560" w:lineRule="exact"/>
        <w:ind w:firstLine="560"/>
        <w:rPr>
          <w:rFonts w:ascii="仿宋" w:hAnsi="仿宋" w:eastAsia="仿宋"/>
          <w:b/>
          <w:sz w:val="32"/>
          <w:szCs w:val="32"/>
        </w:rPr>
      </w:pPr>
    </w:p>
    <w:p>
      <w:pPr>
        <w:spacing w:line="560" w:lineRule="exact"/>
        <w:ind w:firstLine="560"/>
        <w:rPr>
          <w:rFonts w:ascii="仿宋" w:hAnsi="仿宋" w:eastAsia="仿宋"/>
          <w:b/>
          <w:sz w:val="32"/>
          <w:szCs w:val="32"/>
        </w:rPr>
      </w:pPr>
      <w:r>
        <w:rPr>
          <w:rFonts w:hint="eastAsia" w:ascii="仿宋" w:hAnsi="仿宋" w:eastAsia="仿宋"/>
          <w:b/>
          <w:sz w:val="32"/>
          <w:szCs w:val="32"/>
        </w:rPr>
        <w:t>3.毕业率</w:t>
      </w:r>
    </w:p>
    <w:tbl>
      <w:tblPr>
        <w:tblStyle w:val="11"/>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1992"/>
        <w:gridCol w:w="219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372"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项目</w:t>
            </w:r>
          </w:p>
        </w:tc>
        <w:tc>
          <w:tcPr>
            <w:tcW w:w="1992"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2018年</w:t>
            </w:r>
          </w:p>
        </w:tc>
        <w:tc>
          <w:tcPr>
            <w:tcW w:w="2199"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2019年</w:t>
            </w:r>
          </w:p>
        </w:tc>
        <w:tc>
          <w:tcPr>
            <w:tcW w:w="2927"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与</w:t>
            </w:r>
            <w:r>
              <w:rPr>
                <w:rFonts w:ascii="仿宋" w:hAnsi="仿宋" w:eastAsia="仿宋"/>
                <w:b/>
                <w:bCs/>
                <w:sz w:val="32"/>
                <w:szCs w:val="32"/>
              </w:rPr>
              <w:t>上一年度相比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72"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毕业生人数</w:t>
            </w:r>
          </w:p>
        </w:tc>
        <w:tc>
          <w:tcPr>
            <w:tcW w:w="1992"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197</w:t>
            </w:r>
          </w:p>
        </w:tc>
        <w:tc>
          <w:tcPr>
            <w:tcW w:w="2199"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160</w:t>
            </w:r>
          </w:p>
        </w:tc>
        <w:tc>
          <w:tcPr>
            <w:tcW w:w="2927" w:type="dxa"/>
          </w:tcPr>
          <w:p>
            <w:pPr>
              <w:spacing w:line="560" w:lineRule="exact"/>
              <w:jc w:val="center"/>
              <w:rPr>
                <w:rFonts w:ascii="仿宋" w:hAnsi="仿宋" w:eastAsia="仿宋" w:cs="宋体"/>
                <w:bCs/>
                <w:sz w:val="32"/>
                <w:szCs w:val="32"/>
              </w:rPr>
            </w:pPr>
            <w:r>
              <w:rPr>
                <w:rFonts w:ascii="仿宋" w:hAnsi="仿宋" w:eastAsia="仿宋" w:cs="宋体"/>
                <w:bCs/>
                <w:sz w:val="32"/>
                <w:szCs w:val="32"/>
              </w:rPr>
              <w:t>减少</w:t>
            </w:r>
            <w:r>
              <w:rPr>
                <w:rFonts w:hint="eastAsia" w:ascii="仿宋" w:hAnsi="仿宋" w:eastAsia="仿宋" w:cs="宋体"/>
                <w:bCs/>
                <w:sz w:val="32"/>
                <w:szCs w:val="32"/>
              </w:rPr>
              <w:t>37人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372" w:type="dxa"/>
          </w:tcPr>
          <w:p>
            <w:pPr>
              <w:spacing w:line="560" w:lineRule="exact"/>
              <w:jc w:val="center"/>
              <w:rPr>
                <w:rFonts w:ascii="仿宋" w:hAnsi="仿宋" w:eastAsia="仿宋" w:cs="宋体"/>
                <w:bCs/>
                <w:sz w:val="32"/>
                <w:szCs w:val="32"/>
              </w:rPr>
            </w:pPr>
            <w:r>
              <w:rPr>
                <w:rFonts w:hint="eastAsia" w:ascii="仿宋" w:hAnsi="仿宋" w:eastAsia="仿宋" w:cs="宋体"/>
                <w:bCs/>
                <w:sz w:val="32"/>
                <w:szCs w:val="32"/>
              </w:rPr>
              <w:t>毕业率</w:t>
            </w:r>
          </w:p>
        </w:tc>
        <w:tc>
          <w:tcPr>
            <w:tcW w:w="1992" w:type="dxa"/>
          </w:tcPr>
          <w:p>
            <w:pPr>
              <w:spacing w:line="560" w:lineRule="exact"/>
              <w:jc w:val="center"/>
              <w:rPr>
                <w:rFonts w:ascii="仿宋" w:hAnsi="仿宋" w:eastAsia="仿宋"/>
                <w:sz w:val="32"/>
                <w:szCs w:val="32"/>
              </w:rPr>
            </w:pPr>
            <w:r>
              <w:rPr>
                <w:rFonts w:hint="eastAsia" w:ascii="仿宋" w:hAnsi="仿宋" w:eastAsia="仿宋" w:cs="宋体"/>
                <w:bCs/>
                <w:sz w:val="32"/>
                <w:szCs w:val="32"/>
              </w:rPr>
              <w:t>98%</w:t>
            </w:r>
          </w:p>
        </w:tc>
        <w:tc>
          <w:tcPr>
            <w:tcW w:w="2199" w:type="dxa"/>
          </w:tcPr>
          <w:p>
            <w:pPr>
              <w:spacing w:line="560" w:lineRule="exact"/>
              <w:jc w:val="center"/>
              <w:rPr>
                <w:rFonts w:ascii="仿宋" w:hAnsi="仿宋" w:eastAsia="仿宋"/>
                <w:sz w:val="32"/>
                <w:szCs w:val="32"/>
              </w:rPr>
            </w:pPr>
            <w:r>
              <w:rPr>
                <w:rFonts w:hint="eastAsia" w:ascii="仿宋" w:hAnsi="仿宋" w:eastAsia="仿宋" w:cs="宋体"/>
                <w:bCs/>
                <w:sz w:val="32"/>
                <w:szCs w:val="32"/>
              </w:rPr>
              <w:t>97%</w:t>
            </w:r>
          </w:p>
        </w:tc>
        <w:tc>
          <w:tcPr>
            <w:tcW w:w="2927" w:type="dxa"/>
          </w:tcPr>
          <w:p>
            <w:pPr>
              <w:spacing w:line="560" w:lineRule="exact"/>
              <w:jc w:val="center"/>
              <w:rPr>
                <w:rFonts w:ascii="仿宋" w:hAnsi="仿宋" w:eastAsia="仿宋"/>
                <w:sz w:val="32"/>
                <w:szCs w:val="32"/>
              </w:rPr>
            </w:pPr>
            <w:r>
              <w:rPr>
                <w:rFonts w:ascii="仿宋" w:hAnsi="仿宋" w:eastAsia="仿宋"/>
                <w:sz w:val="32"/>
                <w:szCs w:val="32"/>
              </w:rPr>
              <w:t>减少</w:t>
            </w:r>
            <w:r>
              <w:rPr>
                <w:rFonts w:hint="eastAsia" w:ascii="仿宋" w:hAnsi="仿宋" w:eastAsia="仿宋"/>
                <w:sz w:val="32"/>
                <w:szCs w:val="32"/>
              </w:rPr>
              <w:t>1%</w:t>
            </w:r>
          </w:p>
        </w:tc>
      </w:tr>
    </w:tbl>
    <w:p>
      <w:pPr>
        <w:pStyle w:val="2"/>
        <w:spacing w:before="0" w:after="0" w:line="560" w:lineRule="exact"/>
        <w:ind w:firstLine="627" w:firstLineChars="196"/>
        <w:rPr>
          <w:rFonts w:ascii="楷体" w:hAnsi="楷体" w:eastAsia="楷体"/>
          <w:b w:val="0"/>
          <w:sz w:val="32"/>
          <w:szCs w:val="32"/>
        </w:rPr>
      </w:pPr>
      <w:bookmarkStart w:id="4" w:name="_Toc471721835"/>
      <w:r>
        <w:rPr>
          <w:rFonts w:hint="eastAsia" w:ascii="楷体" w:hAnsi="楷体" w:eastAsia="楷体"/>
          <w:b w:val="0"/>
          <w:sz w:val="32"/>
          <w:szCs w:val="32"/>
        </w:rPr>
        <w:t>（二）在校</w:t>
      </w:r>
      <w:r>
        <w:rPr>
          <w:rFonts w:ascii="楷体" w:hAnsi="楷体" w:eastAsia="楷体"/>
          <w:b w:val="0"/>
          <w:sz w:val="32"/>
          <w:szCs w:val="32"/>
        </w:rPr>
        <w:t>体验</w:t>
      </w:r>
      <w:bookmarkEnd w:id="4"/>
    </w:p>
    <w:p>
      <w:pPr>
        <w:spacing w:line="560" w:lineRule="exact"/>
        <w:ind w:firstLine="474" w:firstLineChars="150"/>
        <w:rPr>
          <w:rFonts w:ascii="仿宋" w:hAnsi="仿宋" w:eastAsia="仿宋"/>
          <w:spacing w:val="-2"/>
          <w:sz w:val="32"/>
          <w:szCs w:val="32"/>
        </w:rPr>
      </w:pPr>
      <w:r>
        <w:rPr>
          <w:rFonts w:hint="eastAsia" w:ascii="仿宋" w:hAnsi="仿宋" w:eastAsia="仿宋"/>
          <w:spacing w:val="-2"/>
          <w:sz w:val="32"/>
          <w:szCs w:val="32"/>
        </w:rPr>
        <w:t>学校每学年定期</w:t>
      </w:r>
      <w:r>
        <w:rPr>
          <w:rFonts w:ascii="仿宋" w:hAnsi="仿宋" w:eastAsia="仿宋"/>
          <w:spacing w:val="-2"/>
          <w:sz w:val="32"/>
          <w:szCs w:val="32"/>
        </w:rPr>
        <w:t>召开学生</w:t>
      </w:r>
      <w:r>
        <w:rPr>
          <w:rFonts w:hint="eastAsia" w:ascii="仿宋" w:hAnsi="仿宋" w:eastAsia="仿宋"/>
          <w:spacing w:val="-2"/>
          <w:sz w:val="32"/>
          <w:szCs w:val="32"/>
        </w:rPr>
        <w:t>干部、毕业生</w:t>
      </w:r>
      <w:r>
        <w:rPr>
          <w:rFonts w:ascii="仿宋" w:hAnsi="仿宋" w:eastAsia="仿宋"/>
          <w:spacing w:val="-2"/>
          <w:sz w:val="32"/>
          <w:szCs w:val="32"/>
        </w:rPr>
        <w:t>座谈会</w:t>
      </w:r>
      <w:r>
        <w:rPr>
          <w:rFonts w:hint="eastAsia" w:ascii="仿宋" w:hAnsi="仿宋" w:eastAsia="仿宋"/>
          <w:spacing w:val="-2"/>
          <w:sz w:val="32"/>
          <w:szCs w:val="32"/>
        </w:rPr>
        <w:t>，收集</w:t>
      </w:r>
      <w:r>
        <w:rPr>
          <w:rFonts w:ascii="仿宋" w:hAnsi="仿宋" w:eastAsia="仿宋"/>
          <w:spacing w:val="-2"/>
          <w:sz w:val="32"/>
          <w:szCs w:val="32"/>
        </w:rPr>
        <w:t>学生</w:t>
      </w:r>
      <w:r>
        <w:rPr>
          <w:rFonts w:hint="eastAsia" w:ascii="仿宋" w:hAnsi="仿宋" w:eastAsia="仿宋"/>
          <w:spacing w:val="-2"/>
          <w:sz w:val="32"/>
          <w:szCs w:val="32"/>
        </w:rPr>
        <w:t>对在校生活、学习等情况</w:t>
      </w:r>
      <w:r>
        <w:rPr>
          <w:rFonts w:ascii="仿宋" w:hAnsi="仿宋" w:eastAsia="仿宋"/>
          <w:spacing w:val="-2"/>
          <w:sz w:val="32"/>
          <w:szCs w:val="32"/>
        </w:rPr>
        <w:t>的</w:t>
      </w:r>
      <w:r>
        <w:rPr>
          <w:rFonts w:hint="eastAsia" w:ascii="仿宋" w:hAnsi="仿宋" w:eastAsia="仿宋"/>
          <w:spacing w:val="-2"/>
          <w:sz w:val="32"/>
          <w:szCs w:val="32"/>
        </w:rPr>
        <w:t>反馈。具体情况如下：文化理论学习满意度达</w:t>
      </w:r>
      <w:r>
        <w:rPr>
          <w:rFonts w:ascii="仿宋" w:hAnsi="仿宋" w:eastAsia="仿宋"/>
          <w:spacing w:val="-2"/>
          <w:sz w:val="32"/>
          <w:szCs w:val="32"/>
        </w:rPr>
        <w:t>91</w:t>
      </w:r>
      <w:r>
        <w:rPr>
          <w:rFonts w:hint="eastAsia" w:ascii="仿宋" w:hAnsi="仿宋" w:eastAsia="仿宋"/>
          <w:spacing w:val="-2"/>
          <w:sz w:val="32"/>
          <w:szCs w:val="32"/>
        </w:rPr>
        <w:t>%，专业学习满意度达</w:t>
      </w:r>
      <w:r>
        <w:rPr>
          <w:rFonts w:ascii="仿宋" w:hAnsi="仿宋" w:eastAsia="仿宋"/>
          <w:spacing w:val="-2"/>
          <w:sz w:val="32"/>
          <w:szCs w:val="32"/>
        </w:rPr>
        <w:t>95</w:t>
      </w:r>
      <w:r>
        <w:rPr>
          <w:rFonts w:hint="eastAsia" w:ascii="仿宋" w:hAnsi="仿宋" w:eastAsia="仿宋"/>
          <w:spacing w:val="-2"/>
          <w:sz w:val="32"/>
          <w:szCs w:val="32"/>
        </w:rPr>
        <w:t>%，实习实训满意度达</w:t>
      </w:r>
      <w:r>
        <w:rPr>
          <w:rFonts w:ascii="仿宋" w:hAnsi="仿宋" w:eastAsia="仿宋"/>
          <w:spacing w:val="-2"/>
          <w:sz w:val="32"/>
          <w:szCs w:val="32"/>
        </w:rPr>
        <w:t>93</w:t>
      </w:r>
      <w:r>
        <w:rPr>
          <w:rFonts w:hint="eastAsia" w:ascii="仿宋" w:hAnsi="仿宋" w:eastAsia="仿宋"/>
          <w:spacing w:val="-2"/>
          <w:sz w:val="32"/>
          <w:szCs w:val="32"/>
        </w:rPr>
        <w:t>%，校园文化与社团活动满意度88.6%，生活满意度达</w:t>
      </w:r>
      <w:r>
        <w:rPr>
          <w:rFonts w:ascii="仿宋" w:hAnsi="仿宋" w:eastAsia="仿宋"/>
          <w:spacing w:val="-2"/>
          <w:sz w:val="32"/>
          <w:szCs w:val="32"/>
        </w:rPr>
        <w:t>93</w:t>
      </w:r>
      <w:r>
        <w:rPr>
          <w:rFonts w:hint="eastAsia" w:ascii="仿宋" w:hAnsi="仿宋" w:eastAsia="仿宋"/>
          <w:spacing w:val="-2"/>
          <w:sz w:val="32"/>
          <w:szCs w:val="32"/>
        </w:rPr>
        <w:t>%，校园安全满意度达</w:t>
      </w:r>
      <w:r>
        <w:rPr>
          <w:rFonts w:ascii="仿宋" w:hAnsi="仿宋" w:eastAsia="仿宋"/>
          <w:spacing w:val="-2"/>
          <w:sz w:val="32"/>
          <w:szCs w:val="32"/>
        </w:rPr>
        <w:t>95</w:t>
      </w:r>
      <w:r>
        <w:rPr>
          <w:rFonts w:hint="eastAsia" w:ascii="仿宋" w:hAnsi="仿宋" w:eastAsia="仿宋"/>
          <w:spacing w:val="-2"/>
          <w:sz w:val="32"/>
          <w:szCs w:val="32"/>
        </w:rPr>
        <w:t>%。</w:t>
      </w:r>
    </w:p>
    <w:p>
      <w:pPr>
        <w:pStyle w:val="2"/>
        <w:spacing w:before="0" w:after="0" w:line="560" w:lineRule="exact"/>
        <w:ind w:firstLine="627" w:firstLineChars="196"/>
        <w:rPr>
          <w:rFonts w:ascii="楷体" w:hAnsi="楷体" w:eastAsia="楷体"/>
          <w:b w:val="0"/>
          <w:sz w:val="32"/>
          <w:szCs w:val="32"/>
        </w:rPr>
      </w:pPr>
      <w:bookmarkStart w:id="5" w:name="_Toc471721836"/>
      <w:r>
        <w:rPr>
          <w:rFonts w:hint="eastAsia" w:ascii="楷体" w:hAnsi="楷体" w:eastAsia="楷体"/>
          <w:b w:val="0"/>
          <w:sz w:val="32"/>
          <w:szCs w:val="32"/>
        </w:rPr>
        <w:t>（三）资助情况</w:t>
      </w:r>
      <w:bookmarkEnd w:id="5"/>
    </w:p>
    <w:p>
      <w:pPr>
        <w:spacing w:line="560" w:lineRule="exact"/>
        <w:ind w:firstLine="622" w:firstLineChars="196"/>
        <w:rPr>
          <w:rFonts w:ascii="仿宋" w:hAnsi="仿宋" w:eastAsia="仿宋"/>
          <w:sz w:val="32"/>
          <w:szCs w:val="32"/>
        </w:rPr>
      </w:pPr>
      <w:bookmarkStart w:id="6" w:name="_Toc471721837"/>
      <w:r>
        <w:rPr>
          <w:rFonts w:hint="eastAsia" w:ascii="仿宋" w:hAnsi="仿宋" w:eastAsia="仿宋"/>
          <w:b/>
          <w:spacing w:val="-2"/>
          <w:sz w:val="32"/>
          <w:szCs w:val="32"/>
        </w:rPr>
        <w:t>1.免学费学生情况：</w:t>
      </w:r>
      <w:r>
        <w:rPr>
          <w:rFonts w:hint="eastAsia" w:ascii="仿宋" w:hAnsi="仿宋" w:eastAsia="仿宋"/>
          <w:sz w:val="32"/>
          <w:szCs w:val="32"/>
        </w:rPr>
        <w:t>根据国家免学费的政策要求，我校表演类学生享受地方财政资金给予免学费，其他非表演类学生均享受中央财政资金给予免学费；琼剧表演、民族器乐专业被列为国家非物质文化遗产，地方财政还减免了此类专业学生住宿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国家财政免学费人数：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（1）2019年7月份总共528人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（2）2019年12月份总共611人</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地方财政免学费人数：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（1）2019年7月份总共201人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（2）2019年12月份总共280人</w:t>
      </w:r>
    </w:p>
    <w:p>
      <w:pPr>
        <w:spacing w:line="560" w:lineRule="exact"/>
        <w:ind w:firstLine="635" w:firstLineChars="200"/>
        <w:rPr>
          <w:rFonts w:ascii="仿宋" w:hAnsi="仿宋" w:eastAsia="仿宋"/>
          <w:b/>
          <w:spacing w:val="-2"/>
          <w:sz w:val="32"/>
          <w:szCs w:val="32"/>
        </w:rPr>
      </w:pPr>
      <w:r>
        <w:rPr>
          <w:rFonts w:hint="eastAsia" w:ascii="仿宋" w:hAnsi="仿宋" w:eastAsia="仿宋"/>
          <w:b/>
          <w:spacing w:val="-2"/>
          <w:sz w:val="32"/>
          <w:szCs w:val="32"/>
        </w:rPr>
        <w:t>2.国家助学金发放情况：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我校根据国家政策要求，对在校一、二年级贫困学生进行每月补贴200元。</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操作流程：</w:t>
      </w:r>
      <w:r>
        <w:rPr>
          <w:rFonts w:hint="eastAsia" w:ascii="仿宋" w:hAnsi="仿宋" w:eastAsia="仿宋"/>
          <w:sz w:val="32"/>
          <w:szCs w:val="32"/>
        </w:rPr>
        <w:t>学生科传达助学金政策——班主任向学生传达申请条件——学生提出申请——班主任审核——学生科按总人数的15%比例审核——报分管校长审批——学生科提交到全国中职学生管理系统网——学生科把纸质助学金统计表上报省旅文厅财务处——中央财政下拨资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（1）2019年7月份助学金申请人数为42人，享受国家助学金一共42人；共发放4.2万元。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（2）2019年12月份助学金申请人数为65人，享受国家助学金一共65人，共发放5.2万元。</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3.学生临时生活补贴发放工作</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（1）2019年6月份：实际发放人数为558人，每人23.79元，总计13274.82元。</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 xml:space="preserve">（2）2019年7月份：实际发放人数为558，每人29.89元，总计16678.62元。                </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（3）2019年8月份：实际发放人数为558人，每人37.82元，总计21103.56元。</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（4）2019年9月份：实际发放人数为885人，每人38.43元，总计34010.55元。</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（5）2019年10月份：实际发放人数为885人，每人40.26元，总计35630.1元。</w:t>
      </w:r>
    </w:p>
    <w:p>
      <w:pPr>
        <w:pStyle w:val="3"/>
        <w:spacing w:before="0" w:after="0" w:line="560" w:lineRule="exact"/>
        <w:ind w:firstLine="619" w:firstLineChars="196"/>
        <w:rPr>
          <w:rFonts w:ascii="楷体" w:hAnsi="楷体" w:eastAsia="楷体"/>
          <w:b w:val="0"/>
          <w:bCs w:val="0"/>
          <w:spacing w:val="-2"/>
        </w:rPr>
      </w:pPr>
      <w:r>
        <w:rPr>
          <w:rFonts w:hint="eastAsia" w:ascii="楷体" w:hAnsi="楷体" w:eastAsia="楷体"/>
          <w:b w:val="0"/>
          <w:bCs w:val="0"/>
          <w:spacing w:val="-2"/>
        </w:rPr>
        <w:t>（四）就业质量</w:t>
      </w:r>
      <w:bookmarkEnd w:id="6"/>
    </w:p>
    <w:p/>
    <w:tbl>
      <w:tblPr>
        <w:tblStyle w:val="11"/>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2161"/>
        <w:gridCol w:w="2126"/>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42"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项目</w:t>
            </w:r>
          </w:p>
        </w:tc>
        <w:tc>
          <w:tcPr>
            <w:tcW w:w="2161"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2018年</w:t>
            </w:r>
          </w:p>
        </w:tc>
        <w:tc>
          <w:tcPr>
            <w:tcW w:w="2126"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2019年</w:t>
            </w:r>
          </w:p>
        </w:tc>
        <w:tc>
          <w:tcPr>
            <w:tcW w:w="2741" w:type="dxa"/>
          </w:tcPr>
          <w:p>
            <w:pPr>
              <w:spacing w:line="560" w:lineRule="exact"/>
              <w:jc w:val="center"/>
              <w:rPr>
                <w:rFonts w:ascii="仿宋" w:hAnsi="仿宋" w:eastAsia="仿宋"/>
                <w:b/>
                <w:bCs/>
                <w:sz w:val="32"/>
                <w:szCs w:val="32"/>
              </w:rPr>
            </w:pPr>
            <w:r>
              <w:rPr>
                <w:rFonts w:hint="eastAsia" w:ascii="仿宋" w:hAnsi="仿宋" w:eastAsia="仿宋"/>
                <w:b/>
                <w:bCs/>
                <w:sz w:val="32"/>
                <w:szCs w:val="32"/>
              </w:rPr>
              <w:t>与上一年度相比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42" w:type="dxa"/>
          </w:tcPr>
          <w:p>
            <w:pPr>
              <w:spacing w:line="560" w:lineRule="exact"/>
              <w:jc w:val="center"/>
              <w:rPr>
                <w:rFonts w:ascii="仿宋" w:hAnsi="仿宋" w:eastAsia="仿宋"/>
                <w:sz w:val="32"/>
                <w:szCs w:val="32"/>
              </w:rPr>
            </w:pPr>
            <w:r>
              <w:rPr>
                <w:rFonts w:hint="eastAsia" w:ascii="仿宋" w:hAnsi="仿宋" w:eastAsia="仿宋"/>
                <w:kern w:val="0"/>
                <w:sz w:val="32"/>
                <w:szCs w:val="32"/>
              </w:rPr>
              <w:t>毕业人数</w:t>
            </w:r>
          </w:p>
        </w:tc>
        <w:tc>
          <w:tcPr>
            <w:tcW w:w="2161" w:type="dxa"/>
          </w:tcPr>
          <w:p>
            <w:pPr>
              <w:spacing w:line="560" w:lineRule="exact"/>
              <w:jc w:val="center"/>
              <w:rPr>
                <w:rFonts w:ascii="仿宋" w:hAnsi="仿宋" w:eastAsia="仿宋"/>
                <w:kern w:val="0"/>
                <w:sz w:val="32"/>
                <w:szCs w:val="32"/>
              </w:rPr>
            </w:pPr>
            <w:r>
              <w:rPr>
                <w:rFonts w:hint="eastAsia" w:ascii="仿宋" w:hAnsi="仿宋" w:eastAsia="仿宋"/>
                <w:kern w:val="0"/>
                <w:sz w:val="32"/>
                <w:szCs w:val="32"/>
              </w:rPr>
              <w:t>197</w:t>
            </w:r>
          </w:p>
        </w:tc>
        <w:tc>
          <w:tcPr>
            <w:tcW w:w="2126" w:type="dxa"/>
          </w:tcPr>
          <w:p>
            <w:pPr>
              <w:spacing w:line="560" w:lineRule="exact"/>
              <w:jc w:val="center"/>
              <w:rPr>
                <w:rFonts w:ascii="仿宋" w:hAnsi="仿宋" w:eastAsia="仿宋"/>
                <w:kern w:val="0"/>
                <w:sz w:val="32"/>
                <w:szCs w:val="32"/>
              </w:rPr>
            </w:pPr>
            <w:r>
              <w:rPr>
                <w:rFonts w:hint="eastAsia" w:ascii="仿宋" w:hAnsi="仿宋" w:eastAsia="仿宋"/>
                <w:kern w:val="0"/>
                <w:sz w:val="32"/>
                <w:szCs w:val="32"/>
              </w:rPr>
              <w:t>160</w:t>
            </w:r>
          </w:p>
        </w:tc>
        <w:tc>
          <w:tcPr>
            <w:tcW w:w="2741" w:type="dxa"/>
          </w:tcPr>
          <w:p>
            <w:pPr>
              <w:spacing w:line="560" w:lineRule="exact"/>
              <w:jc w:val="center"/>
              <w:rPr>
                <w:rFonts w:ascii="仿宋" w:hAnsi="仿宋" w:eastAsia="仿宋"/>
                <w:kern w:val="0"/>
                <w:sz w:val="32"/>
                <w:szCs w:val="32"/>
              </w:rPr>
            </w:pPr>
            <w:r>
              <w:rPr>
                <w:rFonts w:hint="eastAsia" w:ascii="仿宋" w:hAnsi="仿宋" w:eastAsia="仿宋"/>
                <w:kern w:val="0"/>
                <w:sz w:val="32"/>
                <w:szCs w:val="32"/>
              </w:rPr>
              <w:t>减少37人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42" w:type="dxa"/>
          </w:tcPr>
          <w:p>
            <w:pPr>
              <w:spacing w:line="560" w:lineRule="exact"/>
              <w:jc w:val="center"/>
              <w:rPr>
                <w:rFonts w:ascii="仿宋" w:hAnsi="仿宋" w:eastAsia="仿宋"/>
                <w:sz w:val="32"/>
                <w:szCs w:val="32"/>
              </w:rPr>
            </w:pPr>
            <w:r>
              <w:rPr>
                <w:rFonts w:hint="eastAsia" w:ascii="仿宋" w:hAnsi="仿宋" w:eastAsia="仿宋"/>
                <w:kern w:val="0"/>
                <w:sz w:val="32"/>
                <w:szCs w:val="32"/>
              </w:rPr>
              <w:t>就业率</w:t>
            </w:r>
          </w:p>
        </w:tc>
        <w:tc>
          <w:tcPr>
            <w:tcW w:w="2161" w:type="dxa"/>
          </w:tcPr>
          <w:p>
            <w:pPr>
              <w:spacing w:line="560" w:lineRule="exact"/>
              <w:jc w:val="center"/>
              <w:rPr>
                <w:rFonts w:ascii="仿宋" w:hAnsi="仿宋" w:eastAsia="仿宋"/>
                <w:kern w:val="0"/>
                <w:sz w:val="32"/>
                <w:szCs w:val="32"/>
              </w:rPr>
            </w:pPr>
            <w:r>
              <w:rPr>
                <w:rFonts w:hint="eastAsia" w:ascii="仿宋" w:hAnsi="仿宋" w:eastAsia="仿宋"/>
                <w:kern w:val="0"/>
                <w:sz w:val="32"/>
                <w:szCs w:val="32"/>
              </w:rPr>
              <w:t>95%</w:t>
            </w:r>
          </w:p>
        </w:tc>
        <w:tc>
          <w:tcPr>
            <w:tcW w:w="2126" w:type="dxa"/>
          </w:tcPr>
          <w:p>
            <w:pPr>
              <w:spacing w:line="560" w:lineRule="exact"/>
              <w:jc w:val="center"/>
              <w:rPr>
                <w:rFonts w:ascii="仿宋" w:hAnsi="仿宋" w:eastAsia="仿宋"/>
                <w:kern w:val="0"/>
                <w:sz w:val="32"/>
                <w:szCs w:val="32"/>
              </w:rPr>
            </w:pPr>
            <w:r>
              <w:rPr>
                <w:rFonts w:hint="eastAsia" w:ascii="仿宋" w:hAnsi="仿宋" w:eastAsia="仿宋"/>
                <w:kern w:val="0"/>
                <w:sz w:val="32"/>
                <w:szCs w:val="32"/>
              </w:rPr>
              <w:t>98.8%</w:t>
            </w:r>
          </w:p>
        </w:tc>
        <w:tc>
          <w:tcPr>
            <w:tcW w:w="2741" w:type="dxa"/>
          </w:tcPr>
          <w:p>
            <w:pPr>
              <w:spacing w:line="560" w:lineRule="exact"/>
              <w:jc w:val="center"/>
              <w:rPr>
                <w:rFonts w:ascii="仿宋" w:hAnsi="仿宋" w:eastAsia="仿宋"/>
                <w:kern w:val="0"/>
                <w:sz w:val="32"/>
                <w:szCs w:val="32"/>
              </w:rPr>
            </w:pPr>
            <w:r>
              <w:rPr>
                <w:rFonts w:ascii="仿宋" w:hAnsi="仿宋" w:eastAsia="仿宋"/>
                <w:kern w:val="0"/>
                <w:sz w:val="32"/>
                <w:szCs w:val="32"/>
              </w:rPr>
              <w:t>提高</w:t>
            </w:r>
            <w:r>
              <w:rPr>
                <w:rFonts w:hint="eastAsia" w:ascii="仿宋" w:hAnsi="仿宋" w:eastAsia="仿宋"/>
                <w:kern w:val="0"/>
                <w:sz w:val="32"/>
                <w:szCs w:val="3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42" w:type="dxa"/>
          </w:tcPr>
          <w:p>
            <w:pPr>
              <w:spacing w:line="560" w:lineRule="exact"/>
              <w:jc w:val="center"/>
              <w:rPr>
                <w:rFonts w:ascii="仿宋" w:hAnsi="仿宋" w:eastAsia="仿宋"/>
                <w:sz w:val="32"/>
                <w:szCs w:val="32"/>
              </w:rPr>
            </w:pPr>
            <w:r>
              <w:rPr>
                <w:rFonts w:hint="eastAsia" w:ascii="仿宋" w:hAnsi="仿宋" w:eastAsia="仿宋"/>
                <w:kern w:val="0"/>
                <w:sz w:val="32"/>
                <w:szCs w:val="32"/>
              </w:rPr>
              <w:t>对口率</w:t>
            </w:r>
          </w:p>
        </w:tc>
        <w:tc>
          <w:tcPr>
            <w:tcW w:w="2161" w:type="dxa"/>
          </w:tcPr>
          <w:p>
            <w:pPr>
              <w:spacing w:line="560" w:lineRule="exact"/>
              <w:jc w:val="center"/>
              <w:rPr>
                <w:rFonts w:ascii="仿宋" w:hAnsi="仿宋" w:eastAsia="仿宋"/>
                <w:kern w:val="0"/>
                <w:sz w:val="32"/>
                <w:szCs w:val="32"/>
              </w:rPr>
            </w:pPr>
            <w:r>
              <w:rPr>
                <w:rFonts w:hint="eastAsia" w:ascii="仿宋" w:hAnsi="仿宋" w:eastAsia="仿宋"/>
                <w:kern w:val="0"/>
                <w:sz w:val="32"/>
                <w:szCs w:val="32"/>
              </w:rPr>
              <w:t>89.1%</w:t>
            </w:r>
          </w:p>
        </w:tc>
        <w:tc>
          <w:tcPr>
            <w:tcW w:w="2126" w:type="dxa"/>
          </w:tcPr>
          <w:p>
            <w:pPr>
              <w:spacing w:line="560" w:lineRule="exact"/>
              <w:jc w:val="center"/>
              <w:rPr>
                <w:rFonts w:ascii="仿宋" w:hAnsi="仿宋" w:eastAsia="仿宋"/>
                <w:kern w:val="0"/>
                <w:sz w:val="32"/>
                <w:szCs w:val="32"/>
              </w:rPr>
            </w:pPr>
            <w:r>
              <w:rPr>
                <w:rFonts w:hint="eastAsia" w:ascii="仿宋" w:hAnsi="仿宋" w:eastAsia="仿宋"/>
                <w:kern w:val="0"/>
                <w:sz w:val="32"/>
                <w:szCs w:val="32"/>
              </w:rPr>
              <w:t>89.1%</w:t>
            </w:r>
          </w:p>
        </w:tc>
        <w:tc>
          <w:tcPr>
            <w:tcW w:w="2741" w:type="dxa"/>
          </w:tcPr>
          <w:p>
            <w:pPr>
              <w:spacing w:line="560" w:lineRule="exact"/>
              <w:jc w:val="center"/>
              <w:rPr>
                <w:rFonts w:ascii="仿宋" w:hAnsi="仿宋" w:eastAsia="仿宋"/>
                <w:kern w:val="0"/>
                <w:sz w:val="32"/>
                <w:szCs w:val="32"/>
              </w:rPr>
            </w:pPr>
            <w:r>
              <w:rPr>
                <w:rFonts w:ascii="仿宋" w:hAnsi="仿宋" w:eastAsia="仿宋"/>
                <w:kern w:val="0"/>
                <w:sz w:val="32"/>
                <w:szCs w:val="32"/>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42" w:type="dxa"/>
          </w:tcPr>
          <w:p>
            <w:pPr>
              <w:spacing w:line="560" w:lineRule="exact"/>
              <w:jc w:val="center"/>
              <w:rPr>
                <w:rFonts w:ascii="仿宋" w:hAnsi="仿宋" w:eastAsia="仿宋"/>
                <w:sz w:val="32"/>
                <w:szCs w:val="32"/>
              </w:rPr>
            </w:pPr>
            <w:r>
              <w:rPr>
                <w:rFonts w:hint="eastAsia" w:ascii="仿宋" w:hAnsi="仿宋" w:eastAsia="仿宋"/>
                <w:kern w:val="0"/>
                <w:sz w:val="32"/>
                <w:szCs w:val="32"/>
              </w:rPr>
              <w:t>初次就业收入</w:t>
            </w:r>
          </w:p>
        </w:tc>
        <w:tc>
          <w:tcPr>
            <w:tcW w:w="2161" w:type="dxa"/>
          </w:tcPr>
          <w:p>
            <w:pPr>
              <w:spacing w:line="560" w:lineRule="exact"/>
              <w:jc w:val="center"/>
              <w:rPr>
                <w:rFonts w:ascii="仿宋" w:hAnsi="仿宋" w:eastAsia="仿宋"/>
                <w:kern w:val="0"/>
                <w:sz w:val="32"/>
                <w:szCs w:val="32"/>
              </w:rPr>
            </w:pPr>
            <w:r>
              <w:rPr>
                <w:rFonts w:hint="eastAsia" w:ascii="仿宋" w:hAnsi="仿宋" w:eastAsia="仿宋"/>
                <w:kern w:val="0"/>
                <w:sz w:val="32"/>
                <w:szCs w:val="32"/>
              </w:rPr>
              <w:t>3200元</w:t>
            </w:r>
          </w:p>
        </w:tc>
        <w:tc>
          <w:tcPr>
            <w:tcW w:w="2126" w:type="dxa"/>
          </w:tcPr>
          <w:p>
            <w:pPr>
              <w:spacing w:line="560" w:lineRule="exact"/>
              <w:jc w:val="center"/>
              <w:rPr>
                <w:rFonts w:ascii="仿宋" w:hAnsi="仿宋" w:eastAsia="仿宋"/>
                <w:kern w:val="0"/>
                <w:sz w:val="32"/>
                <w:szCs w:val="32"/>
              </w:rPr>
            </w:pPr>
            <w:r>
              <w:rPr>
                <w:rFonts w:hint="eastAsia" w:ascii="仿宋" w:hAnsi="仿宋" w:eastAsia="仿宋"/>
                <w:kern w:val="0"/>
                <w:sz w:val="32"/>
                <w:szCs w:val="32"/>
              </w:rPr>
              <w:t>3200元</w:t>
            </w:r>
          </w:p>
        </w:tc>
        <w:tc>
          <w:tcPr>
            <w:tcW w:w="2741" w:type="dxa"/>
          </w:tcPr>
          <w:p>
            <w:pPr>
              <w:spacing w:line="560" w:lineRule="exact"/>
              <w:jc w:val="center"/>
              <w:rPr>
                <w:rFonts w:ascii="仿宋" w:hAnsi="仿宋" w:eastAsia="仿宋"/>
                <w:kern w:val="0"/>
                <w:sz w:val="32"/>
                <w:szCs w:val="32"/>
              </w:rPr>
            </w:pPr>
            <w:r>
              <w:rPr>
                <w:rFonts w:ascii="仿宋" w:hAnsi="仿宋" w:eastAsia="仿宋"/>
                <w:kern w:val="0"/>
                <w:sz w:val="32"/>
                <w:szCs w:val="32"/>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342" w:type="dxa"/>
          </w:tcPr>
          <w:p>
            <w:pPr>
              <w:spacing w:line="560" w:lineRule="exact"/>
              <w:jc w:val="center"/>
              <w:rPr>
                <w:rFonts w:ascii="仿宋" w:hAnsi="仿宋" w:eastAsia="仿宋"/>
                <w:kern w:val="0"/>
                <w:sz w:val="32"/>
                <w:szCs w:val="32"/>
              </w:rPr>
            </w:pPr>
            <w:r>
              <w:rPr>
                <w:rFonts w:hint="eastAsia" w:ascii="仿宋" w:hAnsi="仿宋" w:eastAsia="仿宋"/>
                <w:kern w:val="0"/>
                <w:sz w:val="32"/>
                <w:szCs w:val="32"/>
              </w:rPr>
              <w:t>创业率</w:t>
            </w:r>
          </w:p>
        </w:tc>
        <w:tc>
          <w:tcPr>
            <w:tcW w:w="2161" w:type="dxa"/>
          </w:tcPr>
          <w:p>
            <w:pPr>
              <w:spacing w:line="560" w:lineRule="exact"/>
              <w:jc w:val="center"/>
              <w:rPr>
                <w:rFonts w:ascii="仿宋" w:hAnsi="仿宋" w:eastAsia="仿宋"/>
                <w:kern w:val="0"/>
                <w:sz w:val="32"/>
                <w:szCs w:val="32"/>
              </w:rPr>
            </w:pPr>
            <w:r>
              <w:rPr>
                <w:rFonts w:hint="eastAsia" w:ascii="仿宋" w:hAnsi="仿宋" w:eastAsia="仿宋"/>
                <w:kern w:val="0"/>
                <w:sz w:val="32"/>
                <w:szCs w:val="32"/>
              </w:rPr>
              <w:t>0</w:t>
            </w:r>
          </w:p>
        </w:tc>
        <w:tc>
          <w:tcPr>
            <w:tcW w:w="2126" w:type="dxa"/>
          </w:tcPr>
          <w:p>
            <w:pPr>
              <w:spacing w:line="560" w:lineRule="exact"/>
              <w:jc w:val="center"/>
              <w:rPr>
                <w:rFonts w:ascii="仿宋" w:hAnsi="仿宋" w:eastAsia="仿宋"/>
                <w:kern w:val="0"/>
                <w:sz w:val="32"/>
                <w:szCs w:val="32"/>
              </w:rPr>
            </w:pPr>
            <w:r>
              <w:rPr>
                <w:rFonts w:hint="eastAsia" w:ascii="仿宋" w:hAnsi="仿宋" w:eastAsia="仿宋"/>
                <w:kern w:val="0"/>
                <w:sz w:val="32"/>
                <w:szCs w:val="32"/>
              </w:rPr>
              <w:t>0</w:t>
            </w:r>
          </w:p>
        </w:tc>
        <w:tc>
          <w:tcPr>
            <w:tcW w:w="2741" w:type="dxa"/>
          </w:tcPr>
          <w:p>
            <w:pPr>
              <w:spacing w:line="560" w:lineRule="exact"/>
              <w:jc w:val="center"/>
              <w:rPr>
                <w:rFonts w:ascii="仿宋" w:hAnsi="仿宋" w:eastAsia="仿宋"/>
                <w:kern w:val="0"/>
                <w:sz w:val="32"/>
                <w:szCs w:val="32"/>
              </w:rPr>
            </w:pPr>
            <w:r>
              <w:rPr>
                <w:rFonts w:hint="eastAsia" w:ascii="仿宋" w:hAnsi="仿宋" w:eastAsia="仿宋"/>
                <w:kern w:val="0"/>
                <w:sz w:val="32"/>
                <w:szCs w:val="32"/>
              </w:rPr>
              <w:t>无变化</w:t>
            </w:r>
          </w:p>
        </w:tc>
      </w:tr>
    </w:tbl>
    <w:p>
      <w:pPr>
        <w:pStyle w:val="3"/>
        <w:spacing w:before="0" w:after="0" w:line="560" w:lineRule="exact"/>
        <w:ind w:firstLine="619" w:firstLineChars="196"/>
        <w:rPr>
          <w:rFonts w:ascii="楷体" w:hAnsi="楷体" w:eastAsia="楷体"/>
          <w:b w:val="0"/>
          <w:bCs w:val="0"/>
          <w:spacing w:val="-2"/>
        </w:rPr>
      </w:pPr>
      <w:bookmarkStart w:id="7" w:name="_Toc471721838"/>
      <w:r>
        <w:rPr>
          <w:rFonts w:hint="eastAsia" w:ascii="楷体" w:hAnsi="楷体" w:eastAsia="楷体"/>
          <w:b w:val="0"/>
          <w:bCs w:val="0"/>
          <w:spacing w:val="-2"/>
        </w:rPr>
        <w:t>（五）职业</w:t>
      </w:r>
      <w:r>
        <w:rPr>
          <w:rFonts w:ascii="楷体" w:hAnsi="楷体" w:eastAsia="楷体"/>
          <w:b w:val="0"/>
          <w:bCs w:val="0"/>
          <w:spacing w:val="-2"/>
        </w:rPr>
        <w:t>发展</w:t>
      </w:r>
      <w:bookmarkEnd w:id="7"/>
    </w:p>
    <w:p>
      <w:pPr>
        <w:pStyle w:val="9"/>
        <w:shd w:val="clear" w:color="auto" w:fill="FFFFFF"/>
        <w:spacing w:before="0" w:beforeAutospacing="0" w:after="0" w:afterAutospacing="0" w:line="560" w:lineRule="atLeast"/>
        <w:ind w:firstLine="600"/>
        <w:rPr>
          <w:rFonts w:ascii="仿宋" w:hAnsi="仿宋" w:eastAsia="仿宋" w:cs="Times New Roman"/>
          <w:color w:val="auto"/>
          <w:spacing w:val="-2"/>
          <w:kern w:val="2"/>
          <w:sz w:val="32"/>
          <w:szCs w:val="32"/>
        </w:rPr>
      </w:pPr>
      <w:r>
        <w:rPr>
          <w:rFonts w:hint="eastAsia" w:ascii="仿宋" w:hAnsi="仿宋" w:eastAsia="仿宋"/>
          <w:color w:val="auto"/>
          <w:sz w:val="32"/>
          <w:szCs w:val="32"/>
        </w:rPr>
        <w:t>2019学年度，在社会就业低迷、各大中专院校实习毕业人数不断增加、在各校毕业生就业压力持续增大的情况下，我校坚持贯彻国家和海南省有关毕业生就业工作的方针及会议精神，</w:t>
      </w:r>
      <w:r>
        <w:rPr>
          <w:rFonts w:hint="eastAsia" w:ascii="仿宋" w:hAnsi="仿宋" w:eastAsia="仿宋" w:cs="Times New Roman"/>
          <w:color w:val="auto"/>
          <w:spacing w:val="-2"/>
          <w:kern w:val="2"/>
          <w:sz w:val="32"/>
          <w:szCs w:val="32"/>
        </w:rPr>
        <w:t>各专业通过充分的市场调研确定人才培养规格和专业培养目标，制订专业培养方案，重构课程体系和确定课程标准，遵循学生的认知规律及职业成长规律，真正形成融合学生人文素养、专业知识、职业技能、职业态度和职业素养的培养体系。严格执行《教育部等五部门关于印发&lt;职业学校学生实习管理规定&gt;的通知》，做好学生实习工作，实现职业教育培养目标，增强学生综合能力的基本环节，遵循学生成长规律和职业能力形成规律，保护学生合法权益；坚持理论与实践相结合，强化校企协同育人，将职业精神养成教育贯穿学生实习的全过程，促进职业技能与职业精神高度融合，服务学生全面发展，提高技术技能人才培养质量和就业创业能力。</w:t>
      </w:r>
    </w:p>
    <w:p>
      <w:pPr>
        <w:pStyle w:val="2"/>
        <w:spacing w:before="0" w:after="0" w:line="560" w:lineRule="atLeast"/>
        <w:ind w:firstLine="832" w:firstLineChars="260"/>
        <w:rPr>
          <w:rFonts w:ascii="黑体" w:hAnsi="黑体" w:eastAsia="黑体"/>
          <w:b w:val="0"/>
          <w:sz w:val="32"/>
          <w:szCs w:val="32"/>
        </w:rPr>
      </w:pPr>
      <w:bookmarkStart w:id="8" w:name="_Toc471721839"/>
      <w:r>
        <w:rPr>
          <w:rFonts w:hint="eastAsia" w:ascii="黑体" w:hAnsi="黑体" w:eastAsia="黑体"/>
          <w:b w:val="0"/>
          <w:sz w:val="32"/>
          <w:szCs w:val="32"/>
        </w:rPr>
        <w:t>三</w:t>
      </w:r>
      <w:r>
        <w:rPr>
          <w:rFonts w:ascii="黑体" w:hAnsi="黑体" w:eastAsia="黑体"/>
          <w:b w:val="0"/>
          <w:sz w:val="32"/>
          <w:szCs w:val="32"/>
        </w:rPr>
        <w:t>、质量保障措施</w:t>
      </w:r>
      <w:bookmarkEnd w:id="8"/>
    </w:p>
    <w:p>
      <w:pPr>
        <w:pStyle w:val="3"/>
        <w:spacing w:before="0" w:after="0" w:line="560" w:lineRule="atLeast"/>
        <w:ind w:firstLine="619" w:firstLineChars="196"/>
        <w:rPr>
          <w:rFonts w:ascii="楷体" w:hAnsi="楷体" w:eastAsia="楷体"/>
          <w:b w:val="0"/>
          <w:bCs w:val="0"/>
          <w:spacing w:val="-2"/>
        </w:rPr>
      </w:pPr>
      <w:bookmarkStart w:id="9" w:name="_Toc471721840"/>
      <w:r>
        <w:rPr>
          <w:rFonts w:hint="eastAsia" w:ascii="楷体" w:hAnsi="楷体" w:eastAsia="楷体"/>
          <w:b w:val="0"/>
          <w:bCs w:val="0"/>
          <w:spacing w:val="-2"/>
        </w:rPr>
        <w:t>（一</w:t>
      </w:r>
      <w:r>
        <w:rPr>
          <w:rFonts w:ascii="楷体" w:hAnsi="楷体" w:eastAsia="楷体"/>
          <w:b w:val="0"/>
          <w:bCs w:val="0"/>
          <w:spacing w:val="-2"/>
        </w:rPr>
        <w:t>）</w:t>
      </w:r>
      <w:r>
        <w:rPr>
          <w:rFonts w:hint="eastAsia" w:ascii="楷体" w:hAnsi="楷体" w:eastAsia="楷体"/>
          <w:b w:val="0"/>
          <w:bCs w:val="0"/>
          <w:spacing w:val="-2"/>
        </w:rPr>
        <w:t>专业动态调整</w:t>
      </w:r>
      <w:bookmarkEnd w:id="9"/>
    </w:p>
    <w:p>
      <w:pPr>
        <w:spacing w:line="560" w:lineRule="atLeast"/>
        <w:ind w:firstLine="622" w:firstLineChars="196"/>
        <w:rPr>
          <w:rFonts w:ascii="仿宋" w:hAnsi="仿宋" w:eastAsia="仿宋"/>
          <w:b/>
          <w:spacing w:val="-2"/>
          <w:sz w:val="32"/>
          <w:szCs w:val="32"/>
        </w:rPr>
      </w:pPr>
      <w:r>
        <w:rPr>
          <w:rFonts w:hint="eastAsia" w:ascii="仿宋" w:hAnsi="仿宋" w:eastAsia="仿宋"/>
          <w:b/>
          <w:spacing w:val="-2"/>
          <w:sz w:val="32"/>
          <w:szCs w:val="32"/>
        </w:rPr>
        <w:t>1.结合当地特色办学，服务当地经济发展</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学</w:t>
      </w:r>
      <w:r>
        <w:rPr>
          <w:rFonts w:hint="eastAsia" w:ascii="仿宋" w:hAnsi="仿宋" w:eastAsia="仿宋"/>
          <w:spacing w:val="-2"/>
          <w:sz w:val="32"/>
          <w:szCs w:val="32"/>
        </w:rPr>
        <w:t>校坚持“特色立校、质量强校、实干兴校”的发展特色，实施“多元化投入、多层面发展、开放式办学”的发展策略，</w:t>
      </w:r>
      <w:r>
        <w:rPr>
          <w:rFonts w:ascii="仿宋" w:hAnsi="仿宋" w:eastAsia="仿宋"/>
          <w:sz w:val="32"/>
          <w:szCs w:val="32"/>
        </w:rPr>
        <w:t>努力加强和改进艺术教育，既注重传承历史文化的丰厚底蕴，又充分彰显艺术教育的独特风格</w:t>
      </w:r>
      <w:r>
        <w:rPr>
          <w:rFonts w:hint="eastAsia" w:ascii="仿宋" w:hAnsi="仿宋" w:eastAsia="仿宋"/>
          <w:sz w:val="32"/>
          <w:szCs w:val="32"/>
        </w:rPr>
        <w:t>，</w:t>
      </w:r>
      <w:r>
        <w:rPr>
          <w:rFonts w:hint="eastAsia" w:ascii="仿宋" w:hAnsi="仿宋" w:eastAsia="仿宋"/>
          <w:spacing w:val="-2"/>
          <w:sz w:val="32"/>
          <w:szCs w:val="32"/>
        </w:rPr>
        <w:t>体现艺术职业教育特点的创新发展体制和运行机制，形成艺术职业教育高职（本科）、中职、艺术培训、职业鉴定、专业示范为一体的办学新格局，</w:t>
      </w:r>
      <w:r>
        <w:rPr>
          <w:rFonts w:hint="eastAsia" w:ascii="仿宋" w:hAnsi="仿宋" w:eastAsia="仿宋"/>
          <w:sz w:val="32"/>
          <w:szCs w:val="32"/>
        </w:rPr>
        <w:t>先后创办“琼剧艺术教育示范基地”、“文化艺术行业培训基地”、“职业教育艺术设计实训基地”、“学校艺术团”、“学校</w:t>
      </w:r>
      <w:r>
        <w:rPr>
          <w:rFonts w:ascii="仿宋" w:hAnsi="仿宋" w:eastAsia="仿宋"/>
          <w:sz w:val="32"/>
          <w:szCs w:val="32"/>
        </w:rPr>
        <w:t>青年琼剧团</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北京电影学院（海南）培训中心培训基地”、“中国戏曲学院毕业生就业实习基地”、“中国戏曲学院战略合作基地”、“琼剧进校园孵化基地”等，成为艺术职业教育中专、岗位培训、艺术服务为一体的特色办学体系。</w:t>
      </w:r>
    </w:p>
    <w:p>
      <w:pPr>
        <w:autoSpaceDE w:val="0"/>
        <w:autoSpaceDN w:val="0"/>
        <w:spacing w:line="560" w:lineRule="atLeast"/>
        <w:ind w:firstLine="632" w:firstLineChars="200"/>
        <w:rPr>
          <w:rFonts w:ascii="仿宋" w:hAnsi="仿宋" w:eastAsia="仿宋"/>
          <w:spacing w:val="-2"/>
          <w:sz w:val="32"/>
          <w:szCs w:val="32"/>
        </w:rPr>
      </w:pPr>
      <w:r>
        <w:rPr>
          <w:rFonts w:hint="eastAsia" w:ascii="仿宋" w:hAnsi="仿宋" w:eastAsia="仿宋"/>
          <w:spacing w:val="-2"/>
          <w:sz w:val="32"/>
          <w:szCs w:val="32"/>
        </w:rPr>
        <w:t>特色品牌是学校创新发展的有生力量。坚持做精琼剧教育。琼剧是立校之本，是海南特色文化。争取省政府有关部门将琼剧艺术教育列入非物质文化遗产保护范畴予以专项资金支持，解决琼剧教师能力更新、琼剧学子经济困难、教学设备落后等方面的突出问题，确保琼剧教学秩序和质量。同时，加强与琼剧表演团体、中国戏曲教育联盟的强强联合，在专业设置、学生规模、教学质量等方面取得新的成果。</w:t>
      </w:r>
    </w:p>
    <w:p>
      <w:pPr>
        <w:autoSpaceDE w:val="0"/>
        <w:autoSpaceDN w:val="0"/>
        <w:spacing w:line="560" w:lineRule="atLeast"/>
        <w:ind w:firstLine="635" w:firstLineChars="200"/>
        <w:rPr>
          <w:rFonts w:ascii="仿宋" w:hAnsi="仿宋" w:eastAsia="仿宋"/>
          <w:b/>
          <w:spacing w:val="-2"/>
          <w:sz w:val="32"/>
          <w:szCs w:val="32"/>
        </w:rPr>
      </w:pPr>
      <w:r>
        <w:rPr>
          <w:rFonts w:hint="eastAsia" w:ascii="仿宋" w:hAnsi="仿宋" w:eastAsia="仿宋"/>
          <w:b/>
          <w:spacing w:val="-2"/>
          <w:sz w:val="32"/>
          <w:szCs w:val="32"/>
        </w:rPr>
        <w:t>2.着力打造优势专业，</w:t>
      </w:r>
      <w:r>
        <w:rPr>
          <w:rFonts w:hint="eastAsia" w:ascii="仿宋" w:hAnsi="仿宋" w:eastAsia="仿宋"/>
          <w:b/>
          <w:spacing w:val="-2"/>
          <w:sz w:val="32"/>
        </w:rPr>
        <w:t>精心培育内涵品牌</w:t>
      </w:r>
    </w:p>
    <w:p>
      <w:pPr>
        <w:autoSpaceDE w:val="0"/>
        <w:autoSpaceDN w:val="0"/>
        <w:spacing w:line="560" w:lineRule="atLeast"/>
        <w:ind w:firstLine="632" w:firstLineChars="200"/>
        <w:rPr>
          <w:rFonts w:ascii="仿宋" w:hAnsi="仿宋" w:eastAsia="仿宋"/>
          <w:spacing w:val="-2"/>
          <w:sz w:val="32"/>
          <w:szCs w:val="32"/>
        </w:rPr>
      </w:pPr>
      <w:r>
        <w:rPr>
          <w:rFonts w:hint="eastAsia" w:ascii="仿宋" w:hAnsi="仿宋" w:eastAsia="仿宋"/>
          <w:spacing w:val="-2"/>
          <w:sz w:val="32"/>
          <w:szCs w:val="32"/>
        </w:rPr>
        <w:t>着力打造优势专业。依据海南自由贸易区（港）建设艺术职业人才需求和海南文化事业产业发展规划，以及全省文化系统专业人才优势，在继续提升舞蹈、美术等现有优势专业教学质量的同时，瞄准海南自由贸易区（港）的艺术职业人才需求，按照艺术职业教育高职、中职不同层次，调研增设有特色、有优势、有需求的艺术专业。</w:t>
      </w:r>
    </w:p>
    <w:p>
      <w:pPr>
        <w:autoSpaceDE w:val="0"/>
        <w:autoSpaceDN w:val="0"/>
        <w:spacing w:line="560" w:lineRule="atLeast"/>
        <w:ind w:firstLine="632" w:firstLineChars="200"/>
        <w:rPr>
          <w:rFonts w:ascii="仿宋" w:hAnsi="仿宋" w:eastAsia="仿宋"/>
          <w:spacing w:val="-2"/>
          <w:sz w:val="32"/>
          <w:lang w:val="zh-CN"/>
        </w:rPr>
      </w:pPr>
      <w:r>
        <w:rPr>
          <w:rFonts w:hint="eastAsia" w:ascii="仿宋" w:hAnsi="仿宋" w:eastAsia="仿宋"/>
          <w:spacing w:val="-2"/>
          <w:sz w:val="32"/>
        </w:rPr>
        <w:t>精心培育内涵品牌。根据人才需求前景好、目前已经具备一定规模和就业渠道的原则，在现有学科中优选确定二至三个特色示范专业，采取倾斜措施支持建设，力争达到省内外同类专业的上等水平，提升学校的专业影响力和吸引力。同时，整合和</w:t>
      </w:r>
      <w:r>
        <w:rPr>
          <w:rFonts w:hint="eastAsia" w:ascii="仿宋" w:hAnsi="仿宋" w:eastAsia="仿宋"/>
          <w:spacing w:val="-2"/>
          <w:sz w:val="32"/>
          <w:lang w:val="zh-CN"/>
        </w:rPr>
        <w:t>利用</w:t>
      </w:r>
      <w:r>
        <w:rPr>
          <w:rFonts w:hint="eastAsia" w:ascii="仿宋" w:hAnsi="仿宋" w:eastAsia="仿宋"/>
          <w:spacing w:val="-2"/>
          <w:sz w:val="32"/>
        </w:rPr>
        <w:t>教学资源，</w:t>
      </w:r>
      <w:r>
        <w:rPr>
          <w:rFonts w:hint="eastAsia" w:ascii="仿宋" w:hAnsi="仿宋" w:eastAsia="仿宋"/>
          <w:spacing w:val="-2"/>
          <w:sz w:val="32"/>
          <w:lang w:val="zh-CN"/>
        </w:rPr>
        <w:t>组织整理琼剧优秀唱段、海南特色民乐、海南民族歌舞集锦，</w:t>
      </w:r>
      <w:r>
        <w:rPr>
          <w:rFonts w:hint="eastAsia" w:ascii="仿宋" w:hAnsi="仿宋" w:eastAsia="仿宋"/>
          <w:spacing w:val="-2"/>
          <w:sz w:val="32"/>
        </w:rPr>
        <w:t>作为教学实践平台和海南国际旅游岛演出市场的储备节目，并</w:t>
      </w:r>
      <w:r>
        <w:rPr>
          <w:rFonts w:hint="eastAsia" w:ascii="仿宋" w:hAnsi="仿宋" w:eastAsia="仿宋"/>
          <w:spacing w:val="-2"/>
          <w:sz w:val="32"/>
          <w:lang w:val="zh-CN"/>
        </w:rPr>
        <w:t>为专业教学和</w:t>
      </w:r>
      <w:r>
        <w:rPr>
          <w:rFonts w:hint="eastAsia" w:ascii="仿宋" w:hAnsi="仿宋" w:eastAsia="仿宋"/>
          <w:spacing w:val="-2"/>
          <w:sz w:val="32"/>
          <w:szCs w:val="32"/>
        </w:rPr>
        <w:t>海南自由贸易区（港）</w:t>
      </w:r>
      <w:r>
        <w:rPr>
          <w:rFonts w:hint="eastAsia" w:ascii="仿宋" w:hAnsi="仿宋" w:eastAsia="仿宋"/>
          <w:spacing w:val="-2"/>
          <w:sz w:val="32"/>
          <w:lang w:val="zh-CN"/>
        </w:rPr>
        <w:t>民族文艺展示提供资源。此外，丰富和提升“艺术之春”内涵和质量，以一年一度的教学成果展示、教师展示、毕业汇报、学校开放日和家长会等紧密结合，激发教学热情，提高教学质量，真正达到出人才、出成果、出效益。</w:t>
      </w:r>
    </w:p>
    <w:p>
      <w:pPr>
        <w:pStyle w:val="3"/>
        <w:spacing w:before="0" w:after="0" w:line="560" w:lineRule="atLeast"/>
        <w:ind w:firstLine="619" w:firstLineChars="196"/>
        <w:rPr>
          <w:rFonts w:ascii="楷体" w:hAnsi="楷体" w:eastAsia="楷体"/>
          <w:b w:val="0"/>
          <w:bCs w:val="0"/>
          <w:spacing w:val="-2"/>
        </w:rPr>
      </w:pPr>
      <w:r>
        <w:rPr>
          <w:rFonts w:hint="eastAsia" w:ascii="楷体" w:hAnsi="楷体" w:eastAsia="楷体"/>
          <w:b w:val="0"/>
          <w:bCs w:val="0"/>
          <w:spacing w:val="-2"/>
        </w:rPr>
        <w:t>（二）质量保证</w:t>
      </w:r>
    </w:p>
    <w:p>
      <w:pPr>
        <w:autoSpaceDE w:val="0"/>
        <w:autoSpaceDN w:val="0"/>
        <w:spacing w:line="560" w:lineRule="atLeast"/>
        <w:ind w:firstLine="635" w:firstLineChars="200"/>
        <w:rPr>
          <w:rFonts w:ascii="仿宋" w:hAnsi="仿宋" w:eastAsia="仿宋"/>
          <w:b/>
          <w:spacing w:val="-2"/>
          <w:sz w:val="32"/>
        </w:rPr>
      </w:pPr>
      <w:r>
        <w:rPr>
          <w:rFonts w:hint="eastAsia" w:ascii="仿宋" w:hAnsi="仿宋" w:eastAsia="仿宋"/>
          <w:b/>
          <w:spacing w:val="-2"/>
          <w:sz w:val="32"/>
        </w:rPr>
        <w:t>1.加强教师队伍培养，为教育教学质量的提高提供有力保证</w:t>
      </w:r>
    </w:p>
    <w:p>
      <w:pPr>
        <w:autoSpaceDE w:val="0"/>
        <w:autoSpaceDN w:val="0"/>
        <w:spacing w:line="560" w:lineRule="atLeast"/>
        <w:ind w:firstLine="632" w:firstLineChars="200"/>
        <w:rPr>
          <w:rFonts w:ascii="仿宋" w:hAnsi="仿宋" w:eastAsia="仿宋"/>
          <w:spacing w:val="-2"/>
          <w:sz w:val="32"/>
        </w:rPr>
      </w:pPr>
      <w:r>
        <w:rPr>
          <w:rFonts w:hint="eastAsia" w:ascii="仿宋" w:hAnsi="仿宋" w:eastAsia="仿宋"/>
          <w:spacing w:val="-2"/>
          <w:sz w:val="32"/>
        </w:rPr>
        <w:t>一年来学校先后组织各教研室教师约70多人次参训，其中国培5人，省级培训40多人次，青年教师下企业实践1人。支持各教研室组织邀请国内名师名家针对我校的声乐、钢伴、舞蹈、设计、戏剧等进行专业指导和专题讲座，同时教务科开展“全体教师信息化教学能力提升”、“师德师风”等讲座培训学习，通过一系列专业学习，教师整体专业水平和综合素质得到了较好地提升。我校今年先后与中国戏曲学院、北京舞蹈学院、星海音乐学院、武汉市艺术学校等单位进行深度合作，搭建各种平台对我校教师进行培训交流，同时学校积极创造条件，通过请进来走出去，了解国内外教育形势。一年来，通过教学展示活动，外出听课、交流、专业研讨等活动，教师业务水平得到不断提高，促进教学工作顺利开展。</w:t>
      </w:r>
    </w:p>
    <w:p>
      <w:pPr>
        <w:autoSpaceDE w:val="0"/>
        <w:autoSpaceDN w:val="0"/>
        <w:spacing w:line="560" w:lineRule="atLeast"/>
        <w:ind w:firstLine="635" w:firstLineChars="200"/>
        <w:rPr>
          <w:rFonts w:ascii="仿宋" w:hAnsi="仿宋" w:eastAsia="仿宋"/>
          <w:b/>
          <w:spacing w:val="-2"/>
          <w:sz w:val="32"/>
        </w:rPr>
      </w:pPr>
      <w:r>
        <w:rPr>
          <w:rFonts w:hint="eastAsia" w:ascii="仿宋" w:hAnsi="仿宋" w:eastAsia="仿宋"/>
          <w:b/>
          <w:spacing w:val="-2"/>
          <w:sz w:val="32"/>
        </w:rPr>
        <w:t>2.制定和完善教学管理制度，为教育教学提供制度保障</w:t>
      </w:r>
    </w:p>
    <w:p>
      <w:pPr>
        <w:autoSpaceDE w:val="0"/>
        <w:autoSpaceDN w:val="0"/>
        <w:spacing w:line="560" w:lineRule="atLeast"/>
        <w:ind w:firstLine="632" w:firstLineChars="200"/>
        <w:rPr>
          <w:rFonts w:ascii="仿宋" w:hAnsi="仿宋" w:eastAsia="仿宋"/>
          <w:spacing w:val="-2"/>
          <w:sz w:val="32"/>
        </w:rPr>
      </w:pPr>
      <w:r>
        <w:rPr>
          <w:rFonts w:hint="eastAsia" w:ascii="仿宋" w:hAnsi="仿宋" w:eastAsia="仿宋"/>
          <w:spacing w:val="-2"/>
          <w:sz w:val="32"/>
        </w:rPr>
        <w:t>2019年，先后制定完善了《省艺校教学督导工作办法》《教师绩效考核办法》《省艺校课时量修订计算暂行办法》《省艺校代课教师聘用暂行管理办法》《省艺校教师公开课管理办法（征求意见稿）》《教师、行政人员流动兼职工作暂行管理办法》等7个规章制度。</w:t>
      </w:r>
    </w:p>
    <w:p>
      <w:pPr>
        <w:autoSpaceDE w:val="0"/>
        <w:autoSpaceDN w:val="0"/>
        <w:spacing w:line="560" w:lineRule="atLeast"/>
        <w:ind w:firstLine="635" w:firstLineChars="200"/>
        <w:rPr>
          <w:rFonts w:ascii="仿宋" w:hAnsi="仿宋" w:eastAsia="仿宋"/>
          <w:b/>
          <w:spacing w:val="-2"/>
          <w:sz w:val="32"/>
        </w:rPr>
      </w:pPr>
      <w:r>
        <w:rPr>
          <w:rFonts w:hint="eastAsia" w:ascii="仿宋" w:hAnsi="仿宋" w:eastAsia="仿宋"/>
          <w:b/>
          <w:spacing w:val="-2"/>
          <w:sz w:val="32"/>
        </w:rPr>
        <w:t>3.科学设置机构，深化管理改革</w:t>
      </w:r>
    </w:p>
    <w:p>
      <w:pPr>
        <w:autoSpaceDE w:val="0"/>
        <w:autoSpaceDN w:val="0"/>
        <w:spacing w:line="560" w:lineRule="atLeast"/>
        <w:ind w:firstLine="632" w:firstLineChars="200"/>
        <w:rPr>
          <w:rFonts w:ascii="仿宋" w:hAnsi="仿宋" w:eastAsia="仿宋"/>
          <w:spacing w:val="-2"/>
          <w:sz w:val="32"/>
        </w:rPr>
      </w:pPr>
      <w:r>
        <w:rPr>
          <w:rFonts w:hint="eastAsia" w:ascii="仿宋" w:hAnsi="仿宋" w:eastAsia="仿宋"/>
          <w:spacing w:val="-2"/>
          <w:sz w:val="32"/>
        </w:rPr>
        <w:t>努力适应学校新一轮发展和现代职教的运作需求，以“科学设置岗位、明晰岗位职责、科学岗位评价、优化岗位待遇、全员岗位聘任”为主要内容，系统进行教职工岗位管理改革。规范我校专业技术岗位聘用管理，有序稳步推进专业技术岗位设置管理工作，激励广大专业技术人员工作积极性。实行专业技术岗位聘用制度，打破专业技术职务终身制，完善竞争激励机制，建立人员能上能下、待遇能高能低、竞争和激励相结合的人才机制。</w:t>
      </w:r>
    </w:p>
    <w:p>
      <w:pPr>
        <w:autoSpaceDE w:val="0"/>
        <w:autoSpaceDN w:val="0"/>
        <w:spacing w:line="560" w:lineRule="atLeast"/>
        <w:ind w:firstLine="635" w:firstLineChars="200"/>
        <w:rPr>
          <w:rFonts w:ascii="仿宋" w:hAnsi="仿宋" w:eastAsia="仿宋"/>
          <w:b/>
          <w:spacing w:val="-2"/>
          <w:sz w:val="32"/>
        </w:rPr>
      </w:pPr>
      <w:r>
        <w:rPr>
          <w:rFonts w:hint="eastAsia" w:ascii="仿宋" w:hAnsi="仿宋" w:eastAsia="仿宋"/>
          <w:b/>
          <w:spacing w:val="-2"/>
          <w:sz w:val="32"/>
        </w:rPr>
        <w:t>4.夯实人才培训体系，完善教学质量激励机制</w:t>
      </w:r>
    </w:p>
    <w:p>
      <w:pPr>
        <w:autoSpaceDE w:val="0"/>
        <w:autoSpaceDN w:val="0"/>
        <w:spacing w:line="560" w:lineRule="atLeast"/>
        <w:ind w:firstLine="632" w:firstLineChars="200"/>
        <w:rPr>
          <w:rFonts w:ascii="仿宋" w:hAnsi="仿宋" w:eastAsia="仿宋"/>
          <w:spacing w:val="-2"/>
          <w:sz w:val="32"/>
        </w:rPr>
      </w:pPr>
      <w:r>
        <w:rPr>
          <w:rFonts w:hint="eastAsia" w:ascii="仿宋" w:hAnsi="仿宋" w:eastAsia="仿宋"/>
          <w:spacing w:val="-2"/>
          <w:sz w:val="32"/>
        </w:rPr>
        <w:t>2019年我校着力建设一支师德高尚、业务精湛、结构合理、充满活力的高素质专业化教师队伍，将师德表现作为教师考核、聘任（聘用）和评价的首要内容，形成良好学术道德和学术风气。同时，夯实人才培训体系，通过研修培训、学术交流、项目资助等方式，培养更多教学骨干、“双师型”教师、专业带头人，完善教师定期到第一线实践制度，不断提高持有专业技术资格证书和职业资格证书教师比例。建立完善教学质量激励机制，将职业道德规范、教学水平、教育成果、学历职称、专业带头、教学事故、绩效工资等作为教学质量激励机制的重要内容，形成可操作性、有激励性的质量保障规章，形成比较完善的教学质量保障和检验体系。</w:t>
      </w:r>
    </w:p>
    <w:p>
      <w:pPr>
        <w:autoSpaceDE w:val="0"/>
        <w:autoSpaceDN w:val="0"/>
        <w:spacing w:line="560" w:lineRule="atLeast"/>
        <w:ind w:firstLine="632" w:firstLineChars="200"/>
        <w:rPr>
          <w:rFonts w:ascii="楷体" w:hAnsi="楷体" w:eastAsia="楷体"/>
          <w:spacing w:val="-2"/>
          <w:sz w:val="32"/>
        </w:rPr>
      </w:pPr>
      <w:bookmarkStart w:id="10" w:name="_Toc471721843"/>
      <w:r>
        <w:rPr>
          <w:rFonts w:hint="eastAsia" w:ascii="楷体" w:hAnsi="楷体" w:eastAsia="楷体"/>
          <w:spacing w:val="-2"/>
          <w:sz w:val="32"/>
        </w:rPr>
        <w:t>（三）规范内部管理情况</w:t>
      </w:r>
      <w:bookmarkEnd w:id="10"/>
    </w:p>
    <w:p>
      <w:pPr>
        <w:autoSpaceDE w:val="0"/>
        <w:autoSpaceDN w:val="0"/>
        <w:spacing w:line="560" w:lineRule="atLeast"/>
        <w:ind w:firstLine="635" w:firstLineChars="200"/>
        <w:rPr>
          <w:rFonts w:ascii="仿宋" w:hAnsi="仿宋" w:eastAsia="仿宋"/>
          <w:b/>
          <w:spacing w:val="-2"/>
          <w:sz w:val="32"/>
        </w:rPr>
      </w:pPr>
      <w:r>
        <w:rPr>
          <w:rFonts w:hint="eastAsia" w:ascii="仿宋" w:hAnsi="仿宋" w:eastAsia="仿宋"/>
          <w:b/>
          <w:spacing w:val="-2"/>
          <w:sz w:val="32"/>
        </w:rPr>
        <w:t>1．抓好教学常规管理工作</w:t>
      </w:r>
    </w:p>
    <w:p>
      <w:pPr>
        <w:autoSpaceDE w:val="0"/>
        <w:autoSpaceDN w:val="0"/>
        <w:spacing w:line="560" w:lineRule="atLeast"/>
        <w:ind w:firstLine="635" w:firstLineChars="200"/>
        <w:rPr>
          <w:rFonts w:ascii="仿宋" w:hAnsi="仿宋" w:eastAsia="仿宋"/>
          <w:spacing w:val="-2"/>
          <w:sz w:val="32"/>
        </w:rPr>
      </w:pPr>
      <w:r>
        <w:rPr>
          <w:rFonts w:hint="eastAsia" w:ascii="仿宋" w:hAnsi="仿宋" w:eastAsia="仿宋"/>
          <w:b/>
          <w:spacing w:val="-2"/>
          <w:sz w:val="32"/>
        </w:rPr>
        <w:t>一是制定教学计划、编制教学大纲、按计划教学。</w:t>
      </w:r>
      <w:r>
        <w:rPr>
          <w:rFonts w:hint="eastAsia" w:ascii="仿宋" w:hAnsi="仿宋" w:eastAsia="仿宋"/>
          <w:spacing w:val="-2"/>
          <w:sz w:val="32"/>
        </w:rPr>
        <w:t>在明确学校专业发展规划的指导思想、原则、总体目标和任务的基础上，按照专业教学计划意见和要求，认真制订各专业实施教学计划，并在教学中严格按实施教学计划执行，实施计划的总体调整度不超过计划的15%。每学期开学初，任课教师根据教学大纲、实施教学计划的要求，认真填写教学授课进度计划，各教研室在学期初、期中、期末时对教师的授课进度计划、教案等进行认真审查和检查，同时督促教师按教学大纲的要求进行教学。</w:t>
      </w:r>
    </w:p>
    <w:p>
      <w:pPr>
        <w:autoSpaceDE w:val="0"/>
        <w:autoSpaceDN w:val="0"/>
        <w:spacing w:line="560" w:lineRule="atLeast"/>
        <w:ind w:firstLine="635" w:firstLineChars="200"/>
        <w:rPr>
          <w:rFonts w:ascii="仿宋" w:hAnsi="仿宋" w:eastAsia="仿宋"/>
          <w:spacing w:val="-2"/>
          <w:sz w:val="32"/>
        </w:rPr>
      </w:pPr>
      <w:r>
        <w:rPr>
          <w:rFonts w:hint="eastAsia" w:ascii="仿宋" w:hAnsi="仿宋" w:eastAsia="仿宋"/>
          <w:b/>
          <w:spacing w:val="-2"/>
          <w:sz w:val="32"/>
        </w:rPr>
        <w:t>二是加强日常教学管理工作。</w:t>
      </w:r>
      <w:r>
        <w:rPr>
          <w:rFonts w:hint="eastAsia" w:ascii="仿宋" w:hAnsi="仿宋" w:eastAsia="仿宋"/>
          <w:spacing w:val="-2"/>
          <w:sz w:val="32"/>
        </w:rPr>
        <w:t>教务科能及时准确按学校要求做好日常教学管理工作。从教学安排、教学任务下达、任课教师安排，到课程表、早晚练自习辅导安排表等的编制，都能做到及时、准确。教务科每周对教学巡查的填写进行检查及汇总，发现问题及时反馈和上报，确保学校教学秩序的正常。认真做好教师课时统计、学生考试及补考等各项日常教学管理工作。</w:t>
      </w:r>
    </w:p>
    <w:p>
      <w:pPr>
        <w:autoSpaceDE w:val="0"/>
        <w:autoSpaceDN w:val="0"/>
        <w:spacing w:line="560" w:lineRule="atLeast"/>
        <w:ind w:firstLine="635" w:firstLineChars="200"/>
        <w:rPr>
          <w:rFonts w:ascii="仿宋" w:hAnsi="仿宋" w:eastAsia="仿宋"/>
          <w:spacing w:val="-2"/>
          <w:sz w:val="32"/>
        </w:rPr>
      </w:pPr>
      <w:r>
        <w:rPr>
          <w:rFonts w:hint="eastAsia" w:ascii="仿宋" w:hAnsi="仿宋" w:eastAsia="仿宋"/>
          <w:b/>
          <w:spacing w:val="-2"/>
          <w:sz w:val="32"/>
        </w:rPr>
        <w:t>三是加强教育教学督导。</w:t>
      </w:r>
      <w:r>
        <w:rPr>
          <w:rFonts w:hint="eastAsia" w:ascii="仿宋" w:hAnsi="仿宋" w:eastAsia="仿宋"/>
          <w:spacing w:val="-2"/>
          <w:sz w:val="32"/>
        </w:rPr>
        <w:t>在期末考试前通过学生评教、学生座谈会等形式开展学生评教工作。教务科人员对理论课堂及实践教学课堂进行日常督导巡查，实施</w:t>
      </w:r>
      <w:r>
        <w:rPr>
          <w:rFonts w:hint="eastAsia" w:ascii="仿宋" w:hAnsi="仿宋" w:eastAsia="仿宋"/>
          <w:sz w:val="32"/>
          <w:szCs w:val="32"/>
        </w:rPr>
        <w:t>常态化的教学督导专家推门听课，形成良性的督学制度，通过专家看课、课后专家与教师交流反馈意见和建议，教师改进等环节，促进教学质量提升，</w:t>
      </w:r>
      <w:r>
        <w:rPr>
          <w:rFonts w:hint="eastAsia" w:ascii="仿宋" w:hAnsi="仿宋" w:eastAsia="仿宋"/>
          <w:spacing w:val="-2"/>
          <w:sz w:val="32"/>
        </w:rPr>
        <w:t>为稳定教学秩序，不断提高教学质量做出了重要贡献。</w:t>
      </w:r>
    </w:p>
    <w:p>
      <w:pPr>
        <w:autoSpaceDE w:val="0"/>
        <w:autoSpaceDN w:val="0"/>
        <w:spacing w:line="560" w:lineRule="atLeast"/>
        <w:ind w:firstLine="635" w:firstLineChars="200"/>
        <w:rPr>
          <w:rFonts w:ascii="仿宋" w:hAnsi="仿宋" w:eastAsia="仿宋"/>
          <w:spacing w:val="-2"/>
          <w:sz w:val="32"/>
        </w:rPr>
      </w:pPr>
      <w:r>
        <w:rPr>
          <w:rFonts w:hint="eastAsia" w:ascii="仿宋" w:hAnsi="仿宋" w:eastAsia="仿宋"/>
          <w:b/>
          <w:spacing w:val="-2"/>
          <w:sz w:val="32"/>
        </w:rPr>
        <w:t>四是加强教育教学检查。</w:t>
      </w:r>
      <w:r>
        <w:rPr>
          <w:rFonts w:hint="eastAsia" w:ascii="仿宋" w:hAnsi="仿宋" w:eastAsia="仿宋"/>
          <w:spacing w:val="-2"/>
          <w:sz w:val="32"/>
        </w:rPr>
        <w:t>由教务科牵头、各教研室自查、抽查等方式开展各种教学检查，通过加强教学检查。</w:t>
      </w:r>
    </w:p>
    <w:p>
      <w:pPr>
        <w:autoSpaceDE w:val="0"/>
        <w:autoSpaceDN w:val="0"/>
        <w:spacing w:line="560" w:lineRule="atLeast"/>
        <w:ind w:firstLine="635" w:firstLineChars="200"/>
        <w:rPr>
          <w:rFonts w:ascii="仿宋" w:hAnsi="仿宋" w:eastAsia="仿宋"/>
          <w:spacing w:val="-2"/>
          <w:sz w:val="32"/>
        </w:rPr>
      </w:pPr>
      <w:r>
        <w:rPr>
          <w:rFonts w:hint="eastAsia" w:ascii="仿宋" w:hAnsi="仿宋" w:eastAsia="仿宋"/>
          <w:b/>
          <w:spacing w:val="-2"/>
          <w:sz w:val="32"/>
        </w:rPr>
        <w:t>五是</w:t>
      </w:r>
      <w:r>
        <w:rPr>
          <w:rFonts w:hint="eastAsia" w:ascii="仿宋" w:hAnsi="仿宋" w:eastAsia="仿宋"/>
          <w:b/>
          <w:sz w:val="32"/>
          <w:szCs w:val="32"/>
        </w:rPr>
        <w:t>修订完善人才培养方案、课程教学大纲等规范教学过程。</w:t>
      </w:r>
      <w:r>
        <w:rPr>
          <w:rStyle w:val="13"/>
          <w:rFonts w:hint="eastAsia" w:ascii="仿宋" w:hAnsi="仿宋" w:eastAsia="仿宋"/>
          <w:color w:val="auto"/>
          <w:sz w:val="32"/>
          <w:szCs w:val="32"/>
          <w:u w:val="none"/>
        </w:rPr>
        <w:t>保证每周教研时间，营造学术氛围，有力促进教师教研能力和动力的提高；</w:t>
      </w:r>
      <w:r>
        <w:rPr>
          <w:rFonts w:hint="eastAsia" w:ascii="仿宋" w:hAnsi="仿宋" w:eastAsia="仿宋"/>
          <w:spacing w:val="-2"/>
          <w:sz w:val="32"/>
        </w:rPr>
        <w:t>制定学校公开课和示范课安排，开展听课交流，听课后与教师进行交流提升， 同时</w:t>
      </w:r>
      <w:r>
        <w:rPr>
          <w:rFonts w:hint="eastAsia" w:ascii="仿宋" w:hAnsi="仿宋" w:eastAsia="仿宋"/>
          <w:sz w:val="32"/>
          <w:szCs w:val="32"/>
        </w:rPr>
        <w:t>协调相关教研室推动海南特色校本教材探索和研发工作，如黎族舞蹈校本教材等，</w:t>
      </w:r>
      <w:r>
        <w:rPr>
          <w:rFonts w:hint="eastAsia" w:ascii="仿宋" w:hAnsi="仿宋" w:eastAsia="仿宋"/>
          <w:spacing w:val="-2"/>
          <w:sz w:val="32"/>
        </w:rPr>
        <w:t>有效地促进了教学质量的提高。</w:t>
      </w:r>
    </w:p>
    <w:p>
      <w:pPr>
        <w:spacing w:line="560" w:lineRule="atLeast"/>
        <w:ind w:firstLine="643" w:firstLineChars="200"/>
        <w:rPr>
          <w:rFonts w:ascii="仿宋" w:hAnsi="仿宋" w:eastAsia="仿宋"/>
          <w:b/>
          <w:sz w:val="32"/>
          <w:szCs w:val="32"/>
        </w:rPr>
      </w:pPr>
      <w:r>
        <w:rPr>
          <w:rFonts w:hint="eastAsia" w:ascii="仿宋" w:hAnsi="仿宋" w:eastAsia="仿宋"/>
          <w:b/>
          <w:sz w:val="32"/>
          <w:szCs w:val="32"/>
        </w:rPr>
        <w:t>2．学生管理</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学校注重学生的常规管理，把践行《中等职业学生公约》的要求贯穿到学生的行为习惯、组织纪律、文明礼貌、人际交往等各个层面，以此带动校风、教风、学风建设。通过各种活动，如</w:t>
      </w:r>
      <w:r>
        <w:rPr>
          <w:rFonts w:hint="eastAsia" w:ascii="仿宋" w:hAnsi="仿宋" w:eastAsia="仿宋" w:cs="宋体"/>
          <w:sz w:val="32"/>
          <w:szCs w:val="24"/>
          <w:shd w:val="clear" w:color="auto" w:fill="FFFFFF"/>
        </w:rPr>
        <w:t>通过国旗下的演讲、</w:t>
      </w:r>
      <w:r>
        <w:rPr>
          <w:rFonts w:hint="eastAsia" w:ascii="仿宋" w:hAnsi="仿宋" w:eastAsia="仿宋"/>
          <w:sz w:val="32"/>
          <w:szCs w:val="32"/>
        </w:rPr>
        <w:t>军训</w:t>
      </w:r>
      <w:r>
        <w:rPr>
          <w:rFonts w:hint="eastAsia" w:ascii="仿宋" w:hAnsi="仿宋" w:eastAsia="仿宋" w:cs="宋体"/>
          <w:sz w:val="32"/>
          <w:szCs w:val="24"/>
          <w:shd w:val="clear" w:color="auto" w:fill="FFFFFF"/>
        </w:rPr>
        <w:t>、班会、安全、</w:t>
      </w:r>
      <w:r>
        <w:rPr>
          <w:rFonts w:hint="eastAsia" w:ascii="仿宋" w:hAnsi="仿宋" w:eastAsia="仿宋"/>
          <w:sz w:val="32"/>
          <w:szCs w:val="32"/>
        </w:rPr>
        <w:t>法制</w:t>
      </w:r>
      <w:r>
        <w:rPr>
          <w:rFonts w:hint="eastAsia" w:ascii="仿宋" w:hAnsi="仿宋" w:eastAsia="仿宋" w:cs="宋体"/>
          <w:sz w:val="32"/>
          <w:szCs w:val="24"/>
          <w:shd w:val="clear" w:color="auto" w:fill="FFFFFF"/>
        </w:rPr>
        <w:t>、禁毒、心理健康、消防讲座及演练等专题教育活动进行教育。</w:t>
      </w:r>
      <w:r>
        <w:rPr>
          <w:rFonts w:hint="eastAsia" w:ascii="仿宋" w:hAnsi="仿宋" w:eastAsia="仿宋"/>
          <w:sz w:val="32"/>
          <w:szCs w:val="32"/>
        </w:rPr>
        <w:t>提升其思想品德素养，激发学生生活的热情，树立正确的人生观、价值观和社会观，规范学生言行。</w:t>
      </w:r>
    </w:p>
    <w:p>
      <w:pPr>
        <w:spacing w:line="560" w:lineRule="atLeast"/>
        <w:ind w:firstLine="643" w:firstLineChars="200"/>
        <w:rPr>
          <w:rFonts w:ascii="仿宋" w:hAnsi="仿宋" w:eastAsia="仿宋"/>
          <w:b/>
          <w:sz w:val="32"/>
          <w:szCs w:val="32"/>
        </w:rPr>
      </w:pPr>
      <w:r>
        <w:rPr>
          <w:rFonts w:hint="eastAsia" w:ascii="仿宋" w:hAnsi="仿宋" w:eastAsia="仿宋"/>
          <w:b/>
          <w:sz w:val="32"/>
          <w:szCs w:val="32"/>
        </w:rPr>
        <w:t>3．财务管理</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学校严格贯彻执行国家财经法规和财务管理制度，合理安排收支预算，强化内部控制制度建设，确保财政资金安全和使用绩效规范化，2019年度根据校财务管理和预算执行监督管理工作计划，结合自身情况进行全面梳理，修订完善各项财务规章制度，针对财务管理出现的新情况、新问题和财政的新要求，校领导班子高度重视，反复强调，一把手亲自部署，财务部门反复自查，边查边改，不断修改完善学校的内部控制制度及内控体系建设，使我校的财务管理工作更加规范化、制度化、科学化。</w:t>
      </w:r>
    </w:p>
    <w:p>
      <w:pPr>
        <w:spacing w:line="560" w:lineRule="atLeast"/>
        <w:ind w:firstLine="643" w:firstLineChars="200"/>
        <w:rPr>
          <w:rFonts w:ascii="仿宋" w:hAnsi="仿宋" w:eastAsia="仿宋"/>
          <w:b/>
          <w:sz w:val="32"/>
          <w:szCs w:val="32"/>
        </w:rPr>
      </w:pPr>
      <w:r>
        <w:rPr>
          <w:rFonts w:hint="eastAsia" w:ascii="仿宋" w:hAnsi="仿宋" w:eastAsia="仿宋"/>
          <w:b/>
          <w:sz w:val="32"/>
          <w:szCs w:val="32"/>
        </w:rPr>
        <w:t>4．后勤及安全管理</w:t>
      </w:r>
    </w:p>
    <w:p>
      <w:pPr>
        <w:spacing w:line="560" w:lineRule="atLeast"/>
        <w:ind w:firstLine="643" w:firstLineChars="200"/>
        <w:rPr>
          <w:rFonts w:ascii="仿宋" w:hAnsi="仿宋" w:eastAsia="仿宋"/>
          <w:sz w:val="32"/>
          <w:szCs w:val="32"/>
        </w:rPr>
      </w:pPr>
      <w:r>
        <w:rPr>
          <w:rFonts w:hint="eastAsia" w:ascii="仿宋" w:hAnsi="仿宋" w:eastAsia="仿宋"/>
          <w:b/>
          <w:sz w:val="32"/>
          <w:szCs w:val="32"/>
        </w:rPr>
        <w:t>一是做好校园安全保卫工作。</w:t>
      </w:r>
      <w:r>
        <w:rPr>
          <w:rFonts w:hint="eastAsia" w:ascii="仿宋" w:hAnsi="仿宋" w:eastAsia="仿宋"/>
          <w:sz w:val="32"/>
          <w:szCs w:val="32"/>
        </w:rPr>
        <w:t>要求校警严格对进出校门管理，加强车辆登记管理，昼夜巡逻。每天安排由校领导带班，中层干部、班主任及教职工组成值班队伍，</w:t>
      </w:r>
      <w:r>
        <w:rPr>
          <w:rFonts w:hint="eastAsia" w:ascii="仿宋" w:hAnsi="仿宋" w:eastAsia="仿宋" w:cs="宋体"/>
          <w:sz w:val="32"/>
          <w:szCs w:val="24"/>
          <w:shd w:val="clear" w:color="auto" w:fill="FFFFFF"/>
        </w:rPr>
        <w:t>每天对早晚练、宿舍、校园情况进行巡查，及时处理学生中的突发事件，</w:t>
      </w:r>
      <w:r>
        <w:rPr>
          <w:rFonts w:hint="eastAsia" w:ascii="仿宋" w:hAnsi="仿宋" w:eastAsia="仿宋"/>
          <w:sz w:val="32"/>
          <w:szCs w:val="32"/>
        </w:rPr>
        <w:t>确保学校的校园安全。组织学生进行安全教育工作或活动，不定期进行校园安全隐患排查，全年校园无重大安全事故，无刑事犯罪案件。</w:t>
      </w:r>
    </w:p>
    <w:p>
      <w:pPr>
        <w:spacing w:line="560" w:lineRule="atLeast"/>
        <w:ind w:firstLine="643" w:firstLineChars="200"/>
        <w:rPr>
          <w:rFonts w:ascii="仿宋" w:hAnsi="仿宋" w:eastAsia="仿宋"/>
          <w:sz w:val="32"/>
          <w:szCs w:val="32"/>
        </w:rPr>
      </w:pPr>
      <w:r>
        <w:rPr>
          <w:rFonts w:hint="eastAsia" w:ascii="仿宋" w:hAnsi="仿宋" w:eastAsia="仿宋"/>
          <w:b/>
          <w:sz w:val="32"/>
          <w:szCs w:val="32"/>
        </w:rPr>
        <w:t>二是做好食堂监督、管理工作。</w:t>
      </w:r>
      <w:r>
        <w:rPr>
          <w:rFonts w:hint="eastAsia" w:ascii="仿宋" w:hAnsi="仿宋" w:eastAsia="仿宋"/>
          <w:sz w:val="32"/>
          <w:szCs w:val="32"/>
        </w:rPr>
        <w:t>建立学校食堂管理制度，做好食品留样、检查记录、台帐，确保食品卫生安全。建立健全后勤安全卫生管理工作制度和巡视制度。</w:t>
      </w:r>
    </w:p>
    <w:p>
      <w:pPr>
        <w:spacing w:line="560" w:lineRule="atLeast"/>
        <w:ind w:firstLine="643" w:firstLineChars="200"/>
        <w:rPr>
          <w:rFonts w:ascii="仿宋" w:hAnsi="仿宋" w:eastAsia="仿宋"/>
          <w:sz w:val="32"/>
          <w:szCs w:val="32"/>
        </w:rPr>
      </w:pPr>
      <w:r>
        <w:rPr>
          <w:rFonts w:hint="eastAsia" w:ascii="仿宋" w:hAnsi="仿宋" w:eastAsia="仿宋"/>
          <w:b/>
          <w:sz w:val="32"/>
          <w:szCs w:val="32"/>
        </w:rPr>
        <w:t>三是认真做好校园卫生保洁和绿化养护工作及水电等的日常维修工作。</w:t>
      </w:r>
      <w:r>
        <w:rPr>
          <w:rFonts w:hint="eastAsia" w:ascii="仿宋" w:hAnsi="仿宋" w:eastAsia="仿宋"/>
          <w:sz w:val="32"/>
          <w:szCs w:val="32"/>
        </w:rPr>
        <w:t>严格维修程序，加大检查力度，强调维修应及时高效，既强调维修手续的齐备，又区分维修的紧急程度，做到急事及时办，大事尽快办，在尽量的保证日常教学和办公需要的同时，尽可能的降低维修运营成本。</w:t>
      </w:r>
    </w:p>
    <w:p>
      <w:pPr>
        <w:spacing w:line="560" w:lineRule="atLeast"/>
        <w:ind w:firstLine="643" w:firstLineChars="200"/>
        <w:rPr>
          <w:rFonts w:ascii="仿宋" w:hAnsi="仿宋" w:eastAsia="仿宋"/>
          <w:b/>
          <w:sz w:val="32"/>
          <w:szCs w:val="32"/>
        </w:rPr>
      </w:pPr>
      <w:r>
        <w:rPr>
          <w:rFonts w:hint="eastAsia" w:ascii="仿宋" w:hAnsi="仿宋" w:eastAsia="仿宋"/>
          <w:b/>
          <w:sz w:val="32"/>
          <w:szCs w:val="32"/>
        </w:rPr>
        <w:t>5．信息化管理</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办公室、教务科负责学校各类信息化应用的建设、管理、服务及维护，制定信息化发展规划，落实推进学校信息化建设方案；对学校网络设备定期维护，确保网络畅通，同时建立网络管理制度，明确管理人员的职责和权限。</w:t>
      </w:r>
    </w:p>
    <w:p>
      <w:pPr>
        <w:autoSpaceDE w:val="0"/>
        <w:autoSpaceDN w:val="0"/>
        <w:spacing w:line="560" w:lineRule="atLeast"/>
        <w:ind w:firstLine="632" w:firstLineChars="200"/>
        <w:rPr>
          <w:rFonts w:ascii="楷体" w:hAnsi="楷体" w:eastAsia="楷体"/>
          <w:spacing w:val="-2"/>
          <w:sz w:val="32"/>
        </w:rPr>
      </w:pPr>
      <w:r>
        <w:rPr>
          <w:rFonts w:hint="eastAsia" w:ascii="楷体" w:hAnsi="楷体" w:eastAsia="楷体"/>
          <w:spacing w:val="-2"/>
          <w:sz w:val="32"/>
        </w:rPr>
        <w:t>（四）德育工作情况</w:t>
      </w:r>
    </w:p>
    <w:p>
      <w:pPr>
        <w:pStyle w:val="22"/>
        <w:spacing w:line="560" w:lineRule="atLeast"/>
        <w:ind w:firstLine="800" w:firstLineChars="250"/>
        <w:rPr>
          <w:rFonts w:ascii="仿宋" w:hAnsi="仿宋" w:eastAsia="仿宋"/>
          <w:sz w:val="32"/>
          <w:szCs w:val="32"/>
        </w:rPr>
      </w:pPr>
      <w:r>
        <w:rPr>
          <w:rFonts w:hint="eastAsia" w:ascii="仿宋" w:hAnsi="仿宋" w:eastAsia="仿宋"/>
          <w:sz w:val="32"/>
          <w:szCs w:val="32"/>
        </w:rPr>
        <w:t>学生是学校之根本，学生综合素质充分反映学校办学水平和教育教学质量，以学生为出发点，以教学工作为中心工作，全面提高学生综合素质。我校成立了德育工作委员会，明确提出全校教职员工要以实际行动，大力加强学生德育工作；并指出德育工作内容要丰富、形式要多样、要形成齐抓共管的局面，同时又要责任明确，分工具体，要把工作落到实处，学校规范管理，全力做好学生服务、教育与管理，校风建设，学生就业，奖、助、贷、补、勤等工作。学生德育工作是中等职业教育的重要组成部分，是学校的一项重要工作，德育自始至终贯穿在整个教学活动过程中，是学校教学质量、教学管理的基础，德育工作对学生提高综合素质起到举足轻重的作用。2019年，我们以社会主义核心价值观、中等职业学校学生公约为导向，把丰富多彩的主题活动作为德育工作的主要抓手，做到有计划、有目的地引导学生树立正确的人生观、价值观，努力把学生培养成有道德、有理想、有文化的合格人才。</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为了加强和保障德育的成效，学生科、校团委积极开展形式新颖、内容丰富的德育活动（如：社团活动），让学生在活动中接受教育。另外，针对学生身心健康成长，为了有效的沟通和引导，学校还专门成立了 “心语轩身心健康活动中心”，协助推进德育工作。2019年开展的主要活动有：每周一教师在国旗下的讲话、各类校园安全教育活动、禁毒宣传教育活动、防治疾病教育活动、国家宪法日宣传教育活动、文明礼仪活动等等。这些教育活动都通过宣传标语、宣传栏、专家讲座、播放视频宣传片、结合主题班会的形式来完成；另外，为了增加校园文化知识，在文化课教室以及男女生公寓楼制作楼梯间文明标语、责任班级信息栏，同时学生科还组织全校学生学习《中等职业学校学生公约》并进行宣誓和承诺遵守。成功举办家长开放日，促进学校与家庭、教师与家长的交流与沟通，增进每一位家长对学校工作的了解，同时更全面地了解自己的孩子在校的学习情况，真正达到家校携手共同培养孩子的目标。</w:t>
      </w:r>
      <w:bookmarkStart w:id="11" w:name="OLE_LINK1"/>
    </w:p>
    <w:p>
      <w:pPr>
        <w:autoSpaceDE w:val="0"/>
        <w:autoSpaceDN w:val="0"/>
        <w:spacing w:line="560" w:lineRule="atLeast"/>
        <w:ind w:firstLine="632" w:firstLineChars="200"/>
        <w:rPr>
          <w:rFonts w:ascii="楷体" w:hAnsi="楷体" w:eastAsia="楷体"/>
          <w:spacing w:val="-2"/>
          <w:sz w:val="32"/>
        </w:rPr>
      </w:pPr>
      <w:r>
        <w:rPr>
          <w:rFonts w:hint="eastAsia" w:ascii="楷体" w:hAnsi="楷体" w:eastAsia="楷体"/>
          <w:spacing w:val="-2"/>
          <w:sz w:val="32"/>
        </w:rPr>
        <w:t>（五）党建工作情况</w:t>
      </w:r>
    </w:p>
    <w:p>
      <w:pPr>
        <w:spacing w:line="560" w:lineRule="atLeast"/>
        <w:ind w:firstLine="640" w:firstLineChars="200"/>
        <w:rPr>
          <w:rFonts w:ascii="仿宋" w:hAnsi="仿宋" w:eastAsia="仿宋" w:cs="仿宋_GB2312"/>
          <w:sz w:val="32"/>
          <w:szCs w:val="32"/>
        </w:rPr>
      </w:pPr>
      <w:r>
        <w:rPr>
          <w:rFonts w:ascii="仿宋" w:hAnsi="仿宋" w:eastAsia="仿宋" w:cs="仿宋_GB2312"/>
          <w:sz w:val="32"/>
          <w:szCs w:val="32"/>
        </w:rPr>
        <w:t>201</w:t>
      </w:r>
      <w:r>
        <w:rPr>
          <w:rFonts w:hint="eastAsia" w:ascii="仿宋" w:hAnsi="仿宋" w:eastAsia="仿宋" w:cs="仿宋_GB2312"/>
          <w:sz w:val="32"/>
          <w:szCs w:val="32"/>
        </w:rPr>
        <w:t>9年学校党建工作在省旅文厅党组的正确领导与支持下，以习近平新时代中国特色社会主义思想为指导，</w:t>
      </w:r>
      <w:r>
        <w:rPr>
          <w:rFonts w:hint="eastAsia" w:ascii="仿宋" w:hAnsi="仿宋" w:eastAsia="仿宋"/>
          <w:sz w:val="32"/>
          <w:szCs w:val="32"/>
        </w:rPr>
        <w:t>深入学习贯彻党的十九大精神与习近平总书记系列重要讲话精神</w:t>
      </w:r>
      <w:r>
        <w:rPr>
          <w:rFonts w:hint="eastAsia" w:ascii="仿宋" w:hAnsi="仿宋" w:eastAsia="仿宋" w:cs="仿宋_GB2312"/>
          <w:sz w:val="32"/>
          <w:szCs w:val="32"/>
        </w:rPr>
        <w:t>，</w:t>
      </w:r>
      <w:r>
        <w:rPr>
          <w:rFonts w:hint="eastAsia" w:ascii="仿宋" w:hAnsi="仿宋" w:eastAsia="仿宋"/>
          <w:sz w:val="32"/>
          <w:szCs w:val="32"/>
        </w:rPr>
        <w:t>不忘初心，牢记使命，</w:t>
      </w:r>
      <w:r>
        <w:rPr>
          <w:rFonts w:hint="eastAsia" w:ascii="仿宋" w:hAnsi="仿宋" w:eastAsia="仿宋" w:cs="仿宋_GB2312"/>
          <w:sz w:val="32"/>
          <w:szCs w:val="32"/>
        </w:rPr>
        <w:t>紧紧围绕学校重点工作，</w:t>
      </w:r>
      <w:r>
        <w:rPr>
          <w:rFonts w:hint="eastAsia" w:ascii="仿宋" w:hAnsi="仿宋" w:eastAsia="仿宋"/>
          <w:sz w:val="32"/>
          <w:szCs w:val="32"/>
        </w:rPr>
        <w:t>全面落实党建工作责任制</w:t>
      </w:r>
      <w:r>
        <w:rPr>
          <w:rFonts w:hint="eastAsia" w:ascii="仿宋" w:hAnsi="仿宋" w:eastAsia="仿宋" w:cs="仿宋_GB2312"/>
          <w:sz w:val="32"/>
          <w:szCs w:val="32"/>
        </w:rPr>
        <w:t>，</w:t>
      </w:r>
      <w:r>
        <w:rPr>
          <w:rFonts w:hint="eastAsia" w:ascii="仿宋" w:hAnsi="仿宋" w:eastAsia="仿宋"/>
          <w:sz w:val="32"/>
          <w:szCs w:val="32"/>
        </w:rPr>
        <w:t>推进“两学一做”学习教育常态化制度化，</w:t>
      </w:r>
      <w:r>
        <w:rPr>
          <w:rFonts w:hint="eastAsia" w:ascii="仿宋" w:hAnsi="仿宋" w:eastAsia="仿宋" w:cs="仿宋_GB2312"/>
          <w:sz w:val="32"/>
          <w:szCs w:val="32"/>
        </w:rPr>
        <w:t>加强“四个意识”，坚持“四个自信”，狠抓“四风”问题，努力做好党员干部思想政治建设和基层党组织建设，</w:t>
      </w:r>
      <w:r>
        <w:rPr>
          <w:rFonts w:hint="eastAsia" w:ascii="仿宋" w:hAnsi="仿宋" w:eastAsia="仿宋"/>
          <w:sz w:val="32"/>
          <w:szCs w:val="32"/>
        </w:rPr>
        <w:t>不断提高党建工作制度化、规范化、科学化水平，</w:t>
      </w:r>
      <w:r>
        <w:rPr>
          <w:rFonts w:hint="eastAsia" w:ascii="仿宋" w:hAnsi="仿宋" w:eastAsia="仿宋" w:cs="仿宋_GB2312"/>
          <w:sz w:val="32"/>
          <w:szCs w:val="32"/>
        </w:rPr>
        <w:t>充分发挥党员的先锋模范作用，推进学校党建工作的有效开展。一是深入开展理论学习，积极开展“不忘初心、牢记使命”主题教育学习，加强党员干部思想建设；二是加强党总支规范化建设，增强凝聚力，完善党员档案，规范党费收缴制度，认真做好领导班子民主生活会召开工作，做好书记带头讲党课工作，坚持党建带动团建制度，做好党务公开工作；三是大力推动全面从严治党工作，严明党内纪律，纠正“四风”问题不止步，严明党的政治纪律、政治规矩与政治生活；四是深入开展廉政文化建设工作，营造良好的党内氛围，认真制定方案，加大廉政文化宣传力度，重视廉政文化教育培训并依托资源、开拓创新、多样化开展校园廉政文化活动。</w:t>
      </w:r>
    </w:p>
    <w:bookmarkEnd w:id="11"/>
    <w:p>
      <w:pPr>
        <w:spacing w:line="560" w:lineRule="atLeast"/>
        <w:ind w:firstLine="640" w:firstLineChars="200"/>
        <w:rPr>
          <w:rFonts w:ascii="黑体" w:hAnsi="黑体" w:eastAsia="黑体"/>
          <w:sz w:val="32"/>
          <w:szCs w:val="32"/>
        </w:rPr>
      </w:pPr>
      <w:r>
        <w:rPr>
          <w:rFonts w:hint="eastAsia" w:ascii="黑体" w:hAnsi="黑体" w:eastAsia="黑体"/>
          <w:sz w:val="32"/>
          <w:szCs w:val="32"/>
        </w:rPr>
        <w:t>四、校企合作</w:t>
      </w:r>
    </w:p>
    <w:p>
      <w:pPr>
        <w:spacing w:line="560" w:lineRule="atLeast"/>
        <w:ind w:firstLine="690"/>
        <w:rPr>
          <w:rFonts w:ascii="仿宋" w:hAnsi="仿宋" w:eastAsia="仿宋"/>
          <w:b/>
          <w:sz w:val="32"/>
          <w:szCs w:val="32"/>
        </w:rPr>
      </w:pPr>
      <w:r>
        <w:rPr>
          <w:rFonts w:hint="eastAsia" w:ascii="仿宋" w:hAnsi="仿宋" w:eastAsia="仿宋"/>
          <w:sz w:val="32"/>
          <w:szCs w:val="32"/>
        </w:rPr>
        <w:t>我校坚持"以服务为宗旨，以就业为导向，结合发展道路"的办学理念，把校企合作应用型技能专业人才培养体系作为学校一项重要的工作,是我校教育的基本要求和核心。按照"服务学生，沟通服务企业，搭建平台，合作共赢"的定位，采取校政合作、校企合作等多种工作方式，发挥主观能动性，开拓创新，认真研究实践，充分利用现有资源，配合教学进行专业建设和课程改革，取得显著的成效，全面提升实践教学质量，为我校人才培养和专业建设做出了应有的贡献，同时积极开创校企合作工作的新局面。</w:t>
      </w:r>
      <w:r>
        <w:rPr>
          <w:rFonts w:hint="eastAsia" w:ascii="仿宋" w:hAnsi="仿宋" w:eastAsia="仿宋"/>
          <w:b/>
          <w:sz w:val="32"/>
          <w:szCs w:val="32"/>
        </w:rPr>
        <w:t xml:space="preserve">     </w:t>
      </w:r>
    </w:p>
    <w:p>
      <w:pPr>
        <w:spacing w:line="560" w:lineRule="atLeast"/>
        <w:ind w:firstLine="690"/>
        <w:rPr>
          <w:rFonts w:ascii="楷体" w:hAnsi="楷体" w:eastAsia="楷体"/>
          <w:spacing w:val="15"/>
          <w:sz w:val="32"/>
          <w:szCs w:val="32"/>
        </w:rPr>
      </w:pPr>
      <w:r>
        <w:rPr>
          <w:rFonts w:hint="eastAsia" w:ascii="楷体" w:hAnsi="楷体" w:eastAsia="楷体"/>
          <w:sz w:val="32"/>
          <w:szCs w:val="32"/>
        </w:rPr>
        <w:t>（一）</w:t>
      </w:r>
      <w:r>
        <w:rPr>
          <w:rFonts w:hint="eastAsia" w:ascii="楷体" w:hAnsi="楷体" w:eastAsia="楷体"/>
          <w:spacing w:val="15"/>
          <w:sz w:val="32"/>
          <w:szCs w:val="32"/>
        </w:rPr>
        <w:t>校企合作创新举措</w:t>
      </w:r>
    </w:p>
    <w:p>
      <w:pPr>
        <w:spacing w:line="560" w:lineRule="atLeast"/>
        <w:ind w:firstLine="690"/>
        <w:rPr>
          <w:rFonts w:ascii="仿宋" w:hAnsi="仿宋" w:eastAsia="仿宋"/>
          <w:sz w:val="32"/>
          <w:szCs w:val="32"/>
        </w:rPr>
      </w:pPr>
      <w:r>
        <w:rPr>
          <w:rFonts w:hint="eastAsia" w:ascii="仿宋" w:hAnsi="仿宋" w:eastAsia="仿宋"/>
          <w:sz w:val="32"/>
          <w:szCs w:val="32"/>
        </w:rPr>
        <w:t>艺术职业教育的校企合作培养模式应体现在文化艺术职业的多样性上,体现在艺术职业技能与审美素养相统一的需求上,更体现在艺术职业化所必须具有创新的价值取向上，我校“校企合作”创新工作的举措在于：</w:t>
      </w:r>
    </w:p>
    <w:p>
      <w:pPr>
        <w:spacing w:line="560" w:lineRule="atLeast"/>
        <w:ind w:firstLine="690"/>
        <w:rPr>
          <w:rFonts w:ascii="仿宋" w:hAnsi="仿宋" w:eastAsia="仿宋"/>
          <w:sz w:val="32"/>
          <w:szCs w:val="32"/>
        </w:rPr>
      </w:pPr>
      <w:r>
        <w:rPr>
          <w:rFonts w:hint="eastAsia" w:ascii="仿宋" w:hAnsi="仿宋" w:eastAsia="仿宋"/>
          <w:spacing w:val="15"/>
          <w:sz w:val="32"/>
          <w:szCs w:val="32"/>
        </w:rPr>
        <w:t>1.深入了解社会需求，根据实际设置专业，掌握时机</w:t>
      </w:r>
      <w:r>
        <w:rPr>
          <w:rFonts w:hint="eastAsia" w:ascii="仿宋" w:hAnsi="仿宋" w:eastAsia="仿宋"/>
          <w:sz w:val="32"/>
          <w:szCs w:val="32"/>
        </w:rPr>
        <w:t>进行课程体系改革。</w:t>
      </w:r>
    </w:p>
    <w:p>
      <w:pPr>
        <w:spacing w:line="560" w:lineRule="atLeast"/>
        <w:ind w:firstLine="690"/>
        <w:rPr>
          <w:rFonts w:ascii="仿宋" w:hAnsi="仿宋" w:eastAsia="仿宋"/>
          <w:sz w:val="32"/>
          <w:szCs w:val="32"/>
        </w:rPr>
      </w:pPr>
      <w:r>
        <w:rPr>
          <w:rFonts w:hint="eastAsia" w:ascii="仿宋" w:hAnsi="仿宋" w:eastAsia="仿宋"/>
          <w:sz w:val="32"/>
          <w:szCs w:val="32"/>
        </w:rPr>
        <w:t>2.加大艺术实训基地的投资力度，培养学生的表演意识及实践能力。</w:t>
      </w:r>
    </w:p>
    <w:p>
      <w:pPr>
        <w:spacing w:line="560" w:lineRule="atLeast"/>
        <w:ind w:firstLine="690"/>
        <w:rPr>
          <w:rFonts w:ascii="仿宋" w:hAnsi="仿宋" w:eastAsia="仿宋"/>
          <w:sz w:val="32"/>
          <w:szCs w:val="32"/>
        </w:rPr>
      </w:pPr>
      <w:r>
        <w:rPr>
          <w:rFonts w:hint="eastAsia" w:ascii="仿宋" w:hAnsi="仿宋" w:eastAsia="仿宋"/>
          <w:sz w:val="32"/>
          <w:szCs w:val="32"/>
        </w:rPr>
        <w:t>3.</w:t>
      </w:r>
      <w:r>
        <w:rPr>
          <w:rFonts w:hint="eastAsia" w:ascii="仿宋" w:hAnsi="仿宋" w:eastAsia="仿宋"/>
          <w:spacing w:val="15"/>
          <w:sz w:val="32"/>
          <w:szCs w:val="32"/>
        </w:rPr>
        <w:t>加强“</w:t>
      </w:r>
      <w:r>
        <w:rPr>
          <w:rFonts w:hint="eastAsia" w:ascii="仿宋" w:hAnsi="仿宋" w:eastAsia="仿宋"/>
          <w:sz w:val="32"/>
          <w:szCs w:val="32"/>
        </w:rPr>
        <w:t>双师型”教师队伍的建设，尽快适应新形势下的教学实践需要。</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4.在抓好校企合作的同时要加强校内教育，提高学生职业素养，培养德、智、体、美、劳全面发展的一代新人。须知校内教育对于学生世界观、个性发展、思维方式、知识结构、技能基础等具有直接的影响，是其它教育无法替代的。</w:t>
      </w:r>
    </w:p>
    <w:p>
      <w:pPr>
        <w:spacing w:line="560" w:lineRule="atLeast"/>
        <w:ind w:firstLine="690"/>
        <w:rPr>
          <w:rFonts w:ascii="楷体" w:hAnsi="楷体" w:eastAsia="楷体"/>
          <w:sz w:val="32"/>
          <w:szCs w:val="32"/>
        </w:rPr>
      </w:pPr>
      <w:r>
        <w:rPr>
          <w:rFonts w:hint="eastAsia" w:ascii="楷体" w:hAnsi="楷体" w:eastAsia="楷体"/>
          <w:sz w:val="32"/>
          <w:szCs w:val="32"/>
        </w:rPr>
        <w:t>（二）学生实习就业情况</w:t>
      </w:r>
    </w:p>
    <w:p>
      <w:pPr>
        <w:widowControl/>
        <w:shd w:val="clear" w:color="auto" w:fill="FFFFFF"/>
        <w:spacing w:line="560" w:lineRule="atLeast"/>
        <w:ind w:firstLine="640" w:firstLineChars="200"/>
        <w:jc w:val="left"/>
        <w:rPr>
          <w:rFonts w:ascii="仿宋" w:hAnsi="仿宋" w:eastAsia="仿宋"/>
          <w:sz w:val="32"/>
          <w:szCs w:val="32"/>
        </w:rPr>
      </w:pPr>
      <w:r>
        <w:rPr>
          <w:rFonts w:hint="eastAsia" w:ascii="仿宋" w:hAnsi="仿宋" w:eastAsia="仿宋"/>
          <w:sz w:val="32"/>
          <w:szCs w:val="32"/>
        </w:rPr>
        <w:t>2019学年度，在各大中专院校实习毕业人数不断增加、在各校毕业生就业压力持续增大的情况下，我校坚持贯彻国家和海南省有关毕业生就业工作的方针及会议精神；在学校领导的正确指导下，在学校全体教职工的齐心协助下，完成了2019届毕业生就业及实习的安排。</w:t>
      </w:r>
    </w:p>
    <w:p>
      <w:pPr>
        <w:widowControl/>
        <w:shd w:val="clear" w:color="auto" w:fill="FFFFFF"/>
        <w:spacing w:line="560" w:lineRule="atLeast"/>
        <w:ind w:firstLine="640" w:firstLineChars="200"/>
        <w:jc w:val="left"/>
        <w:rPr>
          <w:rFonts w:ascii="仿宋" w:hAnsi="仿宋" w:eastAsia="仿宋"/>
          <w:sz w:val="32"/>
          <w:szCs w:val="32"/>
        </w:rPr>
      </w:pPr>
      <w:r>
        <w:rPr>
          <w:rFonts w:hint="eastAsia" w:ascii="仿宋" w:hAnsi="仿宋" w:eastAsia="仿宋"/>
          <w:sz w:val="32"/>
          <w:szCs w:val="32"/>
        </w:rPr>
        <w:t>我校与企业合作培养人才,在合作的内容、形式和管理等方面遵循艺术教育的基本规律、切合艺术行业的用人需求、符合艺术行业的运行规则,目前进行校企合作的企业共11家，其中实践就业的有10家，定向培养合作1家。在企业实习学生人数34人，教师人数9人。</w:t>
      </w:r>
    </w:p>
    <w:p>
      <w:pPr>
        <w:widowControl/>
        <w:shd w:val="clear" w:color="auto" w:fill="FFFFFF"/>
        <w:spacing w:line="560" w:lineRule="atLeast"/>
        <w:ind w:firstLine="630" w:firstLineChars="196"/>
        <w:jc w:val="left"/>
        <w:rPr>
          <w:rFonts w:ascii="仿宋" w:hAnsi="仿宋" w:eastAsia="仿宋"/>
          <w:sz w:val="32"/>
          <w:szCs w:val="32"/>
        </w:rPr>
      </w:pPr>
      <w:r>
        <w:rPr>
          <w:rFonts w:ascii="仿宋" w:eastAsia="仿宋"/>
          <w:b/>
          <w:bCs/>
          <w:sz w:val="32"/>
          <w:szCs w:val="32"/>
        </w:rPr>
        <w:t> </w:t>
      </w:r>
      <w:r>
        <w:rPr>
          <w:rFonts w:hint="eastAsia" w:ascii="仿宋" w:hAnsi="仿宋" w:eastAsia="仿宋"/>
          <w:b/>
          <w:sz w:val="32"/>
          <w:szCs w:val="32"/>
        </w:rPr>
        <w:t>1.就业指导教育</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根据2019届毕业生的就业工作总结和评估，对2020届毕业生就业指导与报考指导做出改进。根据科室收集毕业生就业意向，了解到现在毕业生面临的不是找不到工作的问题，而是应该怎么去找工作的问题，很多毕业生一直到了毕业前还很迷惘，对自己的职业生涯还没做出规划，根本不知道自己该往何处去，喜欢随着大流走。针对整个社会的就业情况，应鼓励学生按自己的能力去报考几率较大与自己能力相当的院校，鼓励学生树立先就业再择业的思想意识，适应能力再强的学生，由于缺乏社会工作经验，引导学生就业从低层做起，要学会把自己推销出去，这样才能让学生知道自己做力所能及的工作，引导学生实事求是的思想工作指导。</w:t>
      </w:r>
    </w:p>
    <w:p>
      <w:pPr>
        <w:spacing w:line="560" w:lineRule="atLeast"/>
        <w:ind w:firstLine="803" w:firstLineChars="250"/>
        <w:rPr>
          <w:rFonts w:ascii="仿宋" w:hAnsi="仿宋" w:eastAsia="仿宋"/>
          <w:b/>
          <w:sz w:val="32"/>
          <w:szCs w:val="32"/>
        </w:rPr>
      </w:pPr>
      <w:r>
        <w:rPr>
          <w:rFonts w:hint="eastAsia" w:ascii="仿宋" w:hAnsi="仿宋" w:eastAsia="仿宋"/>
          <w:b/>
          <w:sz w:val="32"/>
          <w:szCs w:val="32"/>
        </w:rPr>
        <w:t>2.建立实习基地</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1）学校这几年先后与省琼剧院、省民族歌舞团、市琼剧团、市县剧团、市艺术团等各市、县的演出团体建立了舞蹈、声乐、琼剧三个专业实习基地，有一部分学生已到省琼剧院、定安剧团、海口市艺术团、各艺术培训中心等用人单位实习；美术专业在近两年中与海南丽家装饰有限公司合作试点，引入该公司管理和技术较为先进的企业元素；有15家美术、设计创意工作室及独立注册室内设计公司、广告设计公司，视频影视制作中心提供给工艺美术类学生实训实习，通过现有的设备，进行产品生产，在生产过程中引入教学内容，校企共同制定产教结合的实施性教学生产计划，让教师学到技术，让学生加入生产，让生产产生效益，校企双赢。</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2）积极联系用人单位，增加学生的就业几率（包括就读高校的往届毕业生）。累计已联系用人单位有：海口市艺术团、海南省军区文工团、省琼剧院、琼山琼剧团、儋州市歌舞团、临高歌舞团等多家企事业单位。</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3）进一步考察、外联用人单位。主动与用人单位招聘负责人联系，了解用人单位性质、招聘岗位职责、工作时间、薪资待遇等问题，根据毕业生择业意向，适当安排学生到用人单位进行面试，让学生选择力所能及适合自己的工作岗位。</w:t>
      </w:r>
    </w:p>
    <w:p>
      <w:pPr>
        <w:spacing w:line="560" w:lineRule="atLeast"/>
        <w:ind w:firstLine="643" w:firstLineChars="200"/>
        <w:rPr>
          <w:rFonts w:ascii="仿宋" w:hAnsi="仿宋" w:eastAsia="仿宋"/>
          <w:b/>
          <w:sz w:val="32"/>
          <w:szCs w:val="32"/>
        </w:rPr>
      </w:pPr>
      <w:r>
        <w:rPr>
          <w:rFonts w:hint="eastAsia" w:ascii="仿宋" w:hAnsi="仿宋" w:eastAsia="仿宋"/>
          <w:b/>
          <w:sz w:val="32"/>
          <w:szCs w:val="32"/>
        </w:rPr>
        <w:t>3.就业情况</w:t>
      </w:r>
    </w:p>
    <w:p>
      <w:pPr>
        <w:spacing w:line="560" w:lineRule="atLeast"/>
        <w:ind w:firstLine="640" w:firstLineChars="200"/>
      </w:pPr>
      <w:r>
        <w:rPr>
          <w:rFonts w:hint="eastAsia" w:ascii="仿宋" w:hAnsi="仿宋" w:eastAsia="仿宋"/>
          <w:sz w:val="32"/>
          <w:szCs w:val="32"/>
        </w:rPr>
        <w:t>2019年毕业生总人数：160人，就业人数158人，就业率98.8%。</w:t>
      </w:r>
    </w:p>
    <w:p>
      <w:pPr>
        <w:spacing w:line="560" w:lineRule="atLeast"/>
        <w:ind w:left="420" w:leftChars="200" w:firstLine="313" w:firstLineChars="98"/>
        <w:rPr>
          <w:rFonts w:ascii="黑体" w:hAnsi="黑体" w:eastAsia="黑体"/>
          <w:sz w:val="32"/>
          <w:szCs w:val="32"/>
        </w:rPr>
      </w:pPr>
      <w:r>
        <w:rPr>
          <w:rFonts w:hint="eastAsia" w:ascii="黑体" w:hAnsi="黑体" w:eastAsia="黑体"/>
          <w:sz w:val="32"/>
          <w:szCs w:val="32"/>
        </w:rPr>
        <w:t>五、社会贡献</w:t>
      </w:r>
    </w:p>
    <w:p>
      <w:pPr>
        <w:spacing w:line="560" w:lineRule="atLeast"/>
        <w:ind w:firstLine="619" w:firstLineChars="196"/>
        <w:rPr>
          <w:rFonts w:ascii="楷体" w:hAnsi="楷体" w:eastAsia="楷体" w:cs="仿宋_GB2312"/>
          <w:spacing w:val="-2"/>
          <w:sz w:val="32"/>
          <w:szCs w:val="32"/>
        </w:rPr>
      </w:pPr>
      <w:r>
        <w:rPr>
          <w:rFonts w:hint="eastAsia" w:ascii="楷体" w:hAnsi="楷体" w:eastAsia="楷体" w:cs="仿宋_GB2312"/>
          <w:spacing w:val="-2"/>
          <w:sz w:val="32"/>
          <w:szCs w:val="32"/>
        </w:rPr>
        <w:t>（一）对外交流活动</w:t>
      </w:r>
    </w:p>
    <w:p>
      <w:pPr>
        <w:spacing w:line="560" w:lineRule="atLeast"/>
        <w:ind w:firstLine="622" w:firstLineChars="196"/>
        <w:rPr>
          <w:rFonts w:ascii="仿宋" w:hAnsi="仿宋" w:eastAsia="仿宋" w:cs="仿宋_GB2312"/>
          <w:b/>
          <w:spacing w:val="-2"/>
          <w:sz w:val="32"/>
          <w:szCs w:val="32"/>
        </w:rPr>
      </w:pPr>
      <w:r>
        <w:rPr>
          <w:rFonts w:hint="eastAsia" w:ascii="仿宋" w:hAnsi="仿宋" w:eastAsia="仿宋" w:cs="仿宋_GB2312"/>
          <w:b/>
          <w:spacing w:val="-2"/>
          <w:sz w:val="32"/>
          <w:szCs w:val="32"/>
        </w:rPr>
        <w:t>参与重大演艺文化交流活动，提升学校知名度</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我校与中国戏曲学院历时一年精心打造、共同编排的现代琼剧《红色娘子军》惠民演出于10月15、16日在省歌舞剧院对社会进行了公演，由我校师生同台出演，这是与中国戏曲学院建立战略合作以来教学实践的又一成果，此剧是双方整合艺术资源，在学术研究、人才培养、创作文艺精品以及琼剧传承方面更深层次的合作，以当代视野对英雄模范真实事迹作出的新思考、新呈现，是对海南传统琼剧的继承和创新的探索，共同推动戏曲传承创新。省委省政府、省旅文厅、省教育厅及省慈善总会、省琼剧基金会等相关领导出席，与省艺校师生、校友、社会各界人士共同观看演出，重温革命历史，传承红色基因，并给予了极高评价和充分肯定。观众反响热烈，省内各大媒体也对《红》剧的演出进行了报道，将本剧的成功推向全省，产生极好的社会效应，此剧目作为一部红色题材文艺作品，无论是创作模式、实施机制，还是主题立意、艺术呈现，都呈现出题材厚重、红色主题深刻的鲜明特色，在祖国诞辰70周年之时，献上了一份厚礼。同时，受三沙邀请，该剧也作为</w:t>
      </w:r>
      <w:r>
        <w:rPr>
          <w:rFonts w:hint="eastAsia" w:ascii="仿宋" w:hAnsi="仿宋" w:eastAsia="仿宋" w:cs="仿宋"/>
          <w:bCs/>
          <w:spacing w:val="5"/>
          <w:sz w:val="32"/>
          <w:szCs w:val="32"/>
        </w:rPr>
        <w:t>“不忘初心、牢记使命”主题教育活动抓手，</w:t>
      </w:r>
      <w:r>
        <w:rPr>
          <w:rFonts w:hint="eastAsia" w:ascii="仿宋" w:hAnsi="仿宋" w:eastAsia="仿宋" w:cs="仿宋"/>
          <w:sz w:val="32"/>
          <w:szCs w:val="32"/>
        </w:rPr>
        <w:t>赴三沙市为当地军警民进行慰问演出</w:t>
      </w:r>
      <w:r>
        <w:rPr>
          <w:rFonts w:hint="eastAsia" w:ascii="仿宋" w:hAnsi="仿宋" w:eastAsia="仿宋"/>
          <w:sz w:val="32"/>
          <w:szCs w:val="32"/>
        </w:rPr>
        <w:t>。</w:t>
      </w:r>
    </w:p>
    <w:p>
      <w:pPr>
        <w:spacing w:line="560" w:lineRule="atLeast"/>
        <w:ind w:firstLine="640" w:firstLineChars="200"/>
        <w:rPr>
          <w:rFonts w:ascii="仿宋" w:hAnsi="仿宋" w:eastAsia="仿宋" w:cs="仿宋"/>
          <w:sz w:val="32"/>
          <w:szCs w:val="32"/>
        </w:rPr>
      </w:pPr>
      <w:r>
        <w:rPr>
          <w:rFonts w:hint="eastAsia" w:ascii="仿宋" w:hAnsi="仿宋" w:eastAsia="仿宋"/>
          <w:sz w:val="32"/>
          <w:szCs w:val="32"/>
        </w:rPr>
        <w:t>——</w:t>
      </w:r>
      <w:r>
        <w:rPr>
          <w:rFonts w:hint="eastAsia" w:ascii="仿宋" w:hAnsi="仿宋" w:eastAsia="仿宋" w:cs="仿宋"/>
          <w:sz w:val="32"/>
          <w:szCs w:val="32"/>
        </w:rPr>
        <w:t>组织320名学生参加万人大合唱全省集中展演音乐会暨颁奖晚会的表演活动与海南省庆祝中华人民共和国成立70周年万人共跳竹竿舞表演活动。</w:t>
      </w:r>
    </w:p>
    <w:p>
      <w:pPr>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rPr>
        <w:t>——组成艺术交流团赴台与台湾戏曲学院开展戏曲、舞蹈、民乐等艺术教育文化交流，</w:t>
      </w:r>
      <w:r>
        <w:rPr>
          <w:rFonts w:hint="eastAsia" w:ascii="仿宋" w:hAnsi="仿宋" w:eastAsia="仿宋"/>
          <w:sz w:val="32"/>
          <w:szCs w:val="32"/>
        </w:rPr>
        <w:t>展示海南传统舞蹈与戏曲，加强琼台两地文化交流。</w:t>
      </w:r>
    </w:p>
    <w:p>
      <w:pPr>
        <w:spacing w:line="560" w:lineRule="atLeast"/>
        <w:ind w:firstLine="640" w:firstLineChars="200"/>
        <w:rPr>
          <w:rFonts w:ascii="仿宋" w:hAnsi="仿宋" w:eastAsia="仿宋"/>
          <w:sz w:val="32"/>
          <w:szCs w:val="32"/>
        </w:rPr>
      </w:pPr>
      <w:r>
        <w:rPr>
          <w:rFonts w:hint="eastAsia" w:ascii="仿宋" w:hAnsi="仿宋" w:eastAsia="仿宋" w:cs="仿宋"/>
          <w:sz w:val="32"/>
          <w:szCs w:val="32"/>
        </w:rPr>
        <w:t>——组成琼剧艺术交流团团赴泰国交流演出，</w:t>
      </w:r>
      <w:r>
        <w:rPr>
          <w:rFonts w:hint="eastAsia" w:ascii="仿宋" w:hAnsi="仿宋" w:eastAsia="仿宋"/>
          <w:sz w:val="32"/>
          <w:szCs w:val="32"/>
        </w:rPr>
        <w:t>展示琼剧魅力，加强中泰两国友谊建设。</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支持省旅游学校二十周年校庆送节目，</w:t>
      </w:r>
      <w:r>
        <w:rPr>
          <w:rFonts w:hint="eastAsia" w:ascii="仿宋" w:hAnsi="仿宋" w:eastAsia="仿宋"/>
          <w:sz w:val="32"/>
          <w:szCs w:val="32"/>
        </w:rPr>
        <w:t>展现艺校学子风采。</w:t>
      </w:r>
      <w:r>
        <w:rPr>
          <w:rFonts w:hint="eastAsia" w:ascii="仿宋" w:hAnsi="仿宋" w:eastAsia="仿宋" w:cs="仿宋"/>
          <w:sz w:val="32"/>
          <w:szCs w:val="32"/>
        </w:rPr>
        <w:t>学校所参与的活动均受到了业内的好评，展现了海南地方戏曲艺术魅力，提升海南地方戏曲的国际影响力，助力海南文化艺术建设与国际交流赛事活动接轨，在建设海南自由贸易试验区和中国特色自由贸易港背景下，打造艺校名片艺演品牌。</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cs="仿宋"/>
          <w:sz w:val="32"/>
          <w:szCs w:val="32"/>
        </w:rPr>
        <w:t>琼剧表演专业师生、国戏、北戏20名“委培生”、戏曲进校园琼剧基地小学学生参加省电视台“琼花盛开自贸港—2018年海南省琼剧春节晚会”现场直播，集中展示了琼剧艺术历史弥新的魅力，琼剧人才辈出、创新发展的勃勃生机，推动海南传统戏曲文化的传承。</w:t>
      </w:r>
    </w:p>
    <w:p>
      <w:pPr>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rPr>
        <w:t>——2019年开展戏曲歌舞进乡村项目演出20场、送戏下乡惠民演出10场，11月完成第二批演出活动28场。2017年至今，先后赴三沙市永兴岛、五指山市毛栈村、福关村等30个乡镇，共计文化惠民扶贫活动60场，2019年全年公共服务项目总耗资164万元，活动南海网等多家新闻媒体报道，并有当地电视台转播，现场观众平均约5000人，观众普及面达30多万人次。活动通过“戏曲歌舞进乡村”“送戏下乡”“戏曲进校园”三个分类进行，以戏曲、歌舞、画展的形式展现教学成果，在当地传播中华传统文化，增强文化自信，推动校园精神文明建设，打造艺校特色品牌文化。</w:t>
      </w:r>
    </w:p>
    <w:p>
      <w:pPr>
        <w:spacing w:line="560" w:lineRule="atLeast"/>
        <w:ind w:firstLine="619" w:firstLineChars="196"/>
        <w:rPr>
          <w:rFonts w:ascii="楷体" w:hAnsi="楷体" w:eastAsia="楷体" w:cs="仿宋_GB2312"/>
          <w:spacing w:val="-2"/>
          <w:sz w:val="32"/>
          <w:szCs w:val="32"/>
        </w:rPr>
      </w:pPr>
      <w:r>
        <w:rPr>
          <w:rFonts w:hint="eastAsia" w:ascii="楷体" w:hAnsi="楷体" w:eastAsia="楷体" w:cs="仿宋_GB2312"/>
          <w:spacing w:val="-2"/>
          <w:sz w:val="32"/>
          <w:szCs w:val="32"/>
        </w:rPr>
        <w:t>（二）学校承办活动</w:t>
      </w:r>
    </w:p>
    <w:p>
      <w:pPr>
        <w:spacing w:line="560" w:lineRule="atLeast"/>
        <w:ind w:firstLine="622" w:firstLineChars="196"/>
        <w:rPr>
          <w:rFonts w:ascii="仿宋" w:hAnsi="仿宋" w:eastAsia="仿宋"/>
          <w:b/>
          <w:sz w:val="32"/>
          <w:szCs w:val="32"/>
        </w:rPr>
      </w:pPr>
      <w:r>
        <w:rPr>
          <w:rFonts w:hint="eastAsia" w:ascii="仿宋" w:hAnsi="仿宋" w:eastAsia="仿宋" w:cs="仿宋_GB2312"/>
          <w:b/>
          <w:spacing w:val="-2"/>
          <w:sz w:val="32"/>
          <w:szCs w:val="32"/>
        </w:rPr>
        <w:t>承办各类大型艺术教育活动，</w:t>
      </w:r>
      <w:r>
        <w:rPr>
          <w:rFonts w:hint="eastAsia" w:ascii="仿宋" w:hAnsi="仿宋" w:eastAsia="仿宋"/>
          <w:b/>
          <w:sz w:val="32"/>
          <w:szCs w:val="32"/>
        </w:rPr>
        <w:t>提高综合能力</w:t>
      </w:r>
    </w:p>
    <w:p>
      <w:pPr>
        <w:spacing w:line="560" w:lineRule="atLeast"/>
        <w:ind w:firstLine="640" w:firstLineChars="200"/>
        <w:rPr>
          <w:rFonts w:ascii="仿宋" w:hAnsi="仿宋" w:eastAsia="仿宋" w:cs="仿宋_GB2312"/>
          <w:b/>
          <w:spacing w:val="-2"/>
          <w:sz w:val="32"/>
          <w:szCs w:val="32"/>
        </w:rPr>
      </w:pPr>
      <w:r>
        <w:rPr>
          <w:rFonts w:hint="eastAsia" w:ascii="仿宋" w:hAnsi="仿宋" w:eastAsia="仿宋"/>
          <w:sz w:val="32"/>
          <w:szCs w:val="32"/>
        </w:rPr>
        <w:t>充分利用艺术教学和实践资源，更好地将教学实践资源转化为社会效益资源，扩大我校社会影响，推动学校的健康持续发展。</w:t>
      </w:r>
    </w:p>
    <w:p>
      <w:pPr>
        <w:autoSpaceDE w:val="0"/>
        <w:autoSpaceDN w:val="0"/>
        <w:adjustRightInd w:val="0"/>
        <w:spacing w:line="560" w:lineRule="atLeast"/>
        <w:ind w:firstLine="640" w:firstLineChars="200"/>
        <w:jc w:val="left"/>
        <w:rPr>
          <w:rFonts w:ascii="仿宋" w:hAnsi="仿宋" w:eastAsia="仿宋" w:cs="宋体"/>
          <w:kern w:val="0"/>
          <w:sz w:val="32"/>
          <w:szCs w:val="32"/>
          <w:lang w:val="zh-CN"/>
        </w:rPr>
      </w:pPr>
      <w:r>
        <w:rPr>
          <w:rFonts w:hint="eastAsia" w:ascii="仿宋" w:hAnsi="仿宋" w:eastAsia="仿宋"/>
          <w:sz w:val="32"/>
          <w:szCs w:val="32"/>
        </w:rPr>
        <w:t>——2019年6月9日—15日在省委宣传部、省教育厅，省琼剧基金会的支持下，举办了第一期“全省中小学音乐教师戏曲培训班”。为琼剧的推广以及掘展了生源渠道，打下更坚定的基础，不仅帮助参训老师进一步的了解琼剧，学习掌握基本的唱念做打等表演程式，综合提高了组织戏曲课堂的能力。</w:t>
      </w:r>
    </w:p>
    <w:p>
      <w:pPr>
        <w:autoSpaceDE w:val="0"/>
        <w:autoSpaceDN w:val="0"/>
        <w:adjustRightInd w:val="0"/>
        <w:spacing w:line="560" w:lineRule="atLeast"/>
        <w:ind w:firstLine="640" w:firstLineChars="200"/>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——开展“戏曲进校园”活动，我校专业教师赴琼定安实验中学等</w:t>
      </w:r>
      <w:r>
        <w:rPr>
          <w:rFonts w:hint="eastAsia" w:ascii="仿宋" w:hAnsi="仿宋" w:eastAsia="仿宋" w:cs="宋体"/>
          <w:kern w:val="0"/>
          <w:sz w:val="32"/>
          <w:szCs w:val="32"/>
        </w:rPr>
        <w:t>4所“琼</w:t>
      </w:r>
      <w:r>
        <w:rPr>
          <w:rFonts w:hint="eastAsia" w:ascii="仿宋" w:hAnsi="仿宋" w:eastAsia="仿宋" w:cs="宋体"/>
          <w:kern w:val="0"/>
          <w:sz w:val="32"/>
          <w:szCs w:val="32"/>
          <w:lang w:val="zh-CN"/>
        </w:rPr>
        <w:t>剧孵化试点基地”</w:t>
      </w:r>
      <w:r>
        <w:rPr>
          <w:rFonts w:hint="eastAsia" w:ascii="仿宋" w:hAnsi="仿宋" w:eastAsia="仿宋" w:cs="仿宋"/>
          <w:sz w:val="32"/>
          <w:szCs w:val="32"/>
        </w:rPr>
        <w:t xml:space="preserve"> （定安一小、定安思源实验学校、屯昌新兴小学、定安实验中学）</w:t>
      </w:r>
      <w:r>
        <w:rPr>
          <w:rFonts w:hint="eastAsia" w:ascii="仿宋" w:hAnsi="仿宋" w:eastAsia="仿宋" w:cs="宋体"/>
          <w:kern w:val="0"/>
          <w:sz w:val="32"/>
          <w:szCs w:val="32"/>
          <w:lang w:val="zh-CN"/>
        </w:rPr>
        <w:t>教授琼剧相关课程，推动琼剧文化的传承。</w:t>
      </w:r>
    </w:p>
    <w:p>
      <w:pPr>
        <w:autoSpaceDE w:val="0"/>
        <w:autoSpaceDN w:val="0"/>
        <w:adjustRightInd w:val="0"/>
        <w:spacing w:line="560" w:lineRule="atLeast"/>
        <w:ind w:firstLine="640" w:firstLineChars="200"/>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w:t>
      </w:r>
      <w:r>
        <w:rPr>
          <w:rFonts w:hint="eastAsia" w:ascii="仿宋" w:hAnsi="仿宋" w:eastAsia="仿宋" w:cs="仿宋"/>
          <w:sz w:val="32"/>
          <w:szCs w:val="32"/>
        </w:rPr>
        <w:t>开展非遗研学合作交流活动，申报海南非遗技艺(非物质文化遗产代表性项目)传承文化研学基地项目，传承中华优秀传统文化</w:t>
      </w:r>
    </w:p>
    <w:p>
      <w:pPr>
        <w:spacing w:line="560" w:lineRule="atLeast"/>
        <w:ind w:firstLine="619" w:firstLineChars="196"/>
        <w:rPr>
          <w:rFonts w:ascii="楷体" w:hAnsi="楷体" w:eastAsia="楷体" w:cs="仿宋_GB2312"/>
          <w:spacing w:val="-2"/>
          <w:sz w:val="32"/>
          <w:szCs w:val="32"/>
        </w:rPr>
      </w:pPr>
      <w:r>
        <w:rPr>
          <w:rFonts w:hint="eastAsia" w:ascii="楷体" w:hAnsi="楷体" w:eastAsia="楷体" w:cs="仿宋_GB2312"/>
          <w:spacing w:val="-2"/>
          <w:sz w:val="32"/>
          <w:szCs w:val="32"/>
        </w:rPr>
        <w:t>（三）专业比赛活动</w:t>
      </w:r>
    </w:p>
    <w:p>
      <w:pPr>
        <w:spacing w:line="560" w:lineRule="atLeast"/>
        <w:ind w:firstLine="630" w:firstLineChars="196"/>
        <w:rPr>
          <w:rFonts w:ascii="仿宋" w:hAnsi="仿宋" w:eastAsia="仿宋"/>
          <w:b/>
          <w:sz w:val="32"/>
          <w:szCs w:val="32"/>
        </w:rPr>
      </w:pPr>
      <w:r>
        <w:rPr>
          <w:rFonts w:hint="eastAsia" w:ascii="仿宋" w:hAnsi="仿宋" w:eastAsia="仿宋"/>
          <w:b/>
          <w:sz w:val="32"/>
          <w:szCs w:val="32"/>
        </w:rPr>
        <w:t>各类专业教研比赛获奖，教学成果显著</w:t>
      </w:r>
    </w:p>
    <w:p>
      <w:pPr>
        <w:spacing w:line="560" w:lineRule="atLeast"/>
        <w:ind w:firstLine="640" w:firstLineChars="200"/>
        <w:rPr>
          <w:rFonts w:ascii="仿宋" w:hAnsi="仿宋" w:eastAsia="仿宋" w:cs="仿宋"/>
          <w:sz w:val="32"/>
          <w:szCs w:val="32"/>
        </w:rPr>
      </w:pPr>
      <w:r>
        <w:rPr>
          <w:rFonts w:hint="eastAsia" w:ascii="仿宋" w:hAnsi="仿宋" w:eastAsia="仿宋"/>
          <w:sz w:val="32"/>
          <w:szCs w:val="32"/>
        </w:rPr>
        <w:t>——我校</w:t>
      </w:r>
      <w:r>
        <w:rPr>
          <w:rFonts w:hint="eastAsia" w:ascii="仿宋" w:hAnsi="仿宋" w:eastAsia="仿宋" w:cs="仿宋"/>
          <w:sz w:val="32"/>
          <w:szCs w:val="32"/>
        </w:rPr>
        <w:t>十三幅美术作品入选中国艺术职业教育学会美术与设计委员会举办的“绿水青山金色乡愁”作品全国艺术职业教育美术基础教学速写作品巡展。</w:t>
      </w:r>
    </w:p>
    <w:p>
      <w:pPr>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sz w:val="32"/>
          <w:szCs w:val="32"/>
        </w:rPr>
        <w:t>我校选派学生参加2019年</w:t>
      </w:r>
      <w:r>
        <w:rPr>
          <w:rFonts w:hint="eastAsia" w:ascii="仿宋" w:hAnsi="仿宋" w:eastAsia="仿宋" w:cs="仿宋"/>
          <w:sz w:val="32"/>
          <w:szCs w:val="32"/>
        </w:rPr>
        <w:t>大中小学美育赛事节目声乐比赛获6个一等奖、4个二等奖</w:t>
      </w:r>
    </w:p>
    <w:p>
      <w:pPr>
        <w:spacing w:line="560" w:lineRule="atLeast"/>
        <w:ind w:firstLine="640" w:firstLineChars="200"/>
        <w:rPr>
          <w:rFonts w:ascii="仿宋" w:hAnsi="仿宋" w:eastAsia="仿宋"/>
          <w:sz w:val="32"/>
          <w:szCs w:val="32"/>
        </w:rPr>
      </w:pPr>
      <w:r>
        <w:rPr>
          <w:rFonts w:hint="eastAsia" w:ascii="仿宋" w:hAnsi="仿宋" w:eastAsia="仿宋" w:cs="仿宋"/>
          <w:sz w:val="32"/>
          <w:szCs w:val="32"/>
        </w:rPr>
        <w:t>——我校选派学生参加全国第六届中小学生艺术展演获三等奖。</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 xml:space="preserve">——我校选派学生参加2019年海南省职业技能大赛（中职组）获一、二、三等奖各1个； </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——我校教师陈帅参加第19届平遥国际摄影大展、大理国际影会、韩国仁川国际海洋摄影节、摄影作品获优秀作品奖。</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——我校教师王梓薇参加海南省中等职业学校语文教师课堂教学比赛获三等奖。</w:t>
      </w:r>
    </w:p>
    <w:p>
      <w:pPr>
        <w:numPr>
          <w:ilvl w:val="0"/>
          <w:numId w:val="1"/>
        </w:numPr>
        <w:spacing w:line="560" w:lineRule="atLeast"/>
        <w:ind w:firstLine="640" w:firstLineChars="200"/>
        <w:rPr>
          <w:rFonts w:ascii="黑体" w:hAnsi="黑体" w:eastAsia="黑体"/>
          <w:sz w:val="32"/>
          <w:szCs w:val="32"/>
        </w:rPr>
      </w:pPr>
      <w:r>
        <w:rPr>
          <w:rFonts w:hint="eastAsia" w:ascii="黑体" w:hAnsi="黑体" w:eastAsia="黑体"/>
          <w:sz w:val="32"/>
          <w:szCs w:val="32"/>
        </w:rPr>
        <w:t>履责情况</w:t>
      </w:r>
    </w:p>
    <w:p>
      <w:pPr>
        <w:spacing w:line="560" w:lineRule="atLeast"/>
        <w:ind w:firstLine="640" w:firstLineChars="200"/>
        <w:rPr>
          <w:rFonts w:ascii="仿宋" w:hAnsi="仿宋" w:eastAsia="仿宋"/>
          <w:b/>
          <w:sz w:val="32"/>
          <w:szCs w:val="32"/>
        </w:rPr>
      </w:pPr>
      <w:r>
        <w:rPr>
          <w:rFonts w:hint="eastAsia" w:ascii="仿宋" w:hAnsi="仿宋" w:eastAsia="仿宋"/>
          <w:sz w:val="32"/>
          <w:szCs w:val="32"/>
        </w:rPr>
        <w:t>在省委省政府和省旅文厅、省教育厅等上级部门的重视以及各项经费政策的大力支持下，学校内涵发展得到了基础性保障。</w:t>
      </w:r>
    </w:p>
    <w:p>
      <w:pPr>
        <w:numPr>
          <w:ilvl w:val="0"/>
          <w:numId w:val="2"/>
        </w:numPr>
        <w:spacing w:line="560" w:lineRule="atLeast"/>
        <w:ind w:firstLine="640" w:firstLineChars="200"/>
        <w:rPr>
          <w:rFonts w:ascii="楷体" w:hAnsi="楷体" w:eastAsia="楷体"/>
          <w:sz w:val="32"/>
          <w:szCs w:val="32"/>
        </w:rPr>
      </w:pPr>
      <w:r>
        <w:rPr>
          <w:rFonts w:hint="eastAsia" w:ascii="楷体" w:hAnsi="楷体" w:eastAsia="楷体"/>
          <w:sz w:val="32"/>
          <w:szCs w:val="32"/>
        </w:rPr>
        <w:t>经费情况</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2019年省艺校总收入8946.21万元（其中：一般公共预算财政拨款收入8846.95万元、事业收入83.54万元、其他收入15.72万元）。单位本年度实际收到的一般公共预算财政拨款收入8846.95万元，财政部门拨款对账单8846.95万元，数据一致。单位本年度无政府性基金收入。单位本年度财政专户管理资金教育事业收费33.54万元，财政部门财政专户拨款对账单33.54万元，数据一致。2019年省艺校总支出7860.54万元（其中：工资福利支出1963.75万元、商品和服务支出2784.65万元、对个人和家庭的补助49.77万元、资本性支出（基本建设）912.51万元、资本性支出2149.86万元）</w:t>
      </w:r>
    </w:p>
    <w:p>
      <w:pPr>
        <w:spacing w:line="560" w:lineRule="atLeast"/>
        <w:ind w:firstLine="640" w:firstLineChars="200"/>
        <w:rPr>
          <w:rFonts w:ascii="楷体" w:hAnsi="楷体" w:eastAsia="楷体"/>
          <w:sz w:val="32"/>
          <w:szCs w:val="32"/>
        </w:rPr>
      </w:pPr>
      <w:r>
        <w:rPr>
          <w:rFonts w:hint="eastAsia" w:ascii="楷体" w:hAnsi="楷体" w:eastAsia="楷体"/>
          <w:sz w:val="32"/>
          <w:szCs w:val="32"/>
        </w:rPr>
        <w:t>（二）政策措施</w:t>
      </w:r>
    </w:p>
    <w:p>
      <w:pPr>
        <w:pStyle w:val="9"/>
        <w:shd w:val="clear" w:color="auto" w:fill="FFFFFF"/>
        <w:spacing w:before="0" w:beforeAutospacing="0" w:after="0" w:afterAutospacing="0" w:line="560" w:lineRule="atLeast"/>
        <w:ind w:firstLine="641"/>
        <w:rPr>
          <w:rFonts w:ascii="仿宋" w:hAnsi="仿宋" w:eastAsia="仿宋"/>
          <w:color w:val="auto"/>
          <w:sz w:val="16"/>
          <w:szCs w:val="16"/>
        </w:rPr>
      </w:pPr>
      <w:r>
        <w:rPr>
          <w:rFonts w:hint="eastAsia" w:ascii="仿宋" w:hAnsi="仿宋" w:eastAsia="仿宋" w:cs="仿宋_GB2312"/>
          <w:color w:val="auto"/>
          <w:sz w:val="32"/>
          <w:szCs w:val="32"/>
          <w:shd w:val="clear" w:color="auto" w:fill="FFFFFF"/>
        </w:rPr>
        <w:t>中央及</w:t>
      </w:r>
      <w:r>
        <w:rPr>
          <w:rFonts w:ascii="仿宋" w:hAnsi="仿宋" w:eastAsia="仿宋" w:cs="仿宋_GB2312"/>
          <w:color w:val="auto"/>
          <w:sz w:val="32"/>
          <w:szCs w:val="32"/>
          <w:shd w:val="clear" w:color="auto" w:fill="FFFFFF"/>
        </w:rPr>
        <w:t>省教育行政管理部门出台一系列促进加快职业教育发展的政策，学校</w:t>
      </w:r>
      <w:r>
        <w:rPr>
          <w:rFonts w:hint="eastAsia" w:ascii="仿宋" w:hAnsi="仿宋" w:eastAsia="仿宋" w:cs="仿宋_GB2312"/>
          <w:color w:val="auto"/>
          <w:sz w:val="32"/>
          <w:szCs w:val="32"/>
          <w:shd w:val="clear" w:color="auto" w:fill="FFFFFF"/>
        </w:rPr>
        <w:t>将贯彻执行《国务院关于加快发展现代职业教育的决定》，</w:t>
      </w:r>
      <w:r>
        <w:rPr>
          <w:rFonts w:ascii="仿宋" w:hAnsi="仿宋" w:eastAsia="仿宋" w:cs="仿宋_GB2312"/>
          <w:color w:val="auto"/>
          <w:sz w:val="32"/>
          <w:szCs w:val="32"/>
          <w:shd w:val="clear" w:color="auto" w:fill="FFFFFF"/>
        </w:rPr>
        <w:t>充分利用职业教育政策，发挥自主办学能动性</w:t>
      </w:r>
      <w:r>
        <w:rPr>
          <w:rFonts w:hint="eastAsia" w:ascii="仿宋" w:hAnsi="仿宋" w:eastAsia="仿宋" w:cs="仿宋_GB2312"/>
          <w:color w:val="auto"/>
          <w:sz w:val="32"/>
          <w:szCs w:val="32"/>
          <w:shd w:val="clear" w:color="auto" w:fill="FFFFFF"/>
        </w:rPr>
        <w:t>，</w:t>
      </w:r>
      <w:r>
        <w:rPr>
          <w:rFonts w:ascii="仿宋" w:hAnsi="仿宋" w:eastAsia="仿宋" w:cs="仿宋_GB2312"/>
          <w:color w:val="auto"/>
          <w:sz w:val="32"/>
          <w:szCs w:val="32"/>
          <w:shd w:val="clear" w:color="auto" w:fill="FFFFFF"/>
        </w:rPr>
        <w:t>办学自主权得到进一步提高和落实，努力办好人民满意的</w:t>
      </w:r>
      <w:r>
        <w:rPr>
          <w:rFonts w:hint="eastAsia" w:ascii="仿宋" w:hAnsi="仿宋" w:eastAsia="仿宋" w:cs="仿宋_GB2312"/>
          <w:color w:val="auto"/>
          <w:sz w:val="32"/>
          <w:szCs w:val="32"/>
          <w:shd w:val="clear" w:color="auto" w:fill="FFFFFF"/>
        </w:rPr>
        <w:t>中等艺术</w:t>
      </w:r>
      <w:r>
        <w:rPr>
          <w:rFonts w:ascii="仿宋" w:hAnsi="仿宋" w:eastAsia="仿宋" w:cs="仿宋_GB2312"/>
          <w:color w:val="auto"/>
          <w:sz w:val="32"/>
          <w:szCs w:val="32"/>
          <w:shd w:val="clear" w:color="auto" w:fill="FFFFFF"/>
        </w:rPr>
        <w:t>职业教育。</w:t>
      </w:r>
    </w:p>
    <w:p>
      <w:pPr>
        <w:spacing w:line="560" w:lineRule="atLeast"/>
        <w:ind w:firstLine="480" w:firstLineChars="150"/>
        <w:rPr>
          <w:rFonts w:ascii="黑体" w:hAnsi="黑体" w:eastAsia="黑体"/>
          <w:spacing w:val="-2"/>
          <w:sz w:val="32"/>
          <w:szCs w:val="32"/>
        </w:rPr>
      </w:pPr>
      <w:r>
        <w:rPr>
          <w:rFonts w:hint="eastAsia" w:ascii="黑体" w:hAnsi="黑体" w:eastAsia="黑体"/>
          <w:sz w:val="32"/>
          <w:szCs w:val="32"/>
        </w:rPr>
        <w:t>七、特色创新</w:t>
      </w:r>
    </w:p>
    <w:p>
      <w:pPr>
        <w:spacing w:line="560" w:lineRule="atLeast"/>
        <w:ind w:firstLine="602"/>
        <w:rPr>
          <w:rFonts w:ascii="仿宋" w:hAnsi="仿宋" w:eastAsia="仿宋"/>
          <w:sz w:val="32"/>
          <w:szCs w:val="32"/>
        </w:rPr>
      </w:pPr>
      <w:r>
        <w:rPr>
          <w:rFonts w:hint="eastAsia" w:ascii="仿宋" w:hAnsi="仿宋" w:eastAsia="仿宋"/>
          <w:sz w:val="32"/>
          <w:szCs w:val="32"/>
        </w:rPr>
        <w:t>学校“以创新求发展、以特色求生存”，2019年度通过教学检验，根据学生的学成情况与老师的教学实践为根据，经过探讨、试点、修整后，在教学课程设置上进行了优化与调整。以下为我校特色办学和创新的举例：</w:t>
      </w:r>
    </w:p>
    <w:p>
      <w:pPr>
        <w:pStyle w:val="9"/>
        <w:shd w:val="clear" w:color="auto" w:fill="FFFFFF"/>
        <w:spacing w:before="0" w:beforeAutospacing="0" w:after="0" w:afterAutospacing="0" w:line="560" w:lineRule="atLeast"/>
        <w:ind w:right="45" w:firstLine="643" w:firstLineChars="200"/>
        <w:rPr>
          <w:rFonts w:ascii="仿宋" w:hAnsi="仿宋" w:eastAsia="仿宋"/>
          <w:b/>
          <w:color w:val="auto"/>
          <w:sz w:val="32"/>
          <w:szCs w:val="32"/>
        </w:rPr>
      </w:pPr>
      <w:r>
        <w:rPr>
          <w:rFonts w:hint="eastAsia" w:ascii="仿宋" w:hAnsi="仿宋" w:eastAsia="仿宋"/>
          <w:b/>
          <w:color w:val="auto"/>
          <w:sz w:val="32"/>
          <w:szCs w:val="32"/>
        </w:rPr>
        <w:t>以琼剧表演专业为例</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一）2015年秋季开始，我校与海南师范大学合作，开展3+4试点项目，开设琼剧表演（含琼剧民乐专业）专业，3年中职教育，4年本科教育；毕业后领取海南师范大学音乐学本科毕业文凭。截止至今，累计在校生人数70人。目前该项目已停止招生，但两届3+4学生已从中职毕业，顺利进入本科教育，本科专业课内容由我校专业教师继续教授。自建校以来，琼剧表演专业在以往固有的教学模式下，舞台实践与课堂所学衔接不够紧凑，甚至有脱节的现象。为解决这一基本问题，经过不断调研和调整，现确立了以剧目课为载体，将戏曲剧目表演作为实践舞台。强化了课堂教学效果和舞台实践能力的同时，增加了舞台表演的经验。为用人单位提供了“来则演，演则优”的艺术人才，创造了双赢的局面。琼剧专业在专业设置中参考学生群体的学习完成情况，以理论和实践相结合的方式，对现有的课程安排进行动态调整和优化。</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（二）2018年与中国戏曲学院</w:t>
      </w:r>
      <w:r>
        <w:rPr>
          <w:rFonts w:hint="eastAsia" w:ascii="仿宋" w:hAnsi="仿宋" w:eastAsia="仿宋" w:cs="仿宋"/>
          <w:sz w:val="32"/>
          <w:szCs w:val="32"/>
        </w:rPr>
        <w:t>签订了《全面合作战略协议》，</w:t>
      </w:r>
      <w:r>
        <w:rPr>
          <w:rFonts w:ascii="仿宋" w:hAnsi="仿宋" w:eastAsia="仿宋" w:cs="仿宋"/>
          <w:sz w:val="32"/>
          <w:szCs w:val="32"/>
        </w:rPr>
        <w:t>设</w:t>
      </w:r>
      <w:r>
        <w:rPr>
          <w:rFonts w:hint="eastAsia" w:ascii="仿宋" w:hAnsi="仿宋" w:eastAsia="仿宋" w:cs="仿宋"/>
          <w:sz w:val="32"/>
          <w:szCs w:val="32"/>
        </w:rPr>
        <w:t>立“中国戏曲学院教学实践基地”、“中国戏曲学院戏曲进校园师资培训基地”。</w:t>
      </w:r>
      <w:r>
        <w:rPr>
          <w:rFonts w:hint="eastAsia" w:ascii="仿宋" w:hAnsi="仿宋" w:eastAsia="仿宋"/>
          <w:sz w:val="32"/>
          <w:szCs w:val="32"/>
        </w:rPr>
        <w:t>选派优秀教师前往中国戏曲学院进修学习，</w:t>
      </w:r>
      <w:r>
        <w:rPr>
          <w:rFonts w:hint="eastAsia" w:ascii="仿宋" w:hAnsi="仿宋" w:eastAsia="仿宋" w:cs="仿宋"/>
          <w:sz w:val="32"/>
          <w:szCs w:val="32"/>
        </w:rPr>
        <w:t>选送的10名17级优秀琼剧表演专业六年制学生在中国戏曲学院附中完成了二年的委托培养，回到学校成效显著。</w:t>
      </w:r>
    </w:p>
    <w:p>
      <w:pPr>
        <w:spacing w:line="560" w:lineRule="atLeast"/>
        <w:ind w:firstLine="640" w:firstLineChars="200"/>
        <w:rPr>
          <w:rFonts w:ascii="仿宋" w:hAnsi="仿宋" w:eastAsia="仿宋"/>
          <w:sz w:val="32"/>
          <w:szCs w:val="32"/>
        </w:rPr>
      </w:pPr>
      <w:r>
        <w:rPr>
          <w:rFonts w:hint="eastAsia" w:ascii="仿宋" w:hAnsi="仿宋" w:eastAsia="仿宋"/>
          <w:sz w:val="32"/>
          <w:szCs w:val="32"/>
        </w:rPr>
        <w:t>（三）继续2018年与北京戏曲</w:t>
      </w:r>
      <w:r>
        <w:rPr>
          <w:rFonts w:hint="eastAsia" w:ascii="仿宋" w:hAnsi="仿宋" w:eastAsia="仿宋" w:cs="仿宋"/>
          <w:sz w:val="32"/>
          <w:szCs w:val="32"/>
        </w:rPr>
        <w:t>艺术职业</w:t>
      </w:r>
      <w:r>
        <w:rPr>
          <w:rFonts w:hint="eastAsia" w:ascii="仿宋" w:hAnsi="仿宋" w:eastAsia="仿宋"/>
          <w:sz w:val="32"/>
          <w:szCs w:val="32"/>
        </w:rPr>
        <w:t>学院开展的合作项目，选派优秀教师前往北京戏曲</w:t>
      </w:r>
      <w:r>
        <w:rPr>
          <w:rFonts w:hint="eastAsia" w:ascii="仿宋" w:hAnsi="仿宋" w:eastAsia="仿宋" w:cs="仿宋"/>
          <w:sz w:val="32"/>
          <w:szCs w:val="32"/>
        </w:rPr>
        <w:t>艺术职业</w:t>
      </w:r>
      <w:r>
        <w:rPr>
          <w:rFonts w:hint="eastAsia" w:ascii="仿宋" w:hAnsi="仿宋" w:eastAsia="仿宋"/>
          <w:sz w:val="32"/>
          <w:szCs w:val="32"/>
        </w:rPr>
        <w:t>学院进修学习。</w:t>
      </w:r>
      <w:r>
        <w:rPr>
          <w:rFonts w:hint="eastAsia" w:ascii="仿宋" w:hAnsi="仿宋" w:eastAsia="仿宋" w:cs="仿宋"/>
          <w:sz w:val="32"/>
          <w:szCs w:val="32"/>
        </w:rPr>
        <w:t>选送10名18级优秀琼剧表演专业六年制学生赴北京戏曲艺术职业学院附中进行二年的委托培养</w:t>
      </w:r>
      <w:r>
        <w:rPr>
          <w:rFonts w:hint="eastAsia" w:ascii="仿宋" w:hAnsi="仿宋" w:eastAsia="仿宋"/>
          <w:sz w:val="32"/>
          <w:szCs w:val="32"/>
        </w:rPr>
        <w:t>。</w:t>
      </w:r>
    </w:p>
    <w:p>
      <w:pPr>
        <w:spacing w:line="560" w:lineRule="atLeast"/>
        <w:ind w:firstLine="627" w:firstLineChars="196"/>
        <w:rPr>
          <w:rFonts w:ascii="黑体" w:hAnsi="黑体" w:eastAsia="黑体"/>
          <w:sz w:val="32"/>
          <w:szCs w:val="32"/>
        </w:rPr>
      </w:pPr>
      <w:bookmarkStart w:id="12" w:name="_Toc471721861"/>
      <w:r>
        <w:rPr>
          <w:rFonts w:hint="eastAsia" w:ascii="黑体" w:hAnsi="黑体" w:eastAsia="黑体"/>
          <w:bCs/>
          <w:sz w:val="32"/>
          <w:szCs w:val="32"/>
        </w:rPr>
        <w:t>九</w:t>
      </w:r>
      <w:r>
        <w:rPr>
          <w:rFonts w:ascii="黑体" w:hAnsi="黑体" w:eastAsia="黑体"/>
          <w:bCs/>
          <w:sz w:val="32"/>
          <w:szCs w:val="32"/>
        </w:rPr>
        <w:t>、主要问题和改进措施</w:t>
      </w:r>
      <w:bookmarkEnd w:id="12"/>
    </w:p>
    <w:p>
      <w:pPr>
        <w:pStyle w:val="3"/>
        <w:spacing w:before="0" w:after="0" w:line="560" w:lineRule="atLeast"/>
        <w:ind w:firstLine="602"/>
        <w:rPr>
          <w:rFonts w:ascii="楷体" w:hAnsi="楷体" w:eastAsia="楷体"/>
          <w:b w:val="0"/>
          <w:bCs w:val="0"/>
        </w:rPr>
      </w:pPr>
      <w:bookmarkStart w:id="13" w:name="_Toc471721862"/>
      <w:r>
        <w:rPr>
          <w:rFonts w:hint="eastAsia" w:ascii="楷体" w:hAnsi="楷体" w:eastAsia="楷体"/>
          <w:b w:val="0"/>
          <w:bCs w:val="0"/>
        </w:rPr>
        <w:t>（一）主要问题</w:t>
      </w:r>
      <w:bookmarkEnd w:id="13"/>
    </w:p>
    <w:p>
      <w:pPr>
        <w:spacing w:line="560" w:lineRule="atLeast"/>
        <w:ind w:firstLine="5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.教师编制不足，一定程度上影响人才培养的</w:t>
      </w:r>
      <w:r>
        <w:rPr>
          <w:rFonts w:ascii="仿宋" w:hAnsi="仿宋" w:eastAsia="仿宋"/>
          <w:sz w:val="32"/>
          <w:szCs w:val="32"/>
        </w:rPr>
        <w:t>高</w:t>
      </w:r>
      <w:r>
        <w:rPr>
          <w:rFonts w:hint="eastAsia" w:ascii="仿宋" w:hAnsi="仿宋" w:eastAsia="仿宋"/>
          <w:sz w:val="32"/>
          <w:szCs w:val="32"/>
        </w:rPr>
        <w:t>质量。</w:t>
      </w:r>
    </w:p>
    <w:p>
      <w:pPr>
        <w:spacing w:line="560" w:lineRule="atLeast"/>
        <w:ind w:firstLine="5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.校企合作缺乏省级层面制度政策，影响校企合作深度开展。</w:t>
      </w:r>
    </w:p>
    <w:p>
      <w:pPr>
        <w:spacing w:line="560" w:lineRule="atLeast"/>
        <w:ind w:firstLine="5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.年轻教师有干劲有朝气，但教育教学经验还有待</w:t>
      </w:r>
      <w:r>
        <w:rPr>
          <w:rFonts w:ascii="仿宋" w:hAnsi="仿宋" w:eastAsia="仿宋"/>
          <w:sz w:val="32"/>
          <w:szCs w:val="32"/>
        </w:rPr>
        <w:t>提高</w:t>
      </w:r>
      <w:r>
        <w:rPr>
          <w:rFonts w:hint="eastAsia" w:ascii="仿宋" w:hAnsi="仿宋" w:eastAsia="仿宋"/>
          <w:sz w:val="32"/>
          <w:szCs w:val="32"/>
        </w:rPr>
        <w:t>。</w:t>
      </w:r>
    </w:p>
    <w:p>
      <w:pPr>
        <w:spacing w:line="560" w:lineRule="atLeast"/>
        <w:ind w:firstLine="56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.学校校本教材建设还处于起步阶段，教材的系统性、与岗位技能对接等方面与专业课程体系建设的要求还有一定的距离。</w:t>
      </w:r>
    </w:p>
    <w:p>
      <w:pPr>
        <w:spacing w:line="560" w:lineRule="atLeast"/>
        <w:ind w:firstLine="56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.数字化管理平台系统的教学资源还不够丰富，教学公共管理平台不够完善。</w:t>
      </w:r>
    </w:p>
    <w:p>
      <w:pPr>
        <w:spacing w:line="560" w:lineRule="atLeast"/>
        <w:ind w:firstLine="56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.教师对于如何有效利用精品课程资源还不够熟悉，教师对如何制作微课，使用微课等信息化教学还不够熟练。</w:t>
      </w:r>
    </w:p>
    <w:p>
      <w:pPr>
        <w:spacing w:line="560" w:lineRule="atLeast"/>
        <w:ind w:firstLine="560"/>
        <w:rPr>
          <w:rFonts w:ascii="仿宋" w:hAnsi="仿宋" w:eastAsia="仿宋"/>
          <w:sz w:val="32"/>
          <w:szCs w:val="32"/>
        </w:rPr>
      </w:pPr>
      <w:r>
        <w:rPr>
          <w:rFonts w:hint="eastAsia" w:ascii="仿宋" w:hAnsi="仿宋" w:eastAsia="仿宋"/>
          <w:sz w:val="32"/>
          <w:szCs w:val="32"/>
        </w:rPr>
        <w:t>7.学生教育管理难度大，存在一定的管理盲区，尤其是学生中途转班（转专业）现象较多。</w:t>
      </w:r>
    </w:p>
    <w:p>
      <w:pPr>
        <w:spacing w:line="560" w:lineRule="atLeast"/>
        <w:ind w:firstLine="560"/>
        <w:rPr>
          <w:rFonts w:ascii="仿宋" w:hAnsi="仿宋" w:eastAsia="仿宋"/>
          <w:sz w:val="32"/>
          <w:szCs w:val="32"/>
        </w:rPr>
      </w:pPr>
      <w:r>
        <w:rPr>
          <w:rFonts w:hint="eastAsia" w:ascii="仿宋" w:hAnsi="仿宋" w:eastAsia="仿宋"/>
          <w:sz w:val="32"/>
          <w:szCs w:val="32"/>
        </w:rPr>
        <w:t>8.学校教育教学设施、校园文化建设还比较滞后，需要继续不断加大投入，学校内涵建设需要不断丰富和发展。</w:t>
      </w:r>
    </w:p>
    <w:p>
      <w:pPr>
        <w:pStyle w:val="3"/>
        <w:spacing w:before="0" w:after="0" w:line="560" w:lineRule="atLeast"/>
        <w:ind w:firstLine="602"/>
        <w:rPr>
          <w:rFonts w:ascii="楷体" w:hAnsi="楷体" w:eastAsia="楷体"/>
          <w:b w:val="0"/>
          <w:bCs w:val="0"/>
        </w:rPr>
      </w:pPr>
      <w:bookmarkStart w:id="14" w:name="_Toc471721863"/>
      <w:r>
        <w:rPr>
          <w:rFonts w:hint="eastAsia" w:ascii="楷体" w:hAnsi="楷体" w:eastAsia="楷体"/>
          <w:b w:val="0"/>
          <w:bCs w:val="0"/>
        </w:rPr>
        <w:t>（二</w:t>
      </w:r>
      <w:r>
        <w:rPr>
          <w:rFonts w:ascii="楷体" w:hAnsi="楷体" w:eastAsia="楷体"/>
          <w:b w:val="0"/>
          <w:bCs w:val="0"/>
        </w:rPr>
        <w:t>）</w:t>
      </w:r>
      <w:r>
        <w:rPr>
          <w:rFonts w:hint="eastAsia" w:ascii="楷体" w:hAnsi="楷体" w:eastAsia="楷体"/>
          <w:b w:val="0"/>
          <w:bCs w:val="0"/>
        </w:rPr>
        <w:t>改进措施</w:t>
      </w:r>
      <w:bookmarkEnd w:id="14"/>
    </w:p>
    <w:p>
      <w:pPr>
        <w:spacing w:line="560" w:lineRule="atLeast"/>
        <w:ind w:firstLine="5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.申请省政府增加教师编制数，按照生师比配置足额的教师编制，提高教育教学质量。</w:t>
      </w:r>
    </w:p>
    <w:p>
      <w:pPr>
        <w:spacing w:line="560" w:lineRule="atLeast"/>
        <w:ind w:firstLine="5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.建议出台有利于校企合作的省级政策条例，促进校企深度合作。</w:t>
      </w:r>
    </w:p>
    <w:p>
      <w:pPr>
        <w:spacing w:line="560" w:lineRule="atLeast"/>
        <w:ind w:firstLine="5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.发挥专业带头人传帮带作用，帮助青年教师成长。增加“双师型”骨干教师比例。</w:t>
      </w:r>
    </w:p>
    <w:p>
      <w:pPr>
        <w:spacing w:line="560" w:lineRule="atLeast"/>
        <w:ind w:firstLine="56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.提高教师校本教材建设能力，加强校本教材的系统性，对接岗位技能。</w:t>
      </w:r>
    </w:p>
    <w:p>
      <w:pPr>
        <w:spacing w:line="560" w:lineRule="atLeast"/>
        <w:ind w:firstLine="56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根据各专业课程体系，完善涵盖工作岗位群技能的校本教材建设方案，建设具有系统性和前瞻性的校本教材体系；</w:t>
      </w:r>
    </w:p>
    <w:p>
      <w:pPr>
        <w:spacing w:line="560" w:lineRule="atLeast"/>
        <w:ind w:firstLine="56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定期组织教师进行培训，进一步提高教师编写校本教材的水平；</w:t>
      </w:r>
    </w:p>
    <w:p>
      <w:pPr>
        <w:spacing w:line="560" w:lineRule="atLeast"/>
        <w:ind w:firstLine="56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逐步向市场推出高水平高质量的校本教材，树立学校品牌，真正起引领、示范作用。</w:t>
      </w:r>
    </w:p>
    <w:p>
      <w:pPr>
        <w:spacing w:line="560" w:lineRule="atLeast"/>
        <w:ind w:firstLine="560"/>
        <w:rPr>
          <w:rFonts w:ascii="仿宋" w:hAnsi="仿宋" w:eastAsia="仿宋"/>
          <w:sz w:val="32"/>
          <w:szCs w:val="32"/>
        </w:rPr>
      </w:pPr>
      <w:r>
        <w:rPr>
          <w:rFonts w:hint="eastAsia" w:ascii="仿宋" w:hAnsi="仿宋" w:eastAsia="仿宋"/>
          <w:sz w:val="32"/>
          <w:szCs w:val="32"/>
        </w:rPr>
        <w:t>5.丰富教学资源，不断提高信息化教学水平</w:t>
      </w:r>
    </w:p>
    <w:p>
      <w:pPr>
        <w:spacing w:line="560" w:lineRule="atLeast"/>
        <w:ind w:left="105" w:leftChars="50" w:firstLine="480" w:firstLineChars="15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有计划地提升教师建设信息化教学水平，不断完善教学资源及教学资源库；</w:t>
      </w:r>
    </w:p>
    <w:p>
      <w:pPr>
        <w:spacing w:line="560" w:lineRule="atLeast"/>
        <w:ind w:left="105" w:leftChars="50" w:firstLine="480" w:firstLineChars="15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定期对教师进行信息化教学技能培训，提高教师熟练程度和应用能力。</w:t>
      </w:r>
    </w:p>
    <w:p>
      <w:pPr>
        <w:spacing w:line="560" w:lineRule="atLeast"/>
        <w:ind w:firstLine="56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.提高教师制作精品课程和微课的水平及应用能力。</w:t>
      </w:r>
    </w:p>
    <w:p>
      <w:pPr>
        <w:spacing w:line="560" w:lineRule="atLeast"/>
        <w:ind w:firstLine="56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制定专业精品课程和微课建设的计划；</w:t>
      </w:r>
    </w:p>
    <w:p>
      <w:pPr>
        <w:spacing w:line="560" w:lineRule="atLeast"/>
        <w:ind w:firstLine="56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通过培训提升教师制作精品课程的能力，组织竞赛和作品展示，促进各专业精品课程和微课制作质量的提高；</w:t>
      </w:r>
    </w:p>
    <w:p>
      <w:pPr>
        <w:spacing w:line="560" w:lineRule="atLeast"/>
        <w:ind w:firstLine="56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开展精品课程和微课教学公开课，加速推进教学模式改革。</w:t>
      </w:r>
    </w:p>
    <w:p>
      <w:pPr>
        <w:spacing w:line="560" w:lineRule="atLeast"/>
        <w:ind w:firstLine="560"/>
        <w:rPr>
          <w:rFonts w:ascii="仿宋" w:hAnsi="仿宋" w:eastAsia="仿宋"/>
          <w:sz w:val="32"/>
          <w:szCs w:val="32"/>
        </w:rPr>
      </w:pPr>
      <w:r>
        <w:rPr>
          <w:rFonts w:hint="eastAsia" w:ascii="仿宋" w:hAnsi="仿宋" w:eastAsia="仿宋"/>
          <w:sz w:val="32"/>
          <w:szCs w:val="32"/>
        </w:rPr>
        <w:t>7.改进教学法，在教学中重视“自我成长式的学习”，既能培养学生专业技能，又培养学生解决实际问题的方法能力、与人协作共事的社会能力和创新能力。</w:t>
      </w:r>
    </w:p>
    <w:p>
      <w:pPr>
        <w:spacing w:line="560" w:lineRule="atLeast"/>
        <w:ind w:firstLine="560"/>
        <w:rPr>
          <w:rFonts w:ascii="仿宋" w:hAnsi="仿宋" w:eastAsia="仿宋"/>
          <w:sz w:val="32"/>
          <w:szCs w:val="32"/>
        </w:rPr>
      </w:pPr>
      <w:r>
        <w:rPr>
          <w:rFonts w:hint="eastAsia" w:ascii="仿宋" w:hAnsi="仿宋" w:eastAsia="仿宋"/>
          <w:sz w:val="32"/>
          <w:szCs w:val="32"/>
        </w:rPr>
        <w:t>8.力争2022年基本完成学校重大基础设施建设，进一步完善学校教学设施和办学水平；加快校园文化建设，提升学校软实力和内涵，提高学校办学层次，努力创建海南国际艺术学院。</w:t>
      </w:r>
    </w:p>
    <w:p>
      <w:pPr>
        <w:pStyle w:val="22"/>
        <w:spacing w:line="560" w:lineRule="atLeast"/>
        <w:ind w:firstLine="640"/>
        <w:rPr>
          <w:rFonts w:hint="eastAsia" w:ascii="仿宋" w:hAnsi="仿宋" w:eastAsia="仿宋"/>
          <w:sz w:val="32"/>
          <w:szCs w:val="32"/>
        </w:rPr>
      </w:pPr>
      <w:r>
        <w:rPr>
          <w:rFonts w:hint="eastAsia" w:ascii="仿宋" w:hAnsi="仿宋" w:eastAsia="仿宋"/>
          <w:sz w:val="32"/>
          <w:szCs w:val="32"/>
        </w:rPr>
        <w:t>经过59年的努力，学校的各项事业得到了显著的发展，教育教学质量有了稳步的提高，办学条件正在改善，教学管理更加规范。但在取得成绩的同时，我们也清醒地认识到还存在许多的问题和不足，下一步教育教学质量建设规划的思路和重点是：抓住海南建设自由贸易区（港）的重大机遇，以教学为中心，全面提高人才培养质量，深化人才培养模式改革，全面推进教育教学改革。认真研究学生需求、社会需求、家长需求，调整和优化专业设置，科学构建与专业建设相适应的课程体系，努力办好人民满意的艺术职业教育。</w:t>
      </w:r>
    </w:p>
    <w:p>
      <w:pPr>
        <w:pStyle w:val="22"/>
        <w:spacing w:line="560" w:lineRule="atLeast"/>
        <w:ind w:firstLine="640"/>
        <w:rPr>
          <w:rFonts w:hint="eastAsia" w:ascii="仿宋" w:hAnsi="仿宋" w:eastAsia="仿宋"/>
          <w:sz w:val="32"/>
          <w:szCs w:val="32"/>
        </w:rPr>
      </w:pPr>
    </w:p>
    <w:p>
      <w:pPr>
        <w:pStyle w:val="22"/>
        <w:spacing w:line="560" w:lineRule="atLeast"/>
        <w:ind w:firstLine="640"/>
        <w:rPr>
          <w:rFonts w:hint="eastAsia" w:ascii="仿宋" w:hAnsi="仿宋" w:eastAsia="仿宋"/>
          <w:sz w:val="32"/>
          <w:szCs w:val="32"/>
        </w:rPr>
      </w:pPr>
    </w:p>
    <w:p>
      <w:pPr>
        <w:spacing w:line="560" w:lineRule="atLeast"/>
        <w:jc w:val="right"/>
        <w:rPr>
          <w:rFonts w:ascii="仿宋" w:hAnsi="仿宋" w:eastAsia="仿宋"/>
          <w:sz w:val="32"/>
          <w:szCs w:val="32"/>
        </w:rPr>
      </w:pPr>
      <w:r>
        <w:rPr>
          <w:rFonts w:hint="eastAsia" w:ascii="仿宋" w:hAnsi="仿宋" w:eastAsia="仿宋"/>
          <w:sz w:val="32"/>
          <w:szCs w:val="32"/>
        </w:rPr>
        <w:t>海南省文化艺术学校</w:t>
      </w:r>
    </w:p>
    <w:sectPr>
      <w:headerReference r:id="rId3" w:type="default"/>
      <w:footerReference r:id="rId4" w:type="default"/>
      <w:pgSz w:w="11906" w:h="16838"/>
      <w:pgMar w:top="1928" w:right="1474" w:bottom="141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w:t>
                          </w:r>
                          <w:r>
                            <w:t xml:space="preserve"> 22 -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w:t>
                    </w:r>
                    <w:r>
                      <w:t xml:space="preserve"> 22 -</w:t>
                    </w:r>
                    <w: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D07B6F"/>
    <w:multiLevelType w:val="singleLevel"/>
    <w:tmpl w:val="DAD07B6F"/>
    <w:lvl w:ilvl="0" w:tentative="0">
      <w:start w:val="6"/>
      <w:numFmt w:val="chineseCounting"/>
      <w:suff w:val="nothing"/>
      <w:lvlText w:val="%1、"/>
      <w:lvlJc w:val="left"/>
      <w:rPr>
        <w:rFonts w:hint="eastAsia"/>
      </w:rPr>
    </w:lvl>
  </w:abstractNum>
  <w:abstractNum w:abstractNumId="1">
    <w:nsid w:val="4AA5B094"/>
    <w:multiLevelType w:val="singleLevel"/>
    <w:tmpl w:val="4AA5B09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BF"/>
    <w:rsid w:val="000503B6"/>
    <w:rsid w:val="000B4929"/>
    <w:rsid w:val="000E2563"/>
    <w:rsid w:val="00165481"/>
    <w:rsid w:val="001F7413"/>
    <w:rsid w:val="0024328F"/>
    <w:rsid w:val="00273FCB"/>
    <w:rsid w:val="006E7EC2"/>
    <w:rsid w:val="008223AF"/>
    <w:rsid w:val="00AB33BF"/>
    <w:rsid w:val="00C667A2"/>
    <w:rsid w:val="00D14EE0"/>
    <w:rsid w:val="00DB7F5F"/>
    <w:rsid w:val="00E37DE8"/>
    <w:rsid w:val="00E45D22"/>
    <w:rsid w:val="00E514AD"/>
    <w:rsid w:val="00FD4FA4"/>
    <w:rsid w:val="01D84600"/>
    <w:rsid w:val="046262BF"/>
    <w:rsid w:val="054B7F67"/>
    <w:rsid w:val="10B54EB2"/>
    <w:rsid w:val="124406FE"/>
    <w:rsid w:val="15D02495"/>
    <w:rsid w:val="18A40479"/>
    <w:rsid w:val="44AA2580"/>
    <w:rsid w:val="6F5E40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6"/>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ind w:firstLine="200" w:firstLineChars="200"/>
    </w:pPr>
    <w:rPr>
      <w:rFonts w:cs="黑体"/>
      <w:sz w:val="28"/>
    </w:rPr>
  </w:style>
  <w:style w:type="paragraph" w:styleId="8">
    <w:name w:val="toc 2"/>
    <w:basedOn w:val="1"/>
    <w:next w:val="1"/>
    <w:qFormat/>
    <w:uiPriority w:val="39"/>
    <w:pPr>
      <w:ind w:left="420" w:leftChars="200" w:firstLine="200" w:firstLineChars="200"/>
    </w:pPr>
    <w:rPr>
      <w:rFonts w:cs="黑体"/>
      <w:sz w:val="2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0">
    <w:name w:val="Title"/>
    <w:basedOn w:val="1"/>
    <w:next w:val="1"/>
    <w:link w:val="17"/>
    <w:qFormat/>
    <w:uiPriority w:val="10"/>
    <w:pPr>
      <w:spacing w:before="240" w:after="60"/>
      <w:jc w:val="center"/>
      <w:outlineLvl w:val="0"/>
    </w:pPr>
    <w:rPr>
      <w:rFonts w:ascii="Cambria" w:hAnsi="Cambria"/>
      <w:b/>
      <w:bCs/>
      <w:sz w:val="32"/>
      <w:szCs w:val="32"/>
    </w:rPr>
  </w:style>
  <w:style w:type="character" w:styleId="13">
    <w:name w:val="Hyperlink"/>
    <w:qFormat/>
    <w:uiPriority w:val="99"/>
    <w:rPr>
      <w:color w:val="0563C1"/>
      <w:u w:val="single"/>
    </w:rPr>
  </w:style>
  <w:style w:type="character" w:customStyle="1" w:styleId="14">
    <w:name w:val="标题 2 Char"/>
    <w:basedOn w:val="12"/>
    <w:link w:val="3"/>
    <w:qFormat/>
    <w:uiPriority w:val="9"/>
    <w:rPr>
      <w:rFonts w:ascii="Cambria" w:hAnsi="Cambria" w:eastAsia="宋体" w:cs="Times New Roman"/>
      <w:b/>
      <w:bCs/>
      <w:kern w:val="2"/>
      <w:sz w:val="32"/>
      <w:szCs w:val="32"/>
    </w:rPr>
  </w:style>
  <w:style w:type="character" w:customStyle="1" w:styleId="15">
    <w:name w:val="不明显强调1"/>
    <w:basedOn w:val="12"/>
    <w:qFormat/>
    <w:uiPriority w:val="0"/>
    <w:rPr>
      <w:i/>
      <w:iCs/>
      <w:color w:val="7F7F7F"/>
    </w:rPr>
  </w:style>
  <w:style w:type="character" w:customStyle="1" w:styleId="16">
    <w:name w:val="ask-title2"/>
    <w:basedOn w:val="12"/>
    <w:qFormat/>
    <w:uiPriority w:val="0"/>
  </w:style>
  <w:style w:type="character" w:customStyle="1" w:styleId="17">
    <w:name w:val="标题 Char"/>
    <w:basedOn w:val="12"/>
    <w:link w:val="10"/>
    <w:qFormat/>
    <w:uiPriority w:val="10"/>
    <w:rPr>
      <w:rFonts w:ascii="Cambria" w:hAnsi="Cambria" w:eastAsia="宋体" w:cs="Times New Roman"/>
      <w:b/>
      <w:bCs/>
      <w:sz w:val="32"/>
      <w:szCs w:val="32"/>
    </w:rPr>
  </w:style>
  <w:style w:type="character" w:customStyle="1" w:styleId="18">
    <w:name w:val="页脚 Char"/>
    <w:basedOn w:val="12"/>
    <w:link w:val="5"/>
    <w:qFormat/>
    <w:uiPriority w:val="99"/>
    <w:rPr>
      <w:kern w:val="2"/>
      <w:sz w:val="18"/>
      <w:szCs w:val="18"/>
    </w:rPr>
  </w:style>
  <w:style w:type="character" w:customStyle="1" w:styleId="19">
    <w:name w:val="标题 1 Char"/>
    <w:basedOn w:val="12"/>
    <w:link w:val="2"/>
    <w:qFormat/>
    <w:uiPriority w:val="9"/>
    <w:rPr>
      <w:b/>
      <w:bCs/>
      <w:kern w:val="44"/>
      <w:sz w:val="44"/>
      <w:szCs w:val="44"/>
    </w:rPr>
  </w:style>
  <w:style w:type="character" w:customStyle="1" w:styleId="20">
    <w:name w:val="页眉 Char"/>
    <w:basedOn w:val="12"/>
    <w:link w:val="6"/>
    <w:semiHidden/>
    <w:qFormat/>
    <w:uiPriority w:val="99"/>
    <w:rPr>
      <w:kern w:val="2"/>
      <w:sz w:val="18"/>
      <w:szCs w:val="18"/>
    </w:rPr>
  </w:style>
  <w:style w:type="paragraph" w:customStyle="1" w:styleId="21">
    <w:name w:val="Char Char Char Char Char Char Char Char Char Char Char Char Char Char Char Char"/>
    <w:basedOn w:val="1"/>
    <w:qFormat/>
    <w:uiPriority w:val="0"/>
    <w:pPr>
      <w:tabs>
        <w:tab w:val="left" w:pos="360"/>
      </w:tabs>
      <w:spacing w:line="360" w:lineRule="auto"/>
      <w:ind w:left="482" w:firstLine="200" w:firstLineChars="200"/>
    </w:pPr>
    <w:rPr>
      <w:rFonts w:ascii="Times New Roman" w:hAnsi="Times New Roman"/>
      <w:szCs w:val="20"/>
    </w:rPr>
  </w:style>
  <w:style w:type="paragraph" w:customStyle="1" w:styleId="22">
    <w:name w:val="列出段落1"/>
    <w:basedOn w:val="1"/>
    <w:qFormat/>
    <w:uiPriority w:val="0"/>
    <w:pPr>
      <w:ind w:firstLine="420" w:firstLineChars="200"/>
    </w:pPr>
  </w:style>
  <w:style w:type="paragraph" w:customStyle="1" w:styleId="23">
    <w:name w:val="p0"/>
    <w:basedOn w:val="1"/>
    <w:qFormat/>
    <w:uiPriority w:val="0"/>
    <w:pPr>
      <w:widowControl/>
      <w:ind w:firstLine="200" w:firstLineChars="200"/>
    </w:pPr>
    <w:rPr>
      <w:rFonts w:ascii="Times New Roman" w:hAnsi="Times New Roman"/>
      <w:kern w:val="0"/>
      <w:sz w:val="28"/>
      <w:szCs w:val="21"/>
    </w:rPr>
  </w:style>
  <w:style w:type="paragraph" w:customStyle="1" w:styleId="24">
    <w:name w:val="TOC 标题1"/>
    <w:basedOn w:val="2"/>
    <w:next w:val="1"/>
    <w:qFormat/>
    <w:uiPriority w:val="0"/>
    <w:pPr>
      <w:widowControl/>
      <w:spacing w:before="240" w:after="0" w:line="259" w:lineRule="auto"/>
      <w:jc w:val="left"/>
      <w:outlineLvl w:val="9"/>
    </w:pPr>
    <w:rPr>
      <w:rFonts w:ascii="Calibri Light" w:hAnsi="Calibri Light" w:cs="黑体"/>
      <w:b w:val="0"/>
      <w:bCs w:val="0"/>
      <w:color w:val="2D73B3"/>
      <w:kern w:val="0"/>
      <w:sz w:val="32"/>
      <w:szCs w:val="32"/>
    </w:rPr>
  </w:style>
  <w:style w:type="paragraph" w:customStyle="1" w:styleId="25">
    <w:name w:val="List Paragraph1"/>
    <w:basedOn w:val="1"/>
    <w:qFormat/>
    <w:uiPriority w:val="34"/>
    <w:pPr>
      <w:ind w:firstLine="420" w:firstLineChars="200"/>
    </w:pPr>
    <w:rPr>
      <w:szCs w:val="24"/>
    </w:rPr>
  </w:style>
  <w:style w:type="character" w:customStyle="1" w:styleId="26">
    <w:name w:val="批注框文本 Char"/>
    <w:basedOn w:val="12"/>
    <w:link w:val="4"/>
    <w:semiHidden/>
    <w:qFormat/>
    <w:uiPriority w:val="99"/>
    <w:rPr>
      <w:kern w:val="2"/>
      <w:sz w:val="18"/>
      <w:szCs w:val="18"/>
    </w:rPr>
  </w:style>
  <w:style w:type="paragraph" w:styleId="2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2049</Words>
  <Characters>11682</Characters>
  <Lines>97</Lines>
  <Paragraphs>27</Paragraphs>
  <TotalTime>106</TotalTime>
  <ScaleCrop>false</ScaleCrop>
  <LinksUpToDate>false</LinksUpToDate>
  <CharactersWithSpaces>13704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2020-02-24T23:26:00Z</dcterms:created>
  <dc:creator>xbany</dc:creator>
  <cp:lastModifiedBy>王阿蛮。</cp:lastModifiedBy>
  <cp:lastPrinted>2020-02-28T04:13:09Z</cp:lastPrinted>
  <dcterms:modified xsi:type="dcterms:W3CDTF">2020-02-28T05:23:26Z</dcterms:modified>
  <dc:title>海南省文化艺术学校</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