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400" w:lineRule="exact"/>
        <w:jc w:val="center"/>
        <w:rPr>
          <w:rFonts w:ascii="隶书" w:eastAsia="隶书"/>
          <w:sz w:val="72"/>
          <w:szCs w:val="72"/>
        </w:rPr>
      </w:pPr>
    </w:p>
    <w:p>
      <w:pPr>
        <w:spacing w:line="1400" w:lineRule="exact"/>
        <w:rPr>
          <w:rFonts w:ascii="隶书" w:eastAsia="隶书"/>
          <w:sz w:val="72"/>
          <w:szCs w:val="72"/>
        </w:rPr>
      </w:pPr>
    </w:p>
    <w:p>
      <w:pPr>
        <w:spacing w:line="1400" w:lineRule="exact"/>
        <w:jc w:val="center"/>
        <w:rPr>
          <w:rFonts w:ascii="隶书" w:eastAsia="隶书"/>
          <w:sz w:val="72"/>
          <w:szCs w:val="72"/>
        </w:rPr>
      </w:pPr>
      <w:r>
        <w:rPr>
          <w:rFonts w:hint="eastAsia" w:ascii="隶书" w:eastAsia="隶书"/>
          <w:sz w:val="72"/>
          <w:szCs w:val="72"/>
        </w:rPr>
        <w:t>海南省文化艺术学校</w:t>
      </w:r>
    </w:p>
    <w:p>
      <w:pPr>
        <w:spacing w:line="1400" w:lineRule="exact"/>
        <w:jc w:val="center"/>
        <w:rPr>
          <w:rFonts w:ascii="隶书" w:hAnsi="宋体" w:eastAsia="隶书"/>
          <w:b/>
          <w:sz w:val="72"/>
          <w:szCs w:val="72"/>
        </w:rPr>
      </w:pPr>
      <w:r>
        <w:rPr>
          <w:rFonts w:hint="eastAsia" w:ascii="隶书" w:hAnsi="宋体" w:eastAsia="隶书"/>
          <w:b/>
          <w:sz w:val="72"/>
          <w:szCs w:val="72"/>
        </w:rPr>
        <w:t>20</w:t>
      </w:r>
      <w:r>
        <w:rPr>
          <w:rFonts w:hint="eastAsia" w:ascii="隶书" w:hAnsi="宋体" w:eastAsia="隶书"/>
          <w:b/>
          <w:sz w:val="72"/>
          <w:szCs w:val="72"/>
          <w:lang w:eastAsia="zh-CN"/>
        </w:rPr>
        <w:t>20</w:t>
      </w:r>
      <w:r>
        <w:rPr>
          <w:rFonts w:hint="eastAsia" w:ascii="隶书" w:hAnsi="宋体" w:eastAsia="隶书"/>
          <w:b/>
          <w:sz w:val="72"/>
          <w:szCs w:val="72"/>
        </w:rPr>
        <w:t>年度中等职业教育</w:t>
      </w:r>
    </w:p>
    <w:p>
      <w:pPr>
        <w:spacing w:line="1400" w:lineRule="exact"/>
        <w:jc w:val="center"/>
        <w:rPr>
          <w:rFonts w:ascii="隶书" w:hAnsi="宋体" w:eastAsia="隶书"/>
          <w:b/>
          <w:sz w:val="72"/>
          <w:szCs w:val="72"/>
        </w:rPr>
      </w:pPr>
      <w:r>
        <w:rPr>
          <w:rFonts w:hint="eastAsia" w:ascii="隶书" w:hAnsi="宋体" w:eastAsia="隶书"/>
          <w:b/>
          <w:sz w:val="72"/>
          <w:szCs w:val="72"/>
        </w:rPr>
        <w:t>质量年度报告</w:t>
      </w:r>
    </w:p>
    <w:p>
      <w:pPr>
        <w:spacing w:line="1400" w:lineRule="exact"/>
        <w:rPr>
          <w:rFonts w:ascii="隶书" w:hAnsi="宋体" w:eastAsia="隶书"/>
          <w:b/>
          <w:sz w:val="72"/>
          <w:szCs w:val="72"/>
        </w:rPr>
      </w:pPr>
    </w:p>
    <w:p>
      <w:pPr>
        <w:spacing w:line="1400" w:lineRule="exact"/>
        <w:rPr>
          <w:rFonts w:ascii="隶书" w:hAnsi="宋体" w:eastAsia="隶书"/>
          <w:b/>
          <w:sz w:val="72"/>
          <w:szCs w:val="72"/>
        </w:rPr>
      </w:pPr>
    </w:p>
    <w:p>
      <w:pPr>
        <w:spacing w:before="211"/>
        <w:ind w:firstLine="720"/>
        <w:rPr>
          <w:rFonts w:ascii="黑体" w:hAnsi="黑体" w:eastAsia="黑体"/>
          <w:sz w:val="36"/>
          <w:szCs w:val="36"/>
        </w:rPr>
      </w:pPr>
    </w:p>
    <w:p>
      <w:pPr>
        <w:spacing w:before="211"/>
        <w:ind w:firstLine="720"/>
        <w:rPr>
          <w:rFonts w:ascii="黑体" w:hAnsi="黑体" w:eastAsia="黑体"/>
          <w:sz w:val="36"/>
          <w:szCs w:val="36"/>
        </w:rPr>
      </w:pPr>
    </w:p>
    <w:p>
      <w:pPr>
        <w:ind w:firstLine="720"/>
        <w:rPr>
          <w:rFonts w:ascii="黑体" w:hAnsi="黑体" w:eastAsia="黑体"/>
          <w:sz w:val="36"/>
          <w:szCs w:val="36"/>
        </w:rPr>
      </w:pPr>
    </w:p>
    <w:p>
      <w:pPr>
        <w:ind w:firstLine="3420" w:firstLineChars="950"/>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eastAsia="zh-CN"/>
        </w:rPr>
        <w:t>1</w:t>
      </w:r>
      <w:r>
        <w:rPr>
          <w:rFonts w:hint="eastAsia" w:ascii="黑体" w:hAnsi="黑体" w:eastAsia="黑体"/>
          <w:sz w:val="36"/>
          <w:szCs w:val="36"/>
        </w:rPr>
        <w:t>年2月</w:t>
      </w:r>
    </w:p>
    <w:p>
      <w:pPr>
        <w:tabs>
          <w:tab w:val="left" w:pos="4410"/>
        </w:tabs>
        <w:ind w:firstLine="2650" w:firstLineChars="550"/>
        <w:rPr>
          <w:b/>
          <w:sz w:val="48"/>
          <w:szCs w:val="48"/>
          <w:lang w:val="zh-CN"/>
        </w:rPr>
      </w:pPr>
    </w:p>
    <w:p>
      <w:pPr>
        <w:autoSpaceDE w:val="0"/>
        <w:autoSpaceDN w:val="0"/>
        <w:adjustRightInd w:val="0"/>
        <w:spacing w:line="560" w:lineRule="exact"/>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一、学校情况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（一）学校概况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海南省文化艺术学校创办于1960年，是目前我省一所公办培养艺术职业人才的综合性专业学校，也是我省目前艺术类唯一的一所</w:t>
      </w:r>
      <w:r>
        <w:rPr>
          <w:rFonts w:hint="eastAsia" w:ascii="仿宋" w:hAnsi="仿宋" w:eastAsia="仿宋" w:cs="宋体"/>
          <w:sz w:val="32"/>
          <w:szCs w:val="32"/>
        </w:rPr>
        <w:t>省级重点中等职业学校</w:t>
      </w:r>
      <w:r>
        <w:rPr>
          <w:rFonts w:hint="eastAsia" w:ascii="仿宋" w:hAnsi="仿宋" w:eastAsia="仿宋"/>
          <w:sz w:val="32"/>
          <w:szCs w:val="32"/>
        </w:rPr>
        <w:t>；被教育部确立为全国职业院校民族文化传承与创新示范专业点、全国中小学中华优秀文化艺术传承学校。学校总占地138亩，其中桂林洋新校区占地129亩,老校区9亩，已建设</w:t>
      </w:r>
      <w:r>
        <w:rPr>
          <w:rFonts w:ascii="仿宋" w:hAnsi="仿宋" w:eastAsia="仿宋"/>
          <w:sz w:val="32"/>
          <w:szCs w:val="32"/>
        </w:rPr>
        <w:t>1栋</w:t>
      </w:r>
      <w:r>
        <w:rPr>
          <w:rFonts w:hint="eastAsia" w:ascii="仿宋" w:hAnsi="仿宋" w:eastAsia="仿宋"/>
          <w:sz w:val="32"/>
          <w:szCs w:val="32"/>
        </w:rPr>
        <w:t>戏曲教学</w:t>
      </w:r>
      <w:r>
        <w:rPr>
          <w:rFonts w:ascii="仿宋" w:hAnsi="仿宋" w:eastAsia="仿宋"/>
          <w:sz w:val="32"/>
          <w:szCs w:val="32"/>
        </w:rPr>
        <w:t>楼、1栋实训</w:t>
      </w:r>
      <w:r>
        <w:rPr>
          <w:rFonts w:hint="eastAsia" w:ascii="仿宋" w:hAnsi="仿宋" w:eastAsia="仿宋"/>
          <w:sz w:val="32"/>
          <w:szCs w:val="32"/>
        </w:rPr>
        <w:t>综合</w:t>
      </w:r>
      <w:r>
        <w:rPr>
          <w:rFonts w:ascii="仿宋" w:hAnsi="仿宋" w:eastAsia="仿宋"/>
          <w:sz w:val="32"/>
          <w:szCs w:val="32"/>
        </w:rPr>
        <w:t>大楼</w:t>
      </w:r>
      <w:r>
        <w:rPr>
          <w:rFonts w:hint="eastAsia" w:ascii="仿宋" w:hAnsi="仿宋" w:eastAsia="仿宋"/>
          <w:sz w:val="32"/>
          <w:szCs w:val="32"/>
        </w:rPr>
        <w:t>、1</w:t>
      </w:r>
      <w:r>
        <w:rPr>
          <w:rFonts w:ascii="仿宋" w:hAnsi="仿宋" w:eastAsia="仿宋"/>
          <w:sz w:val="32"/>
          <w:szCs w:val="32"/>
        </w:rPr>
        <w:t>栋</w:t>
      </w:r>
      <w:r>
        <w:rPr>
          <w:rFonts w:hint="eastAsia" w:ascii="仿宋" w:hAnsi="仿宋" w:eastAsia="仿宋"/>
          <w:sz w:val="32"/>
          <w:szCs w:val="32"/>
        </w:rPr>
        <w:t>师生食堂</w:t>
      </w:r>
      <w:r>
        <w:rPr>
          <w:rFonts w:ascii="仿宋" w:hAnsi="仿宋" w:eastAsia="仿宋"/>
          <w:sz w:val="32"/>
          <w:szCs w:val="32"/>
        </w:rPr>
        <w:t>、2栋学生公寓</w:t>
      </w:r>
      <w:r>
        <w:rPr>
          <w:rFonts w:hint="eastAsia" w:ascii="仿宋" w:hAnsi="仿宋" w:eastAsia="仿宋"/>
          <w:sz w:val="32"/>
          <w:szCs w:val="32"/>
        </w:rPr>
        <w:t>、1栋教师周转楼、1栋舞蹈教学楼，</w:t>
      </w:r>
      <w:r>
        <w:rPr>
          <w:rFonts w:hint="eastAsia" w:ascii="仿宋" w:hAnsi="仿宋" w:eastAsia="仿宋"/>
          <w:spacing w:val="2"/>
          <w:sz w:val="32"/>
          <w:szCs w:val="32"/>
        </w:rPr>
        <w:t>建筑面积</w:t>
      </w:r>
      <w:r>
        <w:rPr>
          <w:rFonts w:hint="eastAsia" w:ascii="仿宋" w:hAnsi="仿宋" w:eastAsia="仿宋"/>
          <w:spacing w:val="-2"/>
          <w:sz w:val="32"/>
          <w:szCs w:val="32"/>
        </w:rPr>
        <w:t>5.76万平方米，</w:t>
      </w:r>
      <w:r>
        <w:rPr>
          <w:rFonts w:hint="eastAsia" w:ascii="仿宋" w:hAnsi="仿宋" w:eastAsia="仿宋"/>
          <w:sz w:val="32"/>
          <w:szCs w:val="32"/>
        </w:rPr>
        <w:t>资产总额达2.8亿元。学校办学条件优越，硬件设施不断提升，师资队伍不断优化，学校管理机构健全，办学理念先进，办学定位准确。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校在省旅文厅、省教育厅、省财政厅的大力支持下，教学质量水平、学生综合素质、办学基础能力得到显著提升，为海南社会经济发展做出了积极贡献，得到社会各界的广泛赞誉，两次被省委、省政府授予“海南省宣传文化工作特别奖”。</w:t>
      </w:r>
      <w:bookmarkStart w:id="0" w:name="_Toc471721832"/>
    </w:p>
    <w:bookmarkEnd w:id="0"/>
    <w:p>
      <w:pPr>
        <w:spacing w:line="560" w:lineRule="exact"/>
        <w:ind w:firstLine="643" w:firstLineChars="200"/>
        <w:rPr>
          <w:rFonts w:ascii="仿宋" w:hAnsi="仿宋" w:eastAsia="仿宋"/>
          <w:b/>
          <w:sz w:val="32"/>
          <w:szCs w:val="32"/>
        </w:rPr>
      </w:pPr>
      <w:bookmarkStart w:id="1" w:name="_Toc471721830"/>
      <w:bookmarkStart w:id="2" w:name="_Toc471721831"/>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学生情况</w:t>
      </w:r>
      <w:bookmarkEnd w:id="1"/>
    </w:p>
    <w:p>
      <w:pPr>
        <w:spacing w:line="560" w:lineRule="exact"/>
        <w:ind w:firstLine="800" w:firstLineChars="250"/>
        <w:rPr>
          <w:rFonts w:ascii="仿宋" w:hAnsi="仿宋" w:eastAsia="仿宋"/>
          <w:sz w:val="32"/>
          <w:szCs w:val="32"/>
        </w:rPr>
      </w:pPr>
      <w:r>
        <w:rPr>
          <w:rFonts w:hint="eastAsia" w:ascii="仿宋" w:hAnsi="仿宋" w:eastAsia="仿宋"/>
          <w:sz w:val="32"/>
          <w:szCs w:val="32"/>
        </w:rPr>
        <w:t>我校全日制在校学生人数</w:t>
      </w:r>
      <w:r>
        <w:rPr>
          <w:rFonts w:hint="eastAsia" w:ascii="仿宋" w:hAnsi="仿宋" w:eastAsia="仿宋"/>
          <w:sz w:val="32"/>
          <w:szCs w:val="32"/>
          <w:lang w:eastAsia="zh-CN"/>
        </w:rPr>
        <w:t>10</w:t>
      </w:r>
      <w:r>
        <w:rPr>
          <w:rFonts w:hint="eastAsia" w:ascii="仿宋" w:hAnsi="仿宋" w:eastAsia="仿宋"/>
          <w:sz w:val="32"/>
          <w:szCs w:val="32"/>
          <w:lang w:val="en-US" w:eastAsia="zh-CN"/>
        </w:rPr>
        <w:t>25</w:t>
      </w:r>
      <w:r>
        <w:rPr>
          <w:rFonts w:hint="eastAsia" w:ascii="仿宋" w:hAnsi="仿宋" w:eastAsia="仿宋"/>
          <w:sz w:val="32"/>
          <w:szCs w:val="32"/>
        </w:rPr>
        <w:t>人(截止20</w:t>
      </w:r>
      <w:r>
        <w:rPr>
          <w:rFonts w:hint="eastAsia" w:ascii="仿宋" w:hAnsi="仿宋" w:eastAsia="仿宋"/>
          <w:sz w:val="32"/>
          <w:szCs w:val="32"/>
          <w:lang w:eastAsia="zh-CN"/>
        </w:rPr>
        <w:t>20</w:t>
      </w:r>
      <w:r>
        <w:rPr>
          <w:rFonts w:hint="eastAsia" w:ascii="仿宋" w:hAnsi="仿宋" w:eastAsia="仿宋"/>
          <w:sz w:val="32"/>
          <w:szCs w:val="32"/>
        </w:rPr>
        <w:t>年12月)，</w:t>
      </w:r>
      <w:r>
        <w:rPr>
          <w:rFonts w:hint="eastAsia" w:ascii="仿宋" w:hAnsi="仿宋" w:eastAsia="仿宋" w:cs="仿宋_GB2312"/>
          <w:sz w:val="32"/>
          <w:szCs w:val="32"/>
        </w:rPr>
        <w:t>与上一年度相比增加14</w:t>
      </w:r>
      <w:r>
        <w:rPr>
          <w:rFonts w:hint="eastAsia" w:ascii="仿宋" w:hAnsi="仿宋" w:eastAsia="仿宋" w:cs="仿宋_GB2312"/>
          <w:sz w:val="32"/>
          <w:szCs w:val="32"/>
          <w:lang w:eastAsia="zh-CN"/>
        </w:rPr>
        <w:t>6</w:t>
      </w:r>
      <w:r>
        <w:rPr>
          <w:rFonts w:hint="eastAsia" w:ascii="仿宋" w:hAnsi="仿宋" w:eastAsia="仿宋" w:cs="仿宋_GB2312"/>
          <w:sz w:val="32"/>
          <w:szCs w:val="32"/>
        </w:rPr>
        <w:t>人。</w:t>
      </w:r>
      <w:r>
        <w:rPr>
          <w:rFonts w:hint="eastAsia" w:ascii="仿宋" w:hAnsi="仿宋" w:eastAsia="仿宋"/>
          <w:sz w:val="32"/>
          <w:szCs w:val="32"/>
        </w:rPr>
        <w:t>20</w:t>
      </w:r>
      <w:r>
        <w:rPr>
          <w:rFonts w:hint="eastAsia" w:ascii="仿宋" w:hAnsi="仿宋" w:eastAsia="仿宋"/>
          <w:sz w:val="32"/>
          <w:szCs w:val="32"/>
          <w:lang w:eastAsia="zh-CN"/>
        </w:rPr>
        <w:t>20</w:t>
      </w:r>
      <w:r>
        <w:rPr>
          <w:rFonts w:hint="eastAsia" w:ascii="仿宋" w:hAnsi="仿宋" w:eastAsia="仿宋"/>
          <w:sz w:val="32"/>
          <w:szCs w:val="32"/>
        </w:rPr>
        <w:t>年开设琼剧表演、民族器乐、舞蹈表演（中国舞）、音乐（含西洋乐器、声乐表演）、设计传媒（含室内设计、广告设计、动漫游戏设计制作与合成）、社会文化（含影视造型设计）、戏剧影视（歌舞专业）、公共课等八个学科16个建制专业方向，2019年原计划招生人数</w:t>
      </w:r>
      <w:r>
        <w:rPr>
          <w:rFonts w:hint="eastAsia" w:ascii="仿宋" w:hAnsi="仿宋" w:eastAsia="仿宋"/>
          <w:sz w:val="32"/>
          <w:szCs w:val="32"/>
          <w:lang w:val="en-US" w:eastAsia="zh-CN"/>
        </w:rPr>
        <w:t>3</w:t>
      </w:r>
      <w:r>
        <w:rPr>
          <w:rFonts w:hint="eastAsia" w:ascii="仿宋" w:hAnsi="仿宋" w:eastAsia="仿宋"/>
          <w:sz w:val="32"/>
          <w:szCs w:val="32"/>
        </w:rPr>
        <w:t>60人，实际成功录取</w:t>
      </w:r>
      <w:r>
        <w:rPr>
          <w:rFonts w:hint="eastAsia" w:ascii="仿宋" w:hAnsi="仿宋" w:eastAsia="仿宋"/>
          <w:sz w:val="32"/>
          <w:szCs w:val="32"/>
          <w:lang w:val="en-US" w:eastAsia="zh-CN"/>
        </w:rPr>
        <w:t>422</w:t>
      </w:r>
      <w:r>
        <w:rPr>
          <w:rFonts w:hint="eastAsia" w:ascii="仿宋" w:hAnsi="仿宋" w:eastAsia="仿宋"/>
          <w:sz w:val="32"/>
          <w:szCs w:val="32"/>
        </w:rPr>
        <w:t>人，完成招生率</w:t>
      </w:r>
      <w:r>
        <w:rPr>
          <w:rFonts w:hint="eastAsia" w:ascii="仿宋" w:hAnsi="仿宋" w:eastAsia="仿宋"/>
          <w:sz w:val="32"/>
          <w:szCs w:val="32"/>
          <w:lang w:val="en-US" w:eastAsia="zh-CN"/>
        </w:rPr>
        <w:t>117</w:t>
      </w:r>
      <w:r>
        <w:rPr>
          <w:rFonts w:hint="eastAsia" w:ascii="仿宋" w:hAnsi="仿宋" w:eastAsia="仿宋"/>
          <w:sz w:val="32"/>
          <w:szCs w:val="32"/>
        </w:rPr>
        <w:t>%，超额完成了20</w:t>
      </w:r>
      <w:r>
        <w:rPr>
          <w:rFonts w:hint="eastAsia" w:ascii="仿宋" w:hAnsi="仿宋" w:eastAsia="仿宋"/>
          <w:sz w:val="32"/>
          <w:szCs w:val="32"/>
          <w:lang w:val="en-US" w:eastAsia="zh-CN"/>
        </w:rPr>
        <w:t>20</w:t>
      </w:r>
      <w:r>
        <w:rPr>
          <w:rFonts w:hint="eastAsia" w:ascii="仿宋" w:hAnsi="仿宋" w:eastAsia="仿宋"/>
          <w:sz w:val="32"/>
          <w:szCs w:val="32"/>
        </w:rPr>
        <w:t>年学校的招生任务，圆满完成了各项工作目标。</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届毕业生1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0人，毕业率97</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%，学生结构以应届初中毕业生为主，部分表演类专业招收小学毕业生，巩固率为94.39%。</w:t>
      </w:r>
    </w:p>
    <w:p>
      <w:pPr>
        <w:spacing w:line="560" w:lineRule="exact"/>
        <w:ind w:firstLine="643" w:firstLineChars="200"/>
        <w:rPr>
          <w:rFonts w:ascii="仿宋" w:hAnsi="仿宋" w:eastAsia="仿宋"/>
          <w:b/>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教师队伍</w:t>
      </w:r>
      <w:bookmarkEnd w:id="2"/>
    </w:p>
    <w:p>
      <w:pPr>
        <w:spacing w:line="560" w:lineRule="exact"/>
        <w:ind w:firstLine="640" w:firstLineChars="200"/>
        <w:rPr>
          <w:rFonts w:ascii="楷体" w:hAnsi="楷体" w:eastAsia="楷体"/>
          <w:sz w:val="32"/>
          <w:szCs w:val="32"/>
        </w:rPr>
      </w:pPr>
    </w:p>
    <w:tbl>
      <w:tblPr>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3973"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409" w:type="dxa"/>
            <w:vAlign w:val="top"/>
          </w:tcPr>
          <w:p>
            <w:pPr>
              <w:spacing w:line="560" w:lineRule="exact"/>
              <w:jc w:val="center"/>
              <w:rPr>
                <w:rFonts w:hint="eastAsia" w:ascii="仿宋" w:hAnsi="仿宋" w:eastAsia="仿宋" w:cs="Times New Roman"/>
                <w:b/>
                <w:bCs/>
                <w:kern w:val="2"/>
                <w:sz w:val="32"/>
                <w:szCs w:val="32"/>
                <w:lang w:val="en-US" w:eastAsia="zh-CN" w:bidi="ar-SA"/>
              </w:rPr>
            </w:pPr>
            <w:r>
              <w:rPr>
                <w:rFonts w:hint="eastAsia" w:ascii="仿宋" w:hAnsi="仿宋" w:eastAsia="仿宋"/>
                <w:b/>
                <w:bCs/>
                <w:sz w:val="32"/>
                <w:szCs w:val="32"/>
              </w:rPr>
              <w:t>2019年</w:t>
            </w:r>
          </w:p>
        </w:tc>
        <w:tc>
          <w:tcPr>
            <w:tcW w:w="2409"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20</w:t>
            </w:r>
            <w:r>
              <w:rPr>
                <w:rFonts w:hint="eastAsia" w:ascii="仿宋" w:hAnsi="仿宋" w:eastAsia="仿宋"/>
                <w:b/>
                <w:bCs/>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生师比</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9:1</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“双</w:t>
            </w:r>
            <w:r>
              <w:rPr>
                <w:rFonts w:ascii="仿宋" w:hAnsi="仿宋" w:eastAsia="仿宋"/>
                <w:sz w:val="32"/>
                <w:szCs w:val="32"/>
              </w:rPr>
              <w:t>师型”</w:t>
            </w:r>
            <w:r>
              <w:rPr>
                <w:rFonts w:hint="eastAsia" w:ascii="仿宋" w:hAnsi="仿宋" w:eastAsia="仿宋"/>
                <w:sz w:val="32"/>
                <w:szCs w:val="32"/>
              </w:rPr>
              <w:t>教师</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20人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lang w:val="en-US" w:eastAsia="zh-CN"/>
              </w:rPr>
              <w:t>60</w:t>
            </w:r>
            <w:r>
              <w:rPr>
                <w:rFonts w:hint="eastAsia" w:ascii="仿宋" w:hAnsi="仿宋"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兼</w:t>
            </w:r>
            <w:r>
              <w:rPr>
                <w:rFonts w:ascii="仿宋" w:hAnsi="仿宋" w:eastAsia="仿宋"/>
                <w:sz w:val="32"/>
                <w:szCs w:val="32"/>
              </w:rPr>
              <w:t>职</w:t>
            </w:r>
            <w:r>
              <w:rPr>
                <w:rFonts w:hint="eastAsia" w:ascii="仿宋" w:hAnsi="仿宋" w:eastAsia="仿宋"/>
                <w:sz w:val="32"/>
                <w:szCs w:val="32"/>
              </w:rPr>
              <w:t>教师</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6人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w:t>
            </w:r>
            <w:r>
              <w:rPr>
                <w:rFonts w:ascii="仿宋" w:hAnsi="仿宋" w:eastAsia="仿宋"/>
                <w:sz w:val="32"/>
                <w:szCs w:val="32"/>
              </w:rPr>
              <w:t>本科以上学历</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96人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lang w:val="en-US" w:eastAsia="zh-CN"/>
              </w:rPr>
              <w:t>71</w:t>
            </w:r>
            <w:r>
              <w:rPr>
                <w:rFonts w:hint="eastAsia" w:ascii="仿宋" w:hAnsi="仿宋"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专任教师硕士</w:t>
            </w:r>
            <w:r>
              <w:rPr>
                <w:rFonts w:ascii="仿宋" w:hAnsi="仿宋" w:eastAsia="仿宋"/>
                <w:sz w:val="32"/>
                <w:szCs w:val="32"/>
              </w:rPr>
              <w:t>以上学历</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8人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专任教师高级职称教师</w:t>
            </w:r>
          </w:p>
        </w:tc>
        <w:tc>
          <w:tcPr>
            <w:tcW w:w="2409" w:type="dxa"/>
            <w:vAlign w:val="center"/>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sz w:val="32"/>
                <w:szCs w:val="32"/>
              </w:rPr>
              <w:t>17人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17人</w:t>
            </w:r>
          </w:p>
        </w:tc>
      </w:tr>
    </w:tbl>
    <w:p>
      <w:pPr>
        <w:spacing w:line="560" w:lineRule="exact"/>
        <w:ind w:firstLine="643" w:firstLineChars="200"/>
        <w:jc w:val="left"/>
        <w:rPr>
          <w:rFonts w:ascii="仿宋" w:hAnsi="仿宋" w:eastAsia="仿宋"/>
          <w:b/>
          <w:sz w:val="32"/>
          <w:szCs w:val="32"/>
        </w:rPr>
      </w:pPr>
      <w:bookmarkStart w:id="3" w:name="_Toc471721833"/>
    </w:p>
    <w:p>
      <w:pPr>
        <w:spacing w:line="560" w:lineRule="exact"/>
        <w:ind w:firstLine="640" w:firstLineChars="200"/>
        <w:rPr>
          <w:rFonts w:ascii="楷体" w:hAnsi="楷体" w:eastAsia="楷体"/>
          <w:sz w:val="32"/>
          <w:szCs w:val="32"/>
        </w:rPr>
      </w:pPr>
      <w:r>
        <w:rPr>
          <w:rFonts w:hint="eastAsia" w:ascii="楷体" w:hAnsi="楷体" w:eastAsia="楷体"/>
          <w:sz w:val="32"/>
          <w:szCs w:val="32"/>
        </w:rPr>
        <w:t>（四）设施设备</w:t>
      </w:r>
    </w:p>
    <w:p>
      <w:pPr>
        <w:spacing w:line="560" w:lineRule="exact"/>
        <w:ind w:firstLine="640" w:firstLineChars="200"/>
        <w:rPr>
          <w:rFonts w:ascii="楷体" w:hAnsi="楷体" w:eastAsia="楷体"/>
          <w:sz w:val="32"/>
          <w:szCs w:val="32"/>
        </w:rPr>
      </w:pPr>
    </w:p>
    <w:tbl>
      <w:tblPr>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19"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693"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201</w:t>
            </w:r>
            <w:r>
              <w:rPr>
                <w:rFonts w:hint="eastAsia" w:ascii="仿宋" w:hAnsi="仿宋" w:eastAsia="仿宋"/>
                <w:b/>
                <w:bCs/>
                <w:sz w:val="32"/>
                <w:szCs w:val="32"/>
                <w:lang w:val="en-US" w:eastAsia="zh-CN"/>
              </w:rPr>
              <w:t>9</w:t>
            </w:r>
            <w:r>
              <w:rPr>
                <w:rFonts w:hint="eastAsia" w:ascii="仿宋" w:hAnsi="仿宋" w:eastAsia="仿宋"/>
                <w:b/>
                <w:bCs/>
                <w:sz w:val="32"/>
                <w:szCs w:val="32"/>
              </w:rPr>
              <w:t>年</w:t>
            </w:r>
          </w:p>
        </w:tc>
        <w:tc>
          <w:tcPr>
            <w:tcW w:w="2835"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20</w:t>
            </w:r>
            <w:r>
              <w:rPr>
                <w:rFonts w:hint="eastAsia" w:ascii="仿宋" w:hAnsi="仿宋" w:eastAsia="仿宋"/>
                <w:b/>
                <w:bCs/>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3119" w:type="dxa"/>
            <w:vAlign w:val="top"/>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生均教学仪器设备值</w:t>
            </w:r>
          </w:p>
        </w:tc>
        <w:tc>
          <w:tcPr>
            <w:tcW w:w="2693"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24286元</w:t>
            </w:r>
          </w:p>
        </w:tc>
        <w:tc>
          <w:tcPr>
            <w:tcW w:w="2835"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lang w:val="en-US" w:eastAsia="zh-CN"/>
              </w:rPr>
              <w:t>26167</w:t>
            </w:r>
            <w:r>
              <w:rPr>
                <w:rFonts w:hint="eastAsia" w:ascii="仿宋" w:hAnsi="仿宋" w:eastAsia="仿宋" w:cs="宋体"/>
                <w:bCs/>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3119" w:type="dxa"/>
            <w:vAlign w:val="top"/>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生均实训实习工位数</w:t>
            </w:r>
          </w:p>
        </w:tc>
        <w:tc>
          <w:tcPr>
            <w:tcW w:w="2693"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3个</w:t>
            </w:r>
          </w:p>
        </w:tc>
        <w:tc>
          <w:tcPr>
            <w:tcW w:w="2835"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lang w:val="en-US" w:eastAsia="zh-CN"/>
              </w:rPr>
              <w:t>3</w:t>
            </w:r>
            <w:r>
              <w:rPr>
                <w:rFonts w:hint="eastAsia" w:ascii="仿宋" w:hAnsi="仿宋" w:eastAsia="仿宋" w:cs="宋体"/>
                <w:bCs/>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119" w:type="dxa"/>
            <w:vAlign w:val="top"/>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生均纸质图书</w:t>
            </w:r>
          </w:p>
        </w:tc>
        <w:tc>
          <w:tcPr>
            <w:tcW w:w="2693"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23册/生</w:t>
            </w:r>
          </w:p>
          <w:p>
            <w:pPr>
              <w:spacing w:line="560" w:lineRule="exact"/>
              <w:jc w:val="center"/>
              <w:rPr>
                <w:rFonts w:ascii="仿宋" w:hAnsi="仿宋" w:eastAsia="仿宋" w:cs="宋体"/>
                <w:bCs/>
                <w:sz w:val="32"/>
                <w:szCs w:val="32"/>
              </w:rPr>
            </w:pPr>
            <w:r>
              <w:rPr>
                <w:rFonts w:hint="eastAsia" w:ascii="仿宋" w:hAnsi="仿宋" w:eastAsia="仿宋" w:cs="宋体"/>
                <w:bCs/>
                <w:sz w:val="32"/>
                <w:szCs w:val="32"/>
              </w:rPr>
              <w:t>（馆藏17459册）</w:t>
            </w:r>
          </w:p>
        </w:tc>
        <w:tc>
          <w:tcPr>
            <w:tcW w:w="2835"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26册/生</w:t>
            </w:r>
          </w:p>
          <w:p>
            <w:pPr>
              <w:spacing w:line="560" w:lineRule="exact"/>
              <w:jc w:val="center"/>
              <w:rPr>
                <w:rFonts w:ascii="仿宋" w:hAnsi="仿宋" w:eastAsia="仿宋" w:cs="宋体"/>
                <w:bCs/>
                <w:sz w:val="32"/>
                <w:szCs w:val="32"/>
              </w:rPr>
            </w:pPr>
            <w:r>
              <w:rPr>
                <w:rFonts w:hint="eastAsia" w:ascii="仿宋" w:hAnsi="仿宋" w:eastAsia="仿宋" w:cs="宋体"/>
                <w:bCs/>
                <w:sz w:val="32"/>
                <w:szCs w:val="32"/>
              </w:rPr>
              <w:t>（馆藏23459册）</w:t>
            </w:r>
          </w:p>
        </w:tc>
      </w:tr>
    </w:tbl>
    <w:p>
      <w:pPr>
        <w:spacing w:line="560" w:lineRule="exact"/>
        <w:ind w:firstLine="640" w:firstLineChars="200"/>
        <w:rPr>
          <w:rFonts w:ascii="仿宋" w:hAnsi="仿宋" w:eastAsia="仿宋"/>
          <w:sz w:val="32"/>
          <w:szCs w:val="32"/>
        </w:rPr>
      </w:pPr>
    </w:p>
    <w:p>
      <w:pPr>
        <w:pStyle w:val="2"/>
        <w:spacing w:before="0" w:after="0" w:line="560" w:lineRule="exact"/>
        <w:ind w:firstLine="627" w:firstLineChars="196"/>
        <w:rPr>
          <w:rFonts w:ascii="黑体" w:hAnsi="黑体" w:eastAsia="黑体"/>
          <w:b w:val="0"/>
          <w:sz w:val="32"/>
          <w:szCs w:val="32"/>
        </w:rPr>
      </w:pPr>
      <w:r>
        <w:rPr>
          <w:rFonts w:hint="eastAsia" w:ascii="黑体" w:hAnsi="黑体" w:eastAsia="黑体"/>
          <w:b w:val="0"/>
          <w:sz w:val="32"/>
          <w:szCs w:val="32"/>
        </w:rPr>
        <w:t>二</w:t>
      </w:r>
      <w:r>
        <w:rPr>
          <w:rFonts w:ascii="黑体" w:hAnsi="黑体" w:eastAsia="黑体"/>
          <w:b w:val="0"/>
          <w:sz w:val="32"/>
          <w:szCs w:val="32"/>
        </w:rPr>
        <w:t>、学生发展</w:t>
      </w:r>
      <w:bookmarkEnd w:id="3"/>
    </w:p>
    <w:p>
      <w:pPr>
        <w:pStyle w:val="2"/>
        <w:spacing w:before="0" w:after="0" w:line="560" w:lineRule="exact"/>
        <w:ind w:firstLine="627" w:firstLineChars="196"/>
        <w:rPr>
          <w:rFonts w:ascii="楷体" w:hAnsi="楷体" w:eastAsia="楷体"/>
          <w:b w:val="0"/>
          <w:sz w:val="32"/>
          <w:szCs w:val="32"/>
        </w:rPr>
      </w:pPr>
      <w:r>
        <w:rPr>
          <w:rFonts w:hint="eastAsia" w:ascii="楷体" w:hAnsi="楷体" w:eastAsia="楷体"/>
          <w:b w:val="0"/>
          <w:sz w:val="32"/>
          <w:szCs w:val="32"/>
        </w:rPr>
        <w:t>（一）学生</w:t>
      </w:r>
      <w:r>
        <w:rPr>
          <w:rFonts w:ascii="楷体" w:hAnsi="楷体" w:eastAsia="楷体"/>
          <w:b w:val="0"/>
          <w:sz w:val="32"/>
          <w:szCs w:val="32"/>
        </w:rPr>
        <w:t>素质</w:t>
      </w:r>
    </w:p>
    <w:p>
      <w:pPr>
        <w:pStyle w:val="2"/>
        <w:spacing w:before="0" w:after="0" w:line="560" w:lineRule="exact"/>
        <w:ind w:firstLine="643" w:firstLineChars="200"/>
        <w:rPr>
          <w:rFonts w:ascii="仿宋" w:hAnsi="仿宋" w:eastAsia="仿宋"/>
          <w:kern w:val="2"/>
          <w:sz w:val="32"/>
          <w:szCs w:val="32"/>
        </w:rPr>
      </w:pPr>
      <w:r>
        <w:rPr>
          <w:rFonts w:hint="eastAsia" w:ascii="仿宋" w:hAnsi="仿宋" w:eastAsia="仿宋"/>
          <w:kern w:val="2"/>
          <w:sz w:val="32"/>
          <w:szCs w:val="32"/>
        </w:rPr>
        <w:t>1.文化课学习</w:t>
      </w:r>
    </w:p>
    <w:p>
      <w:pPr>
        <w:pStyle w:val="2"/>
        <w:spacing w:before="0" w:after="0" w:line="560" w:lineRule="exact"/>
        <w:ind w:firstLine="640" w:firstLineChars="200"/>
        <w:rPr>
          <w:rFonts w:ascii="仿宋" w:hAnsi="仿宋" w:eastAsia="仿宋"/>
          <w:b w:val="0"/>
          <w:bCs w:val="0"/>
          <w:kern w:val="2"/>
          <w:sz w:val="32"/>
          <w:szCs w:val="32"/>
        </w:rPr>
      </w:pPr>
      <w:r>
        <w:rPr>
          <w:rFonts w:hint="eastAsia" w:ascii="仿宋" w:hAnsi="仿宋" w:eastAsia="仿宋"/>
          <w:b w:val="0"/>
          <w:bCs w:val="0"/>
          <w:kern w:val="2"/>
          <w:sz w:val="32"/>
          <w:szCs w:val="32"/>
        </w:rPr>
        <w:t>由于艺术教育的特殊性，我校有三种学制：三年制、四年制、六年制，招收的有小学毕业生及初中毕业生，文化基础类的课程涉及中职及普通初中、高中课程，开设有《职业道德与法律》、《职业生涯规划》、《哲学与人生》、《政治经济与社会》、《心理健康》、《语文》、《数学》、《英语》、《地理》、《历史》等。学生毕业后一部分有参加艺考继续深造的愿望，学校对学生文化课学习非常重视，文化素养逐年提高。</w:t>
      </w:r>
    </w:p>
    <w:p>
      <w:pPr>
        <w:spacing w:line="560" w:lineRule="exact"/>
        <w:ind w:firstLine="803" w:firstLineChars="250"/>
        <w:rPr>
          <w:rFonts w:ascii="仿宋" w:hAnsi="仿宋" w:eastAsia="仿宋"/>
          <w:b/>
          <w:sz w:val="32"/>
          <w:szCs w:val="32"/>
        </w:rPr>
      </w:pPr>
      <w:r>
        <w:rPr>
          <w:rFonts w:hint="eastAsia" w:ascii="仿宋" w:hAnsi="仿宋" w:eastAsia="仿宋"/>
          <w:b/>
          <w:sz w:val="32"/>
          <w:szCs w:val="32"/>
        </w:rPr>
        <w:t xml:space="preserve">2.体质测试合格率 </w:t>
      </w:r>
    </w:p>
    <w:tbl>
      <w:tblPr>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2143"/>
        <w:gridCol w:w="2143"/>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312"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143" w:type="dxa"/>
            <w:vAlign w:val="top"/>
          </w:tcPr>
          <w:p>
            <w:pPr>
              <w:spacing w:line="560" w:lineRule="exact"/>
              <w:jc w:val="center"/>
              <w:rPr>
                <w:rFonts w:hint="eastAsia" w:ascii="仿宋" w:hAnsi="仿宋" w:eastAsia="仿宋" w:cs="Times New Roman"/>
                <w:b/>
                <w:bCs/>
                <w:kern w:val="2"/>
                <w:sz w:val="32"/>
                <w:szCs w:val="32"/>
                <w:lang w:val="en-US" w:eastAsia="zh-CN" w:bidi="ar-SA"/>
              </w:rPr>
            </w:pPr>
            <w:r>
              <w:rPr>
                <w:rFonts w:hint="eastAsia" w:ascii="仿宋" w:hAnsi="仿宋" w:eastAsia="仿宋"/>
                <w:b/>
                <w:bCs/>
                <w:sz w:val="32"/>
                <w:szCs w:val="32"/>
              </w:rPr>
              <w:t>2019年</w:t>
            </w:r>
          </w:p>
        </w:tc>
        <w:tc>
          <w:tcPr>
            <w:tcW w:w="2143"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20</w:t>
            </w:r>
            <w:r>
              <w:rPr>
                <w:rFonts w:hint="eastAsia" w:ascii="仿宋" w:hAnsi="仿宋" w:eastAsia="仿宋"/>
                <w:b/>
                <w:bCs/>
                <w:sz w:val="32"/>
                <w:szCs w:val="32"/>
              </w:rPr>
              <w:t>年</w:t>
            </w:r>
          </w:p>
        </w:tc>
        <w:tc>
          <w:tcPr>
            <w:tcW w:w="2852"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与</w:t>
            </w:r>
            <w:r>
              <w:rPr>
                <w:rFonts w:ascii="仿宋" w:hAnsi="仿宋" w:eastAsia="仿宋"/>
                <w:b/>
                <w:bCs/>
                <w:sz w:val="32"/>
                <w:szCs w:val="32"/>
              </w:rPr>
              <w:t>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12"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体质测试人数</w:t>
            </w:r>
          </w:p>
        </w:tc>
        <w:tc>
          <w:tcPr>
            <w:tcW w:w="2143" w:type="dxa"/>
            <w:vAlign w:val="top"/>
          </w:tcPr>
          <w:p>
            <w:pPr>
              <w:spacing w:line="560" w:lineRule="exact"/>
              <w:jc w:val="center"/>
              <w:rPr>
                <w:rFonts w:hint="eastAsia" w:ascii="仿宋" w:hAnsi="仿宋" w:eastAsia="仿宋" w:cs="宋体"/>
                <w:bCs/>
                <w:kern w:val="2"/>
                <w:sz w:val="32"/>
                <w:szCs w:val="32"/>
                <w:lang w:val="en-US" w:eastAsia="zh-CN" w:bidi="ar-SA"/>
              </w:rPr>
            </w:pPr>
            <w:r>
              <w:rPr>
                <w:rFonts w:hint="eastAsia" w:ascii="仿宋" w:hAnsi="仿宋" w:eastAsia="仿宋" w:cs="宋体"/>
                <w:bCs/>
                <w:sz w:val="32"/>
                <w:szCs w:val="32"/>
              </w:rPr>
              <w:t>799</w:t>
            </w:r>
          </w:p>
        </w:tc>
        <w:tc>
          <w:tcPr>
            <w:tcW w:w="2143"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919</w:t>
            </w:r>
          </w:p>
        </w:tc>
        <w:tc>
          <w:tcPr>
            <w:tcW w:w="2852"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增加120人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312"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合格率</w:t>
            </w:r>
          </w:p>
        </w:tc>
        <w:tc>
          <w:tcPr>
            <w:tcW w:w="2143" w:type="dxa"/>
            <w:vAlign w:val="top"/>
          </w:tcPr>
          <w:p>
            <w:pPr>
              <w:spacing w:line="560" w:lineRule="exact"/>
              <w:jc w:val="center"/>
              <w:rPr>
                <w:rFonts w:hint="eastAsia" w:ascii="仿宋" w:hAnsi="仿宋" w:eastAsia="仿宋" w:cs="宋体"/>
                <w:bCs/>
                <w:kern w:val="2"/>
                <w:sz w:val="32"/>
                <w:szCs w:val="32"/>
                <w:lang w:val="en-US" w:eastAsia="zh-CN" w:bidi="ar-SA"/>
              </w:rPr>
            </w:pPr>
            <w:r>
              <w:rPr>
                <w:rFonts w:hint="eastAsia" w:ascii="仿宋" w:hAnsi="仿宋" w:eastAsia="仿宋" w:cs="宋体"/>
                <w:bCs/>
                <w:sz w:val="32"/>
                <w:szCs w:val="32"/>
              </w:rPr>
              <w:t>87.11%</w:t>
            </w:r>
          </w:p>
        </w:tc>
        <w:tc>
          <w:tcPr>
            <w:tcW w:w="2143"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89.34</w:t>
            </w:r>
            <w:r>
              <w:rPr>
                <w:rFonts w:hint="eastAsia" w:ascii="仿宋" w:hAnsi="仿宋" w:eastAsia="仿宋" w:cs="宋体"/>
                <w:bCs/>
                <w:sz w:val="32"/>
                <w:szCs w:val="32"/>
              </w:rPr>
              <w:t>%</w:t>
            </w:r>
          </w:p>
        </w:tc>
        <w:tc>
          <w:tcPr>
            <w:tcW w:w="2852"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增加2.23</w:t>
            </w:r>
            <w:r>
              <w:rPr>
                <w:rFonts w:hint="eastAsia" w:ascii="仿宋" w:hAnsi="仿宋" w:eastAsia="仿宋" w:cs="宋体"/>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312"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不及格</w:t>
            </w:r>
          </w:p>
        </w:tc>
        <w:tc>
          <w:tcPr>
            <w:tcW w:w="2143" w:type="dxa"/>
            <w:vAlign w:val="top"/>
          </w:tcPr>
          <w:p>
            <w:pPr>
              <w:spacing w:line="560" w:lineRule="exact"/>
              <w:jc w:val="center"/>
              <w:rPr>
                <w:rFonts w:hint="eastAsia" w:ascii="仿宋" w:hAnsi="仿宋" w:eastAsia="仿宋" w:cs="宋体"/>
                <w:bCs/>
                <w:kern w:val="2"/>
                <w:sz w:val="32"/>
                <w:szCs w:val="32"/>
                <w:lang w:val="en-US" w:eastAsia="zh-CN" w:bidi="ar-SA"/>
              </w:rPr>
            </w:pPr>
            <w:r>
              <w:rPr>
                <w:rFonts w:hint="eastAsia" w:ascii="仿宋" w:hAnsi="仿宋" w:eastAsia="仿宋" w:cs="宋体"/>
                <w:bCs/>
                <w:sz w:val="32"/>
                <w:szCs w:val="32"/>
              </w:rPr>
              <w:t>12.89%</w:t>
            </w:r>
          </w:p>
        </w:tc>
        <w:tc>
          <w:tcPr>
            <w:tcW w:w="2143"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10.66</w:t>
            </w:r>
            <w:r>
              <w:rPr>
                <w:rFonts w:hint="eastAsia" w:ascii="仿宋" w:hAnsi="仿宋" w:eastAsia="仿宋" w:cs="宋体"/>
                <w:bCs/>
                <w:sz w:val="32"/>
                <w:szCs w:val="32"/>
              </w:rPr>
              <w:t>%</w:t>
            </w:r>
          </w:p>
        </w:tc>
        <w:tc>
          <w:tcPr>
            <w:tcW w:w="2852" w:type="dxa"/>
            <w:vAlign w:val="top"/>
          </w:tcPr>
          <w:p>
            <w:pPr>
              <w:spacing w:line="560" w:lineRule="exact"/>
              <w:jc w:val="center"/>
              <w:rPr>
                <w:rFonts w:hint="eastAsia" w:ascii="仿宋" w:hAnsi="仿宋" w:eastAsia="仿宋" w:cs="宋体"/>
                <w:bCs/>
                <w:sz w:val="32"/>
                <w:szCs w:val="32"/>
                <w:lang w:val="en-US" w:eastAsia="zh-CN"/>
              </w:rPr>
            </w:pPr>
            <w:r>
              <w:rPr>
                <w:rFonts w:hint="eastAsia" w:ascii="仿宋" w:hAnsi="仿宋" w:eastAsia="仿宋" w:cs="宋体"/>
                <w:bCs/>
                <w:sz w:val="32"/>
                <w:szCs w:val="32"/>
                <w:lang w:val="en-US" w:eastAsia="zh-CN"/>
              </w:rPr>
              <w:t>减少2.23</w:t>
            </w:r>
            <w:r>
              <w:rPr>
                <w:rFonts w:hint="eastAsia" w:ascii="仿宋" w:hAnsi="仿宋" w:eastAsia="仿宋" w:cs="宋体"/>
                <w:bCs/>
                <w:sz w:val="32"/>
                <w:szCs w:val="32"/>
              </w:rPr>
              <w:t>%</w:t>
            </w:r>
          </w:p>
        </w:tc>
      </w:tr>
    </w:tbl>
    <w:p>
      <w:pPr>
        <w:spacing w:line="560" w:lineRule="exact"/>
        <w:rPr>
          <w:rFonts w:ascii="仿宋" w:hAnsi="仿宋" w:eastAsia="仿宋"/>
          <w:kern w:val="0"/>
          <w:sz w:val="32"/>
          <w:szCs w:val="32"/>
        </w:rPr>
      </w:pPr>
      <w:r>
        <w:rPr>
          <w:rFonts w:hint="eastAsia" w:ascii="仿宋" w:hAnsi="仿宋" w:eastAsia="仿宋"/>
          <w:kern w:val="0"/>
          <w:sz w:val="32"/>
          <w:szCs w:val="32"/>
        </w:rPr>
        <w:t>备注：学生体质测试人数不包括免测学生</w:t>
      </w:r>
    </w:p>
    <w:p>
      <w:pPr>
        <w:spacing w:line="560" w:lineRule="exact"/>
        <w:ind w:firstLine="560"/>
        <w:rPr>
          <w:rFonts w:ascii="仿宋" w:hAnsi="仿宋" w:eastAsia="仿宋"/>
          <w:b/>
          <w:sz w:val="32"/>
          <w:szCs w:val="32"/>
        </w:rPr>
      </w:pPr>
    </w:p>
    <w:p>
      <w:pPr>
        <w:spacing w:line="560" w:lineRule="exact"/>
        <w:ind w:firstLine="560"/>
        <w:rPr>
          <w:rFonts w:ascii="仿宋" w:hAnsi="仿宋" w:eastAsia="仿宋"/>
          <w:b/>
          <w:sz w:val="32"/>
          <w:szCs w:val="32"/>
        </w:rPr>
      </w:pPr>
      <w:r>
        <w:rPr>
          <w:rFonts w:hint="eastAsia" w:ascii="仿宋" w:hAnsi="仿宋" w:eastAsia="仿宋"/>
          <w:b/>
          <w:sz w:val="32"/>
          <w:szCs w:val="32"/>
        </w:rPr>
        <w:t>3.毕业率</w:t>
      </w:r>
    </w:p>
    <w:tbl>
      <w:tblPr>
        <w:tblW w:w="9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2199"/>
        <w:gridCol w:w="219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2372"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199" w:type="dxa"/>
            <w:vAlign w:val="top"/>
          </w:tcPr>
          <w:p>
            <w:pPr>
              <w:spacing w:line="560" w:lineRule="exact"/>
              <w:jc w:val="center"/>
              <w:rPr>
                <w:rFonts w:hint="eastAsia" w:ascii="仿宋" w:hAnsi="仿宋" w:eastAsia="仿宋" w:cs="Times New Roman"/>
                <w:b/>
                <w:bCs/>
                <w:kern w:val="2"/>
                <w:sz w:val="32"/>
                <w:szCs w:val="32"/>
                <w:lang w:val="en-US" w:eastAsia="zh-CN" w:bidi="ar-SA"/>
              </w:rPr>
            </w:pPr>
            <w:r>
              <w:rPr>
                <w:rFonts w:hint="eastAsia" w:ascii="仿宋" w:hAnsi="仿宋" w:eastAsia="仿宋"/>
                <w:b/>
                <w:bCs/>
                <w:sz w:val="32"/>
                <w:szCs w:val="32"/>
              </w:rPr>
              <w:t>2019年</w:t>
            </w:r>
          </w:p>
        </w:tc>
        <w:tc>
          <w:tcPr>
            <w:tcW w:w="2199"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20</w:t>
            </w:r>
            <w:r>
              <w:rPr>
                <w:rFonts w:hint="eastAsia" w:ascii="仿宋" w:hAnsi="仿宋" w:eastAsia="仿宋"/>
                <w:b/>
                <w:bCs/>
                <w:sz w:val="32"/>
                <w:szCs w:val="32"/>
              </w:rPr>
              <w:t>年</w:t>
            </w:r>
          </w:p>
        </w:tc>
        <w:tc>
          <w:tcPr>
            <w:tcW w:w="2927"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与</w:t>
            </w:r>
            <w:r>
              <w:rPr>
                <w:rFonts w:ascii="仿宋" w:hAnsi="仿宋" w:eastAsia="仿宋"/>
                <w:b/>
                <w:bCs/>
                <w:sz w:val="32"/>
                <w:szCs w:val="32"/>
              </w:rPr>
              <w:t>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72"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毕业生人数</w:t>
            </w:r>
          </w:p>
        </w:tc>
        <w:tc>
          <w:tcPr>
            <w:tcW w:w="2199" w:type="dxa"/>
            <w:vAlign w:val="top"/>
          </w:tcPr>
          <w:p>
            <w:pPr>
              <w:spacing w:line="560" w:lineRule="exact"/>
              <w:jc w:val="center"/>
              <w:rPr>
                <w:rFonts w:hint="eastAsia" w:ascii="仿宋" w:hAnsi="仿宋" w:eastAsia="仿宋" w:cs="宋体"/>
                <w:bCs/>
                <w:kern w:val="2"/>
                <w:sz w:val="32"/>
                <w:szCs w:val="32"/>
                <w:lang w:val="en-US" w:eastAsia="zh-CN" w:bidi="ar-SA"/>
              </w:rPr>
            </w:pPr>
            <w:r>
              <w:rPr>
                <w:rFonts w:hint="eastAsia" w:ascii="仿宋" w:hAnsi="仿宋" w:eastAsia="仿宋" w:cs="宋体"/>
                <w:bCs/>
                <w:sz w:val="32"/>
                <w:szCs w:val="32"/>
              </w:rPr>
              <w:t>160</w:t>
            </w:r>
          </w:p>
        </w:tc>
        <w:tc>
          <w:tcPr>
            <w:tcW w:w="2199"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190</w:t>
            </w:r>
          </w:p>
        </w:tc>
        <w:tc>
          <w:tcPr>
            <w:tcW w:w="2927" w:type="dxa"/>
            <w:vAlign w:val="top"/>
          </w:tcPr>
          <w:p>
            <w:pPr>
              <w:spacing w:line="560" w:lineRule="exact"/>
              <w:jc w:val="center"/>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增加30人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372" w:type="dxa"/>
            <w:vAlign w:val="top"/>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毕业率</w:t>
            </w:r>
          </w:p>
        </w:tc>
        <w:tc>
          <w:tcPr>
            <w:tcW w:w="2199" w:type="dxa"/>
            <w:vAlign w:val="top"/>
          </w:tcPr>
          <w:p>
            <w:pPr>
              <w:spacing w:line="560" w:lineRule="exact"/>
              <w:jc w:val="center"/>
              <w:rPr>
                <w:rFonts w:hint="eastAsia" w:ascii="仿宋" w:hAnsi="仿宋" w:eastAsia="仿宋" w:cs="Times New Roman"/>
                <w:kern w:val="2"/>
                <w:sz w:val="32"/>
                <w:szCs w:val="32"/>
                <w:lang w:val="en-US" w:eastAsia="zh-CN" w:bidi="ar-SA"/>
              </w:rPr>
            </w:pPr>
            <w:r>
              <w:rPr>
                <w:rFonts w:hint="eastAsia" w:ascii="仿宋" w:hAnsi="仿宋" w:eastAsia="仿宋" w:cs="宋体"/>
                <w:bCs/>
                <w:sz w:val="32"/>
                <w:szCs w:val="32"/>
              </w:rPr>
              <w:t>97%</w:t>
            </w:r>
          </w:p>
        </w:tc>
        <w:tc>
          <w:tcPr>
            <w:tcW w:w="2199" w:type="dxa"/>
            <w:vAlign w:val="top"/>
          </w:tcPr>
          <w:p>
            <w:pPr>
              <w:spacing w:line="56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97.4</w:t>
            </w:r>
            <w:r>
              <w:rPr>
                <w:rFonts w:hint="eastAsia" w:ascii="仿宋" w:hAnsi="仿宋" w:eastAsia="仿宋" w:cs="宋体"/>
                <w:bCs/>
                <w:sz w:val="32"/>
                <w:szCs w:val="32"/>
              </w:rPr>
              <w:t>%</w:t>
            </w:r>
          </w:p>
        </w:tc>
        <w:tc>
          <w:tcPr>
            <w:tcW w:w="2927" w:type="dxa"/>
            <w:vAlign w:val="top"/>
          </w:tcPr>
          <w:p>
            <w:pPr>
              <w:spacing w:line="56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提高0.4</w:t>
            </w:r>
            <w:r>
              <w:rPr>
                <w:rFonts w:hint="eastAsia" w:ascii="仿宋" w:hAnsi="仿宋" w:eastAsia="仿宋" w:cs="宋体"/>
                <w:bCs/>
                <w:sz w:val="32"/>
                <w:szCs w:val="32"/>
              </w:rPr>
              <w:t>%</w:t>
            </w:r>
          </w:p>
        </w:tc>
      </w:tr>
    </w:tbl>
    <w:p>
      <w:pPr>
        <w:pStyle w:val="2"/>
        <w:spacing w:before="0" w:after="0" w:line="560" w:lineRule="exact"/>
        <w:ind w:firstLine="627" w:firstLineChars="196"/>
        <w:rPr>
          <w:rFonts w:ascii="楷体" w:hAnsi="楷体" w:eastAsia="楷体"/>
          <w:b w:val="0"/>
          <w:sz w:val="32"/>
          <w:szCs w:val="32"/>
        </w:rPr>
      </w:pPr>
      <w:bookmarkStart w:id="4" w:name="_Toc471721835"/>
      <w:r>
        <w:rPr>
          <w:rFonts w:hint="eastAsia" w:ascii="楷体" w:hAnsi="楷体" w:eastAsia="楷体"/>
          <w:b w:val="0"/>
          <w:sz w:val="32"/>
          <w:szCs w:val="32"/>
        </w:rPr>
        <w:t>（二）在校</w:t>
      </w:r>
      <w:r>
        <w:rPr>
          <w:rFonts w:ascii="楷体" w:hAnsi="楷体" w:eastAsia="楷体"/>
          <w:b w:val="0"/>
          <w:sz w:val="32"/>
          <w:szCs w:val="32"/>
        </w:rPr>
        <w:t>体验</w:t>
      </w:r>
      <w:bookmarkEnd w:id="4"/>
    </w:p>
    <w:p>
      <w:pPr>
        <w:spacing w:line="560" w:lineRule="exact"/>
        <w:ind w:firstLine="474" w:firstLineChars="150"/>
        <w:rPr>
          <w:rFonts w:ascii="仿宋" w:hAnsi="仿宋" w:eastAsia="仿宋"/>
          <w:spacing w:val="-2"/>
          <w:sz w:val="32"/>
          <w:szCs w:val="32"/>
        </w:rPr>
      </w:pPr>
      <w:r>
        <w:rPr>
          <w:rFonts w:hint="eastAsia" w:ascii="仿宋" w:hAnsi="仿宋" w:eastAsia="仿宋"/>
          <w:spacing w:val="-2"/>
          <w:sz w:val="32"/>
          <w:szCs w:val="32"/>
        </w:rPr>
        <w:t>学校每学年定期</w:t>
      </w:r>
      <w:r>
        <w:rPr>
          <w:rFonts w:ascii="仿宋" w:hAnsi="仿宋" w:eastAsia="仿宋"/>
          <w:spacing w:val="-2"/>
          <w:sz w:val="32"/>
          <w:szCs w:val="32"/>
        </w:rPr>
        <w:t>召开学生</w:t>
      </w:r>
      <w:r>
        <w:rPr>
          <w:rFonts w:hint="eastAsia" w:ascii="仿宋" w:hAnsi="仿宋" w:eastAsia="仿宋"/>
          <w:spacing w:val="-2"/>
          <w:sz w:val="32"/>
          <w:szCs w:val="32"/>
        </w:rPr>
        <w:t>干部、毕业生</w:t>
      </w:r>
      <w:r>
        <w:rPr>
          <w:rFonts w:ascii="仿宋" w:hAnsi="仿宋" w:eastAsia="仿宋"/>
          <w:spacing w:val="-2"/>
          <w:sz w:val="32"/>
          <w:szCs w:val="32"/>
        </w:rPr>
        <w:t>座谈会</w:t>
      </w:r>
      <w:r>
        <w:rPr>
          <w:rFonts w:hint="eastAsia" w:ascii="仿宋" w:hAnsi="仿宋" w:eastAsia="仿宋"/>
          <w:spacing w:val="-2"/>
          <w:sz w:val="32"/>
          <w:szCs w:val="32"/>
        </w:rPr>
        <w:t>，收集</w:t>
      </w:r>
      <w:r>
        <w:rPr>
          <w:rFonts w:ascii="仿宋" w:hAnsi="仿宋" w:eastAsia="仿宋"/>
          <w:spacing w:val="-2"/>
          <w:sz w:val="32"/>
          <w:szCs w:val="32"/>
        </w:rPr>
        <w:t>学生</w:t>
      </w:r>
      <w:r>
        <w:rPr>
          <w:rFonts w:hint="eastAsia" w:ascii="仿宋" w:hAnsi="仿宋" w:eastAsia="仿宋"/>
          <w:spacing w:val="-2"/>
          <w:sz w:val="32"/>
          <w:szCs w:val="32"/>
        </w:rPr>
        <w:t>对在校生活、学习等情况</w:t>
      </w:r>
      <w:r>
        <w:rPr>
          <w:rFonts w:ascii="仿宋" w:hAnsi="仿宋" w:eastAsia="仿宋"/>
          <w:spacing w:val="-2"/>
          <w:sz w:val="32"/>
          <w:szCs w:val="32"/>
        </w:rPr>
        <w:t>的</w:t>
      </w:r>
      <w:r>
        <w:rPr>
          <w:rFonts w:hint="eastAsia" w:ascii="仿宋" w:hAnsi="仿宋" w:eastAsia="仿宋"/>
          <w:spacing w:val="-2"/>
          <w:sz w:val="32"/>
          <w:szCs w:val="32"/>
        </w:rPr>
        <w:t>反馈。具体情况如下：文化理论学习满意度达</w:t>
      </w:r>
      <w:r>
        <w:rPr>
          <w:rFonts w:ascii="仿宋" w:hAnsi="仿宋" w:eastAsia="仿宋"/>
          <w:spacing w:val="-2"/>
          <w:sz w:val="32"/>
          <w:szCs w:val="32"/>
        </w:rPr>
        <w:t>91</w:t>
      </w:r>
      <w:r>
        <w:rPr>
          <w:rFonts w:hint="eastAsia" w:ascii="仿宋" w:hAnsi="仿宋" w:eastAsia="仿宋"/>
          <w:spacing w:val="-2"/>
          <w:sz w:val="32"/>
          <w:szCs w:val="32"/>
        </w:rPr>
        <w:t>%，专业学习满意度达</w:t>
      </w:r>
      <w:r>
        <w:rPr>
          <w:rFonts w:ascii="仿宋" w:hAnsi="仿宋" w:eastAsia="仿宋"/>
          <w:spacing w:val="-2"/>
          <w:sz w:val="32"/>
          <w:szCs w:val="32"/>
        </w:rPr>
        <w:t>95</w:t>
      </w:r>
      <w:r>
        <w:rPr>
          <w:rFonts w:hint="eastAsia" w:ascii="仿宋" w:hAnsi="仿宋" w:eastAsia="仿宋"/>
          <w:spacing w:val="-2"/>
          <w:sz w:val="32"/>
          <w:szCs w:val="32"/>
        </w:rPr>
        <w:t>%，实习实训满意度达</w:t>
      </w:r>
      <w:r>
        <w:rPr>
          <w:rFonts w:ascii="仿宋" w:hAnsi="仿宋" w:eastAsia="仿宋"/>
          <w:spacing w:val="-2"/>
          <w:sz w:val="32"/>
          <w:szCs w:val="32"/>
        </w:rPr>
        <w:t>93</w:t>
      </w:r>
      <w:r>
        <w:rPr>
          <w:rFonts w:hint="eastAsia" w:ascii="仿宋" w:hAnsi="仿宋" w:eastAsia="仿宋"/>
          <w:spacing w:val="-2"/>
          <w:sz w:val="32"/>
          <w:szCs w:val="32"/>
        </w:rPr>
        <w:t>%，校园文化与社团活动满意度88.6%，生活满意度达</w:t>
      </w:r>
      <w:r>
        <w:rPr>
          <w:rFonts w:ascii="仿宋" w:hAnsi="仿宋" w:eastAsia="仿宋"/>
          <w:spacing w:val="-2"/>
          <w:sz w:val="32"/>
          <w:szCs w:val="32"/>
        </w:rPr>
        <w:t>93</w:t>
      </w:r>
      <w:r>
        <w:rPr>
          <w:rFonts w:hint="eastAsia" w:ascii="仿宋" w:hAnsi="仿宋" w:eastAsia="仿宋"/>
          <w:spacing w:val="-2"/>
          <w:sz w:val="32"/>
          <w:szCs w:val="32"/>
        </w:rPr>
        <w:t>%，校园安全满意度达</w:t>
      </w:r>
      <w:r>
        <w:rPr>
          <w:rFonts w:ascii="仿宋" w:hAnsi="仿宋" w:eastAsia="仿宋"/>
          <w:spacing w:val="-2"/>
          <w:sz w:val="32"/>
          <w:szCs w:val="32"/>
        </w:rPr>
        <w:t>95</w:t>
      </w:r>
      <w:r>
        <w:rPr>
          <w:rFonts w:hint="eastAsia" w:ascii="仿宋" w:hAnsi="仿宋" w:eastAsia="仿宋"/>
          <w:spacing w:val="-2"/>
          <w:sz w:val="32"/>
          <w:szCs w:val="32"/>
        </w:rPr>
        <w:t>%。</w:t>
      </w:r>
    </w:p>
    <w:p>
      <w:pPr>
        <w:pStyle w:val="2"/>
        <w:spacing w:before="0" w:after="0" w:line="560" w:lineRule="exact"/>
        <w:ind w:firstLine="627" w:firstLineChars="196"/>
        <w:rPr>
          <w:rFonts w:ascii="楷体" w:hAnsi="楷体" w:eastAsia="楷体"/>
          <w:b w:val="0"/>
          <w:sz w:val="32"/>
          <w:szCs w:val="32"/>
        </w:rPr>
      </w:pPr>
      <w:bookmarkStart w:id="5" w:name="_Toc471721836"/>
      <w:r>
        <w:rPr>
          <w:rFonts w:hint="eastAsia" w:ascii="楷体" w:hAnsi="楷体" w:eastAsia="楷体"/>
          <w:b w:val="0"/>
          <w:sz w:val="32"/>
          <w:szCs w:val="32"/>
        </w:rPr>
        <w:t>（三）资助情况</w:t>
      </w:r>
      <w:bookmarkEnd w:id="5"/>
    </w:p>
    <w:p>
      <w:pPr>
        <w:spacing w:line="560" w:lineRule="exact"/>
        <w:ind w:firstLine="622" w:firstLineChars="196"/>
        <w:rPr>
          <w:rFonts w:ascii="仿宋" w:hAnsi="仿宋" w:eastAsia="仿宋"/>
          <w:sz w:val="32"/>
          <w:szCs w:val="32"/>
        </w:rPr>
      </w:pPr>
      <w:bookmarkStart w:id="6" w:name="_Toc471721837"/>
      <w:r>
        <w:rPr>
          <w:rFonts w:hint="eastAsia" w:ascii="仿宋" w:hAnsi="仿宋" w:eastAsia="仿宋"/>
          <w:b/>
          <w:spacing w:val="-2"/>
          <w:sz w:val="32"/>
          <w:szCs w:val="32"/>
        </w:rPr>
        <w:t>1.免学费学生情况：</w:t>
      </w:r>
      <w:r>
        <w:rPr>
          <w:rFonts w:hint="eastAsia" w:ascii="仿宋" w:hAnsi="仿宋" w:eastAsia="仿宋"/>
          <w:sz w:val="32"/>
          <w:szCs w:val="32"/>
        </w:rPr>
        <w:t>根据国家免学费的政策要求，我校表演类学生享受地方财政资金给予免学费，其他非表演类学生均享受中央财政资金给予免学费；琼剧表演、民族器乐专业被列为国家非物质文化遗产，地方财政还减免了此类专业学生住宿费。</w:t>
      </w:r>
    </w:p>
    <w:p>
      <w:pPr>
        <w:autoSpaceDE w:val="0"/>
        <w:autoSpaceDN w:val="0"/>
        <w:adjustRightInd w:val="0"/>
        <w:ind w:firstLine="640" w:firstLineChars="200"/>
        <w:jc w:val="left"/>
        <w:rPr>
          <w:rFonts w:ascii="仿宋" w:hAnsi="仿宋" w:eastAsia="仿宋"/>
          <w:color w:val="0000FF"/>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我校</w:t>
      </w:r>
      <w:r>
        <w:rPr>
          <w:rFonts w:hint="eastAsia" w:ascii="仿宋" w:hAnsi="仿宋" w:eastAsia="仿宋" w:cs="宋体"/>
          <w:color w:val="000000"/>
          <w:kern w:val="0"/>
          <w:sz w:val="32"/>
          <w:szCs w:val="32"/>
        </w:rPr>
        <w:t>国家助学金申请人数为</w:t>
      </w:r>
      <w:r>
        <w:rPr>
          <w:rFonts w:hint="eastAsia" w:ascii="仿宋" w:hAnsi="仿宋" w:eastAsia="仿宋" w:cs="宋体"/>
          <w:color w:val="000000"/>
          <w:kern w:val="0"/>
          <w:sz w:val="32"/>
          <w:szCs w:val="32"/>
          <w:lang w:val="en-US" w:eastAsia="zh-CN"/>
        </w:rPr>
        <w:t>78</w:t>
      </w:r>
      <w:r>
        <w:rPr>
          <w:rFonts w:hint="eastAsia" w:ascii="仿宋" w:hAnsi="仿宋" w:eastAsia="仿宋" w:cs="宋体"/>
          <w:color w:val="000000"/>
          <w:kern w:val="0"/>
          <w:sz w:val="32"/>
          <w:szCs w:val="32"/>
        </w:rPr>
        <w:t>人，总</w:t>
      </w:r>
      <w:r>
        <w:rPr>
          <w:rFonts w:hint="eastAsia" w:ascii="仿宋" w:hAnsi="仿宋" w:eastAsia="仿宋" w:cs="宋体"/>
          <w:color w:val="000000"/>
          <w:kern w:val="0"/>
          <w:sz w:val="32"/>
          <w:szCs w:val="32"/>
          <w:lang w:val="en-US" w:eastAsia="zh-CN"/>
        </w:rPr>
        <w:t>发放</w:t>
      </w:r>
      <w:r>
        <w:rPr>
          <w:rFonts w:hint="eastAsia" w:ascii="仿宋" w:hAnsi="仿宋" w:eastAsia="仿宋" w:cs="宋体"/>
          <w:color w:val="000000"/>
          <w:kern w:val="0"/>
          <w:sz w:val="32"/>
          <w:szCs w:val="32"/>
        </w:rPr>
        <w:t>金额为</w:t>
      </w:r>
      <w:r>
        <w:rPr>
          <w:rFonts w:hint="eastAsia" w:ascii="仿宋" w:hAnsi="仿宋" w:eastAsia="仿宋" w:cs="宋体"/>
          <w:color w:val="000000"/>
          <w:kern w:val="0"/>
          <w:sz w:val="32"/>
          <w:szCs w:val="32"/>
          <w:lang w:val="en-US" w:eastAsia="zh-CN"/>
        </w:rPr>
        <w:t>7.8万</w:t>
      </w:r>
      <w:r>
        <w:rPr>
          <w:rFonts w:hint="eastAsia" w:ascii="仿宋" w:hAnsi="仿宋" w:eastAsia="仿宋" w:cs="宋体"/>
          <w:color w:val="000000"/>
          <w:kern w:val="0"/>
          <w:sz w:val="32"/>
          <w:szCs w:val="32"/>
        </w:rPr>
        <w:t>元</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学生临时</w:t>
      </w:r>
      <w:r>
        <w:rPr>
          <w:rFonts w:hint="eastAsia" w:ascii="仿宋" w:hAnsi="仿宋" w:eastAsia="仿宋" w:cs="宋体"/>
          <w:kern w:val="0"/>
          <w:sz w:val="32"/>
          <w:szCs w:val="32"/>
          <w:lang w:val="zh-CN"/>
        </w:rPr>
        <w:t>生活补贴总</w:t>
      </w:r>
      <w:r>
        <w:rPr>
          <w:rFonts w:hint="eastAsia" w:ascii="仿宋" w:hAnsi="仿宋" w:eastAsia="仿宋" w:cs="宋体"/>
          <w:kern w:val="0"/>
          <w:sz w:val="32"/>
          <w:szCs w:val="32"/>
          <w:lang w:val="en-US" w:eastAsia="zh-CN"/>
        </w:rPr>
        <w:t>发放</w:t>
      </w:r>
      <w:r>
        <w:rPr>
          <w:rFonts w:hint="eastAsia" w:ascii="仿宋" w:hAnsi="仿宋" w:eastAsia="仿宋" w:cs="宋体"/>
          <w:kern w:val="0"/>
          <w:sz w:val="32"/>
          <w:szCs w:val="32"/>
          <w:lang w:val="zh-CN"/>
        </w:rPr>
        <w:t>金额</w:t>
      </w:r>
      <w:r>
        <w:rPr>
          <w:rFonts w:hint="eastAsia" w:ascii="仿宋" w:hAnsi="仿宋" w:eastAsia="仿宋" w:cs="宋体"/>
          <w:kern w:val="0"/>
          <w:sz w:val="32"/>
          <w:szCs w:val="32"/>
          <w:lang w:val="en-US" w:eastAsia="zh-CN"/>
        </w:rPr>
        <w:t>393199.31</w:t>
      </w:r>
      <w:r>
        <w:rPr>
          <w:rFonts w:hint="eastAsia" w:ascii="仿宋" w:hAnsi="仿宋" w:eastAsia="仿宋" w:cs="宋体"/>
          <w:kern w:val="0"/>
          <w:sz w:val="32"/>
          <w:szCs w:val="32"/>
          <w:lang w:val="zh-CN"/>
        </w:rPr>
        <w:t>元。</w:t>
      </w:r>
    </w:p>
    <w:p>
      <w:pPr>
        <w:pStyle w:val="3"/>
        <w:spacing w:before="0" w:after="0" w:line="560" w:lineRule="exact"/>
        <w:ind w:firstLine="619" w:firstLineChars="196"/>
        <w:rPr>
          <w:rFonts w:ascii="楷体" w:hAnsi="楷体" w:eastAsia="楷体"/>
          <w:b w:val="0"/>
          <w:bCs w:val="0"/>
          <w:spacing w:val="-2"/>
        </w:rPr>
      </w:pPr>
      <w:r>
        <w:rPr>
          <w:rFonts w:hint="eastAsia" w:ascii="楷体" w:hAnsi="楷体" w:eastAsia="楷体"/>
          <w:b w:val="0"/>
          <w:bCs w:val="0"/>
          <w:spacing w:val="-2"/>
        </w:rPr>
        <w:t>（四）就业质量</w:t>
      </w:r>
      <w:bookmarkEnd w:id="6"/>
    </w:p>
    <w:p/>
    <w:tbl>
      <w:tblPr>
        <w:tblW w:w="9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161"/>
        <w:gridCol w:w="2126"/>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342"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161"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201</w:t>
            </w:r>
            <w:r>
              <w:rPr>
                <w:rFonts w:hint="eastAsia" w:ascii="仿宋" w:hAnsi="仿宋" w:eastAsia="仿宋"/>
                <w:b/>
                <w:bCs/>
                <w:sz w:val="32"/>
                <w:szCs w:val="32"/>
                <w:lang w:val="en-US" w:eastAsia="zh-CN"/>
              </w:rPr>
              <w:t>9</w:t>
            </w:r>
            <w:r>
              <w:rPr>
                <w:rFonts w:hint="eastAsia" w:ascii="仿宋" w:hAnsi="仿宋" w:eastAsia="仿宋"/>
                <w:b/>
                <w:bCs/>
                <w:sz w:val="32"/>
                <w:szCs w:val="32"/>
              </w:rPr>
              <w:t>年</w:t>
            </w:r>
          </w:p>
        </w:tc>
        <w:tc>
          <w:tcPr>
            <w:tcW w:w="2126"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20</w:t>
            </w:r>
            <w:r>
              <w:rPr>
                <w:rFonts w:hint="eastAsia" w:ascii="仿宋" w:hAnsi="仿宋" w:eastAsia="仿宋"/>
                <w:b/>
                <w:bCs/>
                <w:sz w:val="32"/>
                <w:szCs w:val="32"/>
              </w:rPr>
              <w:t>年</w:t>
            </w:r>
          </w:p>
        </w:tc>
        <w:tc>
          <w:tcPr>
            <w:tcW w:w="2741" w:type="dxa"/>
            <w:vAlign w:val="top"/>
          </w:tcPr>
          <w:p>
            <w:pPr>
              <w:spacing w:line="560" w:lineRule="exact"/>
              <w:jc w:val="center"/>
              <w:rPr>
                <w:rFonts w:ascii="仿宋" w:hAnsi="仿宋" w:eastAsia="仿宋"/>
                <w:b/>
                <w:bCs/>
                <w:sz w:val="32"/>
                <w:szCs w:val="32"/>
              </w:rPr>
            </w:pPr>
            <w:r>
              <w:rPr>
                <w:rFonts w:hint="eastAsia" w:ascii="仿宋" w:hAnsi="仿宋" w:eastAsia="仿宋"/>
                <w:b/>
                <w:bCs/>
                <w:sz w:val="32"/>
                <w:szCs w:val="32"/>
              </w:rPr>
              <w:t>与上一年度相比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342" w:type="dxa"/>
            <w:vAlign w:val="top"/>
          </w:tcPr>
          <w:p>
            <w:pPr>
              <w:spacing w:line="560" w:lineRule="exact"/>
              <w:jc w:val="center"/>
              <w:rPr>
                <w:rFonts w:ascii="仿宋" w:hAnsi="仿宋" w:eastAsia="仿宋"/>
                <w:sz w:val="32"/>
                <w:szCs w:val="32"/>
              </w:rPr>
            </w:pPr>
            <w:r>
              <w:rPr>
                <w:rFonts w:hint="eastAsia" w:ascii="仿宋" w:hAnsi="仿宋" w:eastAsia="仿宋"/>
                <w:kern w:val="0"/>
                <w:sz w:val="32"/>
                <w:szCs w:val="32"/>
              </w:rPr>
              <w:t>毕业人数</w:t>
            </w:r>
          </w:p>
        </w:tc>
        <w:tc>
          <w:tcPr>
            <w:tcW w:w="2161" w:type="dxa"/>
            <w:vAlign w:val="top"/>
          </w:tcPr>
          <w:p>
            <w:pPr>
              <w:spacing w:line="560" w:lineRule="exact"/>
              <w:jc w:val="center"/>
              <w:rPr>
                <w:rFonts w:ascii="仿宋" w:hAnsi="仿宋" w:eastAsia="仿宋" w:cs="Times New Roman"/>
                <w:kern w:val="0"/>
                <w:sz w:val="32"/>
                <w:szCs w:val="32"/>
                <w:lang w:val="en-US" w:eastAsia="zh-CN" w:bidi="ar-SA"/>
              </w:rPr>
            </w:pPr>
            <w:r>
              <w:rPr>
                <w:rFonts w:hint="eastAsia" w:ascii="仿宋" w:hAnsi="仿宋" w:eastAsia="仿宋"/>
                <w:kern w:val="0"/>
                <w:sz w:val="32"/>
                <w:szCs w:val="32"/>
              </w:rPr>
              <w:t>160</w:t>
            </w:r>
          </w:p>
        </w:tc>
        <w:tc>
          <w:tcPr>
            <w:tcW w:w="2126" w:type="dxa"/>
            <w:vAlign w:val="top"/>
          </w:tcPr>
          <w:p>
            <w:pPr>
              <w:spacing w:line="560" w:lineRule="exact"/>
              <w:jc w:val="center"/>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185</w:t>
            </w:r>
          </w:p>
        </w:tc>
        <w:tc>
          <w:tcPr>
            <w:tcW w:w="2741" w:type="dxa"/>
            <w:vAlign w:val="top"/>
          </w:tcPr>
          <w:p>
            <w:pPr>
              <w:spacing w:line="560" w:lineRule="exact"/>
              <w:jc w:val="center"/>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增加25人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342" w:type="dxa"/>
            <w:vAlign w:val="top"/>
          </w:tcPr>
          <w:p>
            <w:pPr>
              <w:spacing w:line="560" w:lineRule="exact"/>
              <w:jc w:val="center"/>
              <w:rPr>
                <w:rFonts w:ascii="仿宋" w:hAnsi="仿宋" w:eastAsia="仿宋"/>
                <w:sz w:val="32"/>
                <w:szCs w:val="32"/>
              </w:rPr>
            </w:pPr>
            <w:r>
              <w:rPr>
                <w:rFonts w:hint="eastAsia" w:ascii="仿宋" w:hAnsi="仿宋" w:eastAsia="仿宋"/>
                <w:kern w:val="0"/>
                <w:sz w:val="32"/>
                <w:szCs w:val="32"/>
              </w:rPr>
              <w:t>就业率</w:t>
            </w:r>
          </w:p>
        </w:tc>
        <w:tc>
          <w:tcPr>
            <w:tcW w:w="2161" w:type="dxa"/>
            <w:vAlign w:val="top"/>
          </w:tcPr>
          <w:p>
            <w:pPr>
              <w:spacing w:line="560" w:lineRule="exact"/>
              <w:jc w:val="center"/>
              <w:rPr>
                <w:rFonts w:hint="default" w:ascii="仿宋" w:hAnsi="仿宋" w:eastAsia="仿宋" w:cs="Times New Roman"/>
                <w:kern w:val="0"/>
                <w:sz w:val="32"/>
                <w:szCs w:val="32"/>
                <w:lang w:val="en-US" w:eastAsia="zh-CN" w:bidi="ar-SA"/>
              </w:rPr>
            </w:pPr>
            <w:r>
              <w:rPr>
                <w:rFonts w:hint="eastAsia" w:ascii="仿宋" w:hAnsi="仿宋" w:eastAsia="仿宋"/>
                <w:kern w:val="0"/>
                <w:sz w:val="32"/>
                <w:szCs w:val="32"/>
                <w:lang w:val="en-US" w:eastAsia="zh-CN"/>
              </w:rPr>
              <w:t>98.8</w:t>
            </w:r>
            <w:r>
              <w:rPr>
                <w:rFonts w:hint="eastAsia" w:ascii="仿宋" w:hAnsi="仿宋" w:eastAsia="仿宋"/>
                <w:kern w:val="0"/>
                <w:sz w:val="32"/>
                <w:szCs w:val="32"/>
              </w:rPr>
              <w:t>%</w:t>
            </w:r>
          </w:p>
        </w:tc>
        <w:tc>
          <w:tcPr>
            <w:tcW w:w="2126" w:type="dxa"/>
            <w:vAlign w:val="top"/>
          </w:tcPr>
          <w:p>
            <w:pPr>
              <w:spacing w:line="560" w:lineRule="exact"/>
              <w:jc w:val="center"/>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97.4</w:t>
            </w:r>
            <w:r>
              <w:rPr>
                <w:rFonts w:hint="eastAsia" w:ascii="仿宋" w:hAnsi="仿宋" w:eastAsia="仿宋"/>
                <w:kern w:val="0"/>
                <w:sz w:val="32"/>
                <w:szCs w:val="32"/>
              </w:rPr>
              <w:t>%</w:t>
            </w:r>
          </w:p>
        </w:tc>
        <w:tc>
          <w:tcPr>
            <w:tcW w:w="2741"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lang w:val="en-US" w:eastAsia="zh-CN"/>
              </w:rPr>
              <w:t>下降1.4</w:t>
            </w:r>
            <w:r>
              <w:rPr>
                <w:rFonts w:hint="eastAsia" w:ascii="仿宋" w:hAnsi="仿宋" w:eastAsia="仿宋"/>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342" w:type="dxa"/>
            <w:vAlign w:val="top"/>
          </w:tcPr>
          <w:p>
            <w:pPr>
              <w:spacing w:line="560" w:lineRule="exact"/>
              <w:jc w:val="center"/>
              <w:rPr>
                <w:rFonts w:ascii="仿宋" w:hAnsi="仿宋" w:eastAsia="仿宋"/>
                <w:sz w:val="32"/>
                <w:szCs w:val="32"/>
              </w:rPr>
            </w:pPr>
            <w:r>
              <w:rPr>
                <w:rFonts w:hint="eastAsia" w:ascii="仿宋" w:hAnsi="仿宋" w:eastAsia="仿宋"/>
                <w:kern w:val="0"/>
                <w:sz w:val="32"/>
                <w:szCs w:val="32"/>
              </w:rPr>
              <w:t>对口率</w:t>
            </w:r>
          </w:p>
        </w:tc>
        <w:tc>
          <w:tcPr>
            <w:tcW w:w="2161" w:type="dxa"/>
            <w:vAlign w:val="top"/>
          </w:tcPr>
          <w:p>
            <w:pPr>
              <w:spacing w:line="560" w:lineRule="exact"/>
              <w:jc w:val="center"/>
              <w:rPr>
                <w:rFonts w:ascii="仿宋" w:hAnsi="仿宋" w:eastAsia="仿宋" w:cs="Times New Roman"/>
                <w:kern w:val="0"/>
                <w:sz w:val="32"/>
                <w:szCs w:val="32"/>
                <w:lang w:val="en-US" w:eastAsia="zh-CN" w:bidi="ar-SA"/>
              </w:rPr>
            </w:pPr>
            <w:r>
              <w:rPr>
                <w:rFonts w:hint="eastAsia" w:ascii="仿宋" w:hAnsi="仿宋" w:eastAsia="仿宋"/>
                <w:kern w:val="0"/>
                <w:sz w:val="32"/>
                <w:szCs w:val="32"/>
              </w:rPr>
              <w:t>89.1%</w:t>
            </w:r>
          </w:p>
        </w:tc>
        <w:tc>
          <w:tcPr>
            <w:tcW w:w="2126"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rPr>
              <w:t>89.1%</w:t>
            </w:r>
          </w:p>
        </w:tc>
        <w:tc>
          <w:tcPr>
            <w:tcW w:w="2741" w:type="dxa"/>
            <w:vAlign w:val="top"/>
          </w:tcPr>
          <w:p>
            <w:pPr>
              <w:spacing w:line="560" w:lineRule="exact"/>
              <w:jc w:val="center"/>
              <w:rPr>
                <w:rFonts w:ascii="仿宋" w:hAnsi="仿宋" w:eastAsia="仿宋"/>
                <w:kern w:val="0"/>
                <w:sz w:val="32"/>
                <w:szCs w:val="32"/>
              </w:rPr>
            </w:pPr>
            <w:r>
              <w:rPr>
                <w:rFonts w:ascii="仿宋" w:hAnsi="仿宋" w:eastAsia="仿宋"/>
                <w:kern w:val="0"/>
                <w:sz w:val="32"/>
                <w:szCs w:val="32"/>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342" w:type="dxa"/>
            <w:vAlign w:val="top"/>
          </w:tcPr>
          <w:p>
            <w:pPr>
              <w:spacing w:line="560" w:lineRule="exact"/>
              <w:jc w:val="center"/>
              <w:rPr>
                <w:rFonts w:ascii="仿宋" w:hAnsi="仿宋" w:eastAsia="仿宋"/>
                <w:sz w:val="32"/>
                <w:szCs w:val="32"/>
              </w:rPr>
            </w:pPr>
            <w:r>
              <w:rPr>
                <w:rFonts w:hint="eastAsia" w:ascii="仿宋" w:hAnsi="仿宋" w:eastAsia="仿宋"/>
                <w:kern w:val="0"/>
                <w:sz w:val="32"/>
                <w:szCs w:val="32"/>
              </w:rPr>
              <w:t>初次就业收入</w:t>
            </w:r>
          </w:p>
        </w:tc>
        <w:tc>
          <w:tcPr>
            <w:tcW w:w="2161" w:type="dxa"/>
            <w:vAlign w:val="top"/>
          </w:tcPr>
          <w:p>
            <w:pPr>
              <w:spacing w:line="560" w:lineRule="exact"/>
              <w:jc w:val="center"/>
              <w:rPr>
                <w:rFonts w:ascii="仿宋" w:hAnsi="仿宋" w:eastAsia="仿宋" w:cs="Times New Roman"/>
                <w:kern w:val="0"/>
                <w:sz w:val="32"/>
                <w:szCs w:val="32"/>
                <w:lang w:val="en-US" w:eastAsia="zh-CN" w:bidi="ar-SA"/>
              </w:rPr>
            </w:pPr>
            <w:r>
              <w:rPr>
                <w:rFonts w:hint="eastAsia" w:ascii="仿宋" w:hAnsi="仿宋" w:eastAsia="仿宋"/>
                <w:kern w:val="0"/>
                <w:sz w:val="32"/>
                <w:szCs w:val="32"/>
              </w:rPr>
              <w:t>3200元</w:t>
            </w:r>
          </w:p>
        </w:tc>
        <w:tc>
          <w:tcPr>
            <w:tcW w:w="2126"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rPr>
              <w:t>3200元</w:t>
            </w:r>
          </w:p>
        </w:tc>
        <w:tc>
          <w:tcPr>
            <w:tcW w:w="2741" w:type="dxa"/>
            <w:vAlign w:val="top"/>
          </w:tcPr>
          <w:p>
            <w:pPr>
              <w:spacing w:line="560" w:lineRule="exact"/>
              <w:jc w:val="center"/>
              <w:rPr>
                <w:rFonts w:ascii="仿宋" w:hAnsi="仿宋" w:eastAsia="仿宋"/>
                <w:kern w:val="0"/>
                <w:sz w:val="32"/>
                <w:szCs w:val="32"/>
              </w:rPr>
            </w:pPr>
            <w:r>
              <w:rPr>
                <w:rFonts w:ascii="仿宋" w:hAnsi="仿宋" w:eastAsia="仿宋"/>
                <w:kern w:val="0"/>
                <w:sz w:val="32"/>
                <w:szCs w:val="32"/>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342"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rPr>
              <w:t>创业率</w:t>
            </w:r>
          </w:p>
        </w:tc>
        <w:tc>
          <w:tcPr>
            <w:tcW w:w="2161" w:type="dxa"/>
            <w:vAlign w:val="top"/>
          </w:tcPr>
          <w:p>
            <w:pPr>
              <w:spacing w:line="560" w:lineRule="exact"/>
              <w:jc w:val="center"/>
              <w:rPr>
                <w:rFonts w:ascii="仿宋" w:hAnsi="仿宋" w:eastAsia="仿宋" w:cs="Times New Roman"/>
                <w:kern w:val="0"/>
                <w:sz w:val="32"/>
                <w:szCs w:val="32"/>
                <w:lang w:val="en-US" w:eastAsia="zh-CN" w:bidi="ar-SA"/>
              </w:rPr>
            </w:pPr>
            <w:r>
              <w:rPr>
                <w:rFonts w:hint="eastAsia" w:ascii="仿宋" w:hAnsi="仿宋" w:eastAsia="仿宋"/>
                <w:kern w:val="0"/>
                <w:sz w:val="32"/>
                <w:szCs w:val="32"/>
              </w:rPr>
              <w:t>0</w:t>
            </w:r>
          </w:p>
        </w:tc>
        <w:tc>
          <w:tcPr>
            <w:tcW w:w="2126"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rPr>
              <w:t>0</w:t>
            </w:r>
          </w:p>
        </w:tc>
        <w:tc>
          <w:tcPr>
            <w:tcW w:w="2741" w:type="dxa"/>
            <w:vAlign w:val="top"/>
          </w:tcPr>
          <w:p>
            <w:pPr>
              <w:spacing w:line="560" w:lineRule="exact"/>
              <w:jc w:val="center"/>
              <w:rPr>
                <w:rFonts w:ascii="仿宋" w:hAnsi="仿宋" w:eastAsia="仿宋"/>
                <w:kern w:val="0"/>
                <w:sz w:val="32"/>
                <w:szCs w:val="32"/>
              </w:rPr>
            </w:pPr>
            <w:r>
              <w:rPr>
                <w:rFonts w:hint="eastAsia" w:ascii="仿宋" w:hAnsi="仿宋" w:eastAsia="仿宋"/>
                <w:kern w:val="0"/>
                <w:sz w:val="32"/>
                <w:szCs w:val="32"/>
              </w:rPr>
              <w:t>无变化</w:t>
            </w:r>
          </w:p>
        </w:tc>
      </w:tr>
    </w:tbl>
    <w:p>
      <w:pPr>
        <w:pStyle w:val="3"/>
        <w:spacing w:before="0" w:after="0" w:line="560" w:lineRule="exact"/>
        <w:ind w:firstLine="619" w:firstLineChars="196"/>
        <w:rPr>
          <w:rFonts w:ascii="楷体" w:hAnsi="楷体" w:eastAsia="楷体"/>
          <w:b w:val="0"/>
          <w:bCs w:val="0"/>
          <w:spacing w:val="-2"/>
        </w:rPr>
      </w:pPr>
      <w:bookmarkStart w:id="7" w:name="_Toc471721838"/>
      <w:r>
        <w:rPr>
          <w:rFonts w:hint="eastAsia" w:ascii="楷体" w:hAnsi="楷体" w:eastAsia="楷体"/>
          <w:b w:val="0"/>
          <w:bCs w:val="0"/>
          <w:spacing w:val="-2"/>
        </w:rPr>
        <w:t>（五）职业</w:t>
      </w:r>
      <w:r>
        <w:rPr>
          <w:rFonts w:ascii="楷体" w:hAnsi="楷体" w:eastAsia="楷体"/>
          <w:b w:val="0"/>
          <w:bCs w:val="0"/>
          <w:spacing w:val="-2"/>
        </w:rPr>
        <w:t>发展</w:t>
      </w:r>
      <w:bookmarkEnd w:id="7"/>
    </w:p>
    <w:p>
      <w:pPr>
        <w:pStyle w:val="9"/>
        <w:shd w:val="clear" w:color="auto" w:fill="FFFFFF"/>
        <w:spacing w:before="0" w:beforeAutospacing="0" w:after="0" w:afterAutospacing="0" w:line="560" w:lineRule="atLeast"/>
        <w:ind w:firstLine="600"/>
        <w:rPr>
          <w:rFonts w:ascii="仿宋" w:hAnsi="仿宋" w:eastAsia="仿宋" w:cs="Times New Roman"/>
          <w:color w:val="auto"/>
          <w:spacing w:val="-2"/>
          <w:kern w:val="2"/>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学年度，在</w:t>
      </w:r>
      <w:r>
        <w:rPr>
          <w:rFonts w:hint="eastAsia" w:ascii="仿宋" w:hAnsi="仿宋" w:eastAsia="仿宋"/>
          <w:color w:val="auto"/>
          <w:sz w:val="32"/>
          <w:szCs w:val="32"/>
          <w:lang w:val="en-US" w:eastAsia="zh-CN"/>
        </w:rPr>
        <w:t>新冠肺炎席卷全球、</w:t>
      </w:r>
      <w:r>
        <w:rPr>
          <w:rFonts w:hint="eastAsia" w:ascii="仿宋" w:hAnsi="仿宋" w:eastAsia="仿宋"/>
          <w:color w:val="auto"/>
          <w:sz w:val="32"/>
          <w:szCs w:val="32"/>
        </w:rPr>
        <w:t>社会就业低迷、各大中专院校实习毕业人数不断增加、在各校毕业生就业压力持续增大的情况下，我校坚持贯彻国家和海南省有关毕业生就业工作的方针及会议精神，</w:t>
      </w:r>
      <w:r>
        <w:rPr>
          <w:rFonts w:hint="eastAsia" w:ascii="仿宋" w:hAnsi="仿宋" w:eastAsia="仿宋" w:cs="Times New Roman"/>
          <w:color w:val="auto"/>
          <w:spacing w:val="-2"/>
          <w:kern w:val="2"/>
          <w:sz w:val="32"/>
          <w:szCs w:val="32"/>
        </w:rPr>
        <w:t>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严格执行《教育部等五部门关于印发&lt;职业学校学生实习管理规定&gt;的通知》，做好学生实习工作，实现职业教育培养目标，增强学生综合能力的基本环节，遵循学生成长规律和职业能力形成规律，保护学生合法权益；坚持理论与实践相结合，强化校企协同育人，将职业精神养成教育贯穿学生实习的全过程，促进职业技能与职业精神高度融合，服务学生全面发展，提高技术技能人才培养质量和就业创业能力。</w:t>
      </w:r>
    </w:p>
    <w:p>
      <w:pPr>
        <w:pStyle w:val="2"/>
        <w:spacing w:before="0" w:after="0" w:line="560" w:lineRule="atLeast"/>
        <w:ind w:firstLine="832" w:firstLineChars="260"/>
        <w:rPr>
          <w:rFonts w:ascii="黑体" w:hAnsi="黑体" w:eastAsia="黑体"/>
          <w:b w:val="0"/>
          <w:sz w:val="32"/>
          <w:szCs w:val="32"/>
        </w:rPr>
      </w:pPr>
      <w:bookmarkStart w:id="8" w:name="_Toc471721839"/>
      <w:r>
        <w:rPr>
          <w:rFonts w:hint="eastAsia" w:ascii="黑体" w:hAnsi="黑体" w:eastAsia="黑体"/>
          <w:b w:val="0"/>
          <w:sz w:val="32"/>
          <w:szCs w:val="32"/>
        </w:rPr>
        <w:t>三</w:t>
      </w:r>
      <w:r>
        <w:rPr>
          <w:rFonts w:ascii="黑体" w:hAnsi="黑体" w:eastAsia="黑体"/>
          <w:b w:val="0"/>
          <w:sz w:val="32"/>
          <w:szCs w:val="32"/>
        </w:rPr>
        <w:t>、质量保障措施</w:t>
      </w:r>
      <w:bookmarkEnd w:id="8"/>
    </w:p>
    <w:p>
      <w:pPr>
        <w:pStyle w:val="3"/>
        <w:spacing w:before="0" w:after="0" w:line="560" w:lineRule="atLeast"/>
        <w:ind w:firstLine="619" w:firstLineChars="196"/>
        <w:rPr>
          <w:rFonts w:ascii="楷体" w:hAnsi="楷体" w:eastAsia="楷体"/>
          <w:b w:val="0"/>
          <w:bCs w:val="0"/>
          <w:spacing w:val="-2"/>
        </w:rPr>
      </w:pPr>
      <w:bookmarkStart w:id="9" w:name="_Toc471721840"/>
      <w:r>
        <w:rPr>
          <w:rFonts w:hint="eastAsia" w:ascii="楷体" w:hAnsi="楷体" w:eastAsia="楷体"/>
          <w:b w:val="0"/>
          <w:bCs w:val="0"/>
          <w:spacing w:val="-2"/>
        </w:rPr>
        <w:t>（一</w:t>
      </w:r>
      <w:r>
        <w:rPr>
          <w:rFonts w:ascii="楷体" w:hAnsi="楷体" w:eastAsia="楷体"/>
          <w:b w:val="0"/>
          <w:bCs w:val="0"/>
          <w:spacing w:val="-2"/>
        </w:rPr>
        <w:t>）</w:t>
      </w:r>
      <w:r>
        <w:rPr>
          <w:rFonts w:hint="eastAsia" w:ascii="楷体" w:hAnsi="楷体" w:eastAsia="楷体"/>
          <w:b w:val="0"/>
          <w:bCs w:val="0"/>
          <w:spacing w:val="-2"/>
        </w:rPr>
        <w:t>专业动态调整</w:t>
      </w:r>
      <w:bookmarkEnd w:id="9"/>
    </w:p>
    <w:p>
      <w:pPr>
        <w:spacing w:line="560" w:lineRule="atLeast"/>
        <w:ind w:firstLine="622" w:firstLineChars="196"/>
        <w:rPr>
          <w:rFonts w:ascii="仿宋" w:hAnsi="仿宋" w:eastAsia="仿宋"/>
          <w:b/>
          <w:spacing w:val="-2"/>
          <w:sz w:val="32"/>
          <w:szCs w:val="32"/>
        </w:rPr>
      </w:pPr>
      <w:r>
        <w:rPr>
          <w:rFonts w:hint="eastAsia" w:ascii="仿宋" w:hAnsi="仿宋" w:eastAsia="仿宋"/>
          <w:b/>
          <w:spacing w:val="-2"/>
          <w:sz w:val="32"/>
          <w:szCs w:val="32"/>
        </w:rPr>
        <w:t>1.结合当地特色办学，服务当地经济发展</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w:t>
      </w:r>
      <w:r>
        <w:rPr>
          <w:rFonts w:hint="eastAsia" w:ascii="仿宋" w:hAnsi="仿宋" w:eastAsia="仿宋"/>
          <w:spacing w:val="-2"/>
          <w:sz w:val="32"/>
          <w:szCs w:val="32"/>
        </w:rPr>
        <w:t>校坚持“特色立校、质量强校、实干兴校”的发展特色，实施“多元化投入、多层面发展、开放式办学”的发展策略，</w:t>
      </w:r>
      <w:r>
        <w:rPr>
          <w:rFonts w:ascii="仿宋" w:hAnsi="仿宋" w:eastAsia="仿宋"/>
          <w:sz w:val="32"/>
          <w:szCs w:val="32"/>
        </w:rPr>
        <w:t>努力加强和改进艺术教育，既注重传承历史文化的丰厚底蕴，又充分彰显艺术教育的独特风格</w:t>
      </w:r>
      <w:r>
        <w:rPr>
          <w:rFonts w:hint="eastAsia" w:ascii="仿宋" w:hAnsi="仿宋" w:eastAsia="仿宋"/>
          <w:sz w:val="32"/>
          <w:szCs w:val="32"/>
        </w:rPr>
        <w:t>，</w:t>
      </w:r>
      <w:r>
        <w:rPr>
          <w:rFonts w:hint="eastAsia" w:ascii="仿宋" w:hAnsi="仿宋" w:eastAsia="仿宋"/>
          <w:spacing w:val="-2"/>
          <w:sz w:val="32"/>
          <w:szCs w:val="32"/>
        </w:rPr>
        <w:t>体现艺术职业教育特点的创新发展体制和运行机制，形成艺术职业教育高职（本科）、中职、艺术培训、职业鉴定、专业示范为一体的办学新格局，</w:t>
      </w:r>
      <w:r>
        <w:rPr>
          <w:rFonts w:hint="eastAsia" w:ascii="仿宋" w:hAnsi="仿宋" w:eastAsia="仿宋"/>
          <w:sz w:val="32"/>
          <w:szCs w:val="32"/>
        </w:rPr>
        <w:t>先后创办“琼剧艺术教育示范基地”、“文化艺术行业培训基地”、“职业教育艺术设计实训基地”、“学校艺术团”、“学校</w:t>
      </w:r>
      <w:r>
        <w:rPr>
          <w:rFonts w:ascii="仿宋" w:hAnsi="仿宋" w:eastAsia="仿宋"/>
          <w:sz w:val="32"/>
          <w:szCs w:val="32"/>
        </w:rPr>
        <w:t>青年琼剧团</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“北京电影学院（海南）培训中心培训基地”、“中国戏曲学院毕业生就业实习基地”、“中国戏曲学院战略合作基地”、</w:t>
      </w:r>
      <w:r>
        <w:rPr>
          <w:rFonts w:hint="eastAsia" w:ascii="仿宋" w:hAnsi="仿宋" w:eastAsia="仿宋"/>
          <w:sz w:val="32"/>
          <w:szCs w:val="32"/>
          <w:lang w:eastAsia="zh-CN"/>
        </w:rPr>
        <w:t>“</w:t>
      </w:r>
      <w:r>
        <w:rPr>
          <w:rFonts w:hint="eastAsia" w:ascii="仿宋" w:hAnsi="仿宋" w:eastAsia="仿宋"/>
          <w:sz w:val="32"/>
          <w:szCs w:val="32"/>
          <w:lang w:val="en-US" w:eastAsia="zh-CN"/>
        </w:rPr>
        <w:t>北京舞蹈学院教学实习基地</w:t>
      </w:r>
      <w:r>
        <w:rPr>
          <w:rFonts w:hint="eastAsia" w:ascii="仿宋" w:hAnsi="仿宋" w:eastAsia="仿宋"/>
          <w:sz w:val="32"/>
          <w:szCs w:val="32"/>
          <w:lang w:eastAsia="zh-CN"/>
        </w:rPr>
        <w:t>”</w:t>
      </w:r>
      <w:r>
        <w:rPr>
          <w:rFonts w:hint="eastAsia" w:ascii="仿宋" w:hAnsi="仿宋" w:eastAsia="仿宋"/>
          <w:sz w:val="32"/>
          <w:szCs w:val="32"/>
        </w:rPr>
        <w:t>“琼剧进校园孵化基地”等，成为艺术职业教育中专、岗位培训、艺术服务为一体的特色办学体系。</w:t>
      </w:r>
    </w:p>
    <w:p>
      <w:pPr>
        <w:autoSpaceDE w:val="0"/>
        <w:autoSpaceDN w:val="0"/>
        <w:spacing w:line="560" w:lineRule="atLeast"/>
        <w:ind w:firstLine="632" w:firstLineChars="200"/>
        <w:rPr>
          <w:rFonts w:ascii="仿宋" w:hAnsi="仿宋" w:eastAsia="仿宋"/>
          <w:spacing w:val="-2"/>
          <w:sz w:val="32"/>
          <w:szCs w:val="32"/>
        </w:rPr>
      </w:pPr>
      <w:r>
        <w:rPr>
          <w:rFonts w:hint="eastAsia" w:ascii="仿宋" w:hAnsi="仿宋" w:eastAsia="仿宋"/>
          <w:spacing w:val="-2"/>
          <w:sz w:val="32"/>
          <w:szCs w:val="32"/>
        </w:rPr>
        <w:t>特色品牌是学校创新发展的有生力量。坚持做精琼剧教育。琼剧是立校之本，是海南特色文化。争取省政府有关部门将琼剧艺术教育列入非物质文化遗产保护范畴予以专项资金支持，解决琼剧教师能力更新、琼剧学子经济困难、教学设备落后等方面的突出问题，确保琼剧教学秩序和质量。同时，加强与琼剧表演团体、中国戏曲教育联盟的强强联合，在专业设置、学生规模、教学质量等方面取得新的成果。</w:t>
      </w:r>
    </w:p>
    <w:p>
      <w:pPr>
        <w:autoSpaceDE w:val="0"/>
        <w:autoSpaceDN w:val="0"/>
        <w:spacing w:line="560" w:lineRule="atLeast"/>
        <w:ind w:firstLine="635" w:firstLineChars="200"/>
        <w:rPr>
          <w:rFonts w:ascii="仿宋" w:hAnsi="仿宋" w:eastAsia="仿宋"/>
          <w:b/>
          <w:spacing w:val="-2"/>
          <w:sz w:val="32"/>
          <w:szCs w:val="32"/>
        </w:rPr>
      </w:pPr>
      <w:r>
        <w:rPr>
          <w:rFonts w:hint="eastAsia" w:ascii="仿宋" w:hAnsi="仿宋" w:eastAsia="仿宋"/>
          <w:b/>
          <w:spacing w:val="-2"/>
          <w:sz w:val="32"/>
          <w:szCs w:val="32"/>
        </w:rPr>
        <w:t>2.着力打造优势专业，</w:t>
      </w:r>
      <w:r>
        <w:rPr>
          <w:rFonts w:hint="eastAsia" w:ascii="仿宋" w:hAnsi="仿宋" w:eastAsia="仿宋"/>
          <w:b/>
          <w:spacing w:val="-2"/>
          <w:sz w:val="32"/>
        </w:rPr>
        <w:t>精心培育内涵品牌</w:t>
      </w:r>
    </w:p>
    <w:p>
      <w:pPr>
        <w:autoSpaceDE w:val="0"/>
        <w:autoSpaceDN w:val="0"/>
        <w:spacing w:line="560" w:lineRule="atLeast"/>
        <w:ind w:firstLine="632" w:firstLineChars="200"/>
        <w:rPr>
          <w:rFonts w:ascii="仿宋" w:hAnsi="仿宋" w:eastAsia="仿宋"/>
          <w:spacing w:val="-2"/>
          <w:sz w:val="32"/>
          <w:szCs w:val="32"/>
        </w:rPr>
      </w:pPr>
      <w:r>
        <w:rPr>
          <w:rFonts w:hint="eastAsia" w:ascii="仿宋" w:hAnsi="仿宋" w:eastAsia="仿宋"/>
          <w:spacing w:val="-2"/>
          <w:sz w:val="32"/>
          <w:szCs w:val="32"/>
        </w:rPr>
        <w:t>着力打造优势专业。依据海南自由贸易区（港）建设艺术职业人才需求和海南文化事业产业发展规划，以及全省文化系统专业人才优势，在继续提升舞蹈、美术等现有优势专业教学质量的同时，瞄准海南自由贸易区（港）的艺术职业人才需求，按照艺术职业教育高职、中职不同层次，调研增设有特色、有优势、有需求的艺术专业。</w:t>
      </w:r>
    </w:p>
    <w:p>
      <w:pPr>
        <w:autoSpaceDE w:val="0"/>
        <w:autoSpaceDN w:val="0"/>
        <w:spacing w:line="560" w:lineRule="atLeast"/>
        <w:ind w:firstLine="632" w:firstLineChars="200"/>
        <w:rPr>
          <w:rFonts w:ascii="仿宋" w:hAnsi="仿宋" w:eastAsia="仿宋"/>
          <w:spacing w:val="-2"/>
          <w:sz w:val="32"/>
          <w:lang w:val="zh-CN"/>
        </w:rPr>
      </w:pPr>
      <w:r>
        <w:rPr>
          <w:rFonts w:hint="eastAsia" w:ascii="仿宋" w:hAnsi="仿宋" w:eastAsia="仿宋"/>
          <w:spacing w:val="-2"/>
          <w:sz w:val="32"/>
        </w:rPr>
        <w:t>精心培育内涵品牌。根据人才需求前景好、目前已经具备一定规模和就业渠道的原则，在现有学科中优选确定二至三个特色示范专业，采取倾斜措施支持建设，力争达到省内外同类专业的上等水平，提升学校的专业影响力和吸引力。同时，整合和</w:t>
      </w:r>
      <w:r>
        <w:rPr>
          <w:rFonts w:hint="eastAsia" w:ascii="仿宋" w:hAnsi="仿宋" w:eastAsia="仿宋"/>
          <w:spacing w:val="-2"/>
          <w:sz w:val="32"/>
          <w:lang w:val="zh-CN"/>
        </w:rPr>
        <w:t>利用</w:t>
      </w:r>
      <w:r>
        <w:rPr>
          <w:rFonts w:hint="eastAsia" w:ascii="仿宋" w:hAnsi="仿宋" w:eastAsia="仿宋"/>
          <w:spacing w:val="-2"/>
          <w:sz w:val="32"/>
        </w:rPr>
        <w:t>教学资源，</w:t>
      </w:r>
      <w:r>
        <w:rPr>
          <w:rFonts w:hint="eastAsia" w:ascii="仿宋" w:hAnsi="仿宋" w:eastAsia="仿宋"/>
          <w:spacing w:val="-2"/>
          <w:sz w:val="32"/>
          <w:lang w:val="zh-CN"/>
        </w:rPr>
        <w:t>组织整理琼剧优秀唱段、海南特色民乐、海南民族歌舞集锦，</w:t>
      </w:r>
      <w:r>
        <w:rPr>
          <w:rFonts w:hint="eastAsia" w:ascii="仿宋" w:hAnsi="仿宋" w:eastAsia="仿宋"/>
          <w:spacing w:val="-2"/>
          <w:sz w:val="32"/>
        </w:rPr>
        <w:t>作为教学实践平台和海南国际旅游岛演出市场的储备节目，并</w:t>
      </w:r>
      <w:r>
        <w:rPr>
          <w:rFonts w:hint="eastAsia" w:ascii="仿宋" w:hAnsi="仿宋" w:eastAsia="仿宋"/>
          <w:spacing w:val="-2"/>
          <w:sz w:val="32"/>
          <w:lang w:val="zh-CN"/>
        </w:rPr>
        <w:t>为专业教学和</w:t>
      </w:r>
      <w:r>
        <w:rPr>
          <w:rFonts w:hint="eastAsia" w:ascii="仿宋" w:hAnsi="仿宋" w:eastAsia="仿宋"/>
          <w:spacing w:val="-2"/>
          <w:sz w:val="32"/>
          <w:szCs w:val="32"/>
        </w:rPr>
        <w:t>海南自由贸易区（港）</w:t>
      </w:r>
      <w:r>
        <w:rPr>
          <w:rFonts w:hint="eastAsia" w:ascii="仿宋" w:hAnsi="仿宋" w:eastAsia="仿宋"/>
          <w:spacing w:val="-2"/>
          <w:sz w:val="32"/>
          <w:lang w:val="zh-CN"/>
        </w:rPr>
        <w:t>民族文艺展示提供资源。此外，丰富和提升“艺术之春”内涵和质量，以一年一度的教学成果展示、教师展示、毕业汇报、学校开放日和家长会等紧密结合，激发教学热情，提高教学质量，真正达到出人才、出成果、出效益。</w:t>
      </w:r>
    </w:p>
    <w:p>
      <w:pPr>
        <w:pStyle w:val="3"/>
        <w:spacing w:before="0" w:after="0" w:line="560" w:lineRule="atLeast"/>
        <w:ind w:firstLine="619" w:firstLineChars="196"/>
        <w:rPr>
          <w:rFonts w:ascii="楷体" w:hAnsi="楷体" w:eastAsia="楷体"/>
          <w:b w:val="0"/>
          <w:bCs w:val="0"/>
          <w:spacing w:val="-2"/>
        </w:rPr>
      </w:pPr>
      <w:r>
        <w:rPr>
          <w:rFonts w:hint="eastAsia" w:ascii="楷体" w:hAnsi="楷体" w:eastAsia="楷体"/>
          <w:b w:val="0"/>
          <w:bCs w:val="0"/>
          <w:spacing w:val="-2"/>
        </w:rPr>
        <w:t>（二）质量保证</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1.加强教师队伍培养，为教育教学质量的提高提供有力保证</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一年来学校先后组织各教研室教师约70多人次参训，其中国培5人，省级培训40多人次。支持各教研室组织邀请国内名师名家针对我校的声乐、钢伴、舞蹈、设计、戏剧等进行专业指导和专题讲座，同时教务科开展“全体教师信息化教学能力提升”、“师德师风”等讲座培训学习，通过一系列专业学习，教师整体专业水平和综合素质得到了较好地提升。我校今年先后与中国戏曲学院、北京舞蹈学院、星海音乐学院、武汉市艺术学校等单位进行深度合作，搭建各种平台对我校教师进行培训交流，同时学校积极创造条件，通过请进来走出去，了解国内外教育形势。一年来，通过教学展示活动，外出听课、交流、专业研讨等活动，教师业务水平得到不断提高，促进教学工作顺利开展。</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2.制定和完善教学管理制度，为教育教学提供制度保障</w:t>
      </w:r>
    </w:p>
    <w:p>
      <w:pPr>
        <w:pStyle w:val="9"/>
        <w:spacing w:before="0" w:beforeAutospacing="0" w:after="0" w:afterAutospacing="0" w:line="600" w:lineRule="exact"/>
        <w:ind w:left="0" w:firstLine="632" w:firstLineChars="200"/>
        <w:rPr>
          <w:rFonts w:ascii="仿宋" w:hAnsi="仿宋" w:eastAsia="仿宋"/>
          <w:spacing w:val="-2"/>
          <w:sz w:val="32"/>
        </w:rPr>
      </w:pPr>
      <w:r>
        <w:rPr>
          <w:rFonts w:hint="eastAsia" w:ascii="仿宋" w:hAnsi="仿宋" w:eastAsia="仿宋"/>
          <w:spacing w:val="-2"/>
          <w:sz w:val="32"/>
        </w:rPr>
        <w:t>20</w:t>
      </w:r>
      <w:r>
        <w:rPr>
          <w:rFonts w:hint="eastAsia" w:ascii="仿宋" w:hAnsi="仿宋" w:eastAsia="仿宋"/>
          <w:spacing w:val="-2"/>
          <w:sz w:val="32"/>
          <w:lang w:val="en-US" w:eastAsia="zh-CN"/>
        </w:rPr>
        <w:t>20</w:t>
      </w:r>
      <w:r>
        <w:rPr>
          <w:rFonts w:hint="eastAsia" w:ascii="仿宋" w:hAnsi="仿宋" w:eastAsia="仿宋"/>
          <w:spacing w:val="-2"/>
          <w:sz w:val="32"/>
        </w:rPr>
        <w:t>年，先后制定完善了</w:t>
      </w:r>
      <w:r>
        <w:rPr>
          <w:rFonts w:hint="eastAsia" w:ascii="仿宋" w:eastAsia="仿宋"/>
          <w:sz w:val="32"/>
          <w:szCs w:val="32"/>
        </w:rPr>
        <w:t>《海南省艺术文化学校内部采购办法》《海南省艺术文化学校合同管理办法》《海南省文化艺术学校财务管理办法》《海南省文化艺术学校基本建设财务制度》《海南省文化艺术学校项目建设管理办法》《海南省文化艺术学校财务报账指南》等制度。</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3.科学设置机构，深化管理改革</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努力适应学校新一轮发展和现代职教的运作需求，以“科学设置岗位、明晰岗位职责、科学岗位评价、优化岗位待遇、全员岗位聘任”为主要内容，系统进行教职工岗位管理改革。规范我校专业技术岗位聘用管理，有序稳步推进专业技术岗位设置管理工作，激励广大专业技术人员工作积极性。实行专业技术岗位聘用制度，打破专业技术职务终身制，完善竞争激励机制，建立人员能上能下、待遇能高能低、竞争和激励相结合的人才机制。</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4.夯实人才培训体系，完善教学质量激励机制</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20</w:t>
      </w:r>
      <w:r>
        <w:rPr>
          <w:rFonts w:hint="eastAsia" w:ascii="仿宋" w:hAnsi="仿宋" w:eastAsia="仿宋"/>
          <w:spacing w:val="-2"/>
          <w:sz w:val="32"/>
          <w:lang w:val="en-US" w:eastAsia="zh-CN"/>
        </w:rPr>
        <w:t>20</w:t>
      </w:r>
      <w:r>
        <w:rPr>
          <w:rFonts w:hint="eastAsia" w:ascii="仿宋" w:hAnsi="仿宋" w:eastAsia="仿宋"/>
          <w:spacing w:val="-2"/>
          <w:sz w:val="32"/>
        </w:rPr>
        <w:t>年我校着力建设一支师德高尚、业务精湛、结构合理、充满活力的高素质专业化教师队伍，将师德表现作为教师考核、聘任（聘用）和评价的首要内容，形成良好学术道德和学术风气。同时，夯实人才培训体系，通过研修培训、学术交流、项目资助等方式，培养更多教学骨干、“双师型”教师、专业带头人，完善教师定期到第一线实践制度，不断提高持有专业技术资格证书和职业资格证书教师比例。建立完善教学质量激励机制，将职业道德规范、教学水平、教育成果、学历职称、专业带头、教学事故、绩效工资等作为教学质量激励机制的重要内容，形成可操作性、有激励性的质量保障规章，形成比较完善的教学质量保障和检验体系。</w:t>
      </w:r>
    </w:p>
    <w:p>
      <w:pPr>
        <w:autoSpaceDE w:val="0"/>
        <w:autoSpaceDN w:val="0"/>
        <w:spacing w:line="560" w:lineRule="atLeast"/>
        <w:ind w:firstLine="632" w:firstLineChars="200"/>
        <w:rPr>
          <w:rFonts w:ascii="楷体" w:hAnsi="楷体" w:eastAsia="楷体"/>
          <w:spacing w:val="-2"/>
          <w:sz w:val="32"/>
        </w:rPr>
      </w:pPr>
      <w:bookmarkStart w:id="10" w:name="_Toc471721843"/>
      <w:r>
        <w:rPr>
          <w:rFonts w:hint="eastAsia" w:ascii="楷体" w:hAnsi="楷体" w:eastAsia="楷体"/>
          <w:spacing w:val="-2"/>
          <w:sz w:val="32"/>
        </w:rPr>
        <w:t>（三）规范内部管理情况</w:t>
      </w:r>
      <w:bookmarkEnd w:id="10"/>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1．抓好教学常规管理工作</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一是制定教学计划、编制教学大纲、按计划教学。</w:t>
      </w:r>
      <w:r>
        <w:rPr>
          <w:rFonts w:hint="eastAsia" w:ascii="仿宋" w:hAnsi="仿宋" w:eastAsia="仿宋"/>
          <w:spacing w:val="-2"/>
          <w:sz w:val="32"/>
        </w:rPr>
        <w:t>在明确学校专业发展规划的指导思想、原则、总体目标和任务的基础上，按照专业教学计划意见和要求，认真制订各专业实施教学计划，并在教学中严格按实施教学计划执行，实施计划的总体调整度不超过计划的15%。每学期开学初，任课教师根据教学大纲、实施教学计划的要求，认真填写教学授课进度计划，各教研室在学期初、期中、期末时对教师的授课进度计划、教案等进行认真审查和检查，同时督促教师按教学大纲的要求进行教学。</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二是加强日常教学管理工作。</w:t>
      </w:r>
      <w:r>
        <w:rPr>
          <w:rFonts w:hint="eastAsia" w:ascii="仿宋" w:hAnsi="仿宋" w:eastAsia="仿宋"/>
          <w:spacing w:val="-2"/>
          <w:sz w:val="32"/>
        </w:rPr>
        <w:t>教务科能及时准确按学校要求做好日常教学管理工作。从教学安排、教学任务下达、任课教师安排，到课程表、早晚练自习辅导安排表等的编制，都能做到及时、准确。教务科每周对教学巡查的填写进行检查及汇总，发现问题及时反馈和上报，确保学校教学秩序的正常。认真做好教师课时统计、学生考试及补考等各项日常教学管理工作。</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三是加强教育教学督导。</w:t>
      </w:r>
      <w:r>
        <w:rPr>
          <w:rFonts w:hint="eastAsia" w:ascii="仿宋" w:hAnsi="仿宋" w:eastAsia="仿宋"/>
          <w:spacing w:val="-2"/>
          <w:sz w:val="32"/>
        </w:rPr>
        <w:t>在期末考试前通过学生评教、学生座谈会等形式开展学生评教工作。教务科人员对理论课堂及实践教学课堂进行日常督导巡查，实施</w:t>
      </w:r>
      <w:r>
        <w:rPr>
          <w:rFonts w:hint="eastAsia" w:ascii="仿宋" w:hAnsi="仿宋" w:eastAsia="仿宋"/>
          <w:sz w:val="32"/>
          <w:szCs w:val="32"/>
        </w:rPr>
        <w:t>常态化的教学督导专家推门听课，形成良性的督学制度，通过专家看课、课后专家与教师交流反馈意见和建议，教师改进等环节，促进教学质量提升，</w:t>
      </w:r>
      <w:r>
        <w:rPr>
          <w:rFonts w:hint="eastAsia" w:ascii="仿宋" w:hAnsi="仿宋" w:eastAsia="仿宋"/>
          <w:spacing w:val="-2"/>
          <w:sz w:val="32"/>
        </w:rPr>
        <w:t>为稳定教学秩序，不断提高教学质量做出了重要贡献。</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四是加强教育教学检查。</w:t>
      </w:r>
      <w:r>
        <w:rPr>
          <w:rFonts w:hint="eastAsia" w:ascii="仿宋" w:hAnsi="仿宋" w:eastAsia="仿宋"/>
          <w:spacing w:val="-2"/>
          <w:sz w:val="32"/>
        </w:rPr>
        <w:t>由教务科牵头、各教研室自查、抽查等方式开展各种教学检查，通过加强教学检查。</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五是</w:t>
      </w:r>
      <w:r>
        <w:rPr>
          <w:rFonts w:hint="eastAsia" w:ascii="仿宋" w:hAnsi="仿宋" w:eastAsia="仿宋"/>
          <w:b/>
          <w:sz w:val="32"/>
          <w:szCs w:val="32"/>
        </w:rPr>
        <w:t>修订完善人才培养方案、课程教学大纲等规范教学过程。</w:t>
      </w:r>
      <w:r>
        <w:rPr>
          <w:rStyle w:val="12"/>
          <w:rFonts w:hint="eastAsia" w:ascii="仿宋" w:hAnsi="仿宋" w:eastAsia="仿宋"/>
          <w:color w:val="auto"/>
          <w:sz w:val="32"/>
          <w:szCs w:val="32"/>
          <w:u w:val="none"/>
        </w:rPr>
        <w:t>保证每周教研时间，营造学术氛围，有力促进教师教研能力和动力的提高；</w:t>
      </w:r>
      <w:r>
        <w:rPr>
          <w:rFonts w:hint="eastAsia" w:ascii="仿宋" w:hAnsi="仿宋" w:eastAsia="仿宋"/>
          <w:spacing w:val="-2"/>
          <w:sz w:val="32"/>
        </w:rPr>
        <w:t>制定学校公开课和示范课安排，开展听课交流，听课后与教师进行交流提升， 同时</w:t>
      </w:r>
      <w:r>
        <w:rPr>
          <w:rFonts w:hint="eastAsia" w:ascii="仿宋" w:hAnsi="仿宋" w:eastAsia="仿宋"/>
          <w:sz w:val="32"/>
          <w:szCs w:val="32"/>
        </w:rPr>
        <w:t>协调相关教研室推动海南特色校本教材探索和研发工作，如黎族舞蹈校本教材等，</w:t>
      </w:r>
      <w:r>
        <w:rPr>
          <w:rFonts w:hint="eastAsia" w:ascii="仿宋" w:hAnsi="仿宋" w:eastAsia="仿宋"/>
          <w:spacing w:val="-2"/>
          <w:sz w:val="32"/>
        </w:rPr>
        <w:t>有效地促进了教学质量的提高。</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2．学生管理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学校注重学生的常规管理，把践行《中等职业学生公约》的要求贯穿到学生的行为习惯、组织纪律、文明礼貌、人际交往等各个层面，以此带动校风、教风、学风建设。通过各种活动，如</w:t>
      </w:r>
      <w:r>
        <w:rPr>
          <w:rFonts w:hint="eastAsia" w:ascii="仿宋" w:hAnsi="仿宋" w:eastAsia="仿宋" w:cs="宋体"/>
          <w:sz w:val="32"/>
          <w:szCs w:val="24"/>
          <w:shd w:val="clear" w:color="auto" w:fill="FFFFFF"/>
        </w:rPr>
        <w:t>通过国旗下的演讲、</w:t>
      </w:r>
      <w:r>
        <w:rPr>
          <w:rFonts w:hint="eastAsia" w:ascii="仿宋" w:hAnsi="仿宋" w:eastAsia="仿宋"/>
          <w:sz w:val="32"/>
          <w:szCs w:val="32"/>
        </w:rPr>
        <w:t>军训</w:t>
      </w:r>
      <w:r>
        <w:rPr>
          <w:rFonts w:hint="eastAsia" w:ascii="仿宋" w:hAnsi="仿宋" w:eastAsia="仿宋" w:cs="宋体"/>
          <w:sz w:val="32"/>
          <w:szCs w:val="24"/>
          <w:shd w:val="clear" w:color="auto" w:fill="FFFFFF"/>
        </w:rPr>
        <w:t>、班会、安全、</w:t>
      </w:r>
      <w:r>
        <w:rPr>
          <w:rFonts w:hint="eastAsia" w:ascii="仿宋" w:hAnsi="仿宋" w:eastAsia="仿宋"/>
          <w:sz w:val="32"/>
          <w:szCs w:val="32"/>
        </w:rPr>
        <w:t>法制</w:t>
      </w:r>
      <w:r>
        <w:rPr>
          <w:rFonts w:hint="eastAsia" w:ascii="仿宋" w:hAnsi="仿宋" w:eastAsia="仿宋" w:cs="宋体"/>
          <w:sz w:val="32"/>
          <w:szCs w:val="24"/>
          <w:shd w:val="clear" w:color="auto" w:fill="FFFFFF"/>
        </w:rPr>
        <w:t>、禁毒、心理健康、消防讲座及演练等专题教育活动进行教育。</w:t>
      </w:r>
      <w:r>
        <w:rPr>
          <w:rFonts w:hint="eastAsia" w:ascii="仿宋" w:hAnsi="仿宋" w:eastAsia="仿宋"/>
          <w:sz w:val="32"/>
          <w:szCs w:val="32"/>
        </w:rPr>
        <w:t>提升其思想品德素养，激发学生生活的热情，树立正确的人生观、价值观和社会观，规范学生言行。</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3．财务管理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学校严格贯彻执行国家财经法规和财务管理制度，合理安排收支预算，强化内部控制制度建设，确保财政资金安全和使用绩效规范化，20</w:t>
      </w:r>
      <w:r>
        <w:rPr>
          <w:rFonts w:hint="eastAsia" w:ascii="仿宋" w:hAnsi="仿宋" w:eastAsia="仿宋"/>
          <w:sz w:val="32"/>
          <w:szCs w:val="32"/>
          <w:lang w:val="en-US" w:eastAsia="zh-CN"/>
        </w:rPr>
        <w:t>20</w:t>
      </w:r>
      <w:r>
        <w:rPr>
          <w:rFonts w:hint="eastAsia" w:ascii="仿宋" w:hAnsi="仿宋" w:eastAsia="仿宋"/>
          <w:sz w:val="32"/>
          <w:szCs w:val="32"/>
        </w:rPr>
        <w:t>年度根据校财务管理和预算执行监督管理工作计划，结合自身情况进行全面梳理，修订完善各项财务规章制度，针对财务管理出现的新情况、新问题和财政的新要求，校领导班子高度重视，反复强调，一把手亲自部署，财务部门反复自查，边查边改，不断修改完善学校的内部控制制度及内控体系建设，使我校的财务管理工作更加规范化、制度化、科学化。</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4．后勤及安全管理</w:t>
      </w:r>
    </w:p>
    <w:p>
      <w:pPr>
        <w:spacing w:line="560" w:lineRule="atLeast"/>
        <w:ind w:firstLine="643" w:firstLineChars="200"/>
        <w:rPr>
          <w:rFonts w:ascii="仿宋" w:hAnsi="仿宋" w:eastAsia="仿宋"/>
          <w:sz w:val="32"/>
          <w:szCs w:val="32"/>
        </w:rPr>
      </w:pPr>
      <w:r>
        <w:rPr>
          <w:rFonts w:hint="eastAsia" w:ascii="仿宋" w:hAnsi="仿宋" w:eastAsia="仿宋"/>
          <w:b/>
          <w:sz w:val="32"/>
          <w:szCs w:val="32"/>
        </w:rPr>
        <w:t>一是做好校园安全保卫工作。</w:t>
      </w:r>
      <w:r>
        <w:rPr>
          <w:rFonts w:hint="eastAsia" w:ascii="仿宋" w:hAnsi="仿宋" w:eastAsia="仿宋"/>
          <w:sz w:val="32"/>
          <w:szCs w:val="32"/>
        </w:rPr>
        <w:t>要求校警严格对进出校门管理，加强车辆登记管理，昼夜巡逻。每天安排由校领导带班，中层干部、班主任及教职工组成值班队伍，</w:t>
      </w:r>
      <w:r>
        <w:rPr>
          <w:rFonts w:hint="eastAsia" w:ascii="仿宋" w:hAnsi="仿宋" w:eastAsia="仿宋" w:cs="宋体"/>
          <w:sz w:val="32"/>
          <w:szCs w:val="24"/>
          <w:shd w:val="clear" w:color="auto" w:fill="FFFFFF"/>
        </w:rPr>
        <w:t>每天对早晚练、宿舍、校园情况进行巡查，及时处理学生中的突发事件，</w:t>
      </w:r>
      <w:r>
        <w:rPr>
          <w:rFonts w:hint="eastAsia" w:ascii="仿宋" w:hAnsi="仿宋" w:eastAsia="仿宋"/>
          <w:sz w:val="32"/>
          <w:szCs w:val="32"/>
        </w:rPr>
        <w:t>确保学校的校园安全。组织学生进行安全教育工作或活动，不定期进行校园安全隐患排查，全年校园无重大安全事故，无刑事犯罪案件。</w:t>
      </w:r>
    </w:p>
    <w:p>
      <w:pPr>
        <w:spacing w:line="560" w:lineRule="atLeast"/>
        <w:ind w:firstLine="643" w:firstLineChars="200"/>
        <w:rPr>
          <w:rFonts w:ascii="仿宋" w:hAnsi="仿宋" w:eastAsia="仿宋"/>
          <w:sz w:val="32"/>
          <w:szCs w:val="32"/>
        </w:rPr>
      </w:pPr>
      <w:r>
        <w:rPr>
          <w:rFonts w:hint="eastAsia" w:ascii="仿宋" w:hAnsi="仿宋" w:eastAsia="仿宋"/>
          <w:b/>
          <w:sz w:val="32"/>
          <w:szCs w:val="32"/>
        </w:rPr>
        <w:t>二是做好食堂监督、管理工作。</w:t>
      </w:r>
      <w:r>
        <w:rPr>
          <w:rFonts w:hint="eastAsia" w:ascii="仿宋" w:hAnsi="仿宋" w:eastAsia="仿宋"/>
          <w:sz w:val="32"/>
          <w:szCs w:val="32"/>
        </w:rPr>
        <w:t>建立学校食堂管理制度，做好食品留样、检查记录、台帐，确保食品卫生安全。建立健全后勤安全卫生管理工作制度和巡视制度。</w:t>
      </w:r>
    </w:p>
    <w:p>
      <w:pPr>
        <w:spacing w:line="560" w:lineRule="atLeast"/>
        <w:ind w:firstLine="643" w:firstLineChars="200"/>
        <w:rPr>
          <w:rFonts w:hint="eastAsia" w:ascii="仿宋" w:hAnsi="仿宋" w:eastAsia="仿宋"/>
          <w:sz w:val="32"/>
          <w:szCs w:val="32"/>
        </w:rPr>
      </w:pPr>
      <w:r>
        <w:rPr>
          <w:rFonts w:hint="eastAsia" w:ascii="仿宋" w:hAnsi="仿宋" w:eastAsia="仿宋"/>
          <w:b/>
          <w:sz w:val="32"/>
          <w:szCs w:val="32"/>
        </w:rPr>
        <w:t>三是认真做好校园卫生保洁和绿化养护工作及水电等的日常维修工作。</w:t>
      </w:r>
      <w:r>
        <w:rPr>
          <w:rFonts w:hint="eastAsia" w:ascii="仿宋" w:hAnsi="仿宋" w:eastAsia="仿宋"/>
          <w:sz w:val="32"/>
          <w:szCs w:val="32"/>
        </w:rPr>
        <w:t>严格维修程序，加大检查力度，强调维修应及时高效，既强调维修手续的齐备，又区分维修的紧急程度，做到急事及时办，大事尽快办，在尽量的保证日常教学和办公需要的同时，尽可能的降低维修运营成本。</w:t>
      </w:r>
    </w:p>
    <w:p>
      <w:pPr>
        <w:spacing w:line="560" w:lineRule="atLeast"/>
        <w:ind w:firstLine="643" w:firstLineChars="200"/>
        <w:rPr>
          <w:rFonts w:hint="default" w:ascii="仿宋" w:hAnsi="仿宋" w:eastAsia="仿宋"/>
          <w:sz w:val="32"/>
          <w:szCs w:val="32"/>
          <w:lang w:val="en-US" w:eastAsia="zh-CN"/>
        </w:rPr>
      </w:pPr>
      <w:r>
        <w:rPr>
          <w:rFonts w:hint="eastAsia" w:ascii="仿宋" w:hAnsi="仿宋" w:eastAsia="仿宋"/>
          <w:b/>
          <w:bCs/>
          <w:sz w:val="32"/>
          <w:szCs w:val="32"/>
          <w:lang w:val="en-US" w:eastAsia="zh-CN"/>
        </w:rPr>
        <w:t>四是认真做好新冠肺炎防疫工作。</w:t>
      </w:r>
      <w:r>
        <w:rPr>
          <w:rFonts w:hint="eastAsia" w:ascii="仿宋" w:hAnsi="仿宋" w:eastAsia="仿宋"/>
          <w:sz w:val="32"/>
          <w:szCs w:val="32"/>
          <w:lang w:val="en-US" w:eastAsia="zh-CN"/>
        </w:rPr>
        <w:t>严格按照省委省政府相关防疫文件要求，制定海南省文化艺术学校疫情防控“两案十制”，落实访客登记、定期消毒、分区就餐等防疫措施，做到外防内控、全年疫情零输入。</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5．信息化管理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办公室、教务科负责学校各类信息化应用的建设、管理、服务及维护，制定信息化发展规划，落实推进学校信息化建设方案；对学校网络设备定期维护，确保网络畅通，同时建立网络管理制度，明确管理人员的职责和权限。</w:t>
      </w:r>
    </w:p>
    <w:p>
      <w:pPr>
        <w:autoSpaceDE w:val="0"/>
        <w:autoSpaceDN w:val="0"/>
        <w:spacing w:line="560" w:lineRule="atLeast"/>
        <w:ind w:firstLine="632" w:firstLineChars="200"/>
        <w:rPr>
          <w:rFonts w:ascii="楷体" w:hAnsi="楷体" w:eastAsia="楷体"/>
          <w:spacing w:val="-2"/>
          <w:sz w:val="32"/>
        </w:rPr>
      </w:pPr>
      <w:r>
        <w:rPr>
          <w:rFonts w:hint="eastAsia" w:ascii="楷体" w:hAnsi="楷体" w:eastAsia="楷体"/>
          <w:spacing w:val="-2"/>
          <w:sz w:val="32"/>
        </w:rPr>
        <w:t>（四）德育工作情况</w:t>
      </w:r>
    </w:p>
    <w:p>
      <w:pPr>
        <w:pStyle w:val="14"/>
        <w:spacing w:line="560" w:lineRule="atLeast"/>
        <w:ind w:firstLine="800" w:firstLineChars="250"/>
        <w:rPr>
          <w:rFonts w:ascii="仿宋" w:hAnsi="仿宋" w:eastAsia="仿宋"/>
          <w:sz w:val="32"/>
          <w:szCs w:val="32"/>
        </w:rPr>
      </w:pPr>
      <w:r>
        <w:rPr>
          <w:rFonts w:hint="eastAsia" w:ascii="仿宋" w:hAnsi="仿宋" w:eastAsia="仿宋"/>
          <w:sz w:val="32"/>
          <w:szCs w:val="32"/>
        </w:rPr>
        <w:t>学生是学校之根本，学生综合素质充分反映学校办学水平和教育教学质量，以学生为出发点，以教学工作为中心工作，全面提高学生综合素质。我校成立了德育工作委员会，明确提出全校教职员工要以实际行动，大力加强学生德育工作；并指出德育工作内容要丰富、形式要多样、要形成齐抓共管的局面，同时又要责任明确，分工具体，要把工作落到实处，学校规范管理，全力做好学生服务、教育与管理，校风建设，学生就业，奖、助、贷、补、勤等工作。学生德育工作是中等职业教育的重要组成部分，是学校的一项重要工作，德育自始至终贯穿在整个教学活动过程中，是学校教学质量、教学管理的基础，德育工作对学生提高综合素质起到举足轻重的作用。20</w:t>
      </w:r>
      <w:r>
        <w:rPr>
          <w:rFonts w:hint="eastAsia" w:ascii="仿宋" w:hAnsi="仿宋" w:eastAsia="仿宋"/>
          <w:sz w:val="32"/>
          <w:szCs w:val="32"/>
          <w:lang w:val="en-US" w:eastAsia="zh-CN"/>
        </w:rPr>
        <w:t>20</w:t>
      </w:r>
      <w:r>
        <w:rPr>
          <w:rFonts w:hint="eastAsia" w:ascii="仿宋" w:hAnsi="仿宋" w:eastAsia="仿宋"/>
          <w:sz w:val="32"/>
          <w:szCs w:val="32"/>
        </w:rPr>
        <w:t>年，我们以社会主义核心价值观、中等职业学校学生公约为导向，把丰富多彩的主题活动作为德育工作的主要抓手，做到有计划、有目的地引导学生树立正确的人生观、价值观，努力把学生培养成有道德、有理想、有文化的合格人才。</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为了加强和保障德育的成效，学生科、校团委积极开展形式新颖、内容丰富的德育活动（如：社团活动），让学生在活动中接受教育。另外，针对学生身心健康成长，为了有效的沟通和引导，学校还专门成立了 “心语轩身心健康活动中心”，协助推进德育工作。20</w:t>
      </w:r>
      <w:r>
        <w:rPr>
          <w:rFonts w:hint="eastAsia" w:ascii="仿宋" w:hAnsi="仿宋" w:eastAsia="仿宋"/>
          <w:sz w:val="32"/>
          <w:szCs w:val="32"/>
          <w:lang w:val="en-US" w:eastAsia="zh-CN"/>
        </w:rPr>
        <w:t>20</w:t>
      </w:r>
      <w:r>
        <w:rPr>
          <w:rFonts w:hint="eastAsia" w:ascii="仿宋" w:hAnsi="仿宋" w:eastAsia="仿宋"/>
          <w:sz w:val="32"/>
          <w:szCs w:val="32"/>
        </w:rPr>
        <w:t>年开展的主要活动有：每周一教师在国旗下的讲话、各类校园安全教育活动、禁毒宣传教育活动、防治疾病教育活动、国家宪法日宣传教育活动、文明礼仪活动等等。这些教育活动都通过宣传标语、宣传栏、专家讲座、播放视频宣传片、结合主题班会的形式来完成；另外，为了增加校园文化知识，在文化课教室以及男女生公寓楼制作楼梯间文明标语、责任班级信息栏，同时学生科还组织全校学生学习《中等职业学校学生公约》并进行宣誓和承诺遵守。成功举办家长开放日，促进学校与家庭、教师与家长的交流与沟通，增进每一位家长对学校工作的了解，同时更全面地了解自己的孩子在校的学习情况，真正达到家校携手共同培养孩子的目标。</w:t>
      </w:r>
      <w:bookmarkStart w:id="11" w:name="OLE_LINK1"/>
    </w:p>
    <w:p>
      <w:pPr>
        <w:autoSpaceDE w:val="0"/>
        <w:autoSpaceDN w:val="0"/>
        <w:spacing w:line="560" w:lineRule="atLeast"/>
        <w:ind w:firstLine="632" w:firstLineChars="200"/>
        <w:rPr>
          <w:rFonts w:ascii="楷体" w:hAnsi="楷体" w:eastAsia="楷体"/>
          <w:spacing w:val="-2"/>
          <w:sz w:val="32"/>
        </w:rPr>
      </w:pPr>
      <w:r>
        <w:rPr>
          <w:rFonts w:hint="eastAsia" w:ascii="楷体" w:hAnsi="楷体" w:eastAsia="楷体"/>
          <w:spacing w:val="-2"/>
          <w:sz w:val="32"/>
        </w:rPr>
        <w:t>（五）党建工作情况</w:t>
      </w:r>
    </w:p>
    <w:p>
      <w:pPr>
        <w:numPr>
          <w:numId w:val="0"/>
        </w:numPr>
        <w:wordWrap/>
        <w:snapToGrid/>
        <w:spacing w:line="576" w:lineRule="exact"/>
        <w:ind w:firstLine="640" w:firstLineChars="200"/>
        <w:textAlignment w:val="auto"/>
        <w:rPr>
          <w:rFonts w:hint="default" w:ascii="仿宋" w:hAnsi="仿宋" w:eastAsia="仿宋" w:cs="仿宋"/>
          <w:b/>
          <w:bCs/>
          <w:sz w:val="32"/>
          <w:szCs w:val="32"/>
          <w:highlight w:val="none"/>
          <w:lang w:val="en-US" w:eastAsia="zh-CN"/>
        </w:rPr>
      </w:pP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年学校党建工作在省旅文厅党组的正确领导与支持下，以习近平新时代中国特色社会主义思想为指导，</w:t>
      </w:r>
      <w:r>
        <w:rPr>
          <w:rFonts w:hint="eastAsia" w:ascii="仿宋" w:hAnsi="仿宋" w:eastAsia="仿宋"/>
          <w:sz w:val="32"/>
          <w:szCs w:val="32"/>
        </w:rPr>
        <w:t>深入学习贯彻党的十九大精神与习近平总书记系列重要讲话精神</w:t>
      </w:r>
      <w:r>
        <w:rPr>
          <w:rFonts w:hint="eastAsia" w:ascii="仿宋" w:hAnsi="仿宋" w:eastAsia="仿宋" w:cs="仿宋_GB2312"/>
          <w:sz w:val="32"/>
          <w:szCs w:val="32"/>
        </w:rPr>
        <w:t>，</w:t>
      </w:r>
      <w:r>
        <w:rPr>
          <w:rFonts w:hint="eastAsia" w:ascii="仿宋" w:hAnsi="仿宋" w:eastAsia="仿宋"/>
          <w:sz w:val="32"/>
          <w:szCs w:val="32"/>
        </w:rPr>
        <w:t>不忘初心，牢记使命，</w:t>
      </w:r>
      <w:r>
        <w:rPr>
          <w:rFonts w:hint="eastAsia" w:ascii="仿宋" w:hAnsi="仿宋" w:eastAsia="仿宋" w:cs="仿宋_GB2312"/>
          <w:sz w:val="32"/>
          <w:szCs w:val="32"/>
        </w:rPr>
        <w:t>紧紧围绕学校重点工作，</w:t>
      </w:r>
      <w:r>
        <w:rPr>
          <w:rFonts w:hint="eastAsia" w:ascii="仿宋" w:hAnsi="仿宋" w:eastAsia="仿宋"/>
          <w:sz w:val="32"/>
          <w:szCs w:val="32"/>
        </w:rPr>
        <w:t>全面落实党建工作责任制</w:t>
      </w:r>
      <w:r>
        <w:rPr>
          <w:rFonts w:hint="eastAsia" w:ascii="仿宋" w:hAnsi="仿宋" w:eastAsia="仿宋" w:cs="仿宋_GB2312"/>
          <w:sz w:val="32"/>
          <w:szCs w:val="32"/>
        </w:rPr>
        <w:t>，</w:t>
      </w:r>
      <w:r>
        <w:rPr>
          <w:rFonts w:hint="eastAsia" w:ascii="仿宋" w:hAnsi="仿宋" w:eastAsia="仿宋"/>
          <w:sz w:val="32"/>
          <w:szCs w:val="32"/>
        </w:rPr>
        <w:t>推进“两学一做”学习教育常态化制度化，</w:t>
      </w:r>
      <w:r>
        <w:rPr>
          <w:rFonts w:hint="eastAsia" w:ascii="仿宋" w:hAnsi="仿宋" w:eastAsia="仿宋" w:cs="仿宋_GB2312"/>
          <w:sz w:val="32"/>
          <w:szCs w:val="32"/>
        </w:rPr>
        <w:t>加强“四个意识”，坚持“四个自信”，狠抓“四风”问题，努力做好党员干部思想政治建设和基层党组织建设，</w:t>
      </w:r>
      <w:r>
        <w:rPr>
          <w:rFonts w:hint="eastAsia" w:ascii="仿宋" w:hAnsi="仿宋" w:eastAsia="仿宋"/>
          <w:sz w:val="32"/>
          <w:szCs w:val="32"/>
        </w:rPr>
        <w:t>不断提高党建工作制度化、规范化、科学化水平，</w:t>
      </w:r>
      <w:r>
        <w:rPr>
          <w:rFonts w:hint="eastAsia" w:ascii="仿宋" w:hAnsi="仿宋" w:eastAsia="仿宋" w:cs="仿宋_GB2312"/>
          <w:sz w:val="32"/>
          <w:szCs w:val="32"/>
        </w:rPr>
        <w:t>充分发挥党员的先锋模范作用，推进学校党建工作的有效开展。</w:t>
      </w:r>
      <w:bookmarkEnd w:id="11"/>
      <w:r>
        <w:rPr>
          <w:rFonts w:hint="eastAsia" w:ascii="仿宋" w:hAnsi="仿宋" w:eastAsia="仿宋" w:cs="仿宋"/>
          <w:b w:val="0"/>
          <w:bCs w:val="0"/>
          <w:sz w:val="32"/>
          <w:szCs w:val="32"/>
          <w:highlight w:val="none"/>
          <w:lang w:val="en-US" w:eastAsia="zh-CN"/>
        </w:rPr>
        <w:t>一是</w:t>
      </w:r>
      <w:r>
        <w:rPr>
          <w:rFonts w:hint="eastAsia" w:ascii="仿宋" w:hAnsi="仿宋" w:eastAsia="仿宋" w:cs="仿宋"/>
          <w:b w:val="0"/>
          <w:bCs w:val="0"/>
          <w:sz w:val="32"/>
          <w:szCs w:val="32"/>
          <w:highlight w:val="none"/>
        </w:rPr>
        <w:t>加强理论学习，提升政治素养</w:t>
      </w:r>
      <w:r>
        <w:rPr>
          <w:rFonts w:hint="eastAsia" w:ascii="仿宋" w:hAnsi="仿宋" w:eastAsia="仿宋" w:cs="仿宋"/>
          <w:b w:val="0"/>
          <w:bCs w:val="0"/>
          <w:sz w:val="32"/>
          <w:szCs w:val="32"/>
          <w:highlight w:val="none"/>
          <w:lang w:val="en-US" w:eastAsia="zh-CN"/>
        </w:rPr>
        <w:t>，组织开展各类专题学习活动会议、党员大会、支部委员会与党总支（扩大）学习会议40余次，不断强化党员干部队伍思想理论武装。二是开展主题党日活动，实践中磨砺党性。组织全体党员赴五指山革命根据地纪念园、</w:t>
      </w:r>
      <w:r>
        <w:rPr>
          <w:rFonts w:hint="eastAsia" w:ascii="仿宋" w:hAnsi="仿宋" w:eastAsia="仿宋" w:cs="仿宋"/>
          <w:b w:val="0"/>
          <w:bCs w:val="0"/>
          <w:sz w:val="32"/>
          <w:szCs w:val="32"/>
          <w:highlight w:val="none"/>
        </w:rPr>
        <w:t>文昌市宋庆龄祖居</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张云逸大将纪念馆</w:t>
      </w:r>
      <w:r>
        <w:rPr>
          <w:rFonts w:hint="eastAsia" w:ascii="仿宋" w:hAnsi="仿宋" w:eastAsia="仿宋" w:cs="仿宋"/>
          <w:b w:val="0"/>
          <w:bCs w:val="0"/>
          <w:sz w:val="32"/>
          <w:szCs w:val="32"/>
          <w:highlight w:val="none"/>
          <w:lang w:val="en-US" w:eastAsia="zh-CN"/>
        </w:rPr>
        <w:t>等红色基地开展主题党日活动，校领导带队参加省旅文厅主办的2020年处级党员干部、人事干部轮训班，将“延安精神”“井冈山精神”“遵义精神”带回到学校的日常工作中。三是</w:t>
      </w:r>
      <w:r>
        <w:rPr>
          <w:rFonts w:hint="eastAsia" w:ascii="仿宋" w:hAnsi="仿宋" w:eastAsia="仿宋" w:cs="仿宋"/>
          <w:b w:val="0"/>
          <w:bCs w:val="0"/>
          <w:sz w:val="32"/>
          <w:szCs w:val="32"/>
          <w:highlight w:val="none"/>
        </w:rPr>
        <w:t>肃整作风纪律，树牢廉政观念</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学校党总支</w:t>
      </w:r>
      <w:r>
        <w:rPr>
          <w:rFonts w:hint="eastAsia" w:ascii="仿宋" w:hAnsi="仿宋" w:eastAsia="仿宋" w:cs="仿宋"/>
          <w:b w:val="0"/>
          <w:bCs w:val="0"/>
          <w:sz w:val="32"/>
          <w:szCs w:val="32"/>
          <w:highlight w:val="none"/>
        </w:rPr>
        <w:t>严格落实</w:t>
      </w:r>
      <w:r>
        <w:rPr>
          <w:rFonts w:hint="eastAsia" w:ascii="仿宋" w:hAnsi="仿宋" w:eastAsia="仿宋" w:cs="仿宋"/>
          <w:b w:val="0"/>
          <w:bCs w:val="0"/>
          <w:sz w:val="32"/>
          <w:szCs w:val="32"/>
          <w:highlight w:val="none"/>
          <w:lang w:val="en-US" w:eastAsia="zh-CN"/>
        </w:rPr>
        <w:t>中央八项规定</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聚焦“四风”问题，深入开展专项政治工作，</w:t>
      </w:r>
      <w:r>
        <w:rPr>
          <w:rFonts w:hint="eastAsia" w:ascii="仿宋" w:hAnsi="仿宋" w:eastAsia="仿宋" w:cs="仿宋"/>
          <w:b w:val="0"/>
          <w:bCs w:val="0"/>
          <w:sz w:val="32"/>
          <w:szCs w:val="32"/>
          <w:highlight w:val="none"/>
        </w:rPr>
        <w:t>常抓不懈、层层落实，坚持把党风廉政建设纳入到学校日常管理工作中，大力营造风清气正</w:t>
      </w:r>
      <w:r>
        <w:rPr>
          <w:rFonts w:hint="eastAsia" w:ascii="仿宋" w:hAnsi="仿宋" w:eastAsia="仿宋" w:cs="仿宋"/>
          <w:sz w:val="32"/>
          <w:szCs w:val="32"/>
          <w:highlight w:val="none"/>
        </w:rPr>
        <w:t>的良好氛围。</w:t>
      </w:r>
    </w:p>
    <w:p>
      <w:pPr>
        <w:spacing w:line="560" w:lineRule="atLeast"/>
        <w:ind w:firstLine="640" w:firstLineChars="200"/>
        <w:rPr>
          <w:rFonts w:ascii="黑体" w:hAnsi="黑体" w:eastAsia="黑体"/>
          <w:sz w:val="32"/>
          <w:szCs w:val="32"/>
        </w:rPr>
      </w:pPr>
      <w:r>
        <w:rPr>
          <w:rFonts w:hint="eastAsia" w:ascii="黑体" w:hAnsi="黑体" w:eastAsia="黑体"/>
          <w:sz w:val="32"/>
          <w:szCs w:val="32"/>
        </w:rPr>
        <w:t>四、校企合作</w:t>
      </w:r>
    </w:p>
    <w:p>
      <w:pPr>
        <w:spacing w:line="560" w:lineRule="atLeast"/>
        <w:ind w:firstLine="690"/>
        <w:rPr>
          <w:rFonts w:ascii="仿宋" w:hAnsi="仿宋" w:eastAsia="仿宋"/>
          <w:b/>
          <w:sz w:val="32"/>
          <w:szCs w:val="32"/>
        </w:rPr>
      </w:pPr>
      <w:r>
        <w:rPr>
          <w:rFonts w:hint="eastAsia" w:ascii="仿宋" w:hAnsi="仿宋" w:eastAsia="仿宋"/>
          <w:sz w:val="32"/>
          <w:szCs w:val="32"/>
        </w:rPr>
        <w:t>我校坚持"以服务为宗旨，以就业为导向，结合发展道路"的办学理念，把校企合作应用型技能专业人才培养体系作为学校一项重要的工作,是我校教育的基本要求和核心。按照"服务学生，沟通服务企业，搭建平台，合作共赢"的定位，采取校政合作、校企合作等多种工作方式，发挥主观能动性，开拓创新，认真研究实践，充分利用现有资源，配合教学进行专业建设和课程改革，取得显著的成效，全面提升实践教学质量，为我校人才培养和专业建设做出了应有的贡献，同时积极开创校企合作工作的新局面。</w:t>
      </w:r>
      <w:r>
        <w:rPr>
          <w:rFonts w:hint="eastAsia" w:ascii="仿宋" w:hAnsi="仿宋" w:eastAsia="仿宋"/>
          <w:b/>
          <w:sz w:val="32"/>
          <w:szCs w:val="32"/>
        </w:rPr>
        <w:t xml:space="preserve">     </w:t>
      </w:r>
    </w:p>
    <w:p>
      <w:pPr>
        <w:spacing w:line="560" w:lineRule="atLeast"/>
        <w:ind w:firstLine="690"/>
        <w:rPr>
          <w:rFonts w:ascii="楷体" w:hAnsi="楷体" w:eastAsia="楷体"/>
          <w:spacing w:val="15"/>
          <w:sz w:val="32"/>
          <w:szCs w:val="32"/>
        </w:rPr>
      </w:pPr>
      <w:r>
        <w:rPr>
          <w:rFonts w:hint="eastAsia" w:ascii="楷体" w:hAnsi="楷体" w:eastAsia="楷体"/>
          <w:sz w:val="32"/>
          <w:szCs w:val="32"/>
        </w:rPr>
        <w:t>（一）</w:t>
      </w:r>
      <w:r>
        <w:rPr>
          <w:rFonts w:hint="eastAsia" w:ascii="楷体" w:hAnsi="楷体" w:eastAsia="楷体"/>
          <w:spacing w:val="15"/>
          <w:sz w:val="32"/>
          <w:szCs w:val="32"/>
        </w:rPr>
        <w:t>校企合作创新举措</w:t>
      </w:r>
    </w:p>
    <w:p>
      <w:pPr>
        <w:spacing w:line="560" w:lineRule="atLeast"/>
        <w:ind w:firstLine="690"/>
        <w:rPr>
          <w:rFonts w:ascii="仿宋" w:hAnsi="仿宋" w:eastAsia="仿宋"/>
          <w:sz w:val="32"/>
          <w:szCs w:val="32"/>
        </w:rPr>
      </w:pPr>
      <w:r>
        <w:rPr>
          <w:rFonts w:hint="eastAsia" w:ascii="仿宋" w:hAnsi="仿宋" w:eastAsia="仿宋"/>
          <w:sz w:val="32"/>
          <w:szCs w:val="32"/>
        </w:rPr>
        <w:t>艺术职业教育的校企合作培养模式应体现在文化艺术职业的多样性上,体现在艺术职业技能与审美素养相统一的需求上,更体现在艺术职业化所必须具有创新的价值取向上，我校“校企合作”创新工作的举措在于：</w:t>
      </w:r>
    </w:p>
    <w:p>
      <w:pPr>
        <w:spacing w:line="560" w:lineRule="atLeast"/>
        <w:ind w:firstLine="690"/>
        <w:rPr>
          <w:rFonts w:ascii="仿宋" w:hAnsi="仿宋" w:eastAsia="仿宋"/>
          <w:sz w:val="32"/>
          <w:szCs w:val="32"/>
        </w:rPr>
      </w:pPr>
      <w:r>
        <w:rPr>
          <w:rFonts w:hint="eastAsia" w:ascii="仿宋" w:hAnsi="仿宋" w:eastAsia="仿宋"/>
          <w:spacing w:val="15"/>
          <w:sz w:val="32"/>
          <w:szCs w:val="32"/>
        </w:rPr>
        <w:t>1.深入了解社会需求，根据实际设置专业，掌握时机</w:t>
      </w:r>
      <w:r>
        <w:rPr>
          <w:rFonts w:hint="eastAsia" w:ascii="仿宋" w:hAnsi="仿宋" w:eastAsia="仿宋"/>
          <w:sz w:val="32"/>
          <w:szCs w:val="32"/>
        </w:rPr>
        <w:t>进行课程体系改革。</w:t>
      </w:r>
    </w:p>
    <w:p>
      <w:pPr>
        <w:spacing w:line="560" w:lineRule="atLeast"/>
        <w:ind w:firstLine="690"/>
        <w:rPr>
          <w:rFonts w:ascii="仿宋" w:hAnsi="仿宋" w:eastAsia="仿宋"/>
          <w:sz w:val="32"/>
          <w:szCs w:val="32"/>
        </w:rPr>
      </w:pPr>
      <w:r>
        <w:rPr>
          <w:rFonts w:hint="eastAsia" w:ascii="仿宋" w:hAnsi="仿宋" w:eastAsia="仿宋"/>
          <w:sz w:val="32"/>
          <w:szCs w:val="32"/>
        </w:rPr>
        <w:t>2.加大艺术实训基地的投资力度，培养学生的表演意识及实践能力。</w:t>
      </w:r>
    </w:p>
    <w:p>
      <w:pPr>
        <w:spacing w:line="560" w:lineRule="atLeast"/>
        <w:ind w:firstLine="690"/>
        <w:rPr>
          <w:rFonts w:ascii="仿宋" w:hAnsi="仿宋" w:eastAsia="仿宋"/>
          <w:sz w:val="32"/>
          <w:szCs w:val="32"/>
        </w:rPr>
      </w:pPr>
      <w:r>
        <w:rPr>
          <w:rFonts w:hint="eastAsia" w:ascii="仿宋" w:hAnsi="仿宋" w:eastAsia="仿宋"/>
          <w:sz w:val="32"/>
          <w:szCs w:val="32"/>
        </w:rPr>
        <w:t>3.</w:t>
      </w:r>
      <w:r>
        <w:rPr>
          <w:rFonts w:hint="eastAsia" w:ascii="仿宋" w:hAnsi="仿宋" w:eastAsia="仿宋"/>
          <w:spacing w:val="15"/>
          <w:sz w:val="32"/>
          <w:szCs w:val="32"/>
        </w:rPr>
        <w:t>加强“</w:t>
      </w:r>
      <w:r>
        <w:rPr>
          <w:rFonts w:hint="eastAsia" w:ascii="仿宋" w:hAnsi="仿宋" w:eastAsia="仿宋"/>
          <w:sz w:val="32"/>
          <w:szCs w:val="32"/>
        </w:rPr>
        <w:t>双师型”教师队伍的建设，尽快适应新形势下的教学实践需要。</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4.在抓好校企合作的同时要加强校内教育，提高学生职业素养，培养德、智、体、美、劳全面发展的一代新人。须知校内教育对于学生世界观、个性发展、思维方式、知识结构、技能基础等具有直接的影响，是其它教育无法替代的。</w:t>
      </w:r>
    </w:p>
    <w:p>
      <w:pPr>
        <w:spacing w:line="560" w:lineRule="atLeast"/>
        <w:ind w:firstLine="690"/>
        <w:rPr>
          <w:rFonts w:ascii="楷体" w:hAnsi="楷体" w:eastAsia="楷体"/>
          <w:sz w:val="32"/>
          <w:szCs w:val="32"/>
        </w:rPr>
      </w:pPr>
      <w:r>
        <w:rPr>
          <w:rFonts w:hint="eastAsia" w:ascii="楷体" w:hAnsi="楷体" w:eastAsia="楷体"/>
          <w:sz w:val="32"/>
          <w:szCs w:val="32"/>
        </w:rPr>
        <w:t>（二）学生实习就业情况</w:t>
      </w:r>
    </w:p>
    <w:p>
      <w:pPr>
        <w:widowControl/>
        <w:shd w:val="clear" w:color="auto" w:fill="FFFFFF"/>
        <w:spacing w:line="560" w:lineRule="atLeast"/>
        <w:ind w:firstLine="640" w:firstLineChars="200"/>
        <w:jc w:val="lef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学年度，在各大中专院校实习毕业人数不断增加、在各校毕业生就业压力持续增大的情况下，我校坚持贯彻国家和海南省有关毕业生就业工作的方针及会议精神；在学校领导的正确指导下，在学校全体教职工的齐心协助下，完成了20</w:t>
      </w:r>
      <w:r>
        <w:rPr>
          <w:rFonts w:hint="eastAsia" w:ascii="仿宋" w:hAnsi="仿宋" w:eastAsia="仿宋"/>
          <w:sz w:val="32"/>
          <w:szCs w:val="32"/>
          <w:lang w:val="en-US" w:eastAsia="zh-CN"/>
        </w:rPr>
        <w:t>20</w:t>
      </w:r>
      <w:r>
        <w:rPr>
          <w:rFonts w:hint="eastAsia" w:ascii="仿宋" w:hAnsi="仿宋" w:eastAsia="仿宋"/>
          <w:sz w:val="32"/>
          <w:szCs w:val="32"/>
        </w:rPr>
        <w:t>届毕业生就业及实习的安排。</w:t>
      </w:r>
    </w:p>
    <w:p>
      <w:pPr>
        <w:widowControl/>
        <w:shd w:val="clear" w:color="auto" w:fill="FFFFFF"/>
        <w:spacing w:line="560" w:lineRule="atLeast"/>
        <w:ind w:firstLine="640" w:firstLineChars="200"/>
        <w:jc w:val="left"/>
        <w:rPr>
          <w:rFonts w:ascii="仿宋" w:hAnsi="仿宋" w:eastAsia="仿宋"/>
          <w:sz w:val="32"/>
          <w:szCs w:val="32"/>
        </w:rPr>
      </w:pPr>
      <w:r>
        <w:rPr>
          <w:rFonts w:hint="eastAsia" w:ascii="仿宋" w:hAnsi="仿宋" w:eastAsia="仿宋"/>
          <w:sz w:val="32"/>
          <w:szCs w:val="32"/>
        </w:rPr>
        <w:t>我校与企业合作培养人才,在合作的内容、形式和管理等方面遵循艺术教育的基本规律、切合艺术行业的用人需求、符合艺术行业的运行规则,目前进行校企合作的企业共11家，其中实践就业的有10家，定向培养合作1家。在企业实习学生人数34人，教师人数9人。</w:t>
      </w:r>
    </w:p>
    <w:p>
      <w:pPr>
        <w:widowControl/>
        <w:shd w:val="clear" w:color="auto" w:fill="FFFFFF"/>
        <w:spacing w:line="560" w:lineRule="atLeast"/>
        <w:ind w:firstLine="630" w:firstLineChars="196"/>
        <w:jc w:val="left"/>
        <w:rPr>
          <w:rFonts w:ascii="仿宋" w:hAnsi="仿宋" w:eastAsia="仿宋"/>
          <w:sz w:val="32"/>
          <w:szCs w:val="32"/>
        </w:rPr>
      </w:pPr>
      <w:r>
        <w:rPr>
          <w:rFonts w:ascii="仿宋" w:eastAsia="仿宋"/>
          <w:b/>
          <w:bCs/>
          <w:sz w:val="32"/>
          <w:szCs w:val="32"/>
        </w:rPr>
        <w:t> </w:t>
      </w:r>
      <w:r>
        <w:rPr>
          <w:rFonts w:hint="eastAsia" w:ascii="仿宋" w:hAnsi="仿宋" w:eastAsia="仿宋"/>
          <w:b/>
          <w:sz w:val="32"/>
          <w:szCs w:val="32"/>
        </w:rPr>
        <w:t>1.就业指导教育</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根据20</w:t>
      </w:r>
      <w:r>
        <w:rPr>
          <w:rFonts w:hint="eastAsia" w:ascii="仿宋" w:hAnsi="仿宋" w:eastAsia="仿宋"/>
          <w:sz w:val="32"/>
          <w:szCs w:val="32"/>
          <w:lang w:val="en-US" w:eastAsia="zh-CN"/>
        </w:rPr>
        <w:t>20</w:t>
      </w:r>
      <w:r>
        <w:rPr>
          <w:rFonts w:hint="eastAsia" w:ascii="仿宋" w:hAnsi="仿宋" w:eastAsia="仿宋"/>
          <w:sz w:val="32"/>
          <w:szCs w:val="32"/>
        </w:rPr>
        <w:t>届毕业生的就业工作总结和评估，对2020届毕业生就业指导与报考指导做出改进。根据科室收集毕业生就业意向，了解到现在毕业生面临的不是找不到工作的问题，而是应该怎么去找工作的问题，很多毕业生一直到了毕业前还很迷惘，对自己的职业生涯还没做出规划，根本不知道自己该往何处去，喜欢随着大流走。针对整个社会的就业情况，应鼓励学生按自己的能力去报考几率较大与自己能力相当的院校，鼓励学生树立先就业再择业的思想意识，适应能力再强的学生，由于缺乏社会工作经验，引导学生就业从低层做起，要学会把自己推销出去，这样才能让学生知道自己做力所能及的工作，引导学生实事求是的思想工作指导。</w:t>
      </w:r>
    </w:p>
    <w:p>
      <w:pPr>
        <w:spacing w:line="560" w:lineRule="atLeast"/>
        <w:ind w:firstLine="803" w:firstLineChars="250"/>
        <w:rPr>
          <w:rFonts w:ascii="仿宋" w:hAnsi="仿宋" w:eastAsia="仿宋"/>
          <w:b/>
          <w:sz w:val="32"/>
          <w:szCs w:val="32"/>
        </w:rPr>
      </w:pPr>
      <w:r>
        <w:rPr>
          <w:rFonts w:hint="eastAsia" w:ascii="仿宋" w:hAnsi="仿宋" w:eastAsia="仿宋"/>
          <w:b/>
          <w:sz w:val="32"/>
          <w:szCs w:val="32"/>
        </w:rPr>
        <w:t>2.建立实习基地</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1）学校这几年先后与省琼剧院、省民族歌舞团、市琼剧团、市县剧团、市艺术团等各市、县的演出团体建立了舞蹈、声乐、琼剧三个专业实习基地，有一部分学生已到省琼剧院、定安剧团、海口市艺术团、各艺术培训中心等用人单位实习；美术专业在近两年中与海南丽家装饰有限公司合作试点，引入该公司管理和技术较为先进的企业元素；有15家美术、设计创意工作室及独立注册室内设计公司、广告设计公司，视频影视制作中心提供给工艺美术类学生实训实习，通过现有的设备，进行产品生产，在生产过程中引入教学内容，校企共同制定产教结合的实施性教学生产计划，让教师学到技术，让学生加入生产，让生产产生效益，校企双赢。</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2）积极联系用人单位，增加学生的就业几率（包括就读高校的往届毕业生）。累计已联系用人单位有：海口市艺术团、海南省军区文工团、省琼剧院、琼山琼剧团、儋州市歌舞团、临高歌舞团等多家企事业单位。</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3）进一步考察、外联用人单位。主动与用人单位招聘负责人联系，了解用人单位性质、招聘岗位职责、工作时间、薪资待遇等问题，根据毕业生择业意向，适当安排学生到用人单位进行面试，让学生选择力所能及适合自己的工作岗位。</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3.就业情况</w:t>
      </w:r>
    </w:p>
    <w:p>
      <w:pPr>
        <w:spacing w:line="560" w:lineRule="atLeast"/>
        <w:ind w:firstLine="640" w:firstLineChars="200"/>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年毕业生总人数：1</w:t>
      </w:r>
      <w:r>
        <w:rPr>
          <w:rFonts w:hint="eastAsia" w:ascii="仿宋" w:hAnsi="仿宋" w:eastAsia="仿宋"/>
          <w:sz w:val="32"/>
          <w:szCs w:val="32"/>
          <w:lang w:val="en-US" w:eastAsia="zh-CN"/>
        </w:rPr>
        <w:t>9</w:t>
      </w:r>
      <w:r>
        <w:rPr>
          <w:rFonts w:hint="eastAsia" w:ascii="仿宋" w:hAnsi="仿宋" w:eastAsia="仿宋"/>
          <w:sz w:val="32"/>
          <w:szCs w:val="32"/>
        </w:rPr>
        <w:t>0人，就业人数1</w:t>
      </w:r>
      <w:r>
        <w:rPr>
          <w:rFonts w:hint="eastAsia" w:ascii="仿宋" w:hAnsi="仿宋" w:eastAsia="仿宋"/>
          <w:sz w:val="32"/>
          <w:szCs w:val="32"/>
          <w:lang w:val="en-US" w:eastAsia="zh-CN"/>
        </w:rPr>
        <w:t>85</w:t>
      </w:r>
      <w:r>
        <w:rPr>
          <w:rFonts w:hint="eastAsia" w:ascii="仿宋" w:hAnsi="仿宋" w:eastAsia="仿宋"/>
          <w:sz w:val="32"/>
          <w:szCs w:val="32"/>
        </w:rPr>
        <w:t>人，就业率9</w:t>
      </w:r>
      <w:r>
        <w:rPr>
          <w:rFonts w:hint="eastAsia" w:ascii="仿宋" w:hAnsi="仿宋" w:eastAsia="仿宋"/>
          <w:sz w:val="32"/>
          <w:szCs w:val="32"/>
          <w:lang w:val="en-US" w:eastAsia="zh-CN"/>
        </w:rPr>
        <w:t>7.4</w:t>
      </w:r>
      <w:r>
        <w:rPr>
          <w:rFonts w:hint="eastAsia" w:ascii="仿宋" w:hAnsi="仿宋" w:eastAsia="仿宋"/>
          <w:sz w:val="32"/>
          <w:szCs w:val="32"/>
        </w:rPr>
        <w:t>%。</w:t>
      </w:r>
    </w:p>
    <w:p>
      <w:pPr>
        <w:spacing w:line="560" w:lineRule="atLeast"/>
        <w:ind w:left="420" w:leftChars="200" w:firstLine="313" w:firstLineChars="98"/>
        <w:rPr>
          <w:rFonts w:ascii="黑体" w:hAnsi="黑体" w:eastAsia="黑体"/>
          <w:sz w:val="32"/>
          <w:szCs w:val="32"/>
        </w:rPr>
      </w:pPr>
      <w:r>
        <w:rPr>
          <w:rFonts w:hint="eastAsia" w:ascii="黑体" w:hAnsi="黑体" w:eastAsia="黑体"/>
          <w:sz w:val="32"/>
          <w:szCs w:val="32"/>
        </w:rPr>
        <w:t>五、社会贡献</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（一）对外交流活动</w:t>
      </w:r>
    </w:p>
    <w:p>
      <w:pPr>
        <w:spacing w:line="560" w:lineRule="atLeast"/>
        <w:ind w:firstLine="622" w:firstLineChars="196"/>
        <w:rPr>
          <w:rFonts w:ascii="仿宋" w:hAnsi="仿宋" w:eastAsia="仿宋" w:cs="仿宋_GB2312"/>
          <w:b/>
          <w:spacing w:val="-2"/>
          <w:sz w:val="32"/>
          <w:szCs w:val="32"/>
        </w:rPr>
      </w:pPr>
      <w:r>
        <w:rPr>
          <w:rFonts w:hint="eastAsia" w:ascii="仿宋" w:hAnsi="仿宋" w:eastAsia="仿宋" w:cs="仿宋_GB2312"/>
          <w:b/>
          <w:spacing w:val="-2"/>
          <w:sz w:val="32"/>
          <w:szCs w:val="32"/>
        </w:rPr>
        <w:t>参与重大演艺文化交流活动，提升学校知名度</w:t>
      </w:r>
    </w:p>
    <w:p>
      <w:pPr>
        <w:spacing w:line="560" w:lineRule="atLeast"/>
        <w:ind w:firstLine="643" w:firstLineChars="200"/>
        <w:rPr>
          <w:rFonts w:ascii="仿宋" w:hAnsi="仿宋" w:eastAsia="仿宋" w:cs="仿宋"/>
          <w:sz w:val="32"/>
          <w:szCs w:val="32"/>
        </w:rPr>
      </w:pPr>
      <w:r>
        <w:rPr>
          <w:rFonts w:hint="eastAsia" w:ascii="仿宋" w:hAnsi="仿宋" w:eastAsia="仿宋" w:cs="仿宋"/>
          <w:b/>
          <w:bCs/>
          <w:sz w:val="32"/>
          <w:szCs w:val="32"/>
          <w:highlight w:val="none"/>
          <w:lang w:val="en-US" w:eastAsia="zh-CN"/>
        </w:rPr>
        <w:t>一是</w:t>
      </w:r>
      <w:r>
        <w:rPr>
          <w:rFonts w:hint="eastAsia" w:ascii="仿宋" w:hAnsi="仿宋" w:eastAsia="仿宋" w:cs="仿宋"/>
          <w:sz w:val="32"/>
          <w:szCs w:val="32"/>
          <w:highlight w:val="none"/>
          <w:lang w:val="en-US" w:eastAsia="zh-CN"/>
        </w:rPr>
        <w:t>积极响应习总书记4.13讲话精神，结合文化服志、精准扶贫工作，相继在澄迈、文昌、海口、定安等扶贫村完成10场“送戏下乡”惠民演出活动；</w:t>
      </w:r>
      <w:r>
        <w:rPr>
          <w:rFonts w:hint="eastAsia" w:ascii="仿宋" w:hAnsi="仿宋" w:eastAsia="仿宋" w:cs="仿宋"/>
          <w:b/>
          <w:bCs/>
          <w:sz w:val="32"/>
          <w:szCs w:val="32"/>
          <w:highlight w:val="none"/>
          <w:lang w:val="en-US" w:eastAsia="zh-CN"/>
        </w:rPr>
        <w:t>二是</w:t>
      </w:r>
      <w:r>
        <w:rPr>
          <w:rFonts w:hint="eastAsia" w:ascii="仿宋" w:hAnsi="仿宋" w:eastAsia="仿宋" w:cs="仿宋"/>
          <w:sz w:val="32"/>
          <w:szCs w:val="32"/>
          <w:highlight w:val="none"/>
          <w:lang w:val="en-US" w:eastAsia="zh-CN"/>
        </w:rPr>
        <w:t>积极参与2020年琼剧春晚演出工作，集中展示了琼剧艺术历史弥新的魅力，琼剧人才辈出、创新发展的勃勃生机，推动海南传统戏曲文化的传承；</w:t>
      </w:r>
      <w:r>
        <w:rPr>
          <w:rFonts w:hint="eastAsia" w:ascii="仿宋" w:hAnsi="仿宋" w:eastAsia="仿宋" w:cs="仿宋"/>
          <w:b/>
          <w:bCs/>
          <w:sz w:val="32"/>
          <w:szCs w:val="32"/>
          <w:highlight w:val="none"/>
          <w:lang w:val="en-US" w:eastAsia="zh-CN"/>
        </w:rPr>
        <w:t>三是</w:t>
      </w:r>
      <w:r>
        <w:rPr>
          <w:rFonts w:hint="eastAsia" w:ascii="仿宋" w:hAnsi="仿宋" w:eastAsia="仿宋" w:cs="仿宋"/>
          <w:sz w:val="32"/>
          <w:szCs w:val="32"/>
          <w:highlight w:val="none"/>
          <w:lang w:val="en-US" w:eastAsia="zh-CN"/>
        </w:rPr>
        <w:t>参加第二届南溟动漫节“南溟古国夜场嘉年华暨庚子年海南省博物馆中秋之夜”活动，我校动漫专业师生联合光盒动漫精心打造“南海战记&amp;未来航天城”主题展台，以创新的思维，展现了我校紧跟时代潮流的年轻风貌。</w:t>
      </w:r>
      <w:r>
        <w:rPr>
          <w:rFonts w:hint="eastAsia" w:ascii="仿宋" w:hAnsi="仿宋" w:eastAsia="仿宋" w:cs="仿宋"/>
          <w:sz w:val="32"/>
          <w:szCs w:val="32"/>
        </w:rPr>
        <w:t>活动通过“戏曲歌舞进乡村”“送戏下乡”“戏曲进校园”三个分类进行，以戏曲、歌舞、画展的形式展现教学成果，在当地传播中华传统文化，增强文化自信，推动校园精神文明建设，打造艺校特色品牌文化。</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（二）学校承办活动</w:t>
      </w:r>
    </w:p>
    <w:p>
      <w:pPr>
        <w:spacing w:line="560" w:lineRule="atLeast"/>
        <w:ind w:firstLine="622" w:firstLineChars="196"/>
        <w:rPr>
          <w:rFonts w:ascii="仿宋" w:hAnsi="仿宋" w:eastAsia="仿宋"/>
          <w:b/>
          <w:sz w:val="32"/>
          <w:szCs w:val="32"/>
        </w:rPr>
      </w:pPr>
      <w:r>
        <w:rPr>
          <w:rFonts w:hint="eastAsia" w:ascii="仿宋" w:hAnsi="仿宋" w:eastAsia="仿宋" w:cs="仿宋_GB2312"/>
          <w:b/>
          <w:spacing w:val="-2"/>
          <w:sz w:val="32"/>
          <w:szCs w:val="32"/>
        </w:rPr>
        <w:t>承办各类大型艺术教育活动，</w:t>
      </w:r>
      <w:r>
        <w:rPr>
          <w:rFonts w:hint="eastAsia" w:ascii="仿宋" w:hAnsi="仿宋" w:eastAsia="仿宋"/>
          <w:b/>
          <w:sz w:val="32"/>
          <w:szCs w:val="32"/>
        </w:rPr>
        <w:t>提高综合能力</w:t>
      </w:r>
    </w:p>
    <w:p>
      <w:pPr>
        <w:spacing w:line="560" w:lineRule="atLeast"/>
        <w:ind w:firstLine="640" w:firstLineChars="200"/>
        <w:rPr>
          <w:rFonts w:ascii="仿宋" w:hAnsi="仿宋" w:eastAsia="仿宋" w:cs="仿宋_GB2312"/>
          <w:b/>
          <w:spacing w:val="-2"/>
          <w:sz w:val="32"/>
          <w:szCs w:val="32"/>
        </w:rPr>
      </w:pPr>
      <w:r>
        <w:rPr>
          <w:rFonts w:hint="eastAsia" w:ascii="仿宋" w:hAnsi="仿宋" w:eastAsia="仿宋"/>
          <w:sz w:val="32"/>
          <w:szCs w:val="32"/>
        </w:rPr>
        <w:t>充分利用艺术教学和实践资源，更好地将教学实践资源转化为社会效益资源，扩大我校社会影响，推动学校的健康持续发展。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Style w:val="27"/>
          <w:rFonts w:hint="default" w:ascii="仿宋" w:hAnsi="仿宋" w:eastAsia="仿宋" w:cs="仿宋"/>
          <w:b w:val="0"/>
          <w:bCs w:val="0"/>
          <w:color w:val="000000"/>
          <w:sz w:val="32"/>
          <w:szCs w:val="32"/>
          <w:highlight w:val="none"/>
          <w:lang w:val="en-US" w:eastAsia="zh-CN"/>
        </w:rPr>
      </w:pPr>
      <w:r>
        <w:rPr>
          <w:rStyle w:val="27"/>
          <w:rFonts w:hint="eastAsia" w:ascii="仿宋" w:hAnsi="仿宋" w:eastAsia="仿宋" w:cs="仿宋"/>
          <w:b/>
          <w:bCs/>
          <w:color w:val="000000"/>
          <w:sz w:val="32"/>
          <w:szCs w:val="32"/>
          <w:highlight w:val="none"/>
          <w:lang w:val="en-US"/>
        </w:rPr>
        <w:t>一是</w:t>
      </w:r>
      <w:r>
        <w:rPr>
          <w:rStyle w:val="27"/>
          <w:rFonts w:hint="eastAsia" w:ascii="仿宋" w:hAnsi="仿宋" w:eastAsia="仿宋" w:cs="仿宋"/>
          <w:b w:val="0"/>
          <w:bCs w:val="0"/>
          <w:color w:val="000000"/>
          <w:sz w:val="32"/>
          <w:szCs w:val="32"/>
          <w:highlight w:val="none"/>
          <w:lang w:val="en-US"/>
        </w:rPr>
        <w:t>2020年10月1日与海南省博物馆及海南广电国际传播融媒体中心联合承办</w:t>
      </w:r>
      <w:r>
        <w:rPr>
          <w:rStyle w:val="27"/>
          <w:rFonts w:hint="eastAsia" w:ascii="仿宋" w:hAnsi="仿宋" w:eastAsia="仿宋" w:cs="仿宋"/>
          <w:b w:val="0"/>
          <w:bCs w:val="0"/>
          <w:color w:val="000000"/>
          <w:sz w:val="32"/>
          <w:szCs w:val="32"/>
          <w:highlight w:val="none"/>
          <w:lang w:val="en-US" w:eastAsia="zh-CN"/>
        </w:rPr>
        <w:t>第二届南溟动漫节“南溟古国夜场嘉年华暨庚子年海南省博物馆中秋之夜”活动，并于活动现场</w:t>
      </w:r>
      <w:r>
        <w:rPr>
          <w:rStyle w:val="27"/>
          <w:rFonts w:hint="eastAsia" w:ascii="仿宋" w:hAnsi="仿宋" w:eastAsia="仿宋" w:cs="仿宋"/>
          <w:b w:val="0"/>
          <w:bCs w:val="0"/>
          <w:color w:val="000000"/>
          <w:sz w:val="32"/>
          <w:szCs w:val="32"/>
          <w:highlight w:val="none"/>
          <w:lang w:val="en-US"/>
        </w:rPr>
        <w:t>签订战略合作框架协议，三方合力打造以南溟子为中心的南溟动漫系列文旅活动，联合出品《南溟奇遇》大型动画系列短剧，推动文化、旅游与文物融合发展，形成艺术研学+重要文物点深度旅游的文化旅游品牌</w:t>
      </w:r>
      <w:r>
        <w:rPr>
          <w:rFonts w:hint="eastAsia" w:ascii="仿宋" w:hAnsi="仿宋" w:eastAsia="仿宋"/>
          <w:sz w:val="32"/>
          <w:szCs w:val="32"/>
        </w:rPr>
        <w:t>。</w:t>
      </w:r>
      <w:r>
        <w:rPr>
          <w:rStyle w:val="27"/>
          <w:rFonts w:hint="eastAsia" w:ascii="仿宋" w:hAnsi="仿宋" w:eastAsia="仿宋" w:cs="仿宋"/>
          <w:b/>
          <w:bCs/>
          <w:color w:val="000000"/>
          <w:sz w:val="32"/>
          <w:szCs w:val="32"/>
          <w:highlight w:val="none"/>
          <w:lang w:val="en-US" w:eastAsia="zh-CN"/>
        </w:rPr>
        <w:t>二是</w:t>
      </w:r>
      <w:r>
        <w:rPr>
          <w:rStyle w:val="27"/>
          <w:rFonts w:hint="eastAsia" w:ascii="仿宋" w:hAnsi="仿宋" w:eastAsia="仿宋" w:cs="仿宋"/>
          <w:b w:val="0"/>
          <w:bCs w:val="0"/>
          <w:color w:val="000000"/>
          <w:sz w:val="32"/>
          <w:szCs w:val="32"/>
          <w:highlight w:val="none"/>
          <w:lang w:val="en-US" w:eastAsia="zh-CN"/>
        </w:rPr>
        <w:t>根据省委省政府文件要求，在定安仙沟思源学校、海口市三江第二小学、定安龙塘镇中心小学、定安雷鸣中学、定安新竹中学5所学校完成“戏曲进校园-非遗进课堂”5场讲座</w:t>
      </w:r>
      <w:r>
        <w:rPr>
          <w:rStyle w:val="27"/>
          <w:rFonts w:hint="eastAsia" w:ascii="仿宋" w:hAnsi="仿宋" w:eastAsia="仿宋" w:cs="仿宋"/>
          <w:b w:val="0"/>
          <w:bCs w:val="0"/>
          <w:color w:val="000000"/>
          <w:sz w:val="32"/>
          <w:szCs w:val="32"/>
          <w:highlight w:val="none"/>
          <w:lang w:val="zh-CN"/>
        </w:rPr>
        <w:t>，推动琼剧文化的传承。</w:t>
      </w:r>
      <w:r>
        <w:rPr>
          <w:rStyle w:val="27"/>
          <w:rFonts w:hint="eastAsia" w:ascii="仿宋" w:hAnsi="仿宋" w:eastAsia="仿宋" w:cs="仿宋"/>
          <w:b/>
          <w:bCs/>
          <w:color w:val="000000"/>
          <w:sz w:val="32"/>
          <w:szCs w:val="32"/>
          <w:highlight w:val="none"/>
          <w:lang w:val="en-US" w:eastAsia="zh-CN"/>
        </w:rPr>
        <w:t>三是</w:t>
      </w:r>
      <w:r>
        <w:rPr>
          <w:rStyle w:val="27"/>
          <w:rFonts w:hint="eastAsia" w:ascii="仿宋" w:hAnsi="仿宋" w:eastAsia="仿宋" w:cs="仿宋"/>
          <w:b w:val="0"/>
          <w:bCs w:val="0"/>
          <w:color w:val="000000"/>
          <w:sz w:val="32"/>
          <w:szCs w:val="32"/>
          <w:highlight w:val="none"/>
          <w:lang w:val="en-US"/>
        </w:rPr>
        <w:t>开展非遗研学合作交流活动，申报海南非遗技艺(非物质文化遗产代表性项目)传承文化研学基地项目，传承中华优秀传统文化</w:t>
      </w:r>
      <w:r>
        <w:rPr>
          <w:rStyle w:val="27"/>
          <w:rFonts w:hint="eastAsia" w:ascii="仿宋" w:hAnsi="仿宋" w:eastAsia="仿宋" w:cs="仿宋"/>
          <w:b w:val="0"/>
          <w:bCs w:val="0"/>
          <w:color w:val="000000"/>
          <w:sz w:val="32"/>
          <w:szCs w:val="32"/>
          <w:highlight w:val="none"/>
          <w:lang w:val="en-US" w:eastAsia="zh-CN"/>
        </w:rPr>
        <w:t>。</w:t>
      </w:r>
      <w:r>
        <w:rPr>
          <w:rStyle w:val="27"/>
          <w:rFonts w:hint="eastAsia" w:ascii="仿宋" w:hAnsi="仿宋" w:eastAsia="仿宋" w:cs="仿宋"/>
          <w:b/>
          <w:bCs/>
          <w:color w:val="000000"/>
          <w:sz w:val="32"/>
          <w:szCs w:val="32"/>
          <w:highlight w:val="none"/>
          <w:lang w:val="en-US" w:eastAsia="zh-CN"/>
        </w:rPr>
        <w:t>四是</w:t>
      </w:r>
      <w:r>
        <w:rPr>
          <w:rStyle w:val="27"/>
          <w:rFonts w:hint="eastAsia" w:ascii="仿宋" w:hAnsi="仿宋" w:eastAsia="仿宋" w:cs="仿宋"/>
          <w:b w:val="0"/>
          <w:bCs w:val="0"/>
          <w:color w:val="000000"/>
          <w:sz w:val="32"/>
          <w:szCs w:val="32"/>
          <w:highlight w:val="none"/>
          <w:lang w:val="en-US" w:eastAsia="zh-CN"/>
        </w:rPr>
        <w:t>举办</w:t>
      </w:r>
      <w:r>
        <w:rPr>
          <w:rStyle w:val="27"/>
          <w:rFonts w:hint="default" w:ascii="仿宋" w:hAnsi="仿宋" w:eastAsia="仿宋" w:cs="仿宋"/>
          <w:b w:val="0"/>
          <w:bCs w:val="0"/>
          <w:color w:val="000000"/>
          <w:sz w:val="32"/>
          <w:szCs w:val="32"/>
          <w:highlight w:val="none"/>
          <w:lang w:val="en-US"/>
        </w:rPr>
        <w:t>纪念海南解放70周年暨海南省文化艺术学校建校60周年教学成果展演“礼赞荣誉，绽放梦想”惠民演出</w:t>
      </w:r>
      <w:r>
        <w:rPr>
          <w:rStyle w:val="27"/>
          <w:rFonts w:hint="eastAsia" w:ascii="仿宋" w:hAnsi="仿宋" w:eastAsia="仿宋" w:cs="仿宋"/>
          <w:b w:val="0"/>
          <w:bCs w:val="0"/>
          <w:color w:val="000000"/>
          <w:sz w:val="32"/>
          <w:szCs w:val="32"/>
          <w:highlight w:val="none"/>
          <w:lang w:val="en-US"/>
        </w:rPr>
        <w:t>及系列教学成果展演活动。紧扣传承弘扬海南解放70周年革命精神，展现我校在党和政府的关怀下辛勤耕耘、精心培育结出的丰硕成果</w:t>
      </w:r>
      <w:r>
        <w:rPr>
          <w:rStyle w:val="27"/>
          <w:rFonts w:hint="eastAsia" w:ascii="仿宋" w:hAnsi="仿宋" w:eastAsia="仿宋" w:cs="仿宋"/>
          <w:b w:val="0"/>
          <w:bCs w:val="0"/>
          <w:color w:val="000000"/>
          <w:sz w:val="32"/>
          <w:szCs w:val="32"/>
          <w:highlight w:val="none"/>
          <w:lang w:val="en-US" w:eastAsia="zh-CN"/>
        </w:rPr>
        <w:t>，共享海南发展荣光</w:t>
      </w:r>
      <w:r>
        <w:rPr>
          <w:rStyle w:val="27"/>
          <w:rFonts w:hint="eastAsia" w:ascii="仿宋" w:hAnsi="仿宋" w:eastAsia="仿宋" w:cs="仿宋"/>
          <w:b w:val="0"/>
          <w:bCs w:val="0"/>
          <w:color w:val="000000"/>
          <w:sz w:val="32"/>
          <w:szCs w:val="32"/>
          <w:highlight w:val="none"/>
          <w:lang w:val="en-US"/>
        </w:rPr>
        <w:t>。</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（三）专业比赛活动</w:t>
      </w:r>
    </w:p>
    <w:p>
      <w:pPr>
        <w:spacing w:line="560" w:lineRule="atLeast"/>
        <w:ind w:firstLine="630" w:firstLineChars="196"/>
        <w:rPr>
          <w:rFonts w:ascii="仿宋" w:hAnsi="仿宋" w:eastAsia="仿宋"/>
          <w:b/>
          <w:sz w:val="32"/>
          <w:szCs w:val="32"/>
        </w:rPr>
      </w:pPr>
      <w:r>
        <w:rPr>
          <w:rFonts w:hint="eastAsia" w:ascii="仿宋" w:hAnsi="仿宋" w:eastAsia="仿宋"/>
          <w:b/>
          <w:sz w:val="32"/>
          <w:szCs w:val="32"/>
        </w:rPr>
        <w:t>各类专业教研比赛获奖，教学成果显著</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一是音乐教研室优秀青年教师廖裕文赴成都参加“第四届金芙蓉音乐比赛“，过关斩将，最终荣获金芙蓉音乐比赛声乐组别的银芙蓉奖（第二名）；</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二是我校2017级6年制琼剧表演班的朗诵作品《春江花月夜》在“第二届中华经典诵写讲大赛”中披荆斩棘，荣获中学组全国二等奖；</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三是舞蹈教研室优秀青年教师李梦实赴广东参加首届中南六省（区）“十佳青年领军舞者展演”，其原创独舞剧目《鲲鹏游》斩获“十佳青年优秀舞者”奖及“优秀原创舞蹈作品”奖；</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四是社会文化教研室优秀教师姜敏参加“2020年度全国美业技能大赛”荣获“全国晚宴化妆”亚军、“中国化妆名师”奖，宋曼怡老师获“2020年海南省美业技能大赛”海南省二等奖，海口市一等奖；</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五是器乐教研室组织的“三江冼夫人文化促进八音队”在“2020第五届大致坡琼剧文化节技能大赛（八音类）”中拔得头筹；</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六是我校骨干教师参加由海南省教育研究培训院所举办的中职学校教师“课程思政”教学设计大赛，获二等奖1名，三等奖2名；</w:t>
      </w:r>
    </w:p>
    <w:p>
      <w:pPr>
        <w:ind w:firstLine="562"/>
        <w:rPr>
          <w:rFonts w:hint="eastAsia" w:ascii="仿宋" w:hAnsi="宋体" w:eastAsia="仿宋" w:cs="宋体"/>
          <w:color w:val="000000"/>
          <w:kern w:val="0"/>
          <w:sz w:val="32"/>
          <w:szCs w:val="32"/>
          <w:lang w:val="en-US" w:eastAsia="zh-CN" w:bidi="ar-SA"/>
        </w:rPr>
      </w:pPr>
      <w:r>
        <w:rPr>
          <w:rFonts w:hint="eastAsia" w:ascii="仿宋" w:hAnsi="宋体" w:eastAsia="仿宋" w:cs="宋体"/>
          <w:color w:val="000000"/>
          <w:kern w:val="0"/>
          <w:sz w:val="32"/>
          <w:szCs w:val="32"/>
          <w:lang w:val="en-US" w:eastAsia="zh-CN" w:bidi="ar-SA"/>
        </w:rPr>
        <w:t>七是在“海南省第六届手绘大赛”中，设计传媒6名学生喜获“建筑景观十佳手绘写生表现奖”，2名学生获“建筑景观最佳人气手绘写生奖”，1名学生获“建筑景观最佳手绘表现写生奖”。</w:t>
      </w:r>
    </w:p>
    <w:p>
      <w:pPr>
        <w:numPr>
          <w:ilvl w:val="0"/>
          <w:numId w:val="1"/>
        </w:numPr>
        <w:spacing w:line="560" w:lineRule="atLeast"/>
        <w:ind w:firstLine="640" w:firstLineChars="200"/>
        <w:rPr>
          <w:rFonts w:ascii="黑体" w:hAnsi="黑体" w:eastAsia="黑体"/>
          <w:sz w:val="32"/>
          <w:szCs w:val="32"/>
        </w:rPr>
      </w:pPr>
      <w:r>
        <w:rPr>
          <w:rFonts w:hint="eastAsia" w:ascii="黑体" w:hAnsi="黑体" w:eastAsia="黑体"/>
          <w:sz w:val="32"/>
          <w:szCs w:val="32"/>
        </w:rPr>
        <w:t>履责情况</w:t>
      </w:r>
    </w:p>
    <w:p>
      <w:pPr>
        <w:spacing w:line="560" w:lineRule="atLeast"/>
        <w:ind w:firstLine="640" w:firstLineChars="200"/>
        <w:rPr>
          <w:rFonts w:ascii="仿宋" w:hAnsi="仿宋" w:eastAsia="仿宋"/>
          <w:b/>
          <w:sz w:val="32"/>
          <w:szCs w:val="32"/>
        </w:rPr>
      </w:pPr>
      <w:r>
        <w:rPr>
          <w:rFonts w:hint="eastAsia" w:ascii="仿宋" w:hAnsi="仿宋" w:eastAsia="仿宋"/>
          <w:sz w:val="32"/>
          <w:szCs w:val="32"/>
        </w:rPr>
        <w:t>在省委省政府和省旅文厅、省教育厅等上级部门的重视以及各项经费政策的大力支持下，学校内涵发展得到了基础性保障。</w:t>
      </w:r>
    </w:p>
    <w:p>
      <w:pPr>
        <w:numPr>
          <w:ilvl w:val="0"/>
          <w:numId w:val="2"/>
        </w:numPr>
        <w:spacing w:line="560" w:lineRule="atLeast"/>
        <w:ind w:firstLine="640" w:firstLineChars="200"/>
        <w:rPr>
          <w:rFonts w:ascii="楷体" w:hAnsi="楷体" w:eastAsia="楷体"/>
          <w:sz w:val="32"/>
          <w:szCs w:val="32"/>
        </w:rPr>
      </w:pPr>
      <w:r>
        <w:rPr>
          <w:rFonts w:hint="eastAsia" w:ascii="楷体" w:hAnsi="楷体" w:eastAsia="楷体"/>
          <w:sz w:val="32"/>
          <w:szCs w:val="32"/>
        </w:rPr>
        <w:t>经费情况</w:t>
      </w:r>
    </w:p>
    <w:p>
      <w:pPr>
        <w:pStyle w:val="9"/>
        <w:numPr>
          <w:numId w:val="0"/>
        </w:numPr>
        <w:spacing w:before="0" w:beforeAutospacing="0" w:after="0" w:afterAutospacing="0" w:line="580" w:lineRule="exact"/>
        <w:ind w:firstLine="648" w:firstLineChars="200"/>
        <w:rPr>
          <w:rFonts w:hint="eastAsia" w:ascii="仿宋" w:eastAsia="仿宋"/>
          <w:sz w:val="32"/>
          <w:szCs w:val="32"/>
        </w:rPr>
      </w:pPr>
      <w:r>
        <w:rPr>
          <w:rFonts w:hint="eastAsia" w:ascii="仿宋" w:eastAsia="仿宋"/>
          <w:spacing w:val="2"/>
          <w:sz w:val="32"/>
          <w:szCs w:val="32"/>
          <w:lang/>
        </w:rPr>
        <w:t>财务根据实际发展需要，</w:t>
      </w:r>
      <w:r>
        <w:rPr>
          <w:rFonts w:hint="eastAsia" w:ascii="仿宋" w:eastAsia="仿宋"/>
          <w:sz w:val="32"/>
          <w:szCs w:val="32"/>
        </w:rPr>
        <w:t>结合财政部门预算，同时本着“以收定支，量入为出，保证重点，兼顾一般”的原则，使预算更加切合实际。2020年共下达财政拨款预算经费8558.10万元。截至11月当年完成总直接支付与授权支付计1076多笔业务，确保了我校各项工作的顺利完成。完成校长办公会议审核支出近100项。项目执行过程中涉及到的合同、采购、招标等方面进行风向把控、梳理审核。完成合同审核385份。</w:t>
      </w:r>
    </w:p>
    <w:p>
      <w:pPr>
        <w:spacing w:line="560" w:lineRule="atLeast"/>
        <w:ind w:firstLine="640" w:firstLineChars="200"/>
        <w:rPr>
          <w:rFonts w:ascii="楷体" w:hAnsi="楷体" w:eastAsia="楷体"/>
          <w:sz w:val="32"/>
          <w:szCs w:val="32"/>
        </w:rPr>
      </w:pPr>
      <w:r>
        <w:rPr>
          <w:rFonts w:hint="eastAsia" w:ascii="楷体" w:hAnsi="楷体" w:eastAsia="楷体"/>
          <w:sz w:val="32"/>
          <w:szCs w:val="32"/>
        </w:rPr>
        <w:t>（二）政策措施</w:t>
      </w:r>
    </w:p>
    <w:p>
      <w:pPr>
        <w:pStyle w:val="9"/>
        <w:shd w:val="clear" w:color="auto" w:fill="FFFFFF"/>
        <w:spacing w:before="0" w:beforeAutospacing="0" w:after="0" w:afterAutospacing="0" w:line="560" w:lineRule="atLeast"/>
        <w:ind w:firstLine="641"/>
        <w:rPr>
          <w:rFonts w:ascii="仿宋" w:hAnsi="仿宋" w:eastAsia="仿宋"/>
          <w:color w:val="auto"/>
          <w:sz w:val="16"/>
          <w:szCs w:val="16"/>
        </w:rPr>
      </w:pPr>
      <w:r>
        <w:rPr>
          <w:rFonts w:hint="eastAsia" w:ascii="仿宋" w:hAnsi="仿宋" w:eastAsia="仿宋" w:cs="仿宋_GB2312"/>
          <w:color w:val="auto"/>
          <w:sz w:val="32"/>
          <w:szCs w:val="32"/>
          <w:shd w:val="clear" w:color="auto" w:fill="FFFFFF"/>
        </w:rPr>
        <w:t>中央及</w:t>
      </w:r>
      <w:r>
        <w:rPr>
          <w:rFonts w:ascii="仿宋" w:hAnsi="仿宋" w:eastAsia="仿宋" w:cs="仿宋_GB2312"/>
          <w:color w:val="auto"/>
          <w:sz w:val="32"/>
          <w:szCs w:val="32"/>
          <w:shd w:val="clear" w:color="auto" w:fill="FFFFFF"/>
        </w:rPr>
        <w:t>省教育行政管理部门出台一系列促进加快职业教育发展的政策，学校</w:t>
      </w:r>
      <w:r>
        <w:rPr>
          <w:rFonts w:hint="eastAsia" w:ascii="仿宋" w:hAnsi="仿宋" w:eastAsia="仿宋" w:cs="仿宋_GB2312"/>
          <w:color w:val="auto"/>
          <w:sz w:val="32"/>
          <w:szCs w:val="32"/>
          <w:shd w:val="clear" w:color="auto" w:fill="FFFFFF"/>
        </w:rPr>
        <w:t>将贯彻执行《国务院关于加快发展现代职业教育的决定》，</w:t>
      </w:r>
      <w:r>
        <w:rPr>
          <w:rFonts w:ascii="仿宋" w:hAnsi="仿宋" w:eastAsia="仿宋" w:cs="仿宋_GB2312"/>
          <w:color w:val="auto"/>
          <w:sz w:val="32"/>
          <w:szCs w:val="32"/>
          <w:shd w:val="clear" w:color="auto" w:fill="FFFFFF"/>
        </w:rPr>
        <w:t>充分利用职业教育政策，发挥自主办学能动性</w:t>
      </w:r>
      <w:r>
        <w:rPr>
          <w:rFonts w:hint="eastAsia" w:ascii="仿宋" w:hAnsi="仿宋" w:eastAsia="仿宋" w:cs="仿宋_GB2312"/>
          <w:color w:val="auto"/>
          <w:sz w:val="32"/>
          <w:szCs w:val="32"/>
          <w:shd w:val="clear" w:color="auto" w:fill="FFFFFF"/>
        </w:rPr>
        <w:t>，</w:t>
      </w:r>
      <w:r>
        <w:rPr>
          <w:rFonts w:ascii="仿宋" w:hAnsi="仿宋" w:eastAsia="仿宋" w:cs="仿宋_GB2312"/>
          <w:color w:val="auto"/>
          <w:sz w:val="32"/>
          <w:szCs w:val="32"/>
          <w:shd w:val="clear" w:color="auto" w:fill="FFFFFF"/>
        </w:rPr>
        <w:t>办学自主权得到进一步提高和落实，努力办好人民满意的</w:t>
      </w:r>
      <w:r>
        <w:rPr>
          <w:rFonts w:hint="eastAsia" w:ascii="仿宋" w:hAnsi="仿宋" w:eastAsia="仿宋" w:cs="仿宋_GB2312"/>
          <w:color w:val="auto"/>
          <w:sz w:val="32"/>
          <w:szCs w:val="32"/>
          <w:shd w:val="clear" w:color="auto" w:fill="FFFFFF"/>
        </w:rPr>
        <w:t>中等艺术</w:t>
      </w:r>
      <w:r>
        <w:rPr>
          <w:rFonts w:ascii="仿宋" w:hAnsi="仿宋" w:eastAsia="仿宋" w:cs="仿宋_GB2312"/>
          <w:color w:val="auto"/>
          <w:sz w:val="32"/>
          <w:szCs w:val="32"/>
          <w:shd w:val="clear" w:color="auto" w:fill="FFFFFF"/>
        </w:rPr>
        <w:t>职业教育。</w:t>
      </w:r>
    </w:p>
    <w:p>
      <w:pPr>
        <w:spacing w:line="560" w:lineRule="atLeast"/>
        <w:ind w:firstLine="480" w:firstLineChars="150"/>
        <w:rPr>
          <w:rFonts w:ascii="黑体" w:hAnsi="黑体" w:eastAsia="黑体"/>
          <w:spacing w:val="-2"/>
          <w:sz w:val="32"/>
          <w:szCs w:val="32"/>
        </w:rPr>
      </w:pPr>
      <w:r>
        <w:rPr>
          <w:rFonts w:hint="eastAsia" w:ascii="黑体" w:hAnsi="黑体" w:eastAsia="黑体"/>
          <w:sz w:val="32"/>
          <w:szCs w:val="32"/>
        </w:rPr>
        <w:t>七、特色创新</w:t>
      </w:r>
    </w:p>
    <w:p>
      <w:pPr>
        <w:spacing w:line="560" w:lineRule="atLeast"/>
        <w:ind w:firstLine="602"/>
        <w:rPr>
          <w:rFonts w:ascii="仿宋" w:hAnsi="仿宋" w:eastAsia="仿宋"/>
          <w:sz w:val="32"/>
          <w:szCs w:val="32"/>
        </w:rPr>
      </w:pPr>
      <w:r>
        <w:rPr>
          <w:rFonts w:hint="eastAsia" w:ascii="仿宋" w:hAnsi="仿宋" w:eastAsia="仿宋"/>
          <w:sz w:val="32"/>
          <w:szCs w:val="32"/>
        </w:rPr>
        <w:t>学校“以创新求发展、以特色求生存”，20</w:t>
      </w:r>
      <w:r>
        <w:rPr>
          <w:rFonts w:hint="eastAsia" w:ascii="仿宋" w:hAnsi="仿宋" w:eastAsia="仿宋"/>
          <w:sz w:val="32"/>
          <w:szCs w:val="32"/>
          <w:lang w:val="en-US" w:eastAsia="zh-CN"/>
        </w:rPr>
        <w:t>20</w:t>
      </w:r>
      <w:r>
        <w:rPr>
          <w:rFonts w:hint="eastAsia" w:ascii="仿宋" w:hAnsi="仿宋" w:eastAsia="仿宋"/>
          <w:sz w:val="32"/>
          <w:szCs w:val="32"/>
        </w:rPr>
        <w:t>年度通过教学检验</w:t>
      </w:r>
      <w:r>
        <w:rPr>
          <w:rFonts w:hint="eastAsia" w:ascii="仿宋" w:hAnsi="仿宋" w:eastAsia="仿宋"/>
          <w:sz w:val="32"/>
          <w:szCs w:val="32"/>
          <w:lang w:eastAsia="zh-CN"/>
        </w:rPr>
        <w:t>、</w:t>
      </w:r>
      <w:r>
        <w:rPr>
          <w:rFonts w:hint="eastAsia" w:ascii="仿宋" w:hAnsi="仿宋" w:eastAsia="仿宋"/>
          <w:sz w:val="32"/>
          <w:szCs w:val="32"/>
          <w:lang w:val="en-US" w:eastAsia="zh-CN"/>
        </w:rPr>
        <w:t>建校六十年教学教学成果展示</w:t>
      </w:r>
      <w:r>
        <w:rPr>
          <w:rFonts w:hint="eastAsia" w:ascii="仿宋" w:hAnsi="仿宋" w:eastAsia="仿宋"/>
          <w:sz w:val="32"/>
          <w:szCs w:val="32"/>
        </w:rPr>
        <w:t>，根据学生的学成情况与老师的教学实践为根据，经过探讨、试点、修整后，在教学课程设置上进行了优化与调整。以下为我校特色办学和创新的举例：</w:t>
      </w:r>
    </w:p>
    <w:p>
      <w:pPr>
        <w:pStyle w:val="9"/>
        <w:shd w:val="clear" w:color="auto" w:fill="FFFFFF"/>
        <w:spacing w:before="0" w:beforeAutospacing="0" w:after="0" w:afterAutospacing="0" w:line="560" w:lineRule="atLeast"/>
        <w:ind w:right="45" w:firstLine="643" w:firstLineChars="200"/>
        <w:rPr>
          <w:rFonts w:ascii="仿宋" w:hAnsi="仿宋" w:eastAsia="仿宋"/>
          <w:b/>
          <w:color w:val="auto"/>
          <w:sz w:val="32"/>
          <w:szCs w:val="32"/>
        </w:rPr>
      </w:pPr>
      <w:r>
        <w:rPr>
          <w:rFonts w:hint="eastAsia" w:ascii="仿宋" w:hAnsi="仿宋" w:eastAsia="仿宋"/>
          <w:b/>
          <w:color w:val="auto"/>
          <w:sz w:val="32"/>
          <w:szCs w:val="32"/>
        </w:rPr>
        <w:t>以琼剧表演专业为例</w:t>
      </w:r>
      <w:bookmarkStart w:id="15" w:name="_GoBack"/>
      <w:bookmarkEnd w:id="15"/>
    </w:p>
    <w:p>
      <w:pPr>
        <w:spacing w:line="560" w:lineRule="atLeast"/>
        <w:ind w:firstLine="640" w:firstLineChars="200"/>
        <w:rPr>
          <w:rFonts w:ascii="仿宋" w:hAnsi="仿宋" w:eastAsia="仿宋"/>
          <w:sz w:val="32"/>
          <w:szCs w:val="32"/>
        </w:rPr>
      </w:pPr>
      <w:r>
        <w:rPr>
          <w:rFonts w:hint="eastAsia" w:ascii="仿宋" w:hAnsi="仿宋" w:eastAsia="仿宋"/>
          <w:sz w:val="32"/>
          <w:szCs w:val="32"/>
        </w:rPr>
        <w:t>（一）2015年秋季开始，我校与海南师范大学合作，开展3+4试点项目，开设琼剧表演（含琼剧民乐专业）专业，3年中职教育，4年本科教育；毕业后领取海南师范大学音乐学本科毕业文凭。截止至今，累计在校生人数70人。目前该项目已停止招生，但两届3+4学生已从中职毕业，顺利进入本科教育，本科专业课内容由我校专业教师继续教授。自建校以来，琼剧表演专业在以往固有的教学模式下，舞台实践与课堂所学衔接不够紧凑，甚至有脱节的现象。为解决这一基本问题，经过不断调研和调整，现确立了以剧目课为载体，将戏曲剧目表演作为实践舞台。强化了课堂教学效果和舞台实践能力的同时，增加了舞台表演的经验。为用人单位提供了“来则演，演则优”的艺术人才，创造了双赢的局面。琼剧专业在专业设置中参考学生群体的学习完成情况，以理论和实践相结合的方式，对现有的课程安排进行动态调整和优化。</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（二）2018年与中国戏曲学院</w:t>
      </w:r>
      <w:r>
        <w:rPr>
          <w:rFonts w:hint="eastAsia" w:ascii="仿宋" w:hAnsi="仿宋" w:eastAsia="仿宋" w:cs="仿宋"/>
          <w:sz w:val="32"/>
          <w:szCs w:val="32"/>
        </w:rPr>
        <w:t>签订了《全面合作战略协议》，</w:t>
      </w:r>
      <w:r>
        <w:rPr>
          <w:rFonts w:ascii="仿宋" w:hAnsi="仿宋" w:eastAsia="仿宋" w:cs="仿宋"/>
          <w:sz w:val="32"/>
          <w:szCs w:val="32"/>
        </w:rPr>
        <w:t>设</w:t>
      </w:r>
      <w:r>
        <w:rPr>
          <w:rFonts w:hint="eastAsia" w:ascii="仿宋" w:hAnsi="仿宋" w:eastAsia="仿宋" w:cs="仿宋"/>
          <w:sz w:val="32"/>
          <w:szCs w:val="32"/>
        </w:rPr>
        <w:t>立“中国戏曲学院教学实践基地”、“中国戏曲学院戏曲进校园师资培训基地”。</w:t>
      </w:r>
      <w:r>
        <w:rPr>
          <w:rFonts w:hint="eastAsia" w:ascii="仿宋" w:hAnsi="仿宋" w:eastAsia="仿宋"/>
          <w:sz w:val="32"/>
          <w:szCs w:val="32"/>
        </w:rPr>
        <w:t>选派优秀教师前往中国戏曲学院进修学习，</w:t>
      </w:r>
      <w:r>
        <w:rPr>
          <w:rFonts w:hint="eastAsia" w:ascii="仿宋" w:hAnsi="仿宋" w:eastAsia="仿宋" w:cs="仿宋"/>
          <w:sz w:val="32"/>
          <w:szCs w:val="32"/>
        </w:rPr>
        <w:t>选送的10名17级优秀琼剧表演专业六年制学生在中国戏曲学院附中完成了二年的委托培养，回到学校成效显著。</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（三）继续2018年与北京戏曲</w:t>
      </w:r>
      <w:r>
        <w:rPr>
          <w:rFonts w:hint="eastAsia" w:ascii="仿宋" w:hAnsi="仿宋" w:eastAsia="仿宋" w:cs="仿宋"/>
          <w:sz w:val="32"/>
          <w:szCs w:val="32"/>
        </w:rPr>
        <w:t>艺术职业</w:t>
      </w:r>
      <w:r>
        <w:rPr>
          <w:rFonts w:hint="eastAsia" w:ascii="仿宋" w:hAnsi="仿宋" w:eastAsia="仿宋"/>
          <w:sz w:val="32"/>
          <w:szCs w:val="32"/>
        </w:rPr>
        <w:t>学院开展的合作项目，选派优秀教师前往北京戏曲</w:t>
      </w:r>
      <w:r>
        <w:rPr>
          <w:rFonts w:hint="eastAsia" w:ascii="仿宋" w:hAnsi="仿宋" w:eastAsia="仿宋" w:cs="仿宋"/>
          <w:sz w:val="32"/>
          <w:szCs w:val="32"/>
        </w:rPr>
        <w:t>艺术职业</w:t>
      </w:r>
      <w:r>
        <w:rPr>
          <w:rFonts w:hint="eastAsia" w:ascii="仿宋" w:hAnsi="仿宋" w:eastAsia="仿宋"/>
          <w:sz w:val="32"/>
          <w:szCs w:val="32"/>
        </w:rPr>
        <w:t>学院进修学习。</w:t>
      </w:r>
      <w:r>
        <w:rPr>
          <w:rFonts w:hint="eastAsia" w:ascii="仿宋" w:hAnsi="仿宋" w:eastAsia="仿宋" w:cs="仿宋"/>
          <w:sz w:val="32"/>
          <w:szCs w:val="32"/>
        </w:rPr>
        <w:t>选送10名18级优秀琼剧表演专业六年制学生赴北京戏曲艺术职业学院附中进行二年的委托培养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w:t>
      </w:r>
      <w:r>
        <w:rPr>
          <w:rFonts w:hint="eastAsia" w:ascii="仿宋_GB2312" w:hAnsi="Times New Roman" w:eastAsia="仿宋_GB2312" w:cs="Times New Roman"/>
          <w:color w:val="auto"/>
          <w:kern w:val="2"/>
          <w:sz w:val="32"/>
          <w:szCs w:val="32"/>
          <w:highlight w:val="none"/>
          <w:lang w:val="en-US" w:eastAsia="zh-CN" w:bidi="ar-SA"/>
        </w:rPr>
        <w:t>有6名学生同时被中国戏曲学院录取，创我校历史上被同时录取戏曲名校人数的新高</w:t>
      </w:r>
      <w:r>
        <w:rPr>
          <w:rFonts w:hint="eastAsia" w:ascii="仿宋" w:hAnsi="仿宋" w:eastAsia="仿宋"/>
          <w:sz w:val="32"/>
          <w:szCs w:val="32"/>
        </w:rPr>
        <w:t>。</w:t>
      </w:r>
    </w:p>
    <w:p>
      <w:pPr>
        <w:spacing w:line="560" w:lineRule="atLeast"/>
        <w:ind w:firstLine="627" w:firstLineChars="196"/>
        <w:rPr>
          <w:rFonts w:ascii="黑体" w:hAnsi="黑体" w:eastAsia="黑体"/>
          <w:sz w:val="32"/>
          <w:szCs w:val="32"/>
        </w:rPr>
      </w:pPr>
      <w:bookmarkStart w:id="12" w:name="_Toc471721861"/>
      <w:r>
        <w:rPr>
          <w:rFonts w:hint="eastAsia" w:ascii="黑体" w:hAnsi="黑体" w:eastAsia="黑体"/>
          <w:bCs/>
          <w:sz w:val="32"/>
          <w:szCs w:val="32"/>
        </w:rPr>
        <w:t>九</w:t>
      </w:r>
      <w:r>
        <w:rPr>
          <w:rFonts w:ascii="黑体" w:hAnsi="黑体" w:eastAsia="黑体"/>
          <w:bCs/>
          <w:sz w:val="32"/>
          <w:szCs w:val="32"/>
        </w:rPr>
        <w:t>、主要问题和改进措施</w:t>
      </w:r>
      <w:bookmarkEnd w:id="12"/>
    </w:p>
    <w:p>
      <w:pPr>
        <w:pStyle w:val="3"/>
        <w:spacing w:before="0" w:after="0" w:line="560" w:lineRule="atLeast"/>
        <w:ind w:firstLine="602"/>
        <w:rPr>
          <w:rFonts w:ascii="楷体" w:hAnsi="楷体" w:eastAsia="楷体"/>
          <w:b w:val="0"/>
          <w:bCs w:val="0"/>
        </w:rPr>
      </w:pPr>
      <w:bookmarkStart w:id="13" w:name="_Toc471721862"/>
      <w:r>
        <w:rPr>
          <w:rFonts w:hint="eastAsia" w:ascii="楷体" w:hAnsi="楷体" w:eastAsia="楷体"/>
          <w:b w:val="0"/>
          <w:bCs w:val="0"/>
        </w:rPr>
        <w:t>（一）主要问题</w:t>
      </w:r>
      <w:bookmarkEnd w:id="13"/>
    </w:p>
    <w:p>
      <w:pPr>
        <w:spacing w:line="560" w:lineRule="atLeas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.教师编制不足，一定程度上影响人才培养的</w:t>
      </w:r>
      <w:r>
        <w:rPr>
          <w:rFonts w:ascii="仿宋" w:hAnsi="仿宋" w:eastAsia="仿宋"/>
          <w:sz w:val="32"/>
          <w:szCs w:val="32"/>
        </w:rPr>
        <w:t>高</w:t>
      </w:r>
      <w:r>
        <w:rPr>
          <w:rFonts w:hint="eastAsia" w:ascii="仿宋" w:hAnsi="仿宋" w:eastAsia="仿宋"/>
          <w:sz w:val="32"/>
          <w:szCs w:val="32"/>
        </w:rPr>
        <w:t>质量。</w:t>
      </w:r>
    </w:p>
    <w:p>
      <w:pPr>
        <w:spacing w:line="560" w:lineRule="atLeas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.校企合作缺乏省级层面制度政策，影响校企合作深度开展。</w:t>
      </w:r>
    </w:p>
    <w:p>
      <w:pPr>
        <w:spacing w:line="560" w:lineRule="atLeas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.年轻教师有干劲有朝气，但教育教学经验还有待</w:t>
      </w:r>
      <w:r>
        <w:rPr>
          <w:rFonts w:ascii="仿宋" w:hAnsi="仿宋" w:eastAsia="仿宋"/>
          <w:sz w:val="32"/>
          <w:szCs w:val="32"/>
        </w:rPr>
        <w:t>提高</w:t>
      </w:r>
      <w:r>
        <w:rPr>
          <w:rFonts w:hint="eastAsia" w:ascii="仿宋" w:hAnsi="仿宋" w:eastAsia="仿宋"/>
          <w:sz w:val="32"/>
          <w:szCs w:val="32"/>
        </w:rPr>
        <w:t>。</w:t>
      </w:r>
    </w:p>
    <w:p>
      <w:pPr>
        <w:spacing w:line="560" w:lineRule="atLeast"/>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.学校校本教材建设还处于起步阶段，教材的系统性、与岗位技能对接等方面与专业课程体系建设的要求还有一定的距离。</w:t>
      </w:r>
    </w:p>
    <w:p>
      <w:pPr>
        <w:spacing w:line="560" w:lineRule="atLeast"/>
        <w:ind w:firstLine="5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.数字化管理平台系统的教学资源还不够丰富，教学公共管理平台不够完善。</w:t>
      </w:r>
    </w:p>
    <w:p>
      <w:pPr>
        <w:spacing w:line="560" w:lineRule="atLeast"/>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.教师对于如何有效利用精品课程资源还不够熟悉，教师对如何制作微课，使用微课等信息化教学还不够熟练。</w:t>
      </w:r>
    </w:p>
    <w:p>
      <w:pPr>
        <w:spacing w:line="560" w:lineRule="atLeast"/>
        <w:ind w:firstLine="560"/>
        <w:rPr>
          <w:rFonts w:ascii="仿宋" w:hAnsi="仿宋" w:eastAsia="仿宋"/>
          <w:sz w:val="32"/>
          <w:szCs w:val="32"/>
        </w:rPr>
      </w:pPr>
      <w:r>
        <w:rPr>
          <w:rFonts w:hint="eastAsia" w:ascii="仿宋" w:hAnsi="仿宋" w:eastAsia="仿宋"/>
          <w:sz w:val="32"/>
          <w:szCs w:val="32"/>
        </w:rPr>
        <w:t>7.学生教育管理难度大，存在一定的管理盲区，尤其是学生中途转班（转专业）现象较多。</w:t>
      </w:r>
    </w:p>
    <w:p>
      <w:pPr>
        <w:spacing w:line="560" w:lineRule="atLeast"/>
        <w:ind w:firstLine="560"/>
        <w:rPr>
          <w:rFonts w:ascii="仿宋" w:hAnsi="仿宋" w:eastAsia="仿宋"/>
          <w:sz w:val="32"/>
          <w:szCs w:val="32"/>
        </w:rPr>
      </w:pPr>
      <w:r>
        <w:rPr>
          <w:rFonts w:hint="eastAsia" w:ascii="仿宋" w:hAnsi="仿宋" w:eastAsia="仿宋"/>
          <w:sz w:val="32"/>
          <w:szCs w:val="32"/>
        </w:rPr>
        <w:t>8.学校教育教学设施、校园文化建设还比较滞后，需要继续不断加大投入，学校内涵建设需要不断丰富和发展。</w:t>
      </w:r>
    </w:p>
    <w:p>
      <w:pPr>
        <w:pStyle w:val="3"/>
        <w:spacing w:before="0" w:after="0" w:line="560" w:lineRule="atLeast"/>
        <w:ind w:firstLine="602"/>
        <w:rPr>
          <w:rFonts w:ascii="楷体" w:hAnsi="楷体" w:eastAsia="楷体"/>
          <w:b w:val="0"/>
          <w:bCs w:val="0"/>
        </w:rPr>
      </w:pPr>
      <w:bookmarkStart w:id="14" w:name="_Toc471721863"/>
      <w:r>
        <w:rPr>
          <w:rFonts w:hint="eastAsia" w:ascii="楷体" w:hAnsi="楷体" w:eastAsia="楷体"/>
          <w:b w:val="0"/>
          <w:bCs w:val="0"/>
        </w:rPr>
        <w:t>（二</w:t>
      </w:r>
      <w:r>
        <w:rPr>
          <w:rFonts w:ascii="楷体" w:hAnsi="楷体" w:eastAsia="楷体"/>
          <w:b w:val="0"/>
          <w:bCs w:val="0"/>
        </w:rPr>
        <w:t>）</w:t>
      </w:r>
      <w:r>
        <w:rPr>
          <w:rFonts w:hint="eastAsia" w:ascii="楷体" w:hAnsi="楷体" w:eastAsia="楷体"/>
          <w:b w:val="0"/>
          <w:bCs w:val="0"/>
        </w:rPr>
        <w:t>改进措施</w:t>
      </w:r>
      <w:bookmarkEnd w:id="14"/>
    </w:p>
    <w:p>
      <w:pPr>
        <w:spacing w:line="560" w:lineRule="atLeas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.申请省政府增加教师编制数，按照生师比配置足额的教师编制，提高教育教学质量。</w:t>
      </w:r>
    </w:p>
    <w:p>
      <w:pPr>
        <w:spacing w:line="560" w:lineRule="atLeas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.建议出台有利于校企合作的省级政策条例，促进校企深度合作。</w:t>
      </w:r>
    </w:p>
    <w:p>
      <w:pPr>
        <w:spacing w:line="560" w:lineRule="atLeas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.发挥专业带头人传帮带作用，帮助青年教师成长。增加“双师型”骨干教师比例。</w:t>
      </w:r>
    </w:p>
    <w:p>
      <w:pPr>
        <w:spacing w:line="560" w:lineRule="atLeast"/>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.提高教师校本教材建设能力，加强校本教材的系统性，对接岗位技能。</w:t>
      </w:r>
    </w:p>
    <w:p>
      <w:pPr>
        <w:spacing w:line="560" w:lineRule="atLeas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根据各专业课程体系，完善涵盖工作岗位群技能的校本教材建设方案，建设具有系统性和前瞻性的校本教材体系；</w:t>
      </w:r>
    </w:p>
    <w:p>
      <w:pPr>
        <w:spacing w:line="560" w:lineRule="atLeast"/>
        <w:ind w:firstLine="56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定期组织教师进行培训，进一步提高教师编写校本教材的水平；</w:t>
      </w:r>
    </w:p>
    <w:p>
      <w:pPr>
        <w:spacing w:line="560" w:lineRule="atLeast"/>
        <w:ind w:firstLine="56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逐步向市场推出高水平高质量的校本教材，树立学校品牌，真正起引领、示范作用。</w:t>
      </w:r>
    </w:p>
    <w:p>
      <w:pPr>
        <w:spacing w:line="560" w:lineRule="atLeast"/>
        <w:ind w:firstLine="560"/>
        <w:rPr>
          <w:rFonts w:ascii="仿宋" w:hAnsi="仿宋" w:eastAsia="仿宋"/>
          <w:sz w:val="32"/>
          <w:szCs w:val="32"/>
        </w:rPr>
      </w:pPr>
      <w:r>
        <w:rPr>
          <w:rFonts w:hint="eastAsia" w:ascii="仿宋" w:hAnsi="仿宋" w:eastAsia="仿宋"/>
          <w:sz w:val="32"/>
          <w:szCs w:val="32"/>
        </w:rPr>
        <w:t>5.丰富教学资源，不断提高信息化教学水平</w:t>
      </w:r>
    </w:p>
    <w:p>
      <w:pPr>
        <w:spacing w:line="560" w:lineRule="atLeast"/>
        <w:ind w:left="105" w:leftChars="50"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有计划地提升教师建设信息化教学水平，不断完善教学资源及教学资源库；</w:t>
      </w:r>
    </w:p>
    <w:p>
      <w:pPr>
        <w:spacing w:line="560" w:lineRule="atLeast"/>
        <w:ind w:left="105" w:leftChars="50"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定期对教师进行信息化教学技能培训，提高教师熟练程度和应用能力。</w:t>
      </w:r>
    </w:p>
    <w:p>
      <w:pPr>
        <w:spacing w:line="560" w:lineRule="atLeast"/>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.提高教师制作精品课程和微课的水平及应用能力。</w:t>
      </w:r>
    </w:p>
    <w:p>
      <w:pPr>
        <w:spacing w:line="560" w:lineRule="atLeas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制定专业精品课程和微课建设的计划；</w:t>
      </w:r>
    </w:p>
    <w:p>
      <w:pPr>
        <w:spacing w:line="560" w:lineRule="atLeast"/>
        <w:ind w:firstLine="56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通过培训提升教师制作精品课程的能力，组织竞赛和作品展示，促进各专业精品课程和微课制作质量的提高；</w:t>
      </w:r>
    </w:p>
    <w:p>
      <w:pPr>
        <w:spacing w:line="560" w:lineRule="atLeast"/>
        <w:ind w:firstLine="56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开展精品课程和微课教学公开课，加速推进教学模式改革。</w:t>
      </w:r>
    </w:p>
    <w:p>
      <w:pPr>
        <w:spacing w:line="560" w:lineRule="atLeast"/>
        <w:ind w:firstLine="560"/>
        <w:rPr>
          <w:rFonts w:ascii="仿宋" w:hAnsi="仿宋" w:eastAsia="仿宋"/>
          <w:sz w:val="32"/>
          <w:szCs w:val="32"/>
        </w:rPr>
      </w:pPr>
      <w:r>
        <w:rPr>
          <w:rFonts w:hint="eastAsia" w:ascii="仿宋" w:hAnsi="仿宋" w:eastAsia="仿宋"/>
          <w:sz w:val="32"/>
          <w:szCs w:val="32"/>
        </w:rPr>
        <w:t>7.改进教学法，在教学中重视“自我成长式的学习”，既能培养学生专业技能，又培养学生解决实际问题的方法能力、与人协作共事的社会能力和创新能力。</w:t>
      </w:r>
    </w:p>
    <w:p>
      <w:pPr>
        <w:spacing w:line="560" w:lineRule="atLeast"/>
        <w:ind w:firstLine="560"/>
        <w:rPr>
          <w:rFonts w:ascii="仿宋" w:hAnsi="仿宋" w:eastAsia="仿宋"/>
          <w:sz w:val="32"/>
          <w:szCs w:val="32"/>
        </w:rPr>
      </w:pPr>
      <w:r>
        <w:rPr>
          <w:rFonts w:hint="eastAsia" w:ascii="仿宋" w:hAnsi="仿宋" w:eastAsia="仿宋"/>
          <w:sz w:val="32"/>
          <w:szCs w:val="32"/>
        </w:rPr>
        <w:t>8.力争2022年基本完成学校重大基础设施建设，进一步完善学校教学设施和办学水平；加快校园文化建设，提升学校软实力和内涵，提高学校办学层次，努力创建海南国际艺术学院。</w:t>
      </w:r>
    </w:p>
    <w:p>
      <w:pPr>
        <w:pStyle w:val="14"/>
        <w:spacing w:line="560" w:lineRule="atLeast"/>
        <w:ind w:firstLine="640"/>
        <w:rPr>
          <w:rFonts w:hint="eastAsia" w:ascii="仿宋" w:hAnsi="仿宋" w:eastAsia="仿宋"/>
          <w:sz w:val="32"/>
          <w:szCs w:val="32"/>
        </w:rPr>
      </w:pPr>
      <w:r>
        <w:rPr>
          <w:rFonts w:hint="eastAsia" w:ascii="仿宋" w:hAnsi="仿宋" w:eastAsia="仿宋"/>
          <w:sz w:val="32"/>
          <w:szCs w:val="32"/>
        </w:rPr>
        <w:t>经过</w:t>
      </w:r>
      <w:r>
        <w:rPr>
          <w:rFonts w:hint="eastAsia" w:ascii="仿宋" w:hAnsi="仿宋" w:eastAsia="仿宋"/>
          <w:sz w:val="32"/>
          <w:szCs w:val="32"/>
          <w:lang w:val="en-US" w:eastAsia="zh-CN"/>
        </w:rPr>
        <w:t>60</w:t>
      </w:r>
      <w:r>
        <w:rPr>
          <w:rFonts w:hint="eastAsia" w:ascii="仿宋" w:hAnsi="仿宋" w:eastAsia="仿宋"/>
          <w:sz w:val="32"/>
          <w:szCs w:val="32"/>
        </w:rPr>
        <w:t>年的努力，学校的各项事业得到了显著的发展，教育教学质量有了稳步的提高，办学条件正在改善，教学管理更加规范。但在取得成绩的同时，我们也清醒地认识到还存在许多的问题和不足，下一步教育教学质量建设规划的思路和重点是：抓住海南建设自由贸易区（港）的重大机遇，以教学为中心，全面提高人才培养质量，深化人才培养模式改革，全面推进教育教学改革。认真研究学生需求、社会需求、家长需求，调整和优化专业设置，科学构建与专业建设相适应的课程体系，努力办好人民满意的艺术职业教育。</w:t>
      </w:r>
    </w:p>
    <w:p>
      <w:pPr>
        <w:pStyle w:val="14"/>
        <w:spacing w:line="560" w:lineRule="atLeast"/>
        <w:ind w:firstLine="640"/>
        <w:rPr>
          <w:rFonts w:hint="eastAsia" w:ascii="仿宋" w:hAnsi="仿宋" w:eastAsia="仿宋"/>
          <w:sz w:val="32"/>
          <w:szCs w:val="32"/>
        </w:rPr>
      </w:pPr>
    </w:p>
    <w:p>
      <w:pPr>
        <w:pStyle w:val="14"/>
        <w:spacing w:line="560" w:lineRule="atLeast"/>
        <w:ind w:firstLine="640"/>
        <w:rPr>
          <w:rFonts w:hint="eastAsia" w:ascii="仿宋" w:hAnsi="仿宋" w:eastAsia="仿宋"/>
          <w:sz w:val="32"/>
          <w:szCs w:val="32"/>
        </w:rPr>
      </w:pPr>
    </w:p>
    <w:p>
      <w:pPr>
        <w:spacing w:line="560" w:lineRule="atLeast"/>
        <w:jc w:val="right"/>
        <w:rPr>
          <w:rFonts w:ascii="仿宋" w:hAnsi="仿宋" w:eastAsia="仿宋"/>
          <w:sz w:val="32"/>
          <w:szCs w:val="32"/>
        </w:rPr>
      </w:pPr>
      <w:r>
        <w:rPr>
          <w:rFonts w:hint="eastAsia" w:ascii="仿宋" w:hAnsi="仿宋" w:eastAsia="仿宋"/>
          <w:sz w:val="32"/>
          <w:szCs w:val="32"/>
        </w:rPr>
        <w:t>海南省文化艺术学校</w:t>
      </w:r>
    </w:p>
    <w:sectPr>
      <w:headerReference r:id="rId4" w:type="default"/>
      <w:footerReference r:id="rId5" w:type="default"/>
      <w:pgSz w:w="11906" w:h="16838"/>
      <w:pgMar w:top="1928" w:right="1474"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Times New Roman"/>
        <w:kern w:val="2"/>
        <w:sz w:val="18"/>
        <w:szCs w:val="18"/>
        <w:lang w:val="en-US" w:eastAsia="zh-CN" w:bidi="ar-SA"/>
      </w:rPr>
      <w:pict>
        <v:rect id="文本框 102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fldChar w:fldCharType="begin"/>
                </w:r>
                <w:r>
                  <w:instrText xml:space="preserve"> PAGE   \* MERGEFORMAT </w:instrText>
                </w:r>
                <w:r>
                  <w:fldChar w:fldCharType="separate"/>
                </w:r>
                <w:r>
                  <w:rPr>
                    <w:lang w:val="zh-CN"/>
                  </w:rPr>
                  <w:t>-</w:t>
                </w:r>
                <w:r>
                  <w:t xml:space="preserve"> 22 -</w:t>
                </w:r>
                <w:r>
                  <w:fldChar w:fldCharType="end"/>
                </w:r>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71096175">
    <w:nsid w:val="DAD07B6F"/>
    <w:multiLevelType w:val="singleLevel"/>
    <w:tmpl w:val="DAD07B6F"/>
    <w:lvl w:ilvl="0" w:tentative="1">
      <w:start w:val="6"/>
      <w:numFmt w:val="chineseCounting"/>
      <w:suff w:val="nothing"/>
      <w:lvlText w:val="%1、"/>
      <w:lvlJc w:val="left"/>
      <w:rPr>
        <w:rFonts w:hint="eastAsia"/>
      </w:rPr>
    </w:lvl>
  </w:abstractNum>
  <w:abstractNum w:abstractNumId="1252372628">
    <w:nsid w:val="4AA5B094"/>
    <w:multiLevelType w:val="singleLevel"/>
    <w:tmpl w:val="4AA5B094"/>
    <w:lvl w:ilvl="0" w:tentative="1">
      <w:start w:val="1"/>
      <w:numFmt w:val="chineseCounting"/>
      <w:suff w:val="nothing"/>
      <w:lvlText w:val="（%1）"/>
      <w:lvlJc w:val="left"/>
      <w:rPr>
        <w:rFonts w:hint="eastAsia"/>
      </w:rPr>
    </w:lvl>
  </w:abstractNum>
  <w:num w:numId="1">
    <w:abstractNumId w:val="3671096175"/>
  </w:num>
  <w:num w:numId="2">
    <w:abstractNumId w:val="12523726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paragraph" w:styleId="4">
    <w:name w:val="Balloon Text"/>
    <w:basedOn w:val="1"/>
    <w:link w:val="26"/>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ind w:firstLine="200" w:firstLineChars="200"/>
    </w:pPr>
    <w:rPr>
      <w:rFonts w:cs="黑体"/>
      <w:sz w:val="28"/>
    </w:rPr>
  </w:style>
  <w:style w:type="paragraph" w:styleId="8">
    <w:name w:val="toc 2"/>
    <w:basedOn w:val="1"/>
    <w:next w:val="1"/>
    <w:qFormat/>
    <w:uiPriority w:val="39"/>
    <w:pPr>
      <w:ind w:left="420" w:leftChars="200" w:firstLine="200" w:firstLineChars="200"/>
    </w:pPr>
    <w:rPr>
      <w:rFonts w:cs="黑体"/>
      <w:sz w:val="2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0">
    <w:name w:val="Title"/>
    <w:basedOn w:val="1"/>
    <w:next w:val="1"/>
    <w:link w:val="22"/>
    <w:qFormat/>
    <w:uiPriority w:val="10"/>
    <w:pPr>
      <w:spacing w:before="240" w:after="60"/>
      <w:jc w:val="center"/>
      <w:outlineLvl w:val="0"/>
    </w:pPr>
    <w:rPr>
      <w:rFonts w:ascii="Cambria" w:hAnsi="Cambria"/>
      <w:b/>
      <w:bCs/>
      <w:sz w:val="32"/>
      <w:szCs w:val="32"/>
    </w:rPr>
  </w:style>
  <w:style w:type="character" w:styleId="12">
    <w:name w:val="Hyperlink"/>
    <w:qFormat/>
    <w:uiPriority w:val="99"/>
    <w:rPr>
      <w:color w:val="0563C1"/>
      <w:u w:val="single"/>
    </w:rPr>
  </w:style>
  <w:style w:type="paragraph" w:customStyle="1" w:styleId="13">
    <w:name w:val="Char Char Char Char Char Char Char Char Char Char Char Char Char Char Char Char"/>
    <w:basedOn w:val="1"/>
    <w:qFormat/>
    <w:uiPriority w:val="0"/>
    <w:pPr>
      <w:tabs>
        <w:tab w:val="left" w:pos="360"/>
      </w:tabs>
      <w:spacing w:line="360" w:lineRule="auto"/>
      <w:ind w:left="482" w:firstLine="200" w:firstLineChars="200"/>
    </w:pPr>
    <w:rPr>
      <w:rFonts w:ascii="Times New Roman" w:hAnsi="Times New Roman"/>
      <w:szCs w:val="20"/>
    </w:rPr>
  </w:style>
  <w:style w:type="paragraph" w:customStyle="1" w:styleId="14">
    <w:name w:val="列出段落1"/>
    <w:basedOn w:val="1"/>
    <w:qFormat/>
    <w:uiPriority w:val="0"/>
    <w:pPr>
      <w:ind w:firstLine="420" w:firstLineChars="200"/>
    </w:pPr>
  </w:style>
  <w:style w:type="paragraph" w:customStyle="1" w:styleId="15">
    <w:name w:val="p0"/>
    <w:basedOn w:val="1"/>
    <w:qFormat/>
    <w:uiPriority w:val="0"/>
    <w:pPr>
      <w:widowControl/>
      <w:ind w:firstLine="200" w:firstLineChars="200"/>
    </w:pPr>
    <w:rPr>
      <w:rFonts w:ascii="Times New Roman" w:hAnsi="Times New Roman"/>
      <w:kern w:val="0"/>
      <w:sz w:val="28"/>
      <w:szCs w:val="21"/>
    </w:rPr>
  </w:style>
  <w:style w:type="paragraph" w:customStyle="1" w:styleId="16">
    <w:name w:val="TOC 标题1"/>
    <w:basedOn w:val="2"/>
    <w:next w:val="1"/>
    <w:qFormat/>
    <w:uiPriority w:val="0"/>
    <w:pPr>
      <w:widowControl/>
      <w:spacing w:before="240" w:after="0" w:line="259" w:lineRule="auto"/>
      <w:jc w:val="left"/>
      <w:outlineLvl w:val="9"/>
    </w:pPr>
    <w:rPr>
      <w:rFonts w:ascii="Calibri Light" w:hAnsi="Calibri Light" w:cs="黑体"/>
      <w:b w:val="0"/>
      <w:bCs w:val="0"/>
      <w:color w:val="2D73B3"/>
      <w:kern w:val="0"/>
      <w:sz w:val="32"/>
      <w:szCs w:val="32"/>
    </w:rPr>
  </w:style>
  <w:style w:type="paragraph" w:customStyle="1" w:styleId="17">
    <w:name w:val="List Paragraph1"/>
    <w:basedOn w:val="1"/>
    <w:qFormat/>
    <w:uiPriority w:val="34"/>
    <w:pPr>
      <w:ind w:firstLine="420" w:firstLineChars="200"/>
    </w:pPr>
    <w:rPr>
      <w:szCs w:val="24"/>
    </w:rPr>
  </w:style>
  <w:style w:type="paragraph" w:customStyle="1" w:styleId="18">
    <w:name w:val="List Paragraph"/>
    <w:basedOn w:val="1"/>
    <w:qFormat/>
    <w:uiPriority w:val="0"/>
    <w:pPr>
      <w:ind w:firstLine="420" w:firstLineChars="200"/>
    </w:pPr>
  </w:style>
  <w:style w:type="character" w:customStyle="1" w:styleId="19">
    <w:name w:val="标题 2 Char"/>
    <w:basedOn w:val="11"/>
    <w:link w:val="3"/>
    <w:qFormat/>
    <w:uiPriority w:val="9"/>
    <w:rPr>
      <w:rFonts w:ascii="Cambria" w:hAnsi="Cambria" w:eastAsia="宋体" w:cs="Times New Roman"/>
      <w:b/>
      <w:bCs/>
      <w:kern w:val="2"/>
      <w:sz w:val="32"/>
      <w:szCs w:val="32"/>
    </w:rPr>
  </w:style>
  <w:style w:type="character" w:customStyle="1" w:styleId="20">
    <w:name w:val="不明显强调1"/>
    <w:basedOn w:val="11"/>
    <w:qFormat/>
    <w:uiPriority w:val="0"/>
    <w:rPr>
      <w:i/>
      <w:iCs/>
      <w:color w:val="7F7F7F"/>
    </w:rPr>
  </w:style>
  <w:style w:type="character" w:customStyle="1" w:styleId="21">
    <w:name w:val="ask-title2"/>
    <w:basedOn w:val="11"/>
    <w:qFormat/>
    <w:uiPriority w:val="0"/>
    <w:rPr/>
  </w:style>
  <w:style w:type="character" w:customStyle="1" w:styleId="22">
    <w:name w:val="标题 Char"/>
    <w:basedOn w:val="11"/>
    <w:link w:val="10"/>
    <w:qFormat/>
    <w:uiPriority w:val="10"/>
    <w:rPr>
      <w:rFonts w:ascii="Cambria" w:hAnsi="Cambria" w:eastAsia="宋体" w:cs="Times New Roman"/>
      <w:b/>
      <w:bCs/>
      <w:sz w:val="32"/>
      <w:szCs w:val="32"/>
    </w:rPr>
  </w:style>
  <w:style w:type="character" w:customStyle="1" w:styleId="23">
    <w:name w:val="页脚 Char"/>
    <w:basedOn w:val="11"/>
    <w:link w:val="5"/>
    <w:qFormat/>
    <w:uiPriority w:val="99"/>
    <w:rPr>
      <w:kern w:val="2"/>
      <w:sz w:val="18"/>
      <w:szCs w:val="18"/>
    </w:rPr>
  </w:style>
  <w:style w:type="character" w:customStyle="1" w:styleId="24">
    <w:name w:val="标题 1 Char"/>
    <w:basedOn w:val="11"/>
    <w:link w:val="2"/>
    <w:qFormat/>
    <w:uiPriority w:val="9"/>
    <w:rPr>
      <w:b/>
      <w:bCs/>
      <w:kern w:val="44"/>
      <w:sz w:val="44"/>
      <w:szCs w:val="44"/>
    </w:rPr>
  </w:style>
  <w:style w:type="character" w:customStyle="1" w:styleId="25">
    <w:name w:val="页眉 Char"/>
    <w:basedOn w:val="11"/>
    <w:link w:val="6"/>
    <w:semiHidden/>
    <w:qFormat/>
    <w:uiPriority w:val="99"/>
    <w:rPr>
      <w:kern w:val="2"/>
      <w:sz w:val="18"/>
      <w:szCs w:val="18"/>
    </w:rPr>
  </w:style>
  <w:style w:type="character" w:customStyle="1" w:styleId="26">
    <w:name w:val="批注框文本 Char"/>
    <w:basedOn w:val="11"/>
    <w:link w:val="4"/>
    <w:semiHidden/>
    <w:qFormat/>
    <w:uiPriority w:val="99"/>
    <w:rPr>
      <w:kern w:val="2"/>
      <w:sz w:val="18"/>
      <w:szCs w:val="18"/>
    </w:rPr>
  </w:style>
  <w:style w:type="character" w:customStyle="1" w:styleId="27">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2049</Words>
  <Characters>11682</Characters>
  <Lines>97</Lines>
  <Paragraphs>27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2020-02-24T23:26:00Z</dcterms:created>
  <dc:creator>xbany</dc:creator>
  <cp:lastModifiedBy>未定义</cp:lastModifiedBy>
  <cp:lastPrinted>2020-02-28T04:13:00Z</cp:lastPrinted>
  <dcterms:modified xsi:type="dcterms:W3CDTF">2021-03-04T09:51:33Z</dcterms:modified>
  <dc:title>海南省文化艺术学校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